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60"/>
        </w:rPr>
      </w:pPr>
      <w:r>
        <w:rPr>
          <w:rFonts w:ascii="Times New Roman"/>
          <w:sz w:val="60"/>
        </w:rPr>
        <mc:AlternateContent>
          <mc:Choice Requires="wps">
            <w:drawing>
              <wp:anchor distT="0" distB="0" distL="0" distR="0" allowOverlap="1" layoutInCell="1" locked="0" behindDoc="1" simplePos="0" relativeHeight="483823104">
                <wp:simplePos x="0" y="0"/>
                <wp:positionH relativeFrom="page">
                  <wp:posOffset>0</wp:posOffset>
                </wp:positionH>
                <wp:positionV relativeFrom="page">
                  <wp:posOffset>0</wp:posOffset>
                </wp:positionV>
                <wp:extent cx="5486400" cy="82296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5486400" cy="8229600"/>
                          <a:chExt cx="5486400" cy="8229600"/>
                        </a:xfrm>
                      </wpg:grpSpPr>
                      <wps:wsp>
                        <wps:cNvPr id="2" name="Graphic 2"/>
                        <wps:cNvSpPr/>
                        <wps:spPr>
                          <a:xfrm>
                            <a:off x="1949323" y="0"/>
                            <a:ext cx="3537585" cy="8229600"/>
                          </a:xfrm>
                          <a:custGeom>
                            <a:avLst/>
                            <a:gdLst/>
                            <a:ahLst/>
                            <a:cxnLst/>
                            <a:rect l="l" t="t" r="r" b="b"/>
                            <a:pathLst>
                              <a:path w="3537585" h="8229600">
                                <a:moveTo>
                                  <a:pt x="0" y="8229600"/>
                                </a:moveTo>
                                <a:lnTo>
                                  <a:pt x="3537077" y="8229600"/>
                                </a:lnTo>
                                <a:lnTo>
                                  <a:pt x="3537077" y="0"/>
                                </a:lnTo>
                                <a:lnTo>
                                  <a:pt x="0" y="0"/>
                                </a:lnTo>
                                <a:lnTo>
                                  <a:pt x="0" y="8229600"/>
                                </a:lnTo>
                                <a:close/>
                              </a:path>
                            </a:pathLst>
                          </a:custGeom>
                          <a:solidFill>
                            <a:srgbClr val="E4E5E6"/>
                          </a:solidFill>
                        </wps:spPr>
                        <wps:bodyPr wrap="square" lIns="0" tIns="0" rIns="0" bIns="0" rtlCol="0">
                          <a:prstTxWarp prst="textNoShape">
                            <a:avLst/>
                          </a:prstTxWarp>
                          <a:noAutofit/>
                        </wps:bodyPr>
                      </wps:wsp>
                      <wps:wsp>
                        <wps:cNvPr id="3" name="Graphic 3"/>
                        <wps:cNvSpPr/>
                        <wps:spPr>
                          <a:xfrm>
                            <a:off x="0" y="0"/>
                            <a:ext cx="1949450" cy="8229600"/>
                          </a:xfrm>
                          <a:custGeom>
                            <a:avLst/>
                            <a:gdLst/>
                            <a:ahLst/>
                            <a:cxnLst/>
                            <a:rect l="l" t="t" r="r" b="b"/>
                            <a:pathLst>
                              <a:path w="1949450" h="8229600">
                                <a:moveTo>
                                  <a:pt x="1949323" y="0"/>
                                </a:moveTo>
                                <a:lnTo>
                                  <a:pt x="1949323" y="8229600"/>
                                </a:lnTo>
                                <a:lnTo>
                                  <a:pt x="0" y="8229600"/>
                                </a:lnTo>
                                <a:lnTo>
                                  <a:pt x="0" y="0"/>
                                </a:lnTo>
                                <a:lnTo>
                                  <a:pt x="1949323" y="0"/>
                                </a:lnTo>
                                <a:close/>
                              </a:path>
                            </a:pathLst>
                          </a:custGeom>
                          <a:solidFill>
                            <a:srgbClr val="005488"/>
                          </a:solidFill>
                        </wps:spPr>
                        <wps:bodyPr wrap="square" lIns="0" tIns="0" rIns="0" bIns="0" rtlCol="0">
                          <a:prstTxWarp prst="textNoShape">
                            <a:avLst/>
                          </a:prstTxWarp>
                          <a:noAutofit/>
                        </wps:bodyPr>
                      </wps:wsp>
                      <wps:wsp>
                        <wps:cNvPr id="4" name="Graphic 4"/>
                        <wps:cNvSpPr/>
                        <wps:spPr>
                          <a:xfrm>
                            <a:off x="1949323" y="0"/>
                            <a:ext cx="1270" cy="8229600"/>
                          </a:xfrm>
                          <a:custGeom>
                            <a:avLst/>
                            <a:gdLst/>
                            <a:ahLst/>
                            <a:cxnLst/>
                            <a:rect l="l" t="t" r="r" b="b"/>
                            <a:pathLst>
                              <a:path w="0" h="8229600">
                                <a:moveTo>
                                  <a:pt x="0" y="0"/>
                                </a:moveTo>
                                <a:lnTo>
                                  <a:pt x="0" y="8229600"/>
                                </a:lnTo>
                              </a:path>
                            </a:pathLst>
                          </a:custGeom>
                          <a:ln w="12954">
                            <a:solidFill>
                              <a:srgbClr val="005488"/>
                            </a:solidFill>
                            <a:prstDash val="solid"/>
                          </a:ln>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94533" y="2627795"/>
                            <a:ext cx="1366435" cy="913434"/>
                          </a:xfrm>
                          <a:prstGeom prst="rect">
                            <a:avLst/>
                          </a:prstGeom>
                        </pic:spPr>
                      </pic:pic>
                      <pic:pic>
                        <pic:nvPicPr>
                          <pic:cNvPr id="6" name="Image 6"/>
                          <pic:cNvPicPr/>
                        </pic:nvPicPr>
                        <pic:blipFill>
                          <a:blip r:embed="rId7" cstate="print"/>
                          <a:stretch>
                            <a:fillRect/>
                          </a:stretch>
                        </pic:blipFill>
                        <pic:spPr>
                          <a:xfrm>
                            <a:off x="343534" y="1085214"/>
                            <a:ext cx="1269365" cy="1276984"/>
                          </a:xfrm>
                          <a:prstGeom prst="rect">
                            <a:avLst/>
                          </a:prstGeom>
                        </pic:spPr>
                      </pic:pic>
                    </wpg:wgp>
                  </a:graphicData>
                </a:graphic>
              </wp:anchor>
            </w:drawing>
          </mc:Choice>
          <mc:Fallback>
            <w:pict>
              <v:group style="position:absolute;margin-left:0pt;margin-top:0pt;width:432pt;height:648pt;mso-position-horizontal-relative:page;mso-position-vertical-relative:page;z-index:-19493376" id="docshapegroup1" coordorigin="0,0" coordsize="8640,12960">
                <v:rect style="position:absolute;left:3069;top:0;width:5571;height:12960" id="docshape2" filled="true" fillcolor="#e4e5e6" stroked="false">
                  <v:fill type="solid"/>
                </v:rect>
                <v:rect style="position:absolute;left:0;top:0;width:3070;height:12960" id="docshape3" filled="true" fillcolor="#005488" stroked="false">
                  <v:fill type="solid"/>
                </v:rect>
                <v:line style="position:absolute" from="3070,0" to="3070,12960" stroked="true" strokeweight="1.02pt" strokecolor="#005488">
                  <v:stroke dashstyle="solid"/>
                </v:line>
                <v:shape style="position:absolute;left:463;top:4138;width:2152;height:1439" type="#_x0000_t75" id="docshape4" stroked="false">
                  <v:imagedata r:id="rId6" o:title=""/>
                </v:shape>
                <v:shape style="position:absolute;left:541;top:1709;width:1999;height:2011" type="#_x0000_t75" id="docshape5" stroked="false">
                  <v:imagedata r:id="rId7" o:title=""/>
                </v:shape>
                <w10:wrap type="none"/>
              </v:group>
            </w:pict>
          </mc:Fallback>
        </mc:AlternateContent>
      </w:r>
    </w:p>
    <w:p>
      <w:pPr>
        <w:pStyle w:val="BodyText"/>
        <w:spacing w:before="45"/>
        <w:rPr>
          <w:rFonts w:ascii="Times New Roman"/>
          <w:sz w:val="60"/>
        </w:rPr>
      </w:pPr>
    </w:p>
    <w:p>
      <w:pPr>
        <w:pStyle w:val="Title"/>
        <w:spacing w:line="216" w:lineRule="auto" w:before="1"/>
      </w:pPr>
      <w:r>
        <w:rPr>
          <w:color w:val="005488"/>
          <w:w w:val="85"/>
        </w:rPr>
        <w:t>Institutional Animal </w:t>
      </w:r>
      <w:r>
        <w:rPr>
          <w:color w:val="005488"/>
          <w:w w:val="90"/>
        </w:rPr>
        <w:t>Care and Use </w:t>
      </w:r>
      <w:r>
        <w:rPr>
          <w:color w:val="005488"/>
          <w:w w:val="80"/>
        </w:rPr>
        <w:t>Committee </w:t>
      </w:r>
      <w:r>
        <w:rPr>
          <w:color w:val="005488"/>
          <w:w w:val="80"/>
        </w:rPr>
        <w:t>Guidebook</w:t>
      </w: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rPr>
          <w:rFonts w:ascii="Calibri"/>
          <w:b/>
          <w:sz w:val="36"/>
        </w:rPr>
      </w:pPr>
    </w:p>
    <w:p>
      <w:pPr>
        <w:pStyle w:val="BodyText"/>
        <w:spacing w:before="112"/>
        <w:rPr>
          <w:rFonts w:ascii="Calibri"/>
          <w:b/>
          <w:sz w:val="36"/>
        </w:rPr>
      </w:pPr>
    </w:p>
    <w:p>
      <w:pPr>
        <w:spacing w:line="421" w:lineRule="exact" w:before="0"/>
        <w:ind w:left="1" w:right="5218" w:firstLine="0"/>
        <w:jc w:val="center"/>
        <w:rPr>
          <w:rFonts w:ascii="Tahoma"/>
          <w:sz w:val="36"/>
        </w:rPr>
      </w:pPr>
      <w:r>
        <w:rPr>
          <w:rFonts w:ascii="Tahoma"/>
          <w:color w:val="EDEEEF"/>
          <w:w w:val="75"/>
          <w:sz w:val="36"/>
        </w:rPr>
        <w:t>2nd</w:t>
      </w:r>
      <w:r>
        <w:rPr>
          <w:rFonts w:ascii="Tahoma"/>
          <w:color w:val="EDEEEF"/>
          <w:spacing w:val="-15"/>
          <w:sz w:val="36"/>
        </w:rPr>
        <w:t> </w:t>
      </w:r>
      <w:r>
        <w:rPr>
          <w:rFonts w:ascii="Tahoma"/>
          <w:color w:val="EDEEEF"/>
          <w:spacing w:val="-2"/>
          <w:w w:val="85"/>
          <w:sz w:val="36"/>
        </w:rPr>
        <w:t>Edition</w:t>
      </w:r>
    </w:p>
    <w:p>
      <w:pPr>
        <w:spacing w:line="566" w:lineRule="exact" w:before="0"/>
        <w:ind w:left="0" w:right="5218" w:firstLine="0"/>
        <w:jc w:val="center"/>
        <w:rPr>
          <w:rFonts w:ascii="Tahoma"/>
          <w:sz w:val="48"/>
        </w:rPr>
      </w:pPr>
      <w:r>
        <w:rPr>
          <w:rFonts w:ascii="Tahoma"/>
          <w:color w:val="EDEEEF"/>
          <w:spacing w:val="-4"/>
          <w:w w:val="90"/>
          <w:sz w:val="48"/>
        </w:rPr>
        <w:t>2002</w:t>
      </w:r>
    </w:p>
    <w:p>
      <w:pPr>
        <w:spacing w:after="0" w:line="566" w:lineRule="exact"/>
        <w:jc w:val="center"/>
        <w:rPr>
          <w:rFonts w:ascii="Tahoma"/>
          <w:sz w:val="48"/>
        </w:rPr>
        <w:sectPr>
          <w:footerReference w:type="even" r:id="rId5"/>
          <w:type w:val="continuous"/>
          <w:pgSz w:w="8640" w:h="12960"/>
          <w:pgMar w:header="0" w:footer="0" w:top="1480" w:bottom="280" w:left="0" w:right="360"/>
          <w:pgNumType w:start="2"/>
        </w:sectPr>
      </w:pPr>
    </w:p>
    <w:p>
      <w:pPr>
        <w:pStyle w:val="BodyText"/>
        <w:rPr>
          <w:rFonts w:ascii="Tahoma"/>
          <w:sz w:val="60"/>
        </w:rPr>
      </w:pPr>
      <w:r>
        <w:rPr>
          <w:rFonts w:ascii="Tahoma"/>
          <w:sz w:val="60"/>
        </w:rPr>
        <mc:AlternateContent>
          <mc:Choice Requires="wps">
            <w:drawing>
              <wp:anchor distT="0" distB="0" distL="0" distR="0" allowOverlap="1" layoutInCell="1" locked="0" behindDoc="0" simplePos="0" relativeHeight="15729152">
                <wp:simplePos x="0" y="0"/>
                <wp:positionH relativeFrom="page">
                  <wp:posOffset>114300</wp:posOffset>
                </wp:positionH>
                <wp:positionV relativeFrom="page">
                  <wp:posOffset>101600</wp:posOffset>
                </wp:positionV>
                <wp:extent cx="1905000" cy="8013700"/>
                <wp:effectExtent l="0" t="0" r="0" b="0"/>
                <wp:wrapNone/>
                <wp:docPr id="7" name="Group 7"/>
                <wp:cNvGraphicFramePr>
                  <a:graphicFrameLocks/>
                </wp:cNvGraphicFramePr>
                <a:graphic>
                  <a:graphicData uri="http://schemas.microsoft.com/office/word/2010/wordprocessingGroup">
                    <wpg:wgp>
                      <wpg:cNvPr id="7" name="Group 7"/>
                      <wpg:cNvGrpSpPr/>
                      <wpg:grpSpPr>
                        <a:xfrm>
                          <a:off x="0" y="0"/>
                          <a:ext cx="1905000" cy="8013700"/>
                          <a:chExt cx="1905000" cy="8013700"/>
                        </a:xfrm>
                      </wpg:grpSpPr>
                      <wps:wsp>
                        <wps:cNvPr id="8" name="Graphic 8"/>
                        <wps:cNvSpPr/>
                        <wps:spPr>
                          <a:xfrm>
                            <a:off x="6476" y="6476"/>
                            <a:ext cx="1892300" cy="8001000"/>
                          </a:xfrm>
                          <a:custGeom>
                            <a:avLst/>
                            <a:gdLst/>
                            <a:ahLst/>
                            <a:cxnLst/>
                            <a:rect l="l" t="t" r="r" b="b"/>
                            <a:pathLst>
                              <a:path w="1892300" h="8001000">
                                <a:moveTo>
                                  <a:pt x="1892045" y="0"/>
                                </a:moveTo>
                                <a:lnTo>
                                  <a:pt x="0" y="0"/>
                                </a:lnTo>
                                <a:lnTo>
                                  <a:pt x="0" y="8000746"/>
                                </a:lnTo>
                                <a:lnTo>
                                  <a:pt x="1892045" y="8000746"/>
                                </a:lnTo>
                                <a:lnTo>
                                  <a:pt x="1892045" y="0"/>
                                </a:lnTo>
                                <a:close/>
                              </a:path>
                            </a:pathLst>
                          </a:custGeom>
                          <a:solidFill>
                            <a:srgbClr val="D1D3D4"/>
                          </a:solidFill>
                        </wps:spPr>
                        <wps:bodyPr wrap="square" lIns="0" tIns="0" rIns="0" bIns="0" rtlCol="0">
                          <a:prstTxWarp prst="textNoShape">
                            <a:avLst/>
                          </a:prstTxWarp>
                          <a:noAutofit/>
                        </wps:bodyPr>
                      </wps:wsp>
                      <pic:pic>
                        <pic:nvPicPr>
                          <pic:cNvPr id="9" name="Image 9"/>
                          <pic:cNvPicPr/>
                        </pic:nvPicPr>
                        <pic:blipFill>
                          <a:blip r:embed="rId8" cstate="print"/>
                          <a:stretch>
                            <a:fillRect/>
                          </a:stretch>
                        </pic:blipFill>
                        <pic:spPr>
                          <a:xfrm>
                            <a:off x="294533" y="2526195"/>
                            <a:ext cx="1366435" cy="913434"/>
                          </a:xfrm>
                          <a:prstGeom prst="rect">
                            <a:avLst/>
                          </a:prstGeom>
                        </pic:spPr>
                      </pic:pic>
                      <pic:pic>
                        <pic:nvPicPr>
                          <pic:cNvPr id="10" name="Image 10"/>
                          <pic:cNvPicPr/>
                        </pic:nvPicPr>
                        <pic:blipFill>
                          <a:blip r:embed="rId9" cstate="print"/>
                          <a:stretch>
                            <a:fillRect/>
                          </a:stretch>
                        </pic:blipFill>
                        <pic:spPr>
                          <a:xfrm>
                            <a:off x="254634" y="983614"/>
                            <a:ext cx="1269365" cy="1276984"/>
                          </a:xfrm>
                          <a:prstGeom prst="rect">
                            <a:avLst/>
                          </a:prstGeom>
                        </pic:spPr>
                      </pic:pic>
                      <wps:wsp>
                        <wps:cNvPr id="11" name="Textbox 11"/>
                        <wps:cNvSpPr txBox="1"/>
                        <wps:spPr>
                          <a:xfrm>
                            <a:off x="6476" y="6476"/>
                            <a:ext cx="1892300" cy="8001000"/>
                          </a:xfrm>
                          <a:prstGeom prst="rect">
                            <a:avLst/>
                          </a:prstGeom>
                          <a:ln w="12953">
                            <a:solidFill>
                              <a:srgbClr val="D1D3D4"/>
                            </a:solidFill>
                            <a:prstDash val="solid"/>
                          </a:ln>
                        </wps:spPr>
                        <wps:txbx>
                          <w:txbxContent>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50"/>
                                <w:rPr>
                                  <w:i/>
                                  <w:sz w:val="36"/>
                                </w:rPr>
                              </w:pPr>
                            </w:p>
                            <w:p>
                              <w:pPr>
                                <w:spacing w:line="417" w:lineRule="exact" w:before="0"/>
                                <w:ind w:left="778" w:right="0" w:firstLine="0"/>
                                <w:jc w:val="left"/>
                                <w:rPr>
                                  <w:rFonts w:ascii="Gill Sans MT"/>
                                  <w:sz w:val="36"/>
                                </w:rPr>
                              </w:pPr>
                              <w:r>
                                <w:rPr>
                                  <w:rFonts w:ascii="Gill Sans MT"/>
                                  <w:color w:val="231F20"/>
                                  <w:w w:val="80"/>
                                  <w:sz w:val="36"/>
                                </w:rPr>
                                <w:t>2nd</w:t>
                              </w:r>
                              <w:r>
                                <w:rPr>
                                  <w:rFonts w:ascii="Gill Sans MT"/>
                                  <w:color w:val="231F20"/>
                                  <w:spacing w:val="-14"/>
                                  <w:sz w:val="36"/>
                                </w:rPr>
                                <w:t> </w:t>
                              </w:r>
                              <w:r>
                                <w:rPr>
                                  <w:rFonts w:ascii="Gill Sans MT"/>
                                  <w:color w:val="231F20"/>
                                  <w:spacing w:val="-2"/>
                                  <w:w w:val="85"/>
                                  <w:sz w:val="36"/>
                                </w:rPr>
                                <w:t>Edition</w:t>
                              </w:r>
                            </w:p>
                            <w:p>
                              <w:pPr>
                                <w:spacing w:line="556" w:lineRule="exact" w:before="0"/>
                                <w:ind w:left="981" w:right="0" w:firstLine="0"/>
                                <w:jc w:val="left"/>
                                <w:rPr>
                                  <w:rFonts w:ascii="Gill Sans MT"/>
                                  <w:sz w:val="48"/>
                                </w:rPr>
                              </w:pPr>
                              <w:r>
                                <w:rPr>
                                  <w:rFonts w:ascii="Gill Sans MT"/>
                                  <w:color w:val="231F20"/>
                                  <w:spacing w:val="-4"/>
                                  <w:sz w:val="48"/>
                                </w:rPr>
                                <w:t>2002</w:t>
                              </w:r>
                            </w:p>
                          </w:txbxContent>
                        </wps:txbx>
                        <wps:bodyPr wrap="square" lIns="0" tIns="0" rIns="0" bIns="0" rtlCol="0">
                          <a:noAutofit/>
                        </wps:bodyPr>
                      </wps:wsp>
                    </wpg:wgp>
                  </a:graphicData>
                </a:graphic>
              </wp:anchor>
            </w:drawing>
          </mc:Choice>
          <mc:Fallback>
            <w:pict>
              <v:group style="position:absolute;margin-left:9pt;margin-top:8pt;width:150pt;height:631pt;mso-position-horizontal-relative:page;mso-position-vertical-relative:page;z-index:15729152" id="docshapegroup6" coordorigin="180,160" coordsize="3000,12620">
                <v:rect style="position:absolute;left:190;top:170;width:2980;height:12600" id="docshape7" filled="true" fillcolor="#d1d3d4" stroked="false">
                  <v:fill type="solid"/>
                </v:rect>
                <v:shape style="position:absolute;left:643;top:4138;width:2152;height:1439" type="#_x0000_t75" id="docshape8" stroked="false">
                  <v:imagedata r:id="rId8" o:title=""/>
                </v:shape>
                <v:shape style="position:absolute;left:581;top:1709;width:1999;height:2011" type="#_x0000_t75" id="docshape9" stroked="false">
                  <v:imagedata r:id="rId9" o:title=""/>
                </v:shape>
                <v:shapetype id="_x0000_t202" o:spt="202" coordsize="21600,21600" path="m,l,21600r21600,l21600,xe">
                  <v:stroke joinstyle="miter"/>
                  <v:path gradientshapeok="t" o:connecttype="rect"/>
                </v:shapetype>
                <v:shape style="position:absolute;left:190;top:170;width:2980;height:12600" type="#_x0000_t202" id="docshape10" filled="false" stroked="true" strokeweight="1.02pt" strokecolor="#d1d3d4">
                  <v:textbox inset="0,0,0,0">
                    <w:txbxContent>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0"/>
                          <w:rPr>
                            <w:i/>
                            <w:sz w:val="36"/>
                          </w:rPr>
                        </w:pPr>
                      </w:p>
                      <w:p>
                        <w:pPr>
                          <w:spacing w:line="240" w:lineRule="auto" w:before="50"/>
                          <w:rPr>
                            <w:i/>
                            <w:sz w:val="36"/>
                          </w:rPr>
                        </w:pPr>
                      </w:p>
                      <w:p>
                        <w:pPr>
                          <w:spacing w:line="417" w:lineRule="exact" w:before="0"/>
                          <w:ind w:left="778" w:right="0" w:firstLine="0"/>
                          <w:jc w:val="left"/>
                          <w:rPr>
                            <w:rFonts w:ascii="Gill Sans MT"/>
                            <w:sz w:val="36"/>
                          </w:rPr>
                        </w:pPr>
                        <w:r>
                          <w:rPr>
                            <w:rFonts w:ascii="Gill Sans MT"/>
                            <w:color w:val="231F20"/>
                            <w:w w:val="80"/>
                            <w:sz w:val="36"/>
                          </w:rPr>
                          <w:t>2nd</w:t>
                        </w:r>
                        <w:r>
                          <w:rPr>
                            <w:rFonts w:ascii="Gill Sans MT"/>
                            <w:color w:val="231F20"/>
                            <w:spacing w:val="-14"/>
                            <w:sz w:val="36"/>
                          </w:rPr>
                          <w:t> </w:t>
                        </w:r>
                        <w:r>
                          <w:rPr>
                            <w:rFonts w:ascii="Gill Sans MT"/>
                            <w:color w:val="231F20"/>
                            <w:spacing w:val="-2"/>
                            <w:w w:val="85"/>
                            <w:sz w:val="36"/>
                          </w:rPr>
                          <w:t>Edition</w:t>
                        </w:r>
                      </w:p>
                      <w:p>
                        <w:pPr>
                          <w:spacing w:line="556" w:lineRule="exact" w:before="0"/>
                          <w:ind w:left="981" w:right="0" w:firstLine="0"/>
                          <w:jc w:val="left"/>
                          <w:rPr>
                            <w:rFonts w:ascii="Gill Sans MT"/>
                            <w:sz w:val="48"/>
                          </w:rPr>
                        </w:pPr>
                        <w:r>
                          <w:rPr>
                            <w:rFonts w:ascii="Gill Sans MT"/>
                            <w:color w:val="231F20"/>
                            <w:spacing w:val="-4"/>
                            <w:sz w:val="48"/>
                          </w:rPr>
                          <w:t>2002</w:t>
                        </w:r>
                      </w:p>
                    </w:txbxContent>
                  </v:textbox>
                  <v:stroke dashstyle="solid"/>
                  <w10:wrap type="none"/>
                </v:shape>
                <w10:wrap type="none"/>
              </v:group>
            </w:pict>
          </mc:Fallback>
        </mc:AlternateContent>
      </w:r>
    </w:p>
    <w:p>
      <w:pPr>
        <w:pStyle w:val="BodyText"/>
        <w:rPr>
          <w:rFonts w:ascii="Tahoma"/>
          <w:sz w:val="60"/>
        </w:rPr>
      </w:pPr>
    </w:p>
    <w:p>
      <w:pPr>
        <w:pStyle w:val="BodyText"/>
        <w:spacing w:before="573"/>
        <w:rPr>
          <w:rFonts w:ascii="Tahoma"/>
          <w:sz w:val="60"/>
        </w:rPr>
      </w:pPr>
    </w:p>
    <w:p>
      <w:pPr>
        <w:pStyle w:val="Title"/>
        <w:spacing w:line="216" w:lineRule="auto"/>
        <w:ind w:left="3459"/>
      </w:pPr>
      <w:r>
        <w:rPr>
          <w:color w:val="231F20"/>
          <w:w w:val="85"/>
        </w:rPr>
        <w:t>Institutional Animal </w:t>
      </w:r>
      <w:r>
        <w:rPr>
          <w:color w:val="231F20"/>
          <w:w w:val="90"/>
        </w:rPr>
        <w:t>Care and Use </w:t>
      </w:r>
      <w:r>
        <w:rPr>
          <w:color w:val="231F20"/>
          <w:w w:val="80"/>
        </w:rPr>
        <w:t>Committee </w:t>
      </w:r>
      <w:r>
        <w:rPr>
          <w:color w:val="231F20"/>
          <w:w w:val="80"/>
        </w:rPr>
        <w:t>Guidebook</w:t>
      </w:r>
    </w:p>
    <w:p>
      <w:pPr>
        <w:pStyle w:val="BodyText"/>
        <w:rPr>
          <w:rFonts w:ascii="Calibri"/>
          <w:b/>
          <w:sz w:val="60"/>
        </w:rPr>
      </w:pPr>
    </w:p>
    <w:p>
      <w:pPr>
        <w:pStyle w:val="BodyText"/>
        <w:rPr>
          <w:rFonts w:ascii="Calibri"/>
          <w:b/>
          <w:sz w:val="60"/>
        </w:rPr>
      </w:pPr>
    </w:p>
    <w:p>
      <w:pPr>
        <w:pStyle w:val="BodyText"/>
        <w:rPr>
          <w:rFonts w:ascii="Calibri"/>
          <w:b/>
          <w:sz w:val="60"/>
        </w:rPr>
      </w:pPr>
    </w:p>
    <w:p>
      <w:pPr>
        <w:pStyle w:val="BodyText"/>
        <w:rPr>
          <w:rFonts w:ascii="Calibri"/>
          <w:b/>
          <w:sz w:val="60"/>
        </w:rPr>
      </w:pPr>
    </w:p>
    <w:p>
      <w:pPr>
        <w:pStyle w:val="BodyText"/>
        <w:rPr>
          <w:rFonts w:ascii="Calibri"/>
          <w:b/>
          <w:sz w:val="60"/>
        </w:rPr>
      </w:pPr>
    </w:p>
    <w:p>
      <w:pPr>
        <w:pStyle w:val="BodyText"/>
        <w:rPr>
          <w:rFonts w:ascii="Calibri"/>
          <w:b/>
          <w:sz w:val="60"/>
        </w:rPr>
      </w:pPr>
    </w:p>
    <w:p>
      <w:pPr>
        <w:pStyle w:val="BodyText"/>
        <w:rPr>
          <w:rFonts w:ascii="Calibri"/>
          <w:b/>
          <w:sz w:val="60"/>
        </w:rPr>
      </w:pPr>
    </w:p>
    <w:p>
      <w:pPr>
        <w:pStyle w:val="BodyText"/>
        <w:spacing w:before="503"/>
        <w:rPr>
          <w:rFonts w:ascii="Calibri"/>
          <w:b/>
          <w:sz w:val="60"/>
        </w:rPr>
      </w:pPr>
    </w:p>
    <w:p>
      <w:pPr>
        <w:spacing w:line="326" w:lineRule="auto" w:before="0"/>
        <w:ind w:left="3459" w:right="597" w:firstLine="0"/>
        <w:jc w:val="both"/>
        <w:rPr>
          <w:i/>
          <w:sz w:val="16"/>
        </w:rPr>
      </w:pPr>
      <w:r>
        <w:rPr>
          <w:i/>
          <w:color w:val="231F20"/>
          <w:sz w:val="16"/>
        </w:rPr>
        <w:t>This</w:t>
      </w:r>
      <w:r>
        <w:rPr>
          <w:i/>
          <w:color w:val="231F20"/>
          <w:spacing w:val="-5"/>
          <w:sz w:val="16"/>
        </w:rPr>
        <w:t> </w:t>
      </w:r>
      <w:r>
        <w:rPr>
          <w:i/>
          <w:color w:val="231F20"/>
          <w:sz w:val="16"/>
        </w:rPr>
        <w:t>Guidebook</w:t>
      </w:r>
      <w:r>
        <w:rPr>
          <w:i/>
          <w:color w:val="231F20"/>
          <w:spacing w:val="-5"/>
          <w:sz w:val="16"/>
        </w:rPr>
        <w:t> </w:t>
      </w:r>
      <w:r>
        <w:rPr>
          <w:i/>
          <w:color w:val="231F20"/>
          <w:sz w:val="16"/>
        </w:rPr>
        <w:t>is</w:t>
      </w:r>
      <w:r>
        <w:rPr>
          <w:i/>
          <w:color w:val="231F20"/>
          <w:spacing w:val="-5"/>
          <w:sz w:val="16"/>
        </w:rPr>
        <w:t> </w:t>
      </w:r>
      <w:r>
        <w:rPr>
          <w:i/>
          <w:color w:val="231F20"/>
          <w:sz w:val="16"/>
        </w:rPr>
        <w:t>provided</w:t>
      </w:r>
      <w:r>
        <w:rPr>
          <w:i/>
          <w:color w:val="231F20"/>
          <w:spacing w:val="-5"/>
          <w:sz w:val="16"/>
        </w:rPr>
        <w:t> </w:t>
      </w:r>
      <w:r>
        <w:rPr>
          <w:i/>
          <w:color w:val="231F20"/>
          <w:sz w:val="16"/>
        </w:rPr>
        <w:t>for</w:t>
      </w:r>
      <w:r>
        <w:rPr>
          <w:i/>
          <w:color w:val="231F20"/>
          <w:spacing w:val="-5"/>
          <w:sz w:val="16"/>
        </w:rPr>
        <w:t> </w:t>
      </w:r>
      <w:r>
        <w:rPr>
          <w:i/>
          <w:color w:val="231F20"/>
          <w:sz w:val="16"/>
        </w:rPr>
        <w:t>informational</w:t>
      </w:r>
      <w:r>
        <w:rPr>
          <w:i/>
          <w:color w:val="231F20"/>
          <w:spacing w:val="-5"/>
          <w:sz w:val="16"/>
        </w:rPr>
        <w:t> </w:t>
      </w:r>
      <w:r>
        <w:rPr>
          <w:i/>
          <w:color w:val="231F20"/>
          <w:sz w:val="16"/>
        </w:rPr>
        <w:t>purposes</w:t>
      </w:r>
      <w:r>
        <w:rPr>
          <w:i/>
          <w:color w:val="231F20"/>
          <w:spacing w:val="-5"/>
          <w:sz w:val="16"/>
        </w:rPr>
        <w:t> </w:t>
      </w:r>
      <w:r>
        <w:rPr>
          <w:i/>
          <w:color w:val="231F20"/>
          <w:sz w:val="16"/>
        </w:rPr>
        <w:t>only.</w:t>
      </w:r>
      <w:r>
        <w:rPr>
          <w:i/>
          <w:color w:val="231F20"/>
          <w:sz w:val="16"/>
        </w:rPr>
        <w:t> It</w:t>
      </w:r>
      <w:r>
        <w:rPr>
          <w:i/>
          <w:color w:val="231F20"/>
          <w:spacing w:val="-6"/>
          <w:sz w:val="16"/>
        </w:rPr>
        <w:t> </w:t>
      </w:r>
      <w:r>
        <w:rPr>
          <w:i/>
          <w:color w:val="231F20"/>
          <w:sz w:val="16"/>
        </w:rPr>
        <w:t>neither</w:t>
      </w:r>
      <w:r>
        <w:rPr>
          <w:i/>
          <w:color w:val="231F20"/>
          <w:spacing w:val="-6"/>
          <w:sz w:val="16"/>
        </w:rPr>
        <w:t> </w:t>
      </w:r>
      <w:r>
        <w:rPr>
          <w:i/>
          <w:color w:val="231F20"/>
          <w:sz w:val="16"/>
        </w:rPr>
        <w:t>establishes</w:t>
      </w:r>
      <w:r>
        <w:rPr>
          <w:i/>
          <w:color w:val="231F20"/>
          <w:spacing w:val="-6"/>
          <w:sz w:val="16"/>
        </w:rPr>
        <w:t> </w:t>
      </w:r>
      <w:r>
        <w:rPr>
          <w:i/>
          <w:color w:val="231F20"/>
          <w:sz w:val="16"/>
        </w:rPr>
        <w:t>nor</w:t>
      </w:r>
      <w:r>
        <w:rPr>
          <w:i/>
          <w:color w:val="231F20"/>
          <w:spacing w:val="-6"/>
          <w:sz w:val="16"/>
        </w:rPr>
        <w:t> </w:t>
      </w:r>
      <w:r>
        <w:rPr>
          <w:i/>
          <w:color w:val="231F20"/>
          <w:sz w:val="16"/>
        </w:rPr>
        <w:t>reflects</w:t>
      </w:r>
      <w:r>
        <w:rPr>
          <w:i/>
          <w:color w:val="231F20"/>
          <w:spacing w:val="-6"/>
          <w:sz w:val="16"/>
        </w:rPr>
        <w:t> </w:t>
      </w:r>
      <w:r>
        <w:rPr>
          <w:i/>
          <w:color w:val="231F20"/>
          <w:sz w:val="16"/>
        </w:rPr>
        <w:t>a</w:t>
      </w:r>
      <w:r>
        <w:rPr>
          <w:i/>
          <w:color w:val="231F20"/>
          <w:spacing w:val="-6"/>
          <w:sz w:val="16"/>
        </w:rPr>
        <w:t> </w:t>
      </w:r>
      <w:r>
        <w:rPr>
          <w:i/>
          <w:color w:val="231F20"/>
          <w:sz w:val="16"/>
        </w:rPr>
        <w:t>change</w:t>
      </w:r>
      <w:r>
        <w:rPr>
          <w:i/>
          <w:color w:val="231F20"/>
          <w:spacing w:val="-6"/>
          <w:sz w:val="16"/>
        </w:rPr>
        <w:t> </w:t>
      </w:r>
      <w:r>
        <w:rPr>
          <w:i/>
          <w:color w:val="231F20"/>
          <w:sz w:val="16"/>
        </w:rPr>
        <w:t>in</w:t>
      </w:r>
      <w:r>
        <w:rPr>
          <w:i/>
          <w:color w:val="231F20"/>
          <w:spacing w:val="-6"/>
          <w:sz w:val="16"/>
        </w:rPr>
        <w:t> </w:t>
      </w:r>
      <w:r>
        <w:rPr>
          <w:i/>
          <w:color w:val="231F20"/>
          <w:sz w:val="16"/>
        </w:rPr>
        <w:t>PHS</w:t>
      </w:r>
      <w:r>
        <w:rPr>
          <w:i/>
          <w:color w:val="231F20"/>
          <w:spacing w:val="-6"/>
          <w:sz w:val="16"/>
        </w:rPr>
        <w:t> </w:t>
      </w:r>
      <w:r>
        <w:rPr>
          <w:i/>
          <w:color w:val="231F20"/>
          <w:sz w:val="16"/>
        </w:rPr>
        <w:t>Policy</w:t>
      </w:r>
      <w:r>
        <w:rPr>
          <w:i/>
          <w:color w:val="231F20"/>
          <w:spacing w:val="-6"/>
          <w:sz w:val="16"/>
        </w:rPr>
        <w:t> </w:t>
      </w:r>
      <w:r>
        <w:rPr>
          <w:i/>
          <w:color w:val="231F20"/>
          <w:sz w:val="16"/>
        </w:rPr>
        <w:t>on Humane Care and Use of Laboratory Animals.</w:t>
      </w:r>
    </w:p>
    <w:p>
      <w:pPr>
        <w:spacing w:after="0" w:line="326" w:lineRule="auto"/>
        <w:jc w:val="both"/>
        <w:rPr>
          <w:i/>
          <w:sz w:val="16"/>
        </w:rPr>
        <w:sectPr>
          <w:pgSz w:w="8640" w:h="12960"/>
          <w:pgMar w:header="0" w:footer="0" w:top="160" w:bottom="0" w:left="0" w:right="360"/>
        </w:sectPr>
      </w:pPr>
    </w:p>
    <w:p>
      <w:pPr>
        <w:pStyle w:val="BodyText"/>
        <w:rPr>
          <w:i/>
          <w:sz w:val="32"/>
        </w:rPr>
      </w:pPr>
    </w:p>
    <w:p>
      <w:pPr>
        <w:pStyle w:val="BodyText"/>
        <w:rPr>
          <w:i/>
          <w:sz w:val="32"/>
        </w:rPr>
      </w:pPr>
    </w:p>
    <w:p>
      <w:pPr>
        <w:pStyle w:val="BodyText"/>
        <w:rPr>
          <w:i/>
          <w:sz w:val="32"/>
        </w:rPr>
      </w:pPr>
    </w:p>
    <w:p>
      <w:pPr>
        <w:pStyle w:val="BodyText"/>
        <w:rPr>
          <w:i/>
          <w:sz w:val="32"/>
        </w:rPr>
      </w:pPr>
    </w:p>
    <w:p>
      <w:pPr>
        <w:pStyle w:val="BodyText"/>
        <w:rPr>
          <w:i/>
          <w:sz w:val="32"/>
        </w:rPr>
      </w:pPr>
    </w:p>
    <w:p>
      <w:pPr>
        <w:pStyle w:val="BodyText"/>
        <w:spacing w:before="2"/>
        <w:rPr>
          <w:i/>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pgSz w:w="12240" w:h="15840"/>
          <w:pgMar w:header="0" w:footer="0" w:top="1820" w:bottom="280" w:left="1800" w:right="1800"/>
        </w:sectPr>
      </w:pPr>
    </w:p>
    <w:p>
      <w:pPr>
        <w:pStyle w:val="Heading3"/>
        <w:spacing w:before="102"/>
        <w:ind w:left="600" w:firstLine="0"/>
      </w:pPr>
      <w:r>
        <w:rPr>
          <w:color w:val="231F20"/>
          <w:w w:val="85"/>
        </w:rPr>
        <w:t>Table</w:t>
      </w:r>
      <w:r>
        <w:rPr>
          <w:color w:val="231F20"/>
          <w:spacing w:val="-1"/>
          <w:w w:val="85"/>
        </w:rPr>
        <w:t> </w:t>
      </w:r>
      <w:r>
        <w:rPr>
          <w:color w:val="231F20"/>
          <w:w w:val="85"/>
        </w:rPr>
        <w:t>of</w:t>
      </w:r>
      <w:r>
        <w:rPr>
          <w:color w:val="231F20"/>
          <w:spacing w:val="-1"/>
          <w:w w:val="85"/>
        </w:rPr>
        <w:t> </w:t>
      </w:r>
      <w:r>
        <w:rPr>
          <w:color w:val="231F20"/>
          <w:spacing w:val="-2"/>
          <w:w w:val="85"/>
        </w:rPr>
        <w:t>Contents</w:t>
      </w:r>
    </w:p>
    <w:p>
      <w:pPr>
        <w:pStyle w:val="Heading3"/>
        <w:spacing w:after="0"/>
        <w:sectPr>
          <w:pgSz w:w="8640" w:h="12960"/>
          <w:pgMar w:header="0" w:footer="0" w:top="1480" w:bottom="772" w:left="360" w:right="360"/>
        </w:sectPr>
      </w:pPr>
    </w:p>
    <w:sdt>
      <w:sdtPr>
        <w:docPartObj>
          <w:docPartGallery w:val="Table of Contents"/>
          <w:docPartUnique/>
        </w:docPartObj>
      </w:sdtPr>
      <w:sdtEndPr/>
      <w:sdtContent>
        <w:p>
          <w:pPr>
            <w:pStyle w:val="TOC5"/>
            <w:tabs>
              <w:tab w:pos="7260" w:val="right" w:leader="dot"/>
            </w:tabs>
            <w:spacing w:before="299"/>
          </w:pPr>
          <w:hyperlink w:history="true" w:anchor="_bookmark0">
            <w:r>
              <w:rPr>
                <w:color w:val="231F20"/>
                <w:spacing w:val="-2"/>
              </w:rPr>
              <w:t>Foreword</w:t>
            </w:r>
          </w:hyperlink>
          <w:r>
            <w:rPr>
              <w:color w:val="231F20"/>
            </w:rPr>
            <w:tab/>
          </w:r>
          <w:r>
            <w:rPr>
              <w:color w:val="231F20"/>
              <w:spacing w:val="-10"/>
            </w:rPr>
            <w:t>v</w:t>
          </w:r>
        </w:p>
        <w:p>
          <w:pPr>
            <w:pStyle w:val="TOC5"/>
            <w:tabs>
              <w:tab w:pos="7259" w:val="right" w:leader="dot"/>
            </w:tabs>
          </w:pPr>
          <w:hyperlink w:history="true" w:anchor="_bookmark1">
            <w:r>
              <w:rPr>
                <w:color w:val="231F20"/>
              </w:rPr>
              <w:t>Editorial </w:t>
            </w:r>
            <w:r>
              <w:rPr>
                <w:color w:val="231F20"/>
                <w:spacing w:val="-2"/>
              </w:rPr>
              <w:t>Board</w:t>
            </w:r>
          </w:hyperlink>
          <w:r>
            <w:rPr>
              <w:color w:val="231F20"/>
            </w:rPr>
            <w:tab/>
          </w:r>
          <w:r>
            <w:rPr>
              <w:color w:val="231F20"/>
              <w:spacing w:val="-5"/>
            </w:rPr>
            <w:t>vii</w:t>
          </w:r>
        </w:p>
        <w:p>
          <w:pPr>
            <w:pStyle w:val="TOC5"/>
            <w:tabs>
              <w:tab w:pos="7260" w:val="right" w:leader="dot"/>
            </w:tabs>
          </w:pPr>
          <w:hyperlink w:history="true" w:anchor="_bookmark2">
            <w:r>
              <w:rPr>
                <w:color w:val="231F20"/>
              </w:rPr>
              <w:t>Contributing</w:t>
            </w:r>
            <w:r>
              <w:rPr>
                <w:color w:val="231F20"/>
                <w:spacing w:val="20"/>
              </w:rPr>
              <w:t> </w:t>
            </w:r>
            <w:r>
              <w:rPr>
                <w:color w:val="231F20"/>
                <w:spacing w:val="-2"/>
              </w:rPr>
              <w:t>Authors</w:t>
            </w:r>
          </w:hyperlink>
          <w:r>
            <w:rPr>
              <w:color w:val="231F20"/>
            </w:rPr>
            <w:tab/>
          </w:r>
          <w:r>
            <w:rPr>
              <w:color w:val="231F20"/>
              <w:spacing w:val="-4"/>
            </w:rPr>
            <w:t>viii</w:t>
          </w:r>
        </w:p>
        <w:p>
          <w:pPr>
            <w:pStyle w:val="TOC5"/>
            <w:tabs>
              <w:tab w:pos="7259" w:val="right" w:leader="dot"/>
            </w:tabs>
          </w:pPr>
          <w:hyperlink w:history="true" w:anchor="_bookmark3">
            <w:r>
              <w:rPr>
                <w:color w:val="231F20"/>
              </w:rPr>
              <w:t>Office</w:t>
            </w:r>
            <w:r>
              <w:rPr>
                <w:color w:val="231F20"/>
                <w:spacing w:val="-5"/>
              </w:rPr>
              <w:t> </w:t>
            </w:r>
            <w:r>
              <w:rPr>
                <w:color w:val="231F20"/>
              </w:rPr>
              <w:t>of</w:t>
            </w:r>
            <w:r>
              <w:rPr>
                <w:color w:val="231F20"/>
                <w:spacing w:val="-5"/>
              </w:rPr>
              <w:t> </w:t>
            </w:r>
            <w:r>
              <w:rPr>
                <w:color w:val="231F20"/>
              </w:rPr>
              <w:t>Laboratory</w:t>
            </w:r>
            <w:r>
              <w:rPr>
                <w:color w:val="231F20"/>
                <w:spacing w:val="-5"/>
              </w:rPr>
              <w:t> </w:t>
            </w:r>
            <w:r>
              <w:rPr>
                <w:color w:val="231F20"/>
              </w:rPr>
              <w:t>Animal</w:t>
            </w:r>
            <w:r>
              <w:rPr>
                <w:color w:val="231F20"/>
                <w:spacing w:val="-5"/>
              </w:rPr>
              <w:t> </w:t>
            </w:r>
            <w:r>
              <w:rPr>
                <w:color w:val="231F20"/>
              </w:rPr>
              <w:t>Welfare</w:t>
            </w:r>
            <w:r>
              <w:rPr>
                <w:color w:val="231F20"/>
                <w:spacing w:val="-5"/>
              </w:rPr>
              <w:t> </w:t>
            </w:r>
            <w:r>
              <w:rPr>
                <w:color w:val="231F20"/>
                <w:spacing w:val="-2"/>
              </w:rPr>
              <w:t>(OLAW)</w:t>
            </w:r>
          </w:hyperlink>
          <w:r>
            <w:rPr>
              <w:color w:val="231F20"/>
            </w:rPr>
            <w:tab/>
          </w:r>
          <w:r>
            <w:rPr>
              <w:color w:val="231F20"/>
              <w:spacing w:val="-10"/>
            </w:rPr>
            <w:t>x</w:t>
          </w:r>
        </w:p>
        <w:p>
          <w:pPr>
            <w:pStyle w:val="TOC5"/>
            <w:tabs>
              <w:tab w:pos="7260" w:val="right" w:leader="dot"/>
            </w:tabs>
          </w:pPr>
          <w:hyperlink w:history="true" w:anchor="_bookmark4">
            <w:r>
              <w:rPr>
                <w:color w:val="231F20"/>
              </w:rPr>
              <w:t>Abbreviations</w:t>
            </w:r>
            <w:r>
              <w:rPr>
                <w:color w:val="231F20"/>
                <w:spacing w:val="3"/>
              </w:rPr>
              <w:t> </w:t>
            </w:r>
            <w:r>
              <w:rPr>
                <w:color w:val="231F20"/>
              </w:rPr>
              <w:t>and</w:t>
            </w:r>
            <w:r>
              <w:rPr>
                <w:color w:val="231F20"/>
                <w:spacing w:val="4"/>
              </w:rPr>
              <w:t> </w:t>
            </w:r>
            <w:r>
              <w:rPr>
                <w:color w:val="231F20"/>
                <w:spacing w:val="-2"/>
              </w:rPr>
              <w:t>Acronyms</w:t>
            </w:r>
          </w:hyperlink>
          <w:r>
            <w:rPr>
              <w:color w:val="231F20"/>
            </w:rPr>
            <w:tab/>
          </w:r>
          <w:r>
            <w:rPr>
              <w:color w:val="231F20"/>
              <w:spacing w:val="-5"/>
            </w:rPr>
            <w:t>xi</w:t>
          </w:r>
        </w:p>
        <w:p>
          <w:pPr>
            <w:pStyle w:val="TOC4"/>
            <w:rPr>
              <w:i/>
            </w:rPr>
          </w:pPr>
          <w:r>
            <w:rPr>
              <w:i/>
              <w:color w:val="231F20"/>
              <w:spacing w:val="-2"/>
              <w:w w:val="105"/>
            </w:rPr>
            <w:t>Sections</w:t>
          </w:r>
        </w:p>
        <w:p>
          <w:pPr>
            <w:pStyle w:val="TOC3"/>
            <w:numPr>
              <w:ilvl w:val="0"/>
              <w:numId w:val="1"/>
            </w:numPr>
            <w:tabs>
              <w:tab w:pos="959" w:val="left" w:leader="none"/>
              <w:tab w:pos="7259" w:val="right" w:leader="dot"/>
            </w:tabs>
            <w:spacing w:line="240" w:lineRule="auto" w:before="160" w:after="0"/>
            <w:ind w:left="959" w:right="0" w:hanging="359"/>
            <w:jc w:val="left"/>
            <w:rPr>
              <w:b w:val="0"/>
            </w:rPr>
          </w:pPr>
          <w:hyperlink w:history="true" w:anchor="_bookmark5">
            <w:r>
              <w:rPr>
                <w:color w:val="231F20"/>
              </w:rPr>
              <w:t>The</w:t>
            </w:r>
            <w:r>
              <w:rPr>
                <w:color w:val="231F20"/>
                <w:spacing w:val="28"/>
              </w:rPr>
              <w:t> </w:t>
            </w:r>
            <w:r>
              <w:rPr>
                <w:color w:val="231F20"/>
                <w:spacing w:val="-2"/>
              </w:rPr>
              <w:t>IACUC</w:t>
            </w:r>
          </w:hyperlink>
          <w:r>
            <w:rPr>
              <w:color w:val="231F20"/>
            </w:rPr>
            <w:tab/>
          </w:r>
          <w:r>
            <w:rPr>
              <w:b w:val="0"/>
              <w:color w:val="231F20"/>
              <w:spacing w:val="-10"/>
            </w:rPr>
            <w:t>1</w:t>
          </w:r>
        </w:p>
        <w:p>
          <w:pPr>
            <w:pStyle w:val="TOC7"/>
            <w:numPr>
              <w:ilvl w:val="1"/>
              <w:numId w:val="1"/>
            </w:numPr>
            <w:tabs>
              <w:tab w:pos="1679" w:val="left" w:leader="none"/>
              <w:tab w:pos="7259" w:val="right" w:leader="dot"/>
            </w:tabs>
            <w:spacing w:line="240" w:lineRule="auto" w:before="160" w:after="0"/>
            <w:ind w:left="1679" w:right="0" w:hanging="600"/>
            <w:jc w:val="left"/>
          </w:pPr>
          <w:hyperlink w:history="true" w:anchor="_bookmark6">
            <w:r>
              <w:rPr>
                <w:color w:val="231F20"/>
              </w:rPr>
              <w:t>Timeline,</w:t>
            </w:r>
            <w:r>
              <w:rPr>
                <w:color w:val="231F20"/>
                <w:spacing w:val="1"/>
              </w:rPr>
              <w:t> </w:t>
            </w:r>
            <w:r>
              <w:rPr>
                <w:color w:val="231F20"/>
              </w:rPr>
              <w:t>Background</w:t>
            </w:r>
            <w:r>
              <w:rPr>
                <w:color w:val="231F20"/>
                <w:spacing w:val="1"/>
              </w:rPr>
              <w:t> </w:t>
            </w:r>
            <w:r>
              <w:rPr>
                <w:color w:val="231F20"/>
              </w:rPr>
              <w:t>and</w:t>
            </w:r>
            <w:r>
              <w:rPr>
                <w:color w:val="231F20"/>
                <w:spacing w:val="2"/>
              </w:rPr>
              <w:t> </w:t>
            </w:r>
            <w:r>
              <w:rPr>
                <w:color w:val="231F20"/>
                <w:spacing w:val="-2"/>
              </w:rPr>
              <w:t>History</w:t>
            </w:r>
          </w:hyperlink>
          <w:r>
            <w:rPr>
              <w:color w:val="231F20"/>
            </w:rPr>
            <w:tab/>
          </w:r>
          <w:r>
            <w:rPr>
              <w:color w:val="231F20"/>
              <w:spacing w:val="-10"/>
            </w:rPr>
            <w:t>3</w:t>
          </w:r>
        </w:p>
        <w:p>
          <w:pPr>
            <w:pStyle w:val="TOC7"/>
            <w:numPr>
              <w:ilvl w:val="1"/>
              <w:numId w:val="1"/>
            </w:numPr>
            <w:tabs>
              <w:tab w:pos="1679" w:val="left" w:leader="none"/>
              <w:tab w:pos="7260" w:val="right" w:leader="dot"/>
            </w:tabs>
            <w:spacing w:line="240" w:lineRule="auto" w:before="120" w:after="0"/>
            <w:ind w:left="1679" w:right="0" w:hanging="600"/>
            <w:jc w:val="left"/>
          </w:pPr>
          <w:hyperlink w:history="true" w:anchor="_bookmark7">
            <w:r>
              <w:rPr>
                <w:color w:val="231F20"/>
              </w:rPr>
              <w:t>Authority,</w:t>
            </w:r>
            <w:r>
              <w:rPr>
                <w:color w:val="231F20"/>
                <w:spacing w:val="5"/>
              </w:rPr>
              <w:t> </w:t>
            </w:r>
            <w:r>
              <w:rPr>
                <w:color w:val="231F20"/>
              </w:rPr>
              <w:t>Composition</w:t>
            </w:r>
            <w:r>
              <w:rPr>
                <w:color w:val="231F20"/>
                <w:spacing w:val="6"/>
              </w:rPr>
              <w:t> </w:t>
            </w:r>
            <w:r>
              <w:rPr>
                <w:color w:val="231F20"/>
              </w:rPr>
              <w:t>and</w:t>
            </w:r>
            <w:r>
              <w:rPr>
                <w:color w:val="231F20"/>
                <w:spacing w:val="6"/>
              </w:rPr>
              <w:t> </w:t>
            </w:r>
            <w:r>
              <w:rPr>
                <w:color w:val="231F20"/>
                <w:spacing w:val="-2"/>
              </w:rPr>
              <w:t>Functions</w:t>
            </w:r>
          </w:hyperlink>
          <w:r>
            <w:rPr>
              <w:color w:val="231F20"/>
            </w:rPr>
            <w:tab/>
          </w:r>
          <w:r>
            <w:rPr>
              <w:color w:val="231F20"/>
              <w:spacing w:val="-5"/>
            </w:rPr>
            <w:t>11</w:t>
          </w:r>
        </w:p>
        <w:p>
          <w:pPr>
            <w:pStyle w:val="TOC7"/>
            <w:numPr>
              <w:ilvl w:val="1"/>
              <w:numId w:val="1"/>
            </w:numPr>
            <w:tabs>
              <w:tab w:pos="1679" w:val="left" w:leader="none"/>
              <w:tab w:pos="7260" w:val="right" w:leader="dot"/>
            </w:tabs>
            <w:spacing w:line="240" w:lineRule="auto" w:before="121" w:after="0"/>
            <w:ind w:left="1679" w:right="0" w:hanging="600"/>
            <w:jc w:val="left"/>
          </w:pPr>
          <w:hyperlink w:history="true" w:anchor="_bookmark12">
            <w:r>
              <w:rPr>
                <w:color w:val="231F20"/>
              </w:rPr>
              <w:t>Operation and</w:t>
            </w:r>
            <w:r>
              <w:rPr>
                <w:color w:val="231F20"/>
                <w:spacing w:val="1"/>
              </w:rPr>
              <w:t> </w:t>
            </w:r>
            <w:r>
              <w:rPr>
                <w:color w:val="231F20"/>
                <w:spacing w:val="-2"/>
              </w:rPr>
              <w:t>Administration</w:t>
            </w:r>
          </w:hyperlink>
          <w:r>
            <w:rPr>
              <w:color w:val="231F20"/>
            </w:rPr>
            <w:tab/>
          </w:r>
          <w:r>
            <w:rPr>
              <w:color w:val="231F20"/>
              <w:spacing w:val="-5"/>
            </w:rPr>
            <w:t>19</w:t>
          </w:r>
        </w:p>
        <w:p>
          <w:pPr>
            <w:pStyle w:val="TOC7"/>
            <w:numPr>
              <w:ilvl w:val="1"/>
              <w:numId w:val="1"/>
            </w:numPr>
            <w:tabs>
              <w:tab w:pos="1679" w:val="left" w:leader="none"/>
              <w:tab w:pos="7260" w:val="right" w:leader="dot"/>
            </w:tabs>
            <w:spacing w:line="240" w:lineRule="auto" w:before="119" w:after="0"/>
            <w:ind w:left="1679" w:right="0" w:hanging="600"/>
            <w:jc w:val="left"/>
          </w:pPr>
          <w:hyperlink w:history="true" w:anchor="_bookmark13">
            <w:r>
              <w:rPr>
                <w:color w:val="231F20"/>
              </w:rPr>
              <w:t>Training</w:t>
            </w:r>
            <w:r>
              <w:rPr>
                <w:color w:val="231F20"/>
                <w:spacing w:val="-14"/>
              </w:rPr>
              <w:t> </w:t>
            </w:r>
            <w:r>
              <w:rPr>
                <w:color w:val="231F20"/>
              </w:rPr>
              <w:t>for</w:t>
            </w:r>
            <w:r>
              <w:rPr>
                <w:color w:val="231F20"/>
                <w:spacing w:val="-13"/>
              </w:rPr>
              <w:t> </w:t>
            </w:r>
            <w:r>
              <w:rPr>
                <w:color w:val="231F20"/>
                <w:spacing w:val="-2"/>
              </w:rPr>
              <w:t>Members</w:t>
            </w:r>
          </w:hyperlink>
          <w:r>
            <w:rPr>
              <w:color w:val="231F20"/>
            </w:rPr>
            <w:tab/>
          </w:r>
          <w:r>
            <w:rPr>
              <w:color w:val="231F20"/>
              <w:spacing w:val="-5"/>
            </w:rPr>
            <w:t>27</w:t>
          </w:r>
        </w:p>
        <w:p>
          <w:pPr>
            <w:pStyle w:val="TOC7"/>
            <w:numPr>
              <w:ilvl w:val="1"/>
              <w:numId w:val="1"/>
            </w:numPr>
            <w:tabs>
              <w:tab w:pos="1679" w:val="left" w:leader="none"/>
              <w:tab w:pos="7260" w:val="right" w:leader="dot"/>
            </w:tabs>
            <w:spacing w:line="240" w:lineRule="auto" w:before="120" w:after="0"/>
            <w:ind w:left="1679" w:right="0" w:hanging="600"/>
            <w:jc w:val="left"/>
          </w:pPr>
          <w:hyperlink w:history="true" w:anchor="_bookmark14">
            <w:r>
              <w:rPr>
                <w:color w:val="231F20"/>
              </w:rPr>
              <w:t>Legal</w:t>
            </w:r>
            <w:r>
              <w:rPr>
                <w:color w:val="231F20"/>
                <w:spacing w:val="-6"/>
              </w:rPr>
              <w:t> </w:t>
            </w:r>
            <w:r>
              <w:rPr>
                <w:color w:val="231F20"/>
                <w:spacing w:val="-2"/>
              </w:rPr>
              <w:t>Concerns</w:t>
            </w:r>
          </w:hyperlink>
          <w:r>
            <w:rPr>
              <w:color w:val="231F20"/>
            </w:rPr>
            <w:tab/>
          </w:r>
          <w:r>
            <w:rPr>
              <w:color w:val="231F20"/>
              <w:spacing w:val="-5"/>
            </w:rPr>
            <w:t>31</w:t>
          </w:r>
        </w:p>
        <w:p>
          <w:pPr>
            <w:pStyle w:val="TOC3"/>
            <w:numPr>
              <w:ilvl w:val="0"/>
              <w:numId w:val="1"/>
            </w:numPr>
            <w:tabs>
              <w:tab w:pos="959" w:val="left" w:leader="none"/>
              <w:tab w:pos="7259" w:val="right" w:leader="dot"/>
            </w:tabs>
            <w:spacing w:line="240" w:lineRule="auto" w:before="220" w:after="0"/>
            <w:ind w:left="959" w:right="0" w:hanging="359"/>
            <w:jc w:val="left"/>
            <w:rPr>
              <w:b w:val="0"/>
            </w:rPr>
          </w:pPr>
          <w:hyperlink w:history="true" w:anchor="_bookmark15">
            <w:r>
              <w:rPr>
                <w:color w:val="231F20"/>
              </w:rPr>
              <w:t>Oversight</w:t>
            </w:r>
            <w:r>
              <w:rPr>
                <w:color w:val="231F20"/>
                <w:spacing w:val="25"/>
              </w:rPr>
              <w:t> </w:t>
            </w:r>
            <w:r>
              <w:rPr>
                <w:color w:val="231F20"/>
              </w:rPr>
              <w:t>of</w:t>
            </w:r>
            <w:r>
              <w:rPr>
                <w:color w:val="231F20"/>
                <w:spacing w:val="26"/>
              </w:rPr>
              <w:t> </w:t>
            </w:r>
            <w:r>
              <w:rPr>
                <w:color w:val="231F20"/>
              </w:rPr>
              <w:t>the</w:t>
            </w:r>
            <w:r>
              <w:rPr>
                <w:color w:val="231F20"/>
                <w:spacing w:val="26"/>
              </w:rPr>
              <w:t> </w:t>
            </w:r>
            <w:r>
              <w:rPr>
                <w:color w:val="231F20"/>
              </w:rPr>
              <w:t>Animal</w:t>
            </w:r>
            <w:r>
              <w:rPr>
                <w:color w:val="231F20"/>
                <w:spacing w:val="26"/>
              </w:rPr>
              <w:t> </w:t>
            </w:r>
            <w:r>
              <w:rPr>
                <w:color w:val="231F20"/>
              </w:rPr>
              <w:t>Care</w:t>
            </w:r>
            <w:r>
              <w:rPr>
                <w:color w:val="231F20"/>
                <w:spacing w:val="26"/>
              </w:rPr>
              <w:t> </w:t>
            </w:r>
            <w:r>
              <w:rPr>
                <w:color w:val="231F20"/>
              </w:rPr>
              <w:t>and</w:t>
            </w:r>
            <w:r>
              <w:rPr>
                <w:color w:val="231F20"/>
                <w:spacing w:val="25"/>
              </w:rPr>
              <w:t> </w:t>
            </w:r>
            <w:r>
              <w:rPr>
                <w:color w:val="231F20"/>
              </w:rPr>
              <w:t>Use</w:t>
            </w:r>
            <w:r>
              <w:rPr>
                <w:color w:val="231F20"/>
                <w:spacing w:val="26"/>
              </w:rPr>
              <w:t> </w:t>
            </w:r>
            <w:r>
              <w:rPr>
                <w:color w:val="231F20"/>
                <w:spacing w:val="-2"/>
              </w:rPr>
              <w:t>Program</w:t>
            </w:r>
          </w:hyperlink>
          <w:r>
            <w:rPr>
              <w:color w:val="231F20"/>
            </w:rPr>
            <w:tab/>
          </w:r>
          <w:r>
            <w:rPr>
              <w:b w:val="0"/>
              <w:color w:val="231F20"/>
              <w:spacing w:val="-5"/>
            </w:rPr>
            <w:t>35</w:t>
          </w:r>
        </w:p>
        <w:p>
          <w:pPr>
            <w:pStyle w:val="TOC7"/>
            <w:numPr>
              <w:ilvl w:val="1"/>
              <w:numId w:val="1"/>
            </w:numPr>
            <w:tabs>
              <w:tab w:pos="1680" w:val="left" w:leader="none"/>
              <w:tab w:pos="7259" w:val="right" w:leader="dot"/>
            </w:tabs>
            <w:spacing w:line="240" w:lineRule="auto" w:before="160" w:after="0"/>
            <w:ind w:left="1680" w:right="0" w:hanging="601"/>
            <w:jc w:val="left"/>
          </w:pPr>
          <w:hyperlink w:history="true" w:anchor="_bookmark17">
            <w:r>
              <w:rPr>
                <w:color w:val="231F20"/>
              </w:rPr>
              <w:t>Program</w:t>
            </w:r>
            <w:r>
              <w:rPr>
                <w:color w:val="231F20"/>
                <w:spacing w:val="-4"/>
              </w:rPr>
              <w:t> </w:t>
            </w:r>
            <w:r>
              <w:rPr>
                <w:color w:val="231F20"/>
              </w:rPr>
              <w:t>and</w:t>
            </w:r>
            <w:r>
              <w:rPr>
                <w:color w:val="231F20"/>
                <w:spacing w:val="-4"/>
              </w:rPr>
              <w:t> </w:t>
            </w:r>
            <w:r>
              <w:rPr>
                <w:color w:val="231F20"/>
              </w:rPr>
              <w:t>Facility</w:t>
            </w:r>
            <w:r>
              <w:rPr>
                <w:color w:val="231F20"/>
                <w:spacing w:val="-4"/>
              </w:rPr>
              <w:t> </w:t>
            </w:r>
            <w:r>
              <w:rPr>
                <w:color w:val="231F20"/>
                <w:spacing w:val="-2"/>
              </w:rPr>
              <w:t>Review</w:t>
            </w:r>
          </w:hyperlink>
          <w:r>
            <w:rPr>
              <w:color w:val="231F20"/>
            </w:rPr>
            <w:tab/>
          </w:r>
          <w:r>
            <w:rPr>
              <w:color w:val="231F20"/>
              <w:spacing w:val="-5"/>
            </w:rPr>
            <w:t>37</w:t>
          </w:r>
        </w:p>
        <w:p>
          <w:pPr>
            <w:pStyle w:val="TOC7"/>
            <w:numPr>
              <w:ilvl w:val="1"/>
              <w:numId w:val="1"/>
            </w:numPr>
            <w:tabs>
              <w:tab w:pos="1680" w:val="left" w:leader="none"/>
              <w:tab w:pos="7259" w:val="right" w:leader="dot"/>
            </w:tabs>
            <w:spacing w:line="240" w:lineRule="auto" w:before="120" w:after="0"/>
            <w:ind w:left="1680" w:right="0" w:hanging="601"/>
            <w:jc w:val="left"/>
          </w:pPr>
          <w:hyperlink w:history="true" w:anchor="_bookmark18">
            <w:r>
              <w:rPr>
                <w:color w:val="231F20"/>
              </w:rPr>
              <w:t>Animal</w:t>
            </w:r>
            <w:r>
              <w:rPr>
                <w:color w:val="231F20"/>
                <w:spacing w:val="-11"/>
              </w:rPr>
              <w:t> </w:t>
            </w:r>
            <w:r>
              <w:rPr>
                <w:color w:val="231F20"/>
              </w:rPr>
              <w:t>Environment,</w:t>
            </w:r>
            <w:r>
              <w:rPr>
                <w:color w:val="231F20"/>
                <w:spacing w:val="-10"/>
              </w:rPr>
              <w:t> </w:t>
            </w:r>
            <w:r>
              <w:rPr>
                <w:color w:val="231F20"/>
              </w:rPr>
              <w:t>Housing</w:t>
            </w:r>
            <w:r>
              <w:rPr>
                <w:color w:val="231F20"/>
                <w:spacing w:val="-10"/>
              </w:rPr>
              <w:t> </w:t>
            </w:r>
            <w:r>
              <w:rPr>
                <w:color w:val="231F20"/>
              </w:rPr>
              <w:t>and</w:t>
            </w:r>
            <w:r>
              <w:rPr>
                <w:color w:val="231F20"/>
                <w:spacing w:val="-10"/>
              </w:rPr>
              <w:t> </w:t>
            </w:r>
            <w:r>
              <w:rPr>
                <w:color w:val="231F20"/>
                <w:spacing w:val="-2"/>
              </w:rPr>
              <w:t>Management</w:t>
            </w:r>
          </w:hyperlink>
          <w:r>
            <w:rPr>
              <w:color w:val="231F20"/>
            </w:rPr>
            <w:tab/>
          </w:r>
          <w:r>
            <w:rPr>
              <w:color w:val="231F20"/>
              <w:spacing w:val="-5"/>
            </w:rPr>
            <w:t>43</w:t>
          </w:r>
        </w:p>
        <w:p>
          <w:pPr>
            <w:pStyle w:val="TOC9"/>
            <w:numPr>
              <w:ilvl w:val="2"/>
              <w:numId w:val="1"/>
            </w:numPr>
            <w:tabs>
              <w:tab w:pos="2333" w:val="left" w:leader="none"/>
              <w:tab w:pos="7259" w:val="right" w:leader="dot"/>
            </w:tabs>
            <w:spacing w:line="240" w:lineRule="auto" w:before="120" w:after="0"/>
            <w:ind w:left="2333" w:right="0" w:hanging="654"/>
            <w:jc w:val="left"/>
          </w:pPr>
          <w:hyperlink w:history="true" w:anchor="_bookmark18">
            <w:r>
              <w:rPr>
                <w:color w:val="231F20"/>
                <w:spacing w:val="-2"/>
              </w:rPr>
              <w:t>General</w:t>
            </w:r>
          </w:hyperlink>
          <w:r>
            <w:rPr>
              <w:color w:val="231F20"/>
            </w:rPr>
            <w:tab/>
          </w:r>
          <w:r>
            <w:rPr>
              <w:color w:val="231F20"/>
              <w:spacing w:val="-5"/>
            </w:rPr>
            <w:t>43</w:t>
          </w:r>
        </w:p>
        <w:p>
          <w:pPr>
            <w:pStyle w:val="TOC9"/>
            <w:numPr>
              <w:ilvl w:val="2"/>
              <w:numId w:val="1"/>
            </w:numPr>
            <w:tabs>
              <w:tab w:pos="2333" w:val="left" w:leader="none"/>
              <w:tab w:pos="7259" w:val="right" w:leader="dot"/>
            </w:tabs>
            <w:spacing w:line="240" w:lineRule="auto" w:before="60" w:after="0"/>
            <w:ind w:left="2333" w:right="0" w:hanging="654"/>
            <w:jc w:val="left"/>
          </w:pPr>
          <w:hyperlink w:history="true" w:anchor="_bookmark19">
            <w:r>
              <w:rPr>
                <w:color w:val="231F20"/>
              </w:rPr>
              <w:t>Animal</w:t>
            </w:r>
            <w:r>
              <w:rPr>
                <w:color w:val="231F20"/>
                <w:spacing w:val="-12"/>
              </w:rPr>
              <w:t> </w:t>
            </w:r>
            <w:r>
              <w:rPr>
                <w:color w:val="231F20"/>
                <w:spacing w:val="-2"/>
              </w:rPr>
              <w:t>Environment</w:t>
            </w:r>
          </w:hyperlink>
          <w:r>
            <w:rPr>
              <w:color w:val="231F20"/>
            </w:rPr>
            <w:tab/>
          </w:r>
          <w:r>
            <w:rPr>
              <w:color w:val="231F20"/>
              <w:spacing w:val="-5"/>
            </w:rPr>
            <w:t>44</w:t>
          </w:r>
        </w:p>
        <w:p>
          <w:pPr>
            <w:pStyle w:val="TOC9"/>
            <w:numPr>
              <w:ilvl w:val="2"/>
              <w:numId w:val="1"/>
            </w:numPr>
            <w:tabs>
              <w:tab w:pos="2333" w:val="left" w:leader="none"/>
              <w:tab w:pos="7258" w:val="right" w:leader="dot"/>
            </w:tabs>
            <w:spacing w:line="240" w:lineRule="auto" w:before="60" w:after="0"/>
            <w:ind w:left="2333" w:right="0" w:hanging="654"/>
            <w:jc w:val="left"/>
          </w:pPr>
          <w:hyperlink w:history="true" w:anchor="_bookmark20">
            <w:r>
              <w:rPr>
                <w:color w:val="231F20"/>
                <w:spacing w:val="-2"/>
              </w:rPr>
              <w:t>Husbandry</w:t>
            </w:r>
          </w:hyperlink>
          <w:r>
            <w:rPr>
              <w:color w:val="231F20"/>
            </w:rPr>
            <w:tab/>
          </w:r>
          <w:r>
            <w:rPr>
              <w:color w:val="231F20"/>
              <w:spacing w:val="-7"/>
            </w:rPr>
            <w:t>45</w:t>
          </w:r>
        </w:p>
        <w:p>
          <w:pPr>
            <w:pStyle w:val="TOC9"/>
            <w:numPr>
              <w:ilvl w:val="2"/>
              <w:numId w:val="1"/>
            </w:numPr>
            <w:tabs>
              <w:tab w:pos="2333" w:val="left" w:leader="none"/>
              <w:tab w:pos="7259" w:val="right" w:leader="dot"/>
            </w:tabs>
            <w:spacing w:line="240" w:lineRule="auto" w:before="60" w:after="0"/>
            <w:ind w:left="2333" w:right="0" w:hanging="654"/>
            <w:jc w:val="left"/>
          </w:pPr>
          <w:hyperlink w:history="true" w:anchor="_bookmark22">
            <w:r>
              <w:rPr>
                <w:color w:val="231F20"/>
              </w:rPr>
              <w:t>Facility</w:t>
            </w:r>
            <w:r>
              <w:rPr>
                <w:color w:val="231F20"/>
                <w:spacing w:val="-8"/>
              </w:rPr>
              <w:t> </w:t>
            </w:r>
            <w:r>
              <w:rPr>
                <w:color w:val="231F20"/>
                <w:spacing w:val="-2"/>
              </w:rPr>
              <w:t>Maintenance</w:t>
            </w:r>
          </w:hyperlink>
          <w:r>
            <w:rPr>
              <w:color w:val="231F20"/>
            </w:rPr>
            <w:tab/>
          </w:r>
          <w:r>
            <w:rPr>
              <w:color w:val="231F20"/>
              <w:spacing w:val="-5"/>
            </w:rPr>
            <w:t>48</w:t>
          </w:r>
        </w:p>
        <w:p>
          <w:pPr>
            <w:pStyle w:val="TOC9"/>
            <w:numPr>
              <w:ilvl w:val="2"/>
              <w:numId w:val="1"/>
            </w:numPr>
            <w:tabs>
              <w:tab w:pos="2333" w:val="left" w:leader="none"/>
              <w:tab w:pos="7259" w:val="right" w:leader="dot"/>
            </w:tabs>
            <w:spacing w:line="240" w:lineRule="auto" w:before="60" w:after="0"/>
            <w:ind w:left="2333" w:right="0" w:hanging="654"/>
            <w:jc w:val="left"/>
          </w:pPr>
          <w:hyperlink w:history="true" w:anchor="_bookmark23">
            <w:r>
              <w:rPr>
                <w:color w:val="231F20"/>
                <w:spacing w:val="-2"/>
              </w:rPr>
              <w:t>Emergency,</w:t>
            </w:r>
            <w:r>
              <w:rPr>
                <w:color w:val="231F20"/>
                <w:spacing w:val="-4"/>
              </w:rPr>
              <w:t> </w:t>
            </w:r>
            <w:r>
              <w:rPr>
                <w:color w:val="231F20"/>
                <w:spacing w:val="-2"/>
              </w:rPr>
              <w:t>Weekend</w:t>
            </w:r>
            <w:r>
              <w:rPr>
                <w:color w:val="231F20"/>
                <w:spacing w:val="-3"/>
              </w:rPr>
              <w:t> </w:t>
            </w:r>
            <w:r>
              <w:rPr>
                <w:color w:val="231F20"/>
                <w:spacing w:val="-2"/>
              </w:rPr>
              <w:t>and</w:t>
            </w:r>
            <w:r>
              <w:rPr>
                <w:color w:val="231F20"/>
                <w:spacing w:val="-3"/>
              </w:rPr>
              <w:t> </w:t>
            </w:r>
            <w:r>
              <w:rPr>
                <w:color w:val="231F20"/>
                <w:spacing w:val="-2"/>
              </w:rPr>
              <w:t>Holiday</w:t>
            </w:r>
            <w:r>
              <w:rPr>
                <w:color w:val="231F20"/>
                <w:spacing w:val="-3"/>
              </w:rPr>
              <w:t> </w:t>
            </w:r>
            <w:r>
              <w:rPr>
                <w:color w:val="231F20"/>
                <w:spacing w:val="-4"/>
              </w:rPr>
              <w:t>Care</w:t>
            </w:r>
          </w:hyperlink>
          <w:r>
            <w:rPr>
              <w:color w:val="231F20"/>
            </w:rPr>
            <w:tab/>
          </w:r>
          <w:r>
            <w:rPr>
              <w:color w:val="231F20"/>
              <w:spacing w:val="-5"/>
            </w:rPr>
            <w:t>49</w:t>
          </w:r>
        </w:p>
        <w:p>
          <w:pPr>
            <w:pStyle w:val="TOC9"/>
            <w:numPr>
              <w:ilvl w:val="2"/>
              <w:numId w:val="1"/>
            </w:numPr>
            <w:tabs>
              <w:tab w:pos="2333" w:val="left" w:leader="none"/>
              <w:tab w:pos="7259" w:val="right" w:leader="dot"/>
            </w:tabs>
            <w:spacing w:line="240" w:lineRule="auto" w:before="60" w:after="0"/>
            <w:ind w:left="2333" w:right="0" w:hanging="654"/>
            <w:jc w:val="left"/>
          </w:pPr>
          <w:hyperlink w:history="true" w:anchor="_bookmark24">
            <w:r>
              <w:rPr>
                <w:color w:val="231F20"/>
              </w:rPr>
              <w:t>Behavioral</w:t>
            </w:r>
            <w:r>
              <w:rPr>
                <w:color w:val="231F20"/>
                <w:spacing w:val="-7"/>
              </w:rPr>
              <w:t> </w:t>
            </w:r>
            <w:r>
              <w:rPr>
                <w:color w:val="231F20"/>
              </w:rPr>
              <w:t>Management</w:t>
            </w:r>
            <w:r>
              <w:rPr>
                <w:color w:val="231F20"/>
                <w:spacing w:val="-6"/>
              </w:rPr>
              <w:t> </w:t>
            </w:r>
            <w:r>
              <w:rPr>
                <w:color w:val="231F20"/>
              </w:rPr>
              <w:t>for</w:t>
            </w:r>
            <w:r>
              <w:rPr>
                <w:color w:val="231F20"/>
                <w:spacing w:val="-7"/>
              </w:rPr>
              <w:t> </w:t>
            </w:r>
            <w:r>
              <w:rPr>
                <w:color w:val="231F20"/>
              </w:rPr>
              <w:t>Laboratory</w:t>
            </w:r>
            <w:r>
              <w:rPr>
                <w:color w:val="231F20"/>
                <w:spacing w:val="-6"/>
              </w:rPr>
              <w:t> </w:t>
            </w:r>
            <w:r>
              <w:rPr>
                <w:color w:val="231F20"/>
                <w:spacing w:val="-2"/>
              </w:rPr>
              <w:t>Animals</w:t>
            </w:r>
          </w:hyperlink>
          <w:r>
            <w:rPr>
              <w:color w:val="231F20"/>
            </w:rPr>
            <w:tab/>
          </w:r>
          <w:r>
            <w:rPr>
              <w:color w:val="231F20"/>
              <w:spacing w:val="-5"/>
            </w:rPr>
            <w:t>49</w:t>
          </w:r>
        </w:p>
        <w:p>
          <w:pPr>
            <w:pStyle w:val="TOC7"/>
            <w:numPr>
              <w:ilvl w:val="1"/>
              <w:numId w:val="1"/>
            </w:numPr>
            <w:tabs>
              <w:tab w:pos="1680" w:val="left" w:leader="none"/>
              <w:tab w:pos="7259" w:val="right" w:leader="dot"/>
            </w:tabs>
            <w:spacing w:line="240" w:lineRule="auto" w:before="140" w:after="0"/>
            <w:ind w:left="1680" w:right="0" w:hanging="601"/>
            <w:jc w:val="left"/>
          </w:pPr>
          <w:hyperlink w:history="true" w:anchor="_bookmark25">
            <w:r>
              <w:rPr>
                <w:color w:val="231F20"/>
              </w:rPr>
              <w:t>Role</w:t>
            </w:r>
            <w:r>
              <w:rPr>
                <w:color w:val="231F20"/>
                <w:spacing w:val="-2"/>
              </w:rPr>
              <w:t> </w:t>
            </w:r>
            <w:r>
              <w:rPr>
                <w:color w:val="231F20"/>
              </w:rPr>
              <w:t>of</w:t>
            </w:r>
            <w:r>
              <w:rPr>
                <w:color w:val="231F20"/>
                <w:spacing w:val="-2"/>
              </w:rPr>
              <w:t> </w:t>
            </w:r>
            <w:r>
              <w:rPr>
                <w:color w:val="231F20"/>
              </w:rPr>
              <w:t>the</w:t>
            </w:r>
            <w:r>
              <w:rPr>
                <w:color w:val="231F20"/>
                <w:spacing w:val="-1"/>
              </w:rPr>
              <w:t> </w:t>
            </w:r>
            <w:r>
              <w:rPr>
                <w:color w:val="231F20"/>
                <w:spacing w:val="-2"/>
              </w:rPr>
              <w:t>Veterinarian</w:t>
            </w:r>
          </w:hyperlink>
          <w:r>
            <w:rPr>
              <w:color w:val="231F20"/>
            </w:rPr>
            <w:tab/>
          </w:r>
          <w:r>
            <w:rPr>
              <w:color w:val="231F20"/>
              <w:spacing w:val="-5"/>
            </w:rPr>
            <w:t>53</w:t>
          </w:r>
        </w:p>
        <w:p>
          <w:pPr>
            <w:pStyle w:val="TOC7"/>
            <w:numPr>
              <w:ilvl w:val="1"/>
              <w:numId w:val="1"/>
            </w:numPr>
            <w:tabs>
              <w:tab w:pos="1680" w:val="left" w:leader="none"/>
              <w:tab w:pos="7259" w:val="right" w:leader="dot"/>
            </w:tabs>
            <w:spacing w:line="240" w:lineRule="auto" w:before="120" w:after="0"/>
            <w:ind w:left="1680" w:right="0" w:hanging="601"/>
            <w:jc w:val="left"/>
          </w:pPr>
          <w:hyperlink w:history="true" w:anchor="_bookmark26">
            <w:r>
              <w:rPr>
                <w:color w:val="231F20"/>
              </w:rPr>
              <w:t>Occupational</w:t>
            </w:r>
            <w:r>
              <w:rPr>
                <w:color w:val="231F20"/>
                <w:spacing w:val="-3"/>
              </w:rPr>
              <w:t> </w:t>
            </w:r>
            <w:r>
              <w:rPr>
                <w:color w:val="231F20"/>
              </w:rPr>
              <w:t>Health</w:t>
            </w:r>
            <w:r>
              <w:rPr>
                <w:color w:val="231F20"/>
                <w:spacing w:val="-3"/>
              </w:rPr>
              <w:t> </w:t>
            </w:r>
            <w:r>
              <w:rPr>
                <w:color w:val="231F20"/>
              </w:rPr>
              <w:t>and</w:t>
            </w:r>
            <w:r>
              <w:rPr>
                <w:color w:val="231F20"/>
                <w:spacing w:val="-3"/>
              </w:rPr>
              <w:t> </w:t>
            </w:r>
            <w:r>
              <w:rPr>
                <w:color w:val="231F20"/>
                <w:spacing w:val="-2"/>
              </w:rPr>
              <w:t>Safety</w:t>
            </w:r>
          </w:hyperlink>
          <w:r>
            <w:rPr>
              <w:color w:val="231F20"/>
            </w:rPr>
            <w:tab/>
          </w:r>
          <w:r>
            <w:rPr>
              <w:color w:val="231F20"/>
              <w:spacing w:val="-5"/>
            </w:rPr>
            <w:t>59</w:t>
          </w:r>
        </w:p>
        <w:p>
          <w:pPr>
            <w:pStyle w:val="TOC7"/>
            <w:numPr>
              <w:ilvl w:val="1"/>
              <w:numId w:val="1"/>
            </w:numPr>
            <w:tabs>
              <w:tab w:pos="1680" w:val="left" w:leader="none"/>
              <w:tab w:pos="7259" w:val="right" w:leader="dot"/>
            </w:tabs>
            <w:spacing w:line="240" w:lineRule="auto" w:before="120" w:after="0"/>
            <w:ind w:left="1680" w:right="0" w:hanging="601"/>
            <w:jc w:val="left"/>
          </w:pPr>
          <w:hyperlink w:history="true" w:anchor="_bookmark27">
            <w:r>
              <w:rPr>
                <w:color w:val="231F20"/>
                <w:spacing w:val="-2"/>
              </w:rPr>
              <w:t>Personnel</w:t>
            </w:r>
            <w:r>
              <w:rPr>
                <w:color w:val="231F20"/>
                <w:spacing w:val="-5"/>
              </w:rPr>
              <w:t> </w:t>
            </w:r>
            <w:r>
              <w:rPr>
                <w:color w:val="231F20"/>
                <w:spacing w:val="-2"/>
              </w:rPr>
              <w:t>Training</w:t>
            </w:r>
            <w:r>
              <w:rPr>
                <w:color w:val="231F20"/>
                <w:spacing w:val="-5"/>
              </w:rPr>
              <w:t> </w:t>
            </w:r>
            <w:r>
              <w:rPr>
                <w:color w:val="231F20"/>
                <w:spacing w:val="-2"/>
              </w:rPr>
              <w:t>and</w:t>
            </w:r>
            <w:r>
              <w:rPr>
                <w:color w:val="231F20"/>
                <w:spacing w:val="-5"/>
              </w:rPr>
              <w:t> </w:t>
            </w:r>
            <w:r>
              <w:rPr>
                <w:color w:val="231F20"/>
                <w:spacing w:val="-2"/>
              </w:rPr>
              <w:t>Education</w:t>
            </w:r>
          </w:hyperlink>
          <w:r>
            <w:rPr>
              <w:color w:val="231F20"/>
            </w:rPr>
            <w:tab/>
          </w:r>
          <w:r>
            <w:rPr>
              <w:color w:val="231F20"/>
              <w:spacing w:val="-5"/>
            </w:rPr>
            <w:t>65</w:t>
          </w:r>
        </w:p>
        <w:p>
          <w:pPr>
            <w:pStyle w:val="TOC7"/>
            <w:numPr>
              <w:ilvl w:val="1"/>
              <w:numId w:val="1"/>
            </w:numPr>
            <w:tabs>
              <w:tab w:pos="1680" w:val="left" w:leader="none"/>
              <w:tab w:pos="7259" w:val="right" w:leader="dot"/>
            </w:tabs>
            <w:spacing w:line="240" w:lineRule="auto" w:before="121" w:after="0"/>
            <w:ind w:left="1680" w:right="0" w:hanging="601"/>
            <w:jc w:val="left"/>
          </w:pPr>
          <w:hyperlink w:history="true" w:anchor="_bookmark29">
            <w:r>
              <w:rPr>
                <w:color w:val="231F20"/>
                <w:spacing w:val="-2"/>
              </w:rPr>
              <w:t>Emergency</w:t>
            </w:r>
            <w:r>
              <w:rPr>
                <w:color w:val="231F20"/>
                <w:spacing w:val="-4"/>
              </w:rPr>
              <w:t> </w:t>
            </w:r>
            <w:r>
              <w:rPr>
                <w:color w:val="231F20"/>
                <w:spacing w:val="-2"/>
              </w:rPr>
              <w:t>Preparedness</w:t>
            </w:r>
          </w:hyperlink>
          <w:r>
            <w:rPr>
              <w:color w:val="231F20"/>
            </w:rPr>
            <w:tab/>
          </w:r>
          <w:r>
            <w:rPr>
              <w:color w:val="231F20"/>
              <w:spacing w:val="-5"/>
            </w:rPr>
            <w:t>71</w:t>
          </w:r>
        </w:p>
        <w:p>
          <w:pPr>
            <w:pStyle w:val="TOC9"/>
            <w:numPr>
              <w:ilvl w:val="2"/>
              <w:numId w:val="1"/>
            </w:numPr>
            <w:tabs>
              <w:tab w:pos="2333" w:val="left" w:leader="none"/>
              <w:tab w:pos="7259" w:val="right" w:leader="dot"/>
            </w:tabs>
            <w:spacing w:line="240" w:lineRule="auto" w:before="119" w:after="0"/>
            <w:ind w:left="2333" w:right="0" w:hanging="654"/>
            <w:jc w:val="left"/>
          </w:pPr>
          <w:hyperlink w:history="true" w:anchor="_bookmark29">
            <w:r>
              <w:rPr>
                <w:color w:val="231F20"/>
              </w:rPr>
              <w:t>Security</w:t>
            </w:r>
            <w:r>
              <w:rPr>
                <w:color w:val="231F20"/>
                <w:spacing w:val="-7"/>
              </w:rPr>
              <w:t> </w:t>
            </w:r>
            <w:r>
              <w:rPr>
                <w:color w:val="231F20"/>
              </w:rPr>
              <w:t>and</w:t>
            </w:r>
            <w:r>
              <w:rPr>
                <w:color w:val="231F20"/>
                <w:spacing w:val="-6"/>
              </w:rPr>
              <w:t> </w:t>
            </w:r>
            <w:r>
              <w:rPr>
                <w:color w:val="231F20"/>
              </w:rPr>
              <w:t>Crisis</w:t>
            </w:r>
            <w:r>
              <w:rPr>
                <w:color w:val="231F20"/>
                <w:spacing w:val="-6"/>
              </w:rPr>
              <w:t> </w:t>
            </w:r>
            <w:r>
              <w:rPr>
                <w:color w:val="231F20"/>
                <w:spacing w:val="-2"/>
              </w:rPr>
              <w:t>Management</w:t>
            </w:r>
          </w:hyperlink>
          <w:r>
            <w:rPr>
              <w:color w:val="231F20"/>
            </w:rPr>
            <w:tab/>
          </w:r>
          <w:r>
            <w:rPr>
              <w:color w:val="231F20"/>
              <w:spacing w:val="-5"/>
            </w:rPr>
            <w:t>71</w:t>
          </w:r>
        </w:p>
        <w:p>
          <w:pPr>
            <w:pStyle w:val="TOC9"/>
            <w:numPr>
              <w:ilvl w:val="2"/>
              <w:numId w:val="1"/>
            </w:numPr>
            <w:tabs>
              <w:tab w:pos="2333" w:val="left" w:leader="none"/>
              <w:tab w:pos="7259" w:val="right" w:leader="dot"/>
            </w:tabs>
            <w:spacing w:line="240" w:lineRule="auto" w:before="60" w:after="0"/>
            <w:ind w:left="2333" w:right="0" w:hanging="654"/>
            <w:jc w:val="left"/>
          </w:pPr>
          <w:hyperlink w:history="true" w:anchor="_bookmark30">
            <w:r>
              <w:rPr>
                <w:color w:val="231F20"/>
                <w:spacing w:val="-2"/>
              </w:rPr>
              <w:t>Disaster</w:t>
            </w:r>
            <w:r>
              <w:rPr>
                <w:color w:val="231F20"/>
              </w:rPr>
              <w:t> </w:t>
            </w:r>
            <w:r>
              <w:rPr>
                <w:color w:val="231F20"/>
                <w:spacing w:val="-2"/>
              </w:rPr>
              <w:t>Planning</w:t>
            </w:r>
          </w:hyperlink>
          <w:r>
            <w:rPr>
              <w:color w:val="231F20"/>
            </w:rPr>
            <w:tab/>
          </w:r>
          <w:r>
            <w:rPr>
              <w:color w:val="231F20"/>
              <w:spacing w:val="-5"/>
            </w:rPr>
            <w:t>74</w:t>
          </w:r>
        </w:p>
        <w:p>
          <w:pPr>
            <w:pStyle w:val="TOC1"/>
            <w:spacing w:before="386" w:after="20"/>
            <w:ind w:left="1"/>
          </w:pPr>
          <w:r>
            <w:rPr>
              <w:color w:val="231F20"/>
              <w:spacing w:val="-10"/>
            </w:rPr>
            <w:t>i</w:t>
          </w:r>
        </w:p>
        <w:p>
          <w:pPr>
            <w:pStyle w:val="TOC2"/>
            <w:tabs>
              <w:tab w:pos="599" w:val="left" w:leader="none"/>
            </w:tabs>
          </w:pPr>
          <w:r>
            <w:rPr>
              <w:color w:val="231F20"/>
              <w:spacing w:val="-5"/>
            </w:rPr>
            <w:t>ii</w:t>
          </w:r>
          <w:r>
            <w:rPr>
              <w:color w:val="231F20"/>
            </w:rPr>
            <w:tab/>
          </w:r>
          <w:r>
            <w:rPr>
              <w:color w:val="231F20"/>
              <w:spacing w:val="-2"/>
            </w:rPr>
            <w:t>Table</w:t>
          </w:r>
          <w:r>
            <w:rPr>
              <w:color w:val="231F20"/>
              <w:spacing w:val="-6"/>
            </w:rPr>
            <w:t> </w:t>
          </w:r>
          <w:r>
            <w:rPr>
              <w:color w:val="231F20"/>
              <w:spacing w:val="-2"/>
            </w:rPr>
            <w:t>of</w:t>
          </w:r>
          <w:r>
            <w:rPr>
              <w:color w:val="231F20"/>
              <w:spacing w:val="-5"/>
            </w:rPr>
            <w:t> </w:t>
          </w:r>
          <w:r>
            <w:rPr>
              <w:color w:val="231F20"/>
              <w:spacing w:val="-2"/>
            </w:rPr>
            <w:t>Contents</w:t>
          </w:r>
        </w:p>
        <w:p>
          <w:pPr>
            <w:pStyle w:val="TOC3"/>
            <w:numPr>
              <w:ilvl w:val="0"/>
              <w:numId w:val="1"/>
            </w:numPr>
            <w:tabs>
              <w:tab w:pos="959" w:val="left" w:leader="none"/>
              <w:tab w:pos="7036" w:val="left" w:leader="dot"/>
            </w:tabs>
            <w:spacing w:line="240" w:lineRule="auto" w:before="705" w:after="0"/>
            <w:ind w:left="959" w:right="0" w:hanging="359"/>
            <w:jc w:val="left"/>
            <w:rPr>
              <w:b w:val="0"/>
            </w:rPr>
          </w:pPr>
          <w:hyperlink w:history="true" w:anchor="_bookmark34">
            <w:r>
              <w:rPr>
                <w:color w:val="231F20"/>
              </w:rPr>
              <w:t>Review</w:t>
            </w:r>
            <w:r>
              <w:rPr>
                <w:color w:val="231F20"/>
                <w:spacing w:val="23"/>
              </w:rPr>
              <w:t> </w:t>
            </w:r>
            <w:r>
              <w:rPr>
                <w:color w:val="231F20"/>
              </w:rPr>
              <w:t>of</w:t>
            </w:r>
            <w:r>
              <w:rPr>
                <w:color w:val="231F20"/>
                <w:spacing w:val="24"/>
              </w:rPr>
              <w:t> </w:t>
            </w:r>
            <w:r>
              <w:rPr>
                <w:color w:val="231F20"/>
                <w:spacing w:val="-2"/>
              </w:rPr>
              <w:t>Proposals</w:t>
            </w:r>
          </w:hyperlink>
          <w:r>
            <w:rPr>
              <w:color w:val="231F20"/>
            </w:rPr>
            <w:tab/>
          </w:r>
          <w:r>
            <w:rPr>
              <w:b w:val="0"/>
              <w:color w:val="231F20"/>
              <w:spacing w:val="-5"/>
            </w:rPr>
            <w:t>83</w:t>
          </w:r>
        </w:p>
        <w:p>
          <w:pPr>
            <w:pStyle w:val="TOC7"/>
            <w:numPr>
              <w:ilvl w:val="1"/>
              <w:numId w:val="1"/>
            </w:numPr>
            <w:tabs>
              <w:tab w:pos="1679" w:val="left" w:leader="none"/>
              <w:tab w:pos="7037" w:val="left" w:leader="dot"/>
            </w:tabs>
            <w:spacing w:line="240" w:lineRule="auto" w:before="150" w:after="0"/>
            <w:ind w:left="1679" w:right="0" w:hanging="600"/>
            <w:jc w:val="left"/>
          </w:pPr>
          <w:hyperlink w:history="true" w:anchor="_bookmark35">
            <w:r>
              <w:rPr>
                <w:color w:val="231F20"/>
              </w:rPr>
              <w:t>Fundamental</w:t>
            </w:r>
            <w:r>
              <w:rPr>
                <w:color w:val="231F20"/>
                <w:spacing w:val="-12"/>
              </w:rPr>
              <w:t> </w:t>
            </w:r>
            <w:r>
              <w:rPr>
                <w:color w:val="231F20"/>
                <w:spacing w:val="-2"/>
              </w:rPr>
              <w:t>Issues</w:t>
            </w:r>
          </w:hyperlink>
          <w:r>
            <w:rPr>
              <w:color w:val="231F20"/>
            </w:rPr>
            <w:tab/>
          </w:r>
          <w:r>
            <w:rPr>
              <w:color w:val="231F20"/>
              <w:spacing w:val="-5"/>
            </w:rPr>
            <w:t>85</w:t>
          </w:r>
        </w:p>
        <w:p>
          <w:pPr>
            <w:pStyle w:val="TOC7"/>
            <w:numPr>
              <w:ilvl w:val="1"/>
              <w:numId w:val="1"/>
            </w:numPr>
            <w:tabs>
              <w:tab w:pos="1679" w:val="left" w:leader="none"/>
              <w:tab w:pos="7037" w:val="left" w:leader="dot"/>
            </w:tabs>
            <w:spacing w:line="240" w:lineRule="auto" w:before="110" w:after="0"/>
            <w:ind w:left="1679" w:right="0" w:hanging="600"/>
            <w:jc w:val="left"/>
          </w:pPr>
          <w:hyperlink w:history="true" w:anchor="_bookmark38">
            <w:r>
              <w:rPr>
                <w:color w:val="231F20"/>
              </w:rPr>
              <w:t>Protocol</w:t>
            </w:r>
            <w:r>
              <w:rPr>
                <w:color w:val="231F20"/>
                <w:spacing w:val="-1"/>
              </w:rPr>
              <w:t> </w:t>
            </w:r>
            <w:r>
              <w:rPr>
                <w:color w:val="231F20"/>
              </w:rPr>
              <w:t>Review </w:t>
            </w:r>
            <w:r>
              <w:rPr>
                <w:color w:val="231F20"/>
                <w:spacing w:val="-2"/>
              </w:rPr>
              <w:t>Criteria</w:t>
            </w:r>
          </w:hyperlink>
          <w:r>
            <w:rPr>
              <w:color w:val="231F20"/>
            </w:rPr>
            <w:tab/>
          </w:r>
          <w:r>
            <w:rPr>
              <w:color w:val="231F20"/>
              <w:spacing w:val="-5"/>
            </w:rPr>
            <w:t>97</w:t>
          </w:r>
        </w:p>
        <w:p>
          <w:pPr>
            <w:pStyle w:val="TOC9"/>
            <w:numPr>
              <w:ilvl w:val="2"/>
              <w:numId w:val="1"/>
            </w:numPr>
            <w:tabs>
              <w:tab w:pos="2337" w:val="left" w:leader="none"/>
            </w:tabs>
            <w:spacing w:line="240" w:lineRule="auto" w:before="111" w:after="0"/>
            <w:ind w:left="2337" w:right="0" w:hanging="658"/>
            <w:jc w:val="left"/>
          </w:pPr>
          <w:hyperlink w:history="true" w:anchor="_bookmark38">
            <w:r>
              <w:rPr>
                <w:color w:val="231F20"/>
              </w:rPr>
              <w:t>Alternatives</w:t>
            </w:r>
            <w:r>
              <w:rPr>
                <w:color w:val="231F20"/>
                <w:spacing w:val="-8"/>
              </w:rPr>
              <w:t> </w:t>
            </w:r>
            <w:r>
              <w:rPr>
                <w:color w:val="231F20"/>
              </w:rPr>
              <w:t>–</w:t>
            </w:r>
            <w:r>
              <w:rPr>
                <w:color w:val="231F20"/>
                <w:spacing w:val="-8"/>
              </w:rPr>
              <w:t> </w:t>
            </w:r>
            <w:r>
              <w:rPr>
                <w:color w:val="231F20"/>
              </w:rPr>
              <w:t>Replacement,</w:t>
            </w:r>
            <w:r>
              <w:rPr>
                <w:color w:val="231F20"/>
                <w:spacing w:val="-7"/>
              </w:rPr>
              <w:t> </w:t>
            </w:r>
            <w:r>
              <w:rPr>
                <w:color w:val="231F20"/>
                <w:spacing w:val="-2"/>
              </w:rPr>
              <w:t>Reduction</w:t>
            </w:r>
          </w:hyperlink>
        </w:p>
        <w:p>
          <w:pPr>
            <w:tabs>
              <w:tab w:pos="7036" w:val="left" w:leader="dot"/>
            </w:tabs>
            <w:spacing w:before="10"/>
            <w:ind w:left="2340" w:right="0" w:firstLine="0"/>
            <w:jc w:val="left"/>
            <w:rPr>
              <w:sz w:val="20"/>
            </w:rPr>
          </w:pPr>
          <w:hyperlink w:history="true" w:anchor="_bookmark38">
            <w:r>
              <w:rPr>
                <w:color w:val="231F20"/>
                <w:sz w:val="20"/>
              </w:rPr>
              <w:t>and </w:t>
            </w:r>
            <w:r>
              <w:rPr>
                <w:color w:val="231F20"/>
                <w:spacing w:val="-2"/>
                <w:sz w:val="20"/>
              </w:rPr>
              <w:t>Refinement</w:t>
            </w:r>
          </w:hyperlink>
          <w:r>
            <w:rPr>
              <w:color w:val="231F20"/>
              <w:sz w:val="20"/>
            </w:rPr>
            <w:tab/>
          </w:r>
          <w:r>
            <w:rPr>
              <w:color w:val="231F20"/>
              <w:spacing w:val="-5"/>
              <w:sz w:val="20"/>
            </w:rPr>
            <w:t>97</w:t>
          </w:r>
        </w:p>
        <w:p>
          <w:pPr>
            <w:pStyle w:val="TOC9"/>
            <w:numPr>
              <w:ilvl w:val="2"/>
              <w:numId w:val="1"/>
            </w:numPr>
            <w:tabs>
              <w:tab w:pos="2339" w:val="left" w:leader="none"/>
              <w:tab w:pos="6926" w:val="left" w:leader="dot"/>
            </w:tabs>
            <w:spacing w:line="240" w:lineRule="auto" w:before="49" w:after="0"/>
            <w:ind w:left="2339" w:right="0" w:hanging="659"/>
            <w:jc w:val="left"/>
          </w:pPr>
          <w:hyperlink w:history="true" w:anchor="_bookmark41">
            <w:r>
              <w:rPr>
                <w:color w:val="231F20"/>
                <w:spacing w:val="-2"/>
              </w:rPr>
              <w:t>Euthanasia</w:t>
            </w:r>
          </w:hyperlink>
          <w:r>
            <w:rPr>
              <w:color w:val="231F20"/>
            </w:rPr>
            <w:tab/>
          </w:r>
          <w:r>
            <w:rPr>
              <w:color w:val="231F20"/>
              <w:spacing w:val="-5"/>
            </w:rPr>
            <w:t>101</w:t>
          </w:r>
        </w:p>
        <w:p>
          <w:pPr>
            <w:pStyle w:val="TOC9"/>
            <w:numPr>
              <w:ilvl w:val="2"/>
              <w:numId w:val="1"/>
            </w:numPr>
            <w:tabs>
              <w:tab w:pos="2338" w:val="left" w:leader="none"/>
              <w:tab w:pos="6927" w:val="left" w:leader="dot"/>
            </w:tabs>
            <w:spacing w:line="240" w:lineRule="auto" w:before="50" w:after="0"/>
            <w:ind w:left="2338" w:right="0" w:hanging="658"/>
            <w:jc w:val="left"/>
          </w:pPr>
          <w:hyperlink w:history="true" w:anchor="_bookmark42">
            <w:r>
              <w:rPr>
                <w:color w:val="231F20"/>
              </w:rPr>
              <w:t>Humane</w:t>
            </w:r>
            <w:r>
              <w:rPr>
                <w:color w:val="231F20"/>
                <w:spacing w:val="-9"/>
              </w:rPr>
              <w:t> </w:t>
            </w:r>
            <w:r>
              <w:rPr>
                <w:color w:val="231F20"/>
                <w:spacing w:val="-2"/>
              </w:rPr>
              <w:t>Endpoints</w:t>
            </w:r>
          </w:hyperlink>
          <w:r>
            <w:rPr>
              <w:color w:val="231F20"/>
            </w:rPr>
            <w:tab/>
          </w:r>
          <w:r>
            <w:rPr>
              <w:color w:val="231F20"/>
              <w:spacing w:val="-5"/>
            </w:rPr>
            <w:t>103</w:t>
          </w:r>
        </w:p>
        <w:p>
          <w:pPr>
            <w:pStyle w:val="TOC9"/>
            <w:numPr>
              <w:ilvl w:val="2"/>
              <w:numId w:val="1"/>
            </w:numPr>
            <w:tabs>
              <w:tab w:pos="2339" w:val="left" w:leader="none"/>
              <w:tab w:pos="6927" w:val="left" w:leader="dot"/>
            </w:tabs>
            <w:spacing w:line="240" w:lineRule="auto" w:before="51" w:after="0"/>
            <w:ind w:left="2339" w:right="0" w:hanging="659"/>
            <w:jc w:val="left"/>
          </w:pPr>
          <w:hyperlink w:history="true" w:anchor="_bookmark45">
            <w:r>
              <w:rPr>
                <w:color w:val="231F20"/>
              </w:rPr>
              <w:t>Minimization</w:t>
            </w:r>
            <w:r>
              <w:rPr>
                <w:color w:val="231F20"/>
                <w:spacing w:val="3"/>
              </w:rPr>
              <w:t> </w:t>
            </w:r>
            <w:r>
              <w:rPr>
                <w:color w:val="231F20"/>
              </w:rPr>
              <w:t>of</w:t>
            </w:r>
            <w:r>
              <w:rPr>
                <w:color w:val="231F20"/>
                <w:spacing w:val="3"/>
              </w:rPr>
              <w:t> </w:t>
            </w:r>
            <w:r>
              <w:rPr>
                <w:color w:val="231F20"/>
              </w:rPr>
              <w:t>Pain</w:t>
            </w:r>
            <w:r>
              <w:rPr>
                <w:color w:val="231F20"/>
                <w:spacing w:val="3"/>
              </w:rPr>
              <w:t> </w:t>
            </w:r>
            <w:r>
              <w:rPr>
                <w:color w:val="231F20"/>
              </w:rPr>
              <w:t>and</w:t>
            </w:r>
            <w:r>
              <w:rPr>
                <w:color w:val="231F20"/>
                <w:spacing w:val="4"/>
              </w:rPr>
              <w:t> </w:t>
            </w:r>
            <w:r>
              <w:rPr>
                <w:color w:val="231F20"/>
                <w:spacing w:val="-2"/>
              </w:rPr>
              <w:t>Distress</w:t>
            </w:r>
          </w:hyperlink>
          <w:r>
            <w:rPr>
              <w:color w:val="231F20"/>
            </w:rPr>
            <w:tab/>
          </w:r>
          <w:r>
            <w:rPr>
              <w:color w:val="231F20"/>
              <w:spacing w:val="-5"/>
            </w:rPr>
            <w:t>109</w:t>
          </w:r>
        </w:p>
        <w:p>
          <w:pPr>
            <w:pStyle w:val="TOC9"/>
            <w:numPr>
              <w:ilvl w:val="2"/>
              <w:numId w:val="1"/>
            </w:numPr>
            <w:tabs>
              <w:tab w:pos="2338" w:val="left" w:leader="none"/>
              <w:tab w:pos="6927" w:val="left" w:leader="dot"/>
            </w:tabs>
            <w:spacing w:line="240" w:lineRule="auto" w:before="49" w:after="0"/>
            <w:ind w:left="2338" w:right="0" w:hanging="658"/>
            <w:jc w:val="left"/>
          </w:pPr>
          <w:hyperlink w:history="true" w:anchor="_bookmark51">
            <w:r>
              <w:rPr>
                <w:color w:val="231F20"/>
              </w:rPr>
              <w:t>Personnel</w:t>
            </w:r>
            <w:r>
              <w:rPr>
                <w:color w:val="231F20"/>
                <w:spacing w:val="-11"/>
              </w:rPr>
              <w:t> </w:t>
            </w:r>
            <w:r>
              <w:rPr>
                <w:color w:val="231F20"/>
                <w:spacing w:val="-2"/>
              </w:rPr>
              <w:t>Qualifications</w:t>
            </w:r>
          </w:hyperlink>
          <w:r>
            <w:rPr>
              <w:color w:val="231F20"/>
            </w:rPr>
            <w:tab/>
          </w:r>
          <w:r>
            <w:rPr>
              <w:color w:val="231F20"/>
              <w:spacing w:val="-5"/>
            </w:rPr>
            <w:t>114</w:t>
          </w:r>
        </w:p>
        <w:p>
          <w:pPr>
            <w:pStyle w:val="TOC9"/>
            <w:numPr>
              <w:ilvl w:val="2"/>
              <w:numId w:val="1"/>
            </w:numPr>
            <w:tabs>
              <w:tab w:pos="2335" w:val="left" w:leader="none"/>
              <w:tab w:pos="6926" w:val="left" w:leader="dot"/>
            </w:tabs>
            <w:spacing w:line="240" w:lineRule="auto" w:before="50" w:after="0"/>
            <w:ind w:left="2335" w:right="0" w:hanging="655"/>
            <w:jc w:val="left"/>
          </w:pPr>
          <w:hyperlink w:history="true" w:anchor="_bookmark53">
            <w:r>
              <w:rPr>
                <w:color w:val="231F20"/>
                <w:spacing w:val="-2"/>
              </w:rPr>
              <w:t>Veterinary</w:t>
            </w:r>
            <w:r>
              <w:rPr>
                <w:color w:val="231F20"/>
                <w:spacing w:val="-6"/>
              </w:rPr>
              <w:t> </w:t>
            </w:r>
            <w:r>
              <w:rPr>
                <w:color w:val="231F20"/>
                <w:spacing w:val="-2"/>
              </w:rPr>
              <w:t>Review</w:t>
            </w:r>
            <w:r>
              <w:rPr>
                <w:color w:val="231F20"/>
                <w:spacing w:val="-6"/>
              </w:rPr>
              <w:t> </w:t>
            </w:r>
            <w:r>
              <w:rPr>
                <w:color w:val="231F20"/>
                <w:spacing w:val="-2"/>
              </w:rPr>
              <w:t>and</w:t>
            </w:r>
            <w:r>
              <w:rPr>
                <w:color w:val="231F20"/>
                <w:spacing w:val="-6"/>
              </w:rPr>
              <w:t> </w:t>
            </w:r>
            <w:r>
              <w:rPr>
                <w:color w:val="231F20"/>
                <w:spacing w:val="-2"/>
              </w:rPr>
              <w:t>Consultation</w:t>
            </w:r>
          </w:hyperlink>
          <w:r>
            <w:rPr>
              <w:color w:val="231F20"/>
            </w:rPr>
            <w:tab/>
          </w:r>
          <w:r>
            <w:rPr>
              <w:color w:val="231F20"/>
              <w:spacing w:val="-5"/>
            </w:rPr>
            <w:t>117</w:t>
          </w:r>
        </w:p>
        <w:p>
          <w:pPr>
            <w:pStyle w:val="TOC7"/>
            <w:numPr>
              <w:ilvl w:val="1"/>
              <w:numId w:val="1"/>
            </w:numPr>
            <w:tabs>
              <w:tab w:pos="1679" w:val="left" w:leader="none"/>
              <w:tab w:pos="6927" w:val="left" w:leader="dot"/>
            </w:tabs>
            <w:spacing w:line="240" w:lineRule="auto" w:before="150" w:after="0"/>
            <w:ind w:left="1679" w:right="0" w:hanging="599"/>
            <w:jc w:val="left"/>
          </w:pPr>
          <w:hyperlink w:history="true" w:anchor="_bookmark54">
            <w:r>
              <w:rPr>
                <w:color w:val="231F20"/>
              </w:rPr>
              <w:t>Other</w:t>
            </w:r>
            <w:r>
              <w:rPr>
                <w:color w:val="231F20"/>
                <w:spacing w:val="-1"/>
              </w:rPr>
              <w:t> </w:t>
            </w:r>
            <w:r>
              <w:rPr>
                <w:color w:val="231F20"/>
              </w:rPr>
              <w:t>Protocol Review </w:t>
            </w:r>
            <w:r>
              <w:rPr>
                <w:color w:val="231F20"/>
                <w:spacing w:val="-2"/>
              </w:rPr>
              <w:t>Considerations</w:t>
            </w:r>
          </w:hyperlink>
          <w:r>
            <w:rPr>
              <w:color w:val="231F20"/>
            </w:rPr>
            <w:tab/>
          </w:r>
          <w:r>
            <w:rPr>
              <w:color w:val="231F20"/>
              <w:spacing w:val="-5"/>
            </w:rPr>
            <w:t>121</w:t>
          </w:r>
        </w:p>
        <w:p>
          <w:pPr>
            <w:pStyle w:val="TOC9"/>
            <w:numPr>
              <w:ilvl w:val="2"/>
              <w:numId w:val="1"/>
            </w:numPr>
            <w:tabs>
              <w:tab w:pos="2338" w:val="left" w:leader="none"/>
              <w:tab w:pos="6927" w:val="left" w:leader="dot"/>
            </w:tabs>
            <w:spacing w:line="240" w:lineRule="auto" w:before="110" w:after="0"/>
            <w:ind w:left="2338" w:right="0" w:hanging="658"/>
            <w:jc w:val="left"/>
          </w:pPr>
          <w:hyperlink w:history="true" w:anchor="_bookmark54">
            <w:r>
              <w:rPr>
                <w:color w:val="231F20"/>
              </w:rPr>
              <w:t>Agricultural</w:t>
            </w:r>
            <w:r>
              <w:rPr>
                <w:color w:val="231F20"/>
                <w:spacing w:val="10"/>
              </w:rPr>
              <w:t> </w:t>
            </w:r>
            <w:r>
              <w:rPr>
                <w:color w:val="231F20"/>
                <w:spacing w:val="-2"/>
              </w:rPr>
              <w:t>Research</w:t>
            </w:r>
          </w:hyperlink>
          <w:r>
            <w:rPr>
              <w:color w:val="231F20"/>
            </w:rPr>
            <w:tab/>
          </w:r>
          <w:r>
            <w:rPr>
              <w:color w:val="231F20"/>
              <w:spacing w:val="-5"/>
            </w:rPr>
            <w:t>121</w:t>
          </w:r>
        </w:p>
        <w:p>
          <w:pPr>
            <w:pStyle w:val="TOC9"/>
            <w:numPr>
              <w:ilvl w:val="2"/>
              <w:numId w:val="1"/>
            </w:numPr>
            <w:tabs>
              <w:tab w:pos="2339" w:val="left" w:leader="none"/>
              <w:tab w:pos="6927" w:val="left" w:leader="dot"/>
            </w:tabs>
            <w:spacing w:line="240" w:lineRule="auto" w:before="51" w:after="0"/>
            <w:ind w:left="2339" w:right="0" w:hanging="659"/>
            <w:jc w:val="left"/>
          </w:pPr>
          <w:hyperlink w:history="true" w:anchor="_bookmark55">
            <w:r>
              <w:rPr>
                <w:color w:val="231F20"/>
              </w:rPr>
              <w:t>Antibody</w:t>
            </w:r>
            <w:r>
              <w:rPr>
                <w:color w:val="231F20"/>
                <w:spacing w:val="14"/>
              </w:rPr>
              <w:t> </w:t>
            </w:r>
            <w:r>
              <w:rPr>
                <w:color w:val="231F20"/>
                <w:spacing w:val="-2"/>
              </w:rPr>
              <w:t>Production</w:t>
            </w:r>
          </w:hyperlink>
          <w:r>
            <w:rPr>
              <w:color w:val="231F20"/>
            </w:rPr>
            <w:tab/>
          </w:r>
          <w:r>
            <w:rPr>
              <w:color w:val="231F20"/>
              <w:spacing w:val="-5"/>
            </w:rPr>
            <w:t>125</w:t>
          </w:r>
        </w:p>
        <w:p>
          <w:pPr>
            <w:pStyle w:val="TOC9"/>
            <w:numPr>
              <w:ilvl w:val="2"/>
              <w:numId w:val="1"/>
            </w:numPr>
            <w:tabs>
              <w:tab w:pos="2338" w:val="left" w:leader="none"/>
              <w:tab w:pos="6927" w:val="left" w:leader="dot"/>
            </w:tabs>
            <w:spacing w:line="240" w:lineRule="auto" w:before="49" w:after="0"/>
            <w:ind w:left="2338" w:right="0" w:hanging="658"/>
            <w:jc w:val="left"/>
          </w:pPr>
          <w:hyperlink w:history="true" w:anchor="_bookmark56">
            <w:r>
              <w:rPr>
                <w:color w:val="231F20"/>
              </w:rPr>
              <w:t>Breeding</w:t>
            </w:r>
            <w:r>
              <w:rPr>
                <w:color w:val="231F20"/>
                <w:spacing w:val="-5"/>
              </w:rPr>
              <w:t> </w:t>
            </w:r>
            <w:r>
              <w:rPr>
                <w:color w:val="231F20"/>
                <w:spacing w:val="-2"/>
              </w:rPr>
              <w:t>Colonies</w:t>
            </w:r>
          </w:hyperlink>
          <w:r>
            <w:rPr>
              <w:color w:val="231F20"/>
            </w:rPr>
            <w:tab/>
          </w:r>
          <w:r>
            <w:rPr>
              <w:color w:val="231F20"/>
              <w:spacing w:val="-5"/>
            </w:rPr>
            <w:t>130</w:t>
          </w:r>
        </w:p>
        <w:p>
          <w:pPr>
            <w:pStyle w:val="TOC9"/>
            <w:numPr>
              <w:ilvl w:val="2"/>
              <w:numId w:val="1"/>
            </w:numPr>
            <w:tabs>
              <w:tab w:pos="2339" w:val="left" w:leader="none"/>
              <w:tab w:pos="6928" w:val="left" w:leader="dot"/>
            </w:tabs>
            <w:spacing w:line="240" w:lineRule="auto" w:before="50" w:after="0"/>
            <w:ind w:left="2339" w:right="0" w:hanging="659"/>
            <w:jc w:val="left"/>
          </w:pPr>
          <w:hyperlink w:history="true" w:anchor="_bookmark57">
            <w:r>
              <w:rPr>
                <w:color w:val="231F20"/>
              </w:rPr>
              <w:t>Field</w:t>
            </w:r>
            <w:r>
              <w:rPr>
                <w:color w:val="231F20"/>
                <w:spacing w:val="-6"/>
              </w:rPr>
              <w:t> </w:t>
            </w:r>
            <w:r>
              <w:rPr>
                <w:color w:val="231F20"/>
                <w:spacing w:val="-2"/>
              </w:rPr>
              <w:t>Studies</w:t>
            </w:r>
          </w:hyperlink>
          <w:r>
            <w:rPr>
              <w:color w:val="231F20"/>
            </w:rPr>
            <w:tab/>
          </w:r>
          <w:r>
            <w:rPr>
              <w:color w:val="231F20"/>
              <w:spacing w:val="-5"/>
            </w:rPr>
            <w:t>134</w:t>
          </w:r>
        </w:p>
        <w:p>
          <w:pPr>
            <w:pStyle w:val="TOC9"/>
            <w:numPr>
              <w:ilvl w:val="2"/>
              <w:numId w:val="1"/>
            </w:numPr>
            <w:tabs>
              <w:tab w:pos="2338" w:val="left" w:leader="none"/>
              <w:tab w:pos="6927" w:val="left" w:leader="dot"/>
            </w:tabs>
            <w:spacing w:line="240" w:lineRule="auto" w:before="51" w:after="0"/>
            <w:ind w:left="2338" w:right="0" w:hanging="658"/>
            <w:jc w:val="left"/>
          </w:pPr>
          <w:hyperlink w:history="true" w:anchor="_bookmark58">
            <w:r>
              <w:rPr>
                <w:color w:val="231F20"/>
              </w:rPr>
              <w:t>Hazardous</w:t>
            </w:r>
            <w:r>
              <w:rPr>
                <w:color w:val="231F20"/>
                <w:spacing w:val="-12"/>
              </w:rPr>
              <w:t> </w:t>
            </w:r>
            <w:r>
              <w:rPr>
                <w:color w:val="231F20"/>
                <w:spacing w:val="-2"/>
              </w:rPr>
              <w:t>Materials</w:t>
            </w:r>
          </w:hyperlink>
          <w:r>
            <w:rPr>
              <w:color w:val="231F20"/>
            </w:rPr>
            <w:tab/>
          </w:r>
          <w:r>
            <w:rPr>
              <w:color w:val="231F20"/>
              <w:spacing w:val="-5"/>
            </w:rPr>
            <w:t>138</w:t>
          </w:r>
        </w:p>
        <w:p>
          <w:pPr>
            <w:pStyle w:val="TOC9"/>
            <w:numPr>
              <w:ilvl w:val="2"/>
              <w:numId w:val="1"/>
            </w:numPr>
            <w:tabs>
              <w:tab w:pos="2340" w:val="left" w:leader="none"/>
              <w:tab w:pos="6927" w:val="left" w:leader="dot"/>
            </w:tabs>
            <w:spacing w:line="240" w:lineRule="auto" w:before="49" w:after="0"/>
            <w:ind w:left="2340" w:right="0" w:hanging="660"/>
            <w:jc w:val="left"/>
          </w:pPr>
          <w:hyperlink w:history="true" w:anchor="_bookmark59">
            <w:r>
              <w:rPr>
                <w:color w:val="231F20"/>
              </w:rPr>
              <w:t>Instructional</w:t>
            </w:r>
            <w:r>
              <w:rPr>
                <w:color w:val="231F20"/>
                <w:spacing w:val="3"/>
              </w:rPr>
              <w:t> </w:t>
            </w:r>
            <w:r>
              <w:rPr>
                <w:color w:val="231F20"/>
              </w:rPr>
              <w:t>Use</w:t>
            </w:r>
            <w:r>
              <w:rPr>
                <w:color w:val="231F20"/>
                <w:spacing w:val="3"/>
              </w:rPr>
              <w:t> </w:t>
            </w:r>
            <w:r>
              <w:rPr>
                <w:color w:val="231F20"/>
              </w:rPr>
              <w:t>of</w:t>
            </w:r>
            <w:r>
              <w:rPr>
                <w:color w:val="231F20"/>
                <w:spacing w:val="4"/>
              </w:rPr>
              <w:t> </w:t>
            </w:r>
            <w:r>
              <w:rPr>
                <w:color w:val="231F20"/>
                <w:spacing w:val="-2"/>
              </w:rPr>
              <w:t>Animals</w:t>
            </w:r>
          </w:hyperlink>
          <w:r>
            <w:rPr>
              <w:color w:val="231F20"/>
            </w:rPr>
            <w:tab/>
          </w:r>
          <w:r>
            <w:rPr>
              <w:color w:val="231F20"/>
              <w:spacing w:val="-5"/>
            </w:rPr>
            <w:t>142</w:t>
          </w:r>
        </w:p>
        <w:p>
          <w:pPr>
            <w:pStyle w:val="TOC9"/>
            <w:numPr>
              <w:ilvl w:val="2"/>
              <w:numId w:val="1"/>
            </w:numPr>
            <w:tabs>
              <w:tab w:pos="2339" w:val="left" w:leader="none"/>
              <w:tab w:pos="6927" w:val="left" w:leader="dot"/>
            </w:tabs>
            <w:spacing w:line="240" w:lineRule="auto" w:before="50" w:after="0"/>
            <w:ind w:left="2339" w:right="0" w:hanging="659"/>
            <w:jc w:val="left"/>
          </w:pPr>
          <w:hyperlink w:history="true" w:anchor="_bookmark60">
            <w:r>
              <w:rPr>
                <w:color w:val="231F20"/>
                <w:spacing w:val="-2"/>
              </w:rPr>
              <w:t>Surgery</w:t>
            </w:r>
          </w:hyperlink>
          <w:r>
            <w:rPr>
              <w:color w:val="231F20"/>
            </w:rPr>
            <w:tab/>
          </w:r>
          <w:r>
            <w:rPr>
              <w:color w:val="231F20"/>
              <w:spacing w:val="-5"/>
            </w:rPr>
            <w:t>145</w:t>
          </w:r>
        </w:p>
        <w:p>
          <w:pPr>
            <w:pStyle w:val="TOC9"/>
            <w:numPr>
              <w:ilvl w:val="2"/>
              <w:numId w:val="1"/>
            </w:numPr>
            <w:tabs>
              <w:tab w:pos="2339" w:val="left" w:leader="none"/>
              <w:tab w:pos="6927" w:val="left" w:leader="dot"/>
            </w:tabs>
            <w:spacing w:line="240" w:lineRule="auto" w:before="51" w:after="0"/>
            <w:ind w:left="2339" w:right="0" w:hanging="659"/>
            <w:jc w:val="left"/>
          </w:pPr>
          <w:hyperlink w:history="true" w:anchor="_bookmark61">
            <w:r>
              <w:rPr>
                <w:color w:val="231F20"/>
                <w:spacing w:val="-2"/>
              </w:rPr>
              <w:t>Transgenic</w:t>
            </w:r>
            <w:r>
              <w:rPr>
                <w:color w:val="231F20"/>
                <w:spacing w:val="-8"/>
              </w:rPr>
              <w:t> </w:t>
            </w:r>
            <w:r>
              <w:rPr>
                <w:color w:val="231F20"/>
                <w:spacing w:val="-2"/>
              </w:rPr>
              <w:t>Animals</w:t>
            </w:r>
          </w:hyperlink>
          <w:r>
            <w:rPr>
              <w:color w:val="231F20"/>
            </w:rPr>
            <w:tab/>
          </w:r>
          <w:r>
            <w:rPr>
              <w:color w:val="231F20"/>
              <w:spacing w:val="-5"/>
            </w:rPr>
            <w:t>148</w:t>
          </w:r>
        </w:p>
        <w:p>
          <w:pPr>
            <w:pStyle w:val="TOC7"/>
            <w:numPr>
              <w:ilvl w:val="1"/>
              <w:numId w:val="1"/>
            </w:numPr>
            <w:tabs>
              <w:tab w:pos="1679" w:val="left" w:leader="none"/>
              <w:tab w:pos="6927" w:val="left" w:leader="dot"/>
            </w:tabs>
            <w:spacing w:line="240" w:lineRule="auto" w:before="130" w:after="0"/>
            <w:ind w:left="1679" w:right="0" w:hanging="599"/>
            <w:jc w:val="left"/>
          </w:pPr>
          <w:hyperlink w:history="true" w:anchor="_bookmark62">
            <w:r>
              <w:rPr>
                <w:color w:val="231F20"/>
              </w:rPr>
              <w:t>Monitoring</w:t>
            </w:r>
            <w:r>
              <w:rPr>
                <w:color w:val="231F20"/>
                <w:spacing w:val="11"/>
              </w:rPr>
              <w:t> </w:t>
            </w:r>
            <w:r>
              <w:rPr>
                <w:color w:val="231F20"/>
              </w:rPr>
              <w:t>of</w:t>
            </w:r>
            <w:r>
              <w:rPr>
                <w:color w:val="231F20"/>
                <w:spacing w:val="11"/>
              </w:rPr>
              <w:t> </w:t>
            </w:r>
            <w:r>
              <w:rPr>
                <w:color w:val="231F20"/>
              </w:rPr>
              <w:t>Approved</w:t>
            </w:r>
            <w:r>
              <w:rPr>
                <w:color w:val="231F20"/>
                <w:spacing w:val="12"/>
              </w:rPr>
              <w:t> </w:t>
            </w:r>
            <w:r>
              <w:rPr>
                <w:color w:val="231F20"/>
                <w:spacing w:val="-2"/>
              </w:rPr>
              <w:t>Protocols</w:t>
            </w:r>
          </w:hyperlink>
          <w:r>
            <w:rPr>
              <w:color w:val="231F20"/>
            </w:rPr>
            <w:tab/>
          </w:r>
          <w:r>
            <w:rPr>
              <w:color w:val="231F20"/>
              <w:spacing w:val="-5"/>
            </w:rPr>
            <w:t>153</w:t>
          </w:r>
        </w:p>
        <w:p>
          <w:pPr>
            <w:pStyle w:val="TOC3"/>
            <w:numPr>
              <w:ilvl w:val="0"/>
              <w:numId w:val="1"/>
            </w:numPr>
            <w:tabs>
              <w:tab w:pos="959" w:val="left" w:leader="none"/>
              <w:tab w:pos="6926" w:val="left" w:leader="dot"/>
            </w:tabs>
            <w:spacing w:line="240" w:lineRule="auto" w:before="209" w:after="0"/>
            <w:ind w:left="959" w:right="0" w:hanging="359"/>
            <w:jc w:val="left"/>
            <w:rPr>
              <w:b w:val="0"/>
            </w:rPr>
          </w:pPr>
          <w:hyperlink w:history="true" w:anchor="_bookmark63">
            <w:r>
              <w:rPr>
                <w:color w:val="231F20"/>
                <w:w w:val="105"/>
              </w:rPr>
              <w:t>Evaluation</w:t>
            </w:r>
            <w:r>
              <w:rPr>
                <w:color w:val="231F20"/>
                <w:spacing w:val="-1"/>
                <w:w w:val="105"/>
              </w:rPr>
              <w:t> </w:t>
            </w:r>
            <w:r>
              <w:rPr>
                <w:color w:val="231F20"/>
                <w:w w:val="105"/>
              </w:rPr>
              <w:t>of</w:t>
            </w:r>
            <w:r>
              <w:rPr>
                <w:color w:val="231F20"/>
                <w:spacing w:val="-1"/>
                <w:w w:val="105"/>
              </w:rPr>
              <w:t> </w:t>
            </w:r>
            <w:r>
              <w:rPr>
                <w:color w:val="231F20"/>
                <w:w w:val="105"/>
              </w:rPr>
              <w:t>Animal</w:t>
            </w:r>
            <w:r>
              <w:rPr>
                <w:color w:val="231F20"/>
                <w:spacing w:val="-1"/>
                <w:w w:val="105"/>
              </w:rPr>
              <w:t> </w:t>
            </w:r>
            <w:r>
              <w:rPr>
                <w:color w:val="231F20"/>
                <w:w w:val="105"/>
              </w:rPr>
              <w:t>Care</w:t>
            </w:r>
            <w:r>
              <w:rPr>
                <w:color w:val="231F20"/>
                <w:spacing w:val="-1"/>
                <w:w w:val="105"/>
              </w:rPr>
              <w:t> </w:t>
            </w:r>
            <w:r>
              <w:rPr>
                <w:color w:val="231F20"/>
                <w:w w:val="105"/>
              </w:rPr>
              <w:t>and</w:t>
            </w:r>
            <w:r>
              <w:rPr>
                <w:color w:val="231F20"/>
                <w:spacing w:val="-1"/>
                <w:w w:val="105"/>
              </w:rPr>
              <w:t> </w:t>
            </w:r>
            <w:r>
              <w:rPr>
                <w:color w:val="231F20"/>
                <w:w w:val="105"/>
              </w:rPr>
              <w:t>Use</w:t>
            </w:r>
            <w:r>
              <w:rPr>
                <w:color w:val="231F20"/>
                <w:spacing w:val="-1"/>
                <w:w w:val="105"/>
              </w:rPr>
              <w:t> </w:t>
            </w:r>
            <w:r>
              <w:rPr>
                <w:color w:val="231F20"/>
                <w:spacing w:val="-2"/>
                <w:w w:val="105"/>
              </w:rPr>
              <w:t>Concerns</w:t>
            </w:r>
          </w:hyperlink>
          <w:r>
            <w:rPr>
              <w:color w:val="231F20"/>
            </w:rPr>
            <w:tab/>
          </w:r>
          <w:r>
            <w:rPr>
              <w:b w:val="0"/>
              <w:color w:val="231F20"/>
              <w:spacing w:val="-5"/>
              <w:w w:val="105"/>
            </w:rPr>
            <w:t>157</w:t>
          </w:r>
        </w:p>
        <w:p>
          <w:pPr>
            <w:pStyle w:val="TOC3"/>
            <w:numPr>
              <w:ilvl w:val="0"/>
              <w:numId w:val="1"/>
            </w:numPr>
            <w:tabs>
              <w:tab w:pos="958" w:val="left" w:leader="none"/>
              <w:tab w:pos="6927" w:val="left" w:leader="dot"/>
            </w:tabs>
            <w:spacing w:line="240" w:lineRule="auto" w:before="250" w:after="0"/>
            <w:ind w:left="958" w:right="0" w:hanging="358"/>
            <w:jc w:val="left"/>
            <w:rPr>
              <w:b w:val="0"/>
            </w:rPr>
          </w:pPr>
          <w:hyperlink w:history="true" w:anchor="_bookmark66">
            <w:r>
              <w:rPr>
                <w:color w:val="231F20"/>
                <w:w w:val="105"/>
              </w:rPr>
              <w:t>Recordkeeping</w:t>
            </w:r>
            <w:r>
              <w:rPr>
                <w:color w:val="231F20"/>
                <w:spacing w:val="-9"/>
                <w:w w:val="105"/>
              </w:rPr>
              <w:t> </w:t>
            </w:r>
            <w:r>
              <w:rPr>
                <w:color w:val="231F20"/>
                <w:w w:val="105"/>
              </w:rPr>
              <w:t>and</w:t>
            </w:r>
            <w:r>
              <w:rPr>
                <w:color w:val="231F20"/>
                <w:spacing w:val="-9"/>
                <w:w w:val="105"/>
              </w:rPr>
              <w:t> </w:t>
            </w:r>
            <w:r>
              <w:rPr>
                <w:color w:val="231F20"/>
                <w:spacing w:val="-2"/>
                <w:w w:val="105"/>
              </w:rPr>
              <w:t>Communications</w:t>
            </w:r>
          </w:hyperlink>
          <w:r>
            <w:rPr>
              <w:color w:val="231F20"/>
            </w:rPr>
            <w:tab/>
          </w:r>
          <w:r>
            <w:rPr>
              <w:b w:val="0"/>
              <w:color w:val="231F20"/>
              <w:spacing w:val="-5"/>
              <w:w w:val="105"/>
            </w:rPr>
            <w:t>167</w:t>
          </w:r>
        </w:p>
        <w:p>
          <w:pPr>
            <w:pStyle w:val="TOC7"/>
            <w:numPr>
              <w:ilvl w:val="1"/>
              <w:numId w:val="1"/>
            </w:numPr>
            <w:tabs>
              <w:tab w:pos="1680" w:val="left" w:leader="none"/>
              <w:tab w:pos="6926" w:val="left" w:leader="dot"/>
            </w:tabs>
            <w:spacing w:line="240" w:lineRule="auto" w:before="151" w:after="0"/>
            <w:ind w:left="1680" w:right="0" w:hanging="600"/>
            <w:jc w:val="left"/>
          </w:pPr>
          <w:hyperlink w:history="true" w:anchor="_bookmark67">
            <w:r>
              <w:rPr>
                <w:color w:val="231F20"/>
              </w:rPr>
              <w:t>Recordkeeping and </w:t>
            </w:r>
            <w:r>
              <w:rPr>
                <w:color w:val="231F20"/>
                <w:spacing w:val="-2"/>
              </w:rPr>
              <w:t>Reporting</w:t>
            </w:r>
          </w:hyperlink>
          <w:r>
            <w:rPr>
              <w:color w:val="231F20"/>
            </w:rPr>
            <w:tab/>
          </w:r>
          <w:r>
            <w:rPr>
              <w:color w:val="231F20"/>
              <w:spacing w:val="-5"/>
            </w:rPr>
            <w:t>169</w:t>
          </w:r>
        </w:p>
        <w:p>
          <w:pPr>
            <w:pStyle w:val="TOC7"/>
            <w:numPr>
              <w:ilvl w:val="1"/>
              <w:numId w:val="1"/>
            </w:numPr>
            <w:tabs>
              <w:tab w:pos="1680" w:val="left" w:leader="none"/>
              <w:tab w:pos="6927" w:val="left" w:leader="dot"/>
            </w:tabs>
            <w:spacing w:line="240" w:lineRule="auto" w:before="109" w:after="0"/>
            <w:ind w:left="1680" w:right="0" w:hanging="600"/>
            <w:jc w:val="left"/>
          </w:pPr>
          <w:hyperlink w:history="true" w:anchor="_bookmark75">
            <w:r>
              <w:rPr>
                <w:color w:val="231F20"/>
                <w:spacing w:val="-2"/>
              </w:rPr>
              <w:t>Communications</w:t>
            </w:r>
          </w:hyperlink>
          <w:r>
            <w:rPr>
              <w:color w:val="231F20"/>
            </w:rPr>
            <w:tab/>
          </w:r>
          <w:r>
            <w:rPr>
              <w:color w:val="231F20"/>
              <w:spacing w:val="-5"/>
            </w:rPr>
            <w:t>179</w:t>
          </w:r>
        </w:p>
        <w:p>
          <w:pPr>
            <w:pStyle w:val="TOC6"/>
            <w:tabs>
              <w:tab w:pos="6926" w:val="left" w:leader="dot"/>
            </w:tabs>
            <w:rPr>
              <w:b w:val="0"/>
              <w:i w:val="0"/>
              <w:sz w:val="20"/>
            </w:rPr>
          </w:pPr>
          <w:hyperlink w:history="true" w:anchor="_bookmark76">
            <w:r>
              <w:rPr>
                <w:i w:val="0"/>
                <w:color w:val="231F20"/>
                <w:spacing w:val="-2"/>
                <w:sz w:val="20"/>
              </w:rPr>
              <w:t>Appendices</w:t>
            </w:r>
          </w:hyperlink>
          <w:r>
            <w:rPr>
              <w:i w:val="0"/>
              <w:color w:val="231F20"/>
              <w:sz w:val="20"/>
            </w:rPr>
            <w:tab/>
          </w:r>
          <w:r>
            <w:rPr>
              <w:b w:val="0"/>
              <w:i w:val="0"/>
              <w:color w:val="231F20"/>
              <w:spacing w:val="-5"/>
              <w:sz w:val="20"/>
            </w:rPr>
            <w:t>181</w:t>
          </w:r>
        </w:p>
        <w:p>
          <w:pPr>
            <w:pStyle w:val="TOC7"/>
            <w:tabs>
              <w:tab w:pos="6926" w:val="left" w:leader="dot"/>
            </w:tabs>
            <w:spacing w:before="150"/>
            <w:ind w:left="1080" w:firstLine="0"/>
          </w:pPr>
          <w:hyperlink w:history="true" w:anchor="_bookmark77">
            <w:r>
              <w:rPr>
                <w:color w:val="231F20"/>
              </w:rPr>
              <w:t>Appendix</w:t>
            </w:r>
            <w:r>
              <w:rPr>
                <w:color w:val="231F20"/>
                <w:spacing w:val="2"/>
              </w:rPr>
              <w:t> </w:t>
            </w:r>
            <w:r>
              <w:rPr>
                <w:color w:val="231F20"/>
              </w:rPr>
              <w:t>A.</w:t>
            </w:r>
            <w:r>
              <w:rPr>
                <w:color w:val="231F20"/>
                <w:spacing w:val="33"/>
              </w:rPr>
              <w:t>  </w:t>
            </w:r>
            <w:r>
              <w:rPr>
                <w:color w:val="231F20"/>
                <w:spacing w:val="-2"/>
              </w:rPr>
              <w:t>Resources</w:t>
            </w:r>
          </w:hyperlink>
          <w:r>
            <w:rPr>
              <w:color w:val="231F20"/>
            </w:rPr>
            <w:tab/>
          </w:r>
          <w:r>
            <w:rPr>
              <w:color w:val="231F20"/>
              <w:spacing w:val="-5"/>
            </w:rPr>
            <w:t>183</w:t>
          </w:r>
        </w:p>
        <w:p>
          <w:pPr>
            <w:pStyle w:val="TOC7"/>
            <w:spacing w:before="110"/>
            <w:ind w:left="1080" w:firstLine="0"/>
          </w:pPr>
          <w:hyperlink w:history="true" w:anchor="_bookmark78">
            <w:r>
              <w:rPr>
                <w:color w:val="231F20"/>
              </w:rPr>
              <w:t>Appendix</w:t>
            </w:r>
            <w:r>
              <w:rPr>
                <w:color w:val="231F20"/>
                <w:spacing w:val="3"/>
              </w:rPr>
              <w:t> </w:t>
            </w:r>
            <w:r>
              <w:rPr>
                <w:color w:val="231F20"/>
              </w:rPr>
              <w:t>B.</w:t>
            </w:r>
            <w:r>
              <w:rPr>
                <w:color w:val="231F20"/>
                <w:spacing w:val="30"/>
              </w:rPr>
              <w:t>  </w:t>
            </w:r>
            <w:r>
              <w:rPr>
                <w:color w:val="231F20"/>
              </w:rPr>
              <w:t>Office</w:t>
            </w:r>
            <w:r>
              <w:rPr>
                <w:color w:val="231F20"/>
                <w:spacing w:val="4"/>
              </w:rPr>
              <w:t> </w:t>
            </w:r>
            <w:r>
              <w:rPr>
                <w:color w:val="231F20"/>
              </w:rPr>
              <w:t>of</w:t>
            </w:r>
            <w:r>
              <w:rPr>
                <w:color w:val="231F20"/>
                <w:spacing w:val="4"/>
              </w:rPr>
              <w:t> </w:t>
            </w:r>
            <w:r>
              <w:rPr>
                <w:color w:val="231F20"/>
              </w:rPr>
              <w:t>Laboratory</w:t>
            </w:r>
            <w:r>
              <w:rPr>
                <w:color w:val="231F20"/>
                <w:spacing w:val="4"/>
              </w:rPr>
              <w:t> </w:t>
            </w:r>
            <w:r>
              <w:rPr>
                <w:color w:val="231F20"/>
              </w:rPr>
              <w:t>Animal</w:t>
            </w:r>
            <w:r>
              <w:rPr>
                <w:color w:val="231F20"/>
                <w:spacing w:val="4"/>
              </w:rPr>
              <w:t> </w:t>
            </w:r>
            <w:r>
              <w:rPr>
                <w:color w:val="231F20"/>
                <w:spacing w:val="-2"/>
              </w:rPr>
              <w:t>Welfare</w:t>
            </w:r>
          </w:hyperlink>
        </w:p>
        <w:p>
          <w:pPr>
            <w:tabs>
              <w:tab w:pos="6927" w:val="left" w:leader="dot"/>
            </w:tabs>
            <w:spacing w:before="10"/>
            <w:ind w:left="2340" w:right="0" w:firstLine="0"/>
            <w:jc w:val="left"/>
            <w:rPr>
              <w:sz w:val="20"/>
            </w:rPr>
          </w:pPr>
          <w:hyperlink w:history="true" w:anchor="_bookmark78">
            <w:r>
              <w:rPr>
                <w:color w:val="231F20"/>
                <w:spacing w:val="-2"/>
                <w:sz w:val="20"/>
              </w:rPr>
              <w:t>Organizational</w:t>
            </w:r>
            <w:r>
              <w:rPr>
                <w:color w:val="231F20"/>
                <w:spacing w:val="6"/>
                <w:sz w:val="20"/>
              </w:rPr>
              <w:t> </w:t>
            </w:r>
            <w:r>
              <w:rPr>
                <w:color w:val="231F20"/>
                <w:spacing w:val="-2"/>
                <w:sz w:val="20"/>
              </w:rPr>
              <w:t>Chart</w:t>
            </w:r>
          </w:hyperlink>
          <w:r>
            <w:rPr>
              <w:color w:val="231F20"/>
              <w:sz w:val="20"/>
            </w:rPr>
            <w:tab/>
          </w:r>
          <w:r>
            <w:rPr>
              <w:color w:val="231F20"/>
              <w:spacing w:val="-5"/>
              <w:sz w:val="20"/>
            </w:rPr>
            <w:t>191</w:t>
          </w:r>
        </w:p>
        <w:p>
          <w:pPr>
            <w:pStyle w:val="TOC7"/>
            <w:spacing w:before="109"/>
            <w:ind w:left="1080" w:firstLine="0"/>
          </w:pPr>
          <w:hyperlink w:history="true" w:anchor="_bookmark79">
            <w:r>
              <w:rPr>
                <w:color w:val="231F20"/>
              </w:rPr>
              <w:t>Appendix</w:t>
            </w:r>
            <w:r>
              <w:rPr>
                <w:color w:val="231F20"/>
                <w:spacing w:val="-1"/>
              </w:rPr>
              <w:t> </w:t>
            </w:r>
            <w:r>
              <w:rPr>
                <w:color w:val="231F20"/>
              </w:rPr>
              <w:t>C.</w:t>
            </w:r>
            <w:r>
              <w:rPr>
                <w:color w:val="231F20"/>
                <w:spacing w:val="70"/>
                <w:w w:val="150"/>
              </w:rPr>
              <w:t> </w:t>
            </w:r>
            <w:r>
              <w:rPr>
                <w:color w:val="231F20"/>
              </w:rPr>
              <w:t>Mandatory</w:t>
            </w:r>
            <w:r>
              <w:rPr>
                <w:color w:val="231F20"/>
                <w:spacing w:val="-1"/>
              </w:rPr>
              <w:t> </w:t>
            </w:r>
            <w:r>
              <w:rPr>
                <w:color w:val="231F20"/>
              </w:rPr>
              <w:t>IACUC Issues</w:t>
            </w:r>
            <w:r>
              <w:rPr>
                <w:color w:val="231F20"/>
                <w:spacing w:val="-1"/>
              </w:rPr>
              <w:t> </w:t>
            </w:r>
            <w:r>
              <w:rPr>
                <w:color w:val="231F20"/>
                <w:spacing w:val="-2"/>
              </w:rPr>
              <w:t>Identified</w:t>
            </w:r>
          </w:hyperlink>
        </w:p>
        <w:p>
          <w:pPr>
            <w:tabs>
              <w:tab w:pos="6927" w:val="left" w:leader="dot"/>
            </w:tabs>
            <w:spacing w:before="10" w:after="240"/>
            <w:ind w:left="2340" w:right="0" w:firstLine="0"/>
            <w:jc w:val="left"/>
            <w:rPr>
              <w:sz w:val="20"/>
            </w:rPr>
          </w:pPr>
          <w:hyperlink w:history="true" w:anchor="_bookmark79">
            <w:r>
              <w:rPr>
                <w:color w:val="231F20"/>
                <w:sz w:val="20"/>
              </w:rPr>
              <w:t>During</w:t>
            </w:r>
            <w:r>
              <w:rPr>
                <w:color w:val="231F20"/>
                <w:spacing w:val="-7"/>
                <w:sz w:val="20"/>
              </w:rPr>
              <w:t> </w:t>
            </w:r>
            <w:r>
              <w:rPr>
                <w:color w:val="231F20"/>
                <w:sz w:val="20"/>
              </w:rPr>
              <w:t>AAALAC</w:t>
            </w:r>
            <w:r>
              <w:rPr>
                <w:color w:val="231F20"/>
                <w:spacing w:val="-7"/>
                <w:sz w:val="20"/>
              </w:rPr>
              <w:t> </w:t>
            </w:r>
            <w:r>
              <w:rPr>
                <w:color w:val="231F20"/>
                <w:sz w:val="20"/>
              </w:rPr>
              <w:t>International</w:t>
            </w:r>
            <w:r>
              <w:rPr>
                <w:color w:val="231F20"/>
                <w:spacing w:val="-7"/>
                <w:sz w:val="20"/>
              </w:rPr>
              <w:t> </w:t>
            </w:r>
            <w:r>
              <w:rPr>
                <w:color w:val="231F20"/>
                <w:sz w:val="20"/>
              </w:rPr>
              <w:t>Site</w:t>
            </w:r>
            <w:r>
              <w:rPr>
                <w:color w:val="231F20"/>
                <w:spacing w:val="-7"/>
                <w:sz w:val="20"/>
              </w:rPr>
              <w:t> </w:t>
            </w:r>
            <w:r>
              <w:rPr>
                <w:color w:val="231F20"/>
                <w:spacing w:val="-2"/>
                <w:sz w:val="20"/>
              </w:rPr>
              <w:t>Visits</w:t>
            </w:r>
          </w:hyperlink>
          <w:r>
            <w:rPr>
              <w:color w:val="231F20"/>
              <w:sz w:val="20"/>
            </w:rPr>
            <w:tab/>
          </w:r>
          <w:r>
            <w:rPr>
              <w:color w:val="231F20"/>
              <w:spacing w:val="-5"/>
              <w:sz w:val="20"/>
            </w:rPr>
            <w:t>193</w:t>
          </w:r>
        </w:p>
        <w:p>
          <w:pPr>
            <w:pStyle w:val="TOC1"/>
            <w:tabs>
              <w:tab w:pos="1509" w:val="left" w:leader="none"/>
            </w:tabs>
            <w:ind w:right="237"/>
            <w:jc w:val="right"/>
          </w:pPr>
          <w:r>
            <w:rPr>
              <w:color w:val="231F20"/>
              <w:spacing w:val="-2"/>
            </w:rPr>
            <w:t>Table</w:t>
          </w:r>
          <w:r>
            <w:rPr>
              <w:color w:val="231F20"/>
              <w:spacing w:val="-6"/>
            </w:rPr>
            <w:t> </w:t>
          </w:r>
          <w:r>
            <w:rPr>
              <w:color w:val="231F20"/>
              <w:spacing w:val="-2"/>
            </w:rPr>
            <w:t>of</w:t>
          </w:r>
          <w:r>
            <w:rPr>
              <w:color w:val="231F20"/>
              <w:spacing w:val="-5"/>
            </w:rPr>
            <w:t> </w:t>
          </w:r>
          <w:r>
            <w:rPr>
              <w:color w:val="231F20"/>
              <w:spacing w:val="-2"/>
            </w:rPr>
            <w:t>Contents</w:t>
          </w:r>
          <w:r>
            <w:rPr>
              <w:color w:val="231F20"/>
            </w:rPr>
            <w:tab/>
          </w:r>
          <w:r>
            <w:rPr>
              <w:color w:val="231F20"/>
              <w:spacing w:val="-5"/>
            </w:rPr>
            <w:t>iii</w:t>
          </w:r>
        </w:p>
        <w:p>
          <w:pPr>
            <w:pStyle w:val="TOC8"/>
            <w:spacing w:before="705"/>
          </w:pPr>
          <w:hyperlink w:history="true" w:anchor="_bookmark80">
            <w:r>
              <w:rPr>
                <w:color w:val="231F20"/>
              </w:rPr>
              <w:t>Appendix</w:t>
            </w:r>
            <w:r>
              <w:rPr>
                <w:color w:val="231F20"/>
                <w:spacing w:val="4"/>
              </w:rPr>
              <w:t> </w:t>
            </w:r>
            <w:r>
              <w:rPr>
                <w:color w:val="231F20"/>
              </w:rPr>
              <w:t>D.</w:t>
            </w:r>
            <w:r>
              <w:rPr>
                <w:color w:val="231F20"/>
                <w:spacing w:val="28"/>
              </w:rPr>
              <w:t>  </w:t>
            </w:r>
            <w:r>
              <w:rPr>
                <w:color w:val="231F20"/>
              </w:rPr>
              <w:t>Recommendations</w:t>
            </w:r>
            <w:r>
              <w:rPr>
                <w:color w:val="231F20"/>
                <w:spacing w:val="5"/>
              </w:rPr>
              <w:t> </w:t>
            </w:r>
            <w:r>
              <w:rPr>
                <w:color w:val="231F20"/>
              </w:rPr>
              <w:t>of</w:t>
            </w:r>
            <w:r>
              <w:rPr>
                <w:color w:val="231F20"/>
                <w:spacing w:val="4"/>
              </w:rPr>
              <w:t> </w:t>
            </w:r>
            <w:r>
              <w:rPr>
                <w:color w:val="231F20"/>
              </w:rPr>
              <w:t>the</w:t>
            </w:r>
            <w:r>
              <w:rPr>
                <w:color w:val="231F20"/>
                <w:spacing w:val="5"/>
              </w:rPr>
              <w:t> </w:t>
            </w:r>
            <w:r>
              <w:rPr>
                <w:color w:val="231F20"/>
              </w:rPr>
              <w:t>2000</w:t>
            </w:r>
            <w:r>
              <w:rPr>
                <w:color w:val="231F20"/>
                <w:spacing w:val="4"/>
              </w:rPr>
              <w:t> </w:t>
            </w:r>
            <w:r>
              <w:rPr>
                <w:color w:val="231F20"/>
                <w:spacing w:val="-4"/>
              </w:rPr>
              <w:t>AVMA</w:t>
            </w:r>
          </w:hyperlink>
        </w:p>
        <w:p>
          <w:pPr>
            <w:tabs>
              <w:tab w:pos="7026" w:val="left" w:leader="dot"/>
            </w:tabs>
            <w:spacing w:before="17"/>
            <w:ind w:left="2439" w:right="0" w:firstLine="0"/>
            <w:jc w:val="left"/>
            <w:rPr>
              <w:sz w:val="20"/>
            </w:rPr>
          </w:pPr>
          <w:hyperlink w:history="true" w:anchor="_bookmark80">
            <w:r>
              <w:rPr>
                <w:color w:val="231F20"/>
                <w:sz w:val="20"/>
              </w:rPr>
              <w:t>Panel</w:t>
            </w:r>
            <w:r>
              <w:rPr>
                <w:color w:val="231F20"/>
                <w:spacing w:val="-8"/>
                <w:sz w:val="20"/>
              </w:rPr>
              <w:t> </w:t>
            </w:r>
            <w:r>
              <w:rPr>
                <w:color w:val="231F20"/>
                <w:sz w:val="20"/>
              </w:rPr>
              <w:t>on</w:t>
            </w:r>
            <w:r>
              <w:rPr>
                <w:color w:val="231F20"/>
                <w:spacing w:val="-8"/>
                <w:sz w:val="20"/>
              </w:rPr>
              <w:t> </w:t>
            </w:r>
            <w:r>
              <w:rPr>
                <w:color w:val="231F20"/>
                <w:spacing w:val="-2"/>
                <w:sz w:val="20"/>
              </w:rPr>
              <w:t>Euthanasia</w:t>
            </w:r>
          </w:hyperlink>
          <w:r>
            <w:rPr>
              <w:color w:val="231F20"/>
              <w:sz w:val="20"/>
            </w:rPr>
            <w:tab/>
          </w:r>
          <w:r>
            <w:rPr>
              <w:color w:val="231F20"/>
              <w:spacing w:val="-5"/>
              <w:sz w:val="20"/>
            </w:rPr>
            <w:t>195</w:t>
          </w:r>
        </w:p>
        <w:p>
          <w:pPr>
            <w:pStyle w:val="TOC8"/>
            <w:spacing w:before="113"/>
          </w:pPr>
          <w:hyperlink w:history="true" w:anchor="_bookmark81">
            <w:r>
              <w:rPr>
                <w:color w:val="231F20"/>
              </w:rPr>
              <w:t>Appendix</w:t>
            </w:r>
            <w:r>
              <w:rPr>
                <w:color w:val="231F20"/>
                <w:spacing w:val="-4"/>
              </w:rPr>
              <w:t> </w:t>
            </w:r>
            <w:r>
              <w:rPr>
                <w:color w:val="231F20"/>
              </w:rPr>
              <w:t>E.</w:t>
            </w:r>
            <w:r>
              <w:rPr>
                <w:color w:val="231F20"/>
                <w:spacing w:val="79"/>
                <w:w w:val="150"/>
              </w:rPr>
              <w:t> </w:t>
            </w:r>
            <w:r>
              <w:rPr>
                <w:color w:val="231F20"/>
              </w:rPr>
              <w:t>Federal</w:t>
            </w:r>
            <w:r>
              <w:rPr>
                <w:color w:val="231F20"/>
                <w:spacing w:val="-4"/>
              </w:rPr>
              <w:t> </w:t>
            </w:r>
            <w:r>
              <w:rPr>
                <w:color w:val="231F20"/>
              </w:rPr>
              <w:t>and</w:t>
            </w:r>
            <w:r>
              <w:rPr>
                <w:color w:val="231F20"/>
                <w:spacing w:val="-4"/>
              </w:rPr>
              <w:t> </w:t>
            </w:r>
            <w:r>
              <w:rPr>
                <w:color w:val="231F20"/>
              </w:rPr>
              <w:t>State</w:t>
            </w:r>
            <w:r>
              <w:rPr>
                <w:color w:val="231F20"/>
                <w:spacing w:val="-3"/>
              </w:rPr>
              <w:t> </w:t>
            </w:r>
            <w:r>
              <w:rPr>
                <w:color w:val="231F20"/>
              </w:rPr>
              <w:t>Permits</w:t>
            </w:r>
            <w:r>
              <w:rPr>
                <w:color w:val="231F20"/>
                <w:spacing w:val="-4"/>
              </w:rPr>
              <w:t> </w:t>
            </w:r>
            <w:r>
              <w:rPr>
                <w:color w:val="231F20"/>
                <w:spacing w:val="-2"/>
              </w:rPr>
              <w:t>Required</w:t>
            </w:r>
          </w:hyperlink>
        </w:p>
        <w:p>
          <w:pPr>
            <w:tabs>
              <w:tab w:pos="7026" w:val="left" w:leader="dot"/>
            </w:tabs>
            <w:spacing w:before="10"/>
            <w:ind w:left="2439" w:right="0" w:firstLine="0"/>
            <w:jc w:val="left"/>
            <w:rPr>
              <w:sz w:val="20"/>
            </w:rPr>
          </w:pPr>
          <w:hyperlink w:history="true" w:anchor="_bookmark81">
            <w:r>
              <w:rPr>
                <w:color w:val="231F20"/>
                <w:sz w:val="20"/>
              </w:rPr>
              <w:t>for Field </w:t>
            </w:r>
            <w:r>
              <w:rPr>
                <w:color w:val="231F20"/>
                <w:spacing w:val="-2"/>
                <w:sz w:val="20"/>
              </w:rPr>
              <w:t>Studies</w:t>
            </w:r>
          </w:hyperlink>
          <w:r>
            <w:rPr>
              <w:color w:val="231F20"/>
              <w:sz w:val="20"/>
            </w:rPr>
            <w:tab/>
          </w:r>
          <w:r>
            <w:rPr>
              <w:color w:val="231F20"/>
              <w:spacing w:val="-5"/>
              <w:sz w:val="20"/>
            </w:rPr>
            <w:t>199</w:t>
          </w:r>
        </w:p>
        <w:p>
          <w:pPr>
            <w:pStyle w:val="TOC8"/>
            <w:tabs>
              <w:tab w:pos="2439" w:val="left" w:leader="none"/>
            </w:tabs>
            <w:spacing w:line="249" w:lineRule="auto"/>
            <w:ind w:left="2439" w:right="1433" w:hanging="1260"/>
          </w:pPr>
          <w:hyperlink w:history="true" w:anchor="_bookmark82">
            <w:r>
              <w:rPr>
                <w:color w:val="231F20"/>
              </w:rPr>
              <w:t>Appendix F.</w:t>
              <w:tab/>
              <w:t>U.S.</w:t>
            </w:r>
            <w:r>
              <w:rPr>
                <w:color w:val="231F20"/>
                <w:spacing w:val="-1"/>
              </w:rPr>
              <w:t> </w:t>
            </w:r>
            <w:r>
              <w:rPr>
                <w:color w:val="231F20"/>
              </w:rPr>
              <w:t>Government</w:t>
            </w:r>
            <w:r>
              <w:rPr>
                <w:color w:val="231F20"/>
                <w:spacing w:val="-1"/>
              </w:rPr>
              <w:t> </w:t>
            </w:r>
            <w:r>
              <w:rPr>
                <w:color w:val="231F20"/>
              </w:rPr>
              <w:t>Principles</w:t>
            </w:r>
            <w:r>
              <w:rPr>
                <w:color w:val="231F20"/>
                <w:spacing w:val="-1"/>
              </w:rPr>
              <w:t> </w:t>
            </w:r>
            <w:r>
              <w:rPr>
                <w:color w:val="231F20"/>
              </w:rPr>
              <w:t>for</w:t>
            </w:r>
            <w:r>
              <w:rPr>
                <w:color w:val="231F20"/>
                <w:spacing w:val="-1"/>
              </w:rPr>
              <w:t> </w:t>
            </w:r>
            <w:r>
              <w:rPr>
                <w:color w:val="231F20"/>
              </w:rPr>
              <w:t>the</w:t>
            </w:r>
            <w:r>
              <w:rPr>
                <w:color w:val="231F20"/>
                <w:spacing w:val="-1"/>
              </w:rPr>
              <w:t> </w:t>
            </w:r>
            <w:r>
              <w:rPr>
                <w:color w:val="231F20"/>
              </w:rPr>
              <w:t>Utilization and Care of Vertebrate Animals Used in</w:t>
            </w:r>
          </w:hyperlink>
        </w:p>
        <w:p>
          <w:pPr>
            <w:tabs>
              <w:tab w:pos="7027" w:val="left" w:leader="dot"/>
            </w:tabs>
            <w:spacing w:before="1"/>
            <w:ind w:left="2439" w:right="0" w:firstLine="0"/>
            <w:jc w:val="left"/>
            <w:rPr>
              <w:sz w:val="20"/>
            </w:rPr>
          </w:pPr>
          <w:hyperlink w:history="true" w:anchor="_bookmark82">
            <w:r>
              <w:rPr>
                <w:color w:val="231F20"/>
                <w:sz w:val="20"/>
              </w:rPr>
              <w:t>Testing,</w:t>
            </w:r>
            <w:r>
              <w:rPr>
                <w:color w:val="231F20"/>
                <w:spacing w:val="-14"/>
                <w:sz w:val="20"/>
              </w:rPr>
              <w:t> </w:t>
            </w:r>
            <w:r>
              <w:rPr>
                <w:color w:val="231F20"/>
                <w:sz w:val="20"/>
              </w:rPr>
              <w:t>Research</w:t>
            </w:r>
            <w:r>
              <w:rPr>
                <w:color w:val="231F20"/>
                <w:spacing w:val="-13"/>
                <w:sz w:val="20"/>
              </w:rPr>
              <w:t> </w:t>
            </w:r>
            <w:r>
              <w:rPr>
                <w:color w:val="231F20"/>
                <w:sz w:val="20"/>
              </w:rPr>
              <w:t>and</w:t>
            </w:r>
            <w:r>
              <w:rPr>
                <w:color w:val="231F20"/>
                <w:spacing w:val="-14"/>
                <w:sz w:val="20"/>
              </w:rPr>
              <w:t> </w:t>
            </w:r>
            <w:r>
              <w:rPr>
                <w:color w:val="231F20"/>
                <w:spacing w:val="-2"/>
                <w:sz w:val="20"/>
              </w:rPr>
              <w:t>Training</w:t>
            </w:r>
          </w:hyperlink>
          <w:r>
            <w:rPr>
              <w:color w:val="231F20"/>
              <w:sz w:val="20"/>
            </w:rPr>
            <w:tab/>
          </w:r>
          <w:r>
            <w:rPr>
              <w:color w:val="231F20"/>
              <w:spacing w:val="-5"/>
              <w:sz w:val="20"/>
            </w:rPr>
            <w:t>209</w:t>
          </w:r>
        </w:p>
      </w:sdtContent>
    </w:sdt>
    <w:p>
      <w:pPr>
        <w:spacing w:after="0"/>
        <w:jc w:val="left"/>
        <w:rPr>
          <w:sz w:val="20"/>
        </w:rPr>
        <w:sectPr>
          <w:type w:val="continuous"/>
          <w:pgSz w:w="8640" w:h="12960"/>
          <w:pgMar w:header="0" w:footer="0" w:top="620" w:bottom="772" w:left="360" w:right="360"/>
        </w:sectPr>
      </w:pPr>
    </w:p>
    <w:p>
      <w:pPr>
        <w:spacing w:before="211"/>
        <w:ind w:left="699" w:right="0" w:firstLine="0"/>
        <w:jc w:val="left"/>
        <w:rPr>
          <w:b/>
          <w:i/>
          <w:sz w:val="20"/>
        </w:rPr>
      </w:pPr>
      <w:r>
        <w:rPr>
          <w:b/>
          <w:i/>
          <w:color w:val="231F20"/>
          <w:w w:val="105"/>
          <w:sz w:val="20"/>
        </w:rPr>
        <w:t>List</w:t>
      </w:r>
      <w:r>
        <w:rPr>
          <w:b/>
          <w:i/>
          <w:color w:val="231F20"/>
          <w:spacing w:val="-10"/>
          <w:w w:val="105"/>
          <w:sz w:val="20"/>
        </w:rPr>
        <w:t> </w:t>
      </w:r>
      <w:r>
        <w:rPr>
          <w:b/>
          <w:i/>
          <w:color w:val="231F20"/>
          <w:w w:val="105"/>
          <w:sz w:val="20"/>
        </w:rPr>
        <w:t>of</w:t>
      </w:r>
      <w:r>
        <w:rPr>
          <w:b/>
          <w:i/>
          <w:color w:val="231F20"/>
          <w:spacing w:val="-10"/>
          <w:w w:val="105"/>
          <w:sz w:val="20"/>
        </w:rPr>
        <w:t> </w:t>
      </w:r>
      <w:r>
        <w:rPr>
          <w:b/>
          <w:i/>
          <w:color w:val="231F20"/>
          <w:w w:val="105"/>
          <w:sz w:val="20"/>
        </w:rPr>
        <w:t>Tables</w:t>
      </w:r>
      <w:r>
        <w:rPr>
          <w:b/>
          <w:i/>
          <w:color w:val="231F20"/>
          <w:spacing w:val="-10"/>
          <w:w w:val="105"/>
          <w:sz w:val="20"/>
        </w:rPr>
        <w:t> </w:t>
      </w:r>
      <w:r>
        <w:rPr>
          <w:b/>
          <w:i/>
          <w:color w:val="231F20"/>
          <w:w w:val="105"/>
          <w:sz w:val="20"/>
        </w:rPr>
        <w:t>by</w:t>
      </w:r>
      <w:r>
        <w:rPr>
          <w:b/>
          <w:i/>
          <w:color w:val="231F20"/>
          <w:spacing w:val="-10"/>
          <w:w w:val="105"/>
          <w:sz w:val="20"/>
        </w:rPr>
        <w:t> </w:t>
      </w:r>
      <w:r>
        <w:rPr>
          <w:b/>
          <w:i/>
          <w:color w:val="231F20"/>
          <w:spacing w:val="-2"/>
          <w:w w:val="105"/>
          <w:sz w:val="20"/>
        </w:rPr>
        <w:t>Section</w:t>
      </w:r>
    </w:p>
    <w:p>
      <w:pPr>
        <w:tabs>
          <w:tab w:pos="2619" w:val="left" w:leader="none"/>
        </w:tabs>
        <w:spacing w:before="150"/>
        <w:ind w:left="1179" w:right="0" w:firstLine="0"/>
        <w:jc w:val="left"/>
        <w:rPr>
          <w:sz w:val="20"/>
        </w:rPr>
      </w:pPr>
      <w:hyperlink w:history="true" w:anchor="_bookmark8">
        <w:r>
          <w:rPr>
            <w:b/>
            <w:color w:val="231F20"/>
            <w:spacing w:val="-2"/>
            <w:sz w:val="20"/>
          </w:rPr>
          <w:t>A.2.</w:t>
        </w:r>
        <w:r>
          <w:rPr>
            <w:b/>
            <w:color w:val="231F20"/>
            <w:spacing w:val="-9"/>
            <w:sz w:val="20"/>
          </w:rPr>
          <w:t> </w:t>
        </w:r>
        <w:r>
          <w:rPr>
            <w:b/>
            <w:color w:val="231F20"/>
            <w:spacing w:val="-2"/>
            <w:sz w:val="20"/>
          </w:rPr>
          <w:t>Table</w:t>
        </w:r>
        <w:r>
          <w:rPr>
            <w:b/>
            <w:color w:val="231F20"/>
            <w:spacing w:val="-9"/>
            <w:sz w:val="20"/>
          </w:rPr>
          <w:t> </w:t>
        </w:r>
        <w:r>
          <w:rPr>
            <w:b/>
            <w:color w:val="231F20"/>
            <w:spacing w:val="-5"/>
            <w:sz w:val="20"/>
          </w:rPr>
          <w:t>A.</w:t>
        </w:r>
        <w:r>
          <w:rPr>
            <w:b/>
            <w:color w:val="231F20"/>
            <w:sz w:val="20"/>
          </w:rPr>
          <w:tab/>
        </w:r>
        <w:r>
          <w:rPr>
            <w:color w:val="231F20"/>
            <w:sz w:val="20"/>
          </w:rPr>
          <w:t>Comparison</w:t>
        </w:r>
        <w:r>
          <w:rPr>
            <w:color w:val="231F20"/>
            <w:spacing w:val="7"/>
            <w:sz w:val="20"/>
          </w:rPr>
          <w:t> </w:t>
        </w:r>
        <w:r>
          <w:rPr>
            <w:color w:val="231F20"/>
            <w:sz w:val="20"/>
          </w:rPr>
          <w:t>of</w:t>
        </w:r>
        <w:r>
          <w:rPr>
            <w:color w:val="231F20"/>
            <w:spacing w:val="8"/>
            <w:sz w:val="20"/>
          </w:rPr>
          <w:t> </w:t>
        </w:r>
        <w:r>
          <w:rPr>
            <w:color w:val="231F20"/>
            <w:spacing w:val="-2"/>
            <w:sz w:val="20"/>
          </w:rPr>
          <w:t>IACUC</w:t>
        </w:r>
      </w:hyperlink>
    </w:p>
    <w:p>
      <w:pPr>
        <w:pStyle w:val="BodyText"/>
        <w:tabs>
          <w:tab w:pos="7136" w:val="left" w:leader="dot"/>
        </w:tabs>
        <w:spacing w:before="10"/>
        <w:ind w:left="2619"/>
      </w:pPr>
      <w:hyperlink w:history="true" w:anchor="_bookmark8">
        <w:r>
          <w:rPr>
            <w:color w:val="231F20"/>
          </w:rPr>
          <w:t>Membership</w:t>
        </w:r>
        <w:r>
          <w:rPr>
            <w:color w:val="231F20"/>
            <w:spacing w:val="1"/>
          </w:rPr>
          <w:t> </w:t>
        </w:r>
        <w:r>
          <w:rPr>
            <w:color w:val="231F20"/>
            <w:spacing w:val="-2"/>
          </w:rPr>
          <w:t>Requirements</w:t>
        </w:r>
      </w:hyperlink>
      <w:r>
        <w:rPr>
          <w:color w:val="231F20"/>
        </w:rPr>
        <w:tab/>
      </w:r>
      <w:r>
        <w:rPr>
          <w:color w:val="231F20"/>
          <w:spacing w:val="-5"/>
        </w:rPr>
        <w:t>14</w:t>
      </w:r>
    </w:p>
    <w:p>
      <w:pPr>
        <w:tabs>
          <w:tab w:pos="2619" w:val="left" w:leader="none"/>
          <w:tab w:pos="7136" w:val="left" w:leader="dot"/>
        </w:tabs>
        <w:spacing w:before="110"/>
        <w:ind w:left="1179" w:right="0" w:firstLine="0"/>
        <w:jc w:val="left"/>
        <w:rPr>
          <w:sz w:val="20"/>
        </w:rPr>
      </w:pPr>
      <w:hyperlink w:history="true" w:anchor="_bookmark10">
        <w:r>
          <w:rPr>
            <w:b/>
            <w:color w:val="231F20"/>
            <w:spacing w:val="-2"/>
            <w:sz w:val="20"/>
          </w:rPr>
          <w:t>A.2.</w:t>
        </w:r>
        <w:r>
          <w:rPr>
            <w:b/>
            <w:color w:val="231F20"/>
            <w:spacing w:val="-8"/>
            <w:sz w:val="20"/>
          </w:rPr>
          <w:t> </w:t>
        </w:r>
        <w:r>
          <w:rPr>
            <w:b/>
            <w:color w:val="231F20"/>
            <w:spacing w:val="-2"/>
            <w:sz w:val="20"/>
          </w:rPr>
          <w:t>Table</w:t>
        </w:r>
        <w:r>
          <w:rPr>
            <w:b/>
            <w:color w:val="231F20"/>
            <w:spacing w:val="-8"/>
            <w:sz w:val="20"/>
          </w:rPr>
          <w:t> </w:t>
        </w:r>
        <w:r>
          <w:rPr>
            <w:b/>
            <w:color w:val="231F20"/>
            <w:spacing w:val="-5"/>
            <w:sz w:val="20"/>
          </w:rPr>
          <w:t>B.</w:t>
        </w:r>
        <w:r>
          <w:rPr>
            <w:b/>
            <w:color w:val="231F20"/>
            <w:sz w:val="20"/>
          </w:rPr>
          <w:tab/>
        </w:r>
        <w:r>
          <w:rPr>
            <w:color w:val="231F20"/>
            <w:sz w:val="20"/>
          </w:rPr>
          <w:t>Federally</w:t>
        </w:r>
        <w:r>
          <w:rPr>
            <w:color w:val="231F20"/>
            <w:spacing w:val="-2"/>
            <w:sz w:val="20"/>
          </w:rPr>
          <w:t> </w:t>
        </w:r>
        <w:r>
          <w:rPr>
            <w:color w:val="231F20"/>
            <w:sz w:val="20"/>
          </w:rPr>
          <w:t>Mandated</w:t>
        </w:r>
        <w:r>
          <w:rPr>
            <w:color w:val="231F20"/>
            <w:spacing w:val="-1"/>
            <w:sz w:val="20"/>
          </w:rPr>
          <w:t> </w:t>
        </w:r>
        <w:r>
          <w:rPr>
            <w:color w:val="231F20"/>
            <w:sz w:val="20"/>
          </w:rPr>
          <w:t>Functions</w:t>
        </w:r>
        <w:r>
          <w:rPr>
            <w:color w:val="231F20"/>
            <w:spacing w:val="-1"/>
            <w:sz w:val="20"/>
          </w:rPr>
          <w:t> </w:t>
        </w:r>
        <w:r>
          <w:rPr>
            <w:color w:val="231F20"/>
            <w:sz w:val="20"/>
          </w:rPr>
          <w:t>of</w:t>
        </w:r>
        <w:r>
          <w:rPr>
            <w:color w:val="231F20"/>
            <w:spacing w:val="-2"/>
            <w:sz w:val="20"/>
          </w:rPr>
          <w:t> </w:t>
        </w:r>
        <w:r>
          <w:rPr>
            <w:color w:val="231F20"/>
            <w:sz w:val="20"/>
          </w:rPr>
          <w:t>the</w:t>
        </w:r>
        <w:r>
          <w:rPr>
            <w:color w:val="231F20"/>
            <w:spacing w:val="-1"/>
            <w:sz w:val="20"/>
          </w:rPr>
          <w:t> </w:t>
        </w:r>
        <w:r>
          <w:rPr>
            <w:color w:val="231F20"/>
            <w:spacing w:val="-2"/>
            <w:sz w:val="20"/>
          </w:rPr>
          <w:t>IACUC</w:t>
        </w:r>
      </w:hyperlink>
      <w:r>
        <w:rPr>
          <w:color w:val="231F20"/>
          <w:sz w:val="20"/>
        </w:rPr>
        <w:tab/>
      </w:r>
      <w:r>
        <w:rPr>
          <w:color w:val="231F20"/>
          <w:spacing w:val="-5"/>
          <w:sz w:val="20"/>
        </w:rPr>
        <w:t>17</w:t>
      </w:r>
    </w:p>
    <w:p>
      <w:pPr>
        <w:tabs>
          <w:tab w:pos="2619" w:val="left" w:leader="none"/>
          <w:tab w:pos="7136" w:val="left" w:leader="dot"/>
        </w:tabs>
        <w:spacing w:before="110"/>
        <w:ind w:left="1179" w:right="0" w:firstLine="0"/>
        <w:jc w:val="left"/>
        <w:rPr>
          <w:sz w:val="20"/>
        </w:rPr>
      </w:pPr>
      <w:hyperlink w:history="true" w:anchor="_bookmark28">
        <w:r>
          <w:rPr>
            <w:b/>
            <w:color w:val="231F20"/>
            <w:sz w:val="20"/>
          </w:rPr>
          <w:t>B.5.</w:t>
        </w:r>
        <w:r>
          <w:rPr>
            <w:b/>
            <w:color w:val="231F20"/>
            <w:spacing w:val="-13"/>
            <w:sz w:val="20"/>
          </w:rPr>
          <w:t> </w:t>
        </w:r>
        <w:r>
          <w:rPr>
            <w:b/>
            <w:color w:val="231F20"/>
            <w:sz w:val="20"/>
          </w:rPr>
          <w:t>Table</w:t>
        </w:r>
        <w:r>
          <w:rPr>
            <w:b/>
            <w:color w:val="231F20"/>
            <w:spacing w:val="-13"/>
            <w:sz w:val="20"/>
          </w:rPr>
          <w:t> </w:t>
        </w:r>
        <w:r>
          <w:rPr>
            <w:b/>
            <w:color w:val="231F20"/>
            <w:spacing w:val="-5"/>
            <w:sz w:val="20"/>
          </w:rPr>
          <w:t>A.</w:t>
        </w:r>
        <w:r>
          <w:rPr>
            <w:b/>
            <w:color w:val="231F20"/>
            <w:sz w:val="20"/>
          </w:rPr>
          <w:tab/>
        </w:r>
        <w:r>
          <w:rPr>
            <w:color w:val="231F20"/>
            <w:spacing w:val="-4"/>
            <w:sz w:val="20"/>
          </w:rPr>
          <w:t>General Training</w:t>
        </w:r>
        <w:r>
          <w:rPr>
            <w:color w:val="231F20"/>
            <w:spacing w:val="-3"/>
            <w:sz w:val="20"/>
          </w:rPr>
          <w:t> </w:t>
        </w:r>
        <w:r>
          <w:rPr>
            <w:color w:val="231F20"/>
            <w:spacing w:val="-4"/>
            <w:sz w:val="20"/>
          </w:rPr>
          <w:t>Objectives</w:t>
        </w:r>
      </w:hyperlink>
      <w:r>
        <w:rPr>
          <w:color w:val="231F20"/>
          <w:sz w:val="20"/>
        </w:rPr>
        <w:tab/>
      </w:r>
      <w:r>
        <w:rPr>
          <w:color w:val="231F20"/>
          <w:spacing w:val="-5"/>
          <w:sz w:val="20"/>
        </w:rPr>
        <w:t>68</w:t>
      </w:r>
    </w:p>
    <w:p>
      <w:pPr>
        <w:tabs>
          <w:tab w:pos="2619" w:val="left" w:leader="none"/>
          <w:tab w:pos="7359" w:val="right" w:leader="dot"/>
        </w:tabs>
        <w:spacing w:before="110"/>
        <w:ind w:left="1179" w:right="0" w:firstLine="0"/>
        <w:jc w:val="left"/>
        <w:rPr>
          <w:sz w:val="20"/>
        </w:rPr>
      </w:pPr>
      <w:hyperlink w:history="true" w:anchor="_bookmark31">
        <w:r>
          <w:rPr>
            <w:b/>
            <w:color w:val="231F20"/>
            <w:sz w:val="20"/>
          </w:rPr>
          <w:t>B.6.</w:t>
        </w:r>
        <w:r>
          <w:rPr>
            <w:b/>
            <w:color w:val="231F20"/>
            <w:spacing w:val="-13"/>
            <w:sz w:val="20"/>
          </w:rPr>
          <w:t> </w:t>
        </w:r>
        <w:r>
          <w:rPr>
            <w:b/>
            <w:color w:val="231F20"/>
            <w:sz w:val="20"/>
          </w:rPr>
          <w:t>Table</w:t>
        </w:r>
        <w:r>
          <w:rPr>
            <w:b/>
            <w:color w:val="231F20"/>
            <w:spacing w:val="-13"/>
            <w:sz w:val="20"/>
          </w:rPr>
          <w:t> </w:t>
        </w:r>
        <w:r>
          <w:rPr>
            <w:b/>
            <w:color w:val="231F20"/>
            <w:spacing w:val="-5"/>
            <w:sz w:val="20"/>
          </w:rPr>
          <w:t>A.</w:t>
        </w:r>
        <w:r>
          <w:rPr>
            <w:b/>
            <w:color w:val="231F20"/>
            <w:sz w:val="20"/>
          </w:rPr>
          <w:tab/>
        </w:r>
        <w:r>
          <w:rPr>
            <w:color w:val="231F20"/>
            <w:sz w:val="20"/>
          </w:rPr>
          <w:t>Examples</w:t>
        </w:r>
        <w:r>
          <w:rPr>
            <w:color w:val="231F20"/>
            <w:spacing w:val="-4"/>
            <w:sz w:val="20"/>
          </w:rPr>
          <w:t> </w:t>
        </w:r>
        <w:r>
          <w:rPr>
            <w:color w:val="231F20"/>
            <w:sz w:val="20"/>
          </w:rPr>
          <w:t>of</w:t>
        </w:r>
        <w:r>
          <w:rPr>
            <w:color w:val="231F20"/>
            <w:spacing w:val="-3"/>
            <w:sz w:val="20"/>
          </w:rPr>
          <w:t> </w:t>
        </w:r>
        <w:r>
          <w:rPr>
            <w:color w:val="231F20"/>
            <w:sz w:val="20"/>
          </w:rPr>
          <w:t>Categories</w:t>
        </w:r>
        <w:r>
          <w:rPr>
            <w:color w:val="231F20"/>
            <w:spacing w:val="-4"/>
            <w:sz w:val="20"/>
          </w:rPr>
          <w:t> </w:t>
        </w:r>
        <w:r>
          <w:rPr>
            <w:color w:val="231F20"/>
            <w:sz w:val="20"/>
          </w:rPr>
          <w:t>of</w:t>
        </w:r>
        <w:r>
          <w:rPr>
            <w:color w:val="231F20"/>
            <w:spacing w:val="-3"/>
            <w:sz w:val="20"/>
          </w:rPr>
          <w:t> </w:t>
        </w:r>
        <w:r>
          <w:rPr>
            <w:color w:val="231F20"/>
            <w:spacing w:val="-2"/>
            <w:sz w:val="20"/>
          </w:rPr>
          <w:t>Emergencies</w:t>
        </w:r>
      </w:hyperlink>
      <w:r>
        <w:rPr>
          <w:color w:val="231F20"/>
          <w:sz w:val="20"/>
        </w:rPr>
        <w:tab/>
      </w:r>
      <w:r>
        <w:rPr>
          <w:color w:val="231F20"/>
          <w:spacing w:val="-5"/>
          <w:sz w:val="20"/>
        </w:rPr>
        <w:t>79</w:t>
      </w:r>
    </w:p>
    <w:p>
      <w:pPr>
        <w:tabs>
          <w:tab w:pos="2619" w:val="left" w:leader="none"/>
          <w:tab w:pos="7359" w:val="right" w:leader="dot"/>
        </w:tabs>
        <w:spacing w:before="110"/>
        <w:ind w:left="1179" w:right="0" w:firstLine="0"/>
        <w:jc w:val="left"/>
        <w:rPr>
          <w:sz w:val="20"/>
        </w:rPr>
      </w:pPr>
      <w:hyperlink w:history="true" w:anchor="_bookmark33">
        <w:r>
          <w:rPr>
            <w:b/>
            <w:color w:val="231F20"/>
            <w:sz w:val="20"/>
          </w:rPr>
          <w:t>B.6.</w:t>
        </w:r>
        <w:r>
          <w:rPr>
            <w:b/>
            <w:color w:val="231F20"/>
            <w:spacing w:val="-13"/>
            <w:sz w:val="20"/>
          </w:rPr>
          <w:t> </w:t>
        </w:r>
        <w:r>
          <w:rPr>
            <w:b/>
            <w:color w:val="231F20"/>
            <w:sz w:val="20"/>
          </w:rPr>
          <w:t>Table</w:t>
        </w:r>
        <w:r>
          <w:rPr>
            <w:b/>
            <w:color w:val="231F20"/>
            <w:spacing w:val="-13"/>
            <w:sz w:val="20"/>
          </w:rPr>
          <w:t> </w:t>
        </w:r>
        <w:r>
          <w:rPr>
            <w:b/>
            <w:color w:val="231F20"/>
            <w:spacing w:val="-5"/>
            <w:sz w:val="20"/>
          </w:rPr>
          <w:t>B.</w:t>
        </w:r>
        <w:r>
          <w:rPr>
            <w:b/>
            <w:color w:val="231F20"/>
            <w:sz w:val="20"/>
          </w:rPr>
          <w:tab/>
        </w:r>
        <w:r>
          <w:rPr>
            <w:color w:val="231F20"/>
            <w:sz w:val="20"/>
          </w:rPr>
          <w:t>Core</w:t>
        </w:r>
        <w:r>
          <w:rPr>
            <w:color w:val="231F20"/>
            <w:spacing w:val="-4"/>
            <w:sz w:val="20"/>
          </w:rPr>
          <w:t> </w:t>
        </w:r>
        <w:r>
          <w:rPr>
            <w:color w:val="231F20"/>
            <w:sz w:val="20"/>
          </w:rPr>
          <w:t>Functions</w:t>
        </w:r>
        <w:r>
          <w:rPr>
            <w:color w:val="231F20"/>
            <w:spacing w:val="-3"/>
            <w:sz w:val="20"/>
          </w:rPr>
          <w:t> </w:t>
        </w:r>
        <w:r>
          <w:rPr>
            <w:color w:val="231F20"/>
            <w:sz w:val="20"/>
          </w:rPr>
          <w:t>of</w:t>
        </w:r>
        <w:r>
          <w:rPr>
            <w:color w:val="231F20"/>
            <w:spacing w:val="-3"/>
            <w:sz w:val="20"/>
          </w:rPr>
          <w:t> </w:t>
        </w:r>
        <w:r>
          <w:rPr>
            <w:color w:val="231F20"/>
            <w:sz w:val="20"/>
          </w:rPr>
          <w:t>an</w:t>
        </w:r>
        <w:r>
          <w:rPr>
            <w:color w:val="231F20"/>
            <w:spacing w:val="-4"/>
            <w:sz w:val="20"/>
          </w:rPr>
          <w:t> </w:t>
        </w:r>
        <w:r>
          <w:rPr>
            <w:color w:val="231F20"/>
            <w:sz w:val="20"/>
          </w:rPr>
          <w:t>Animal</w:t>
        </w:r>
        <w:r>
          <w:rPr>
            <w:color w:val="231F20"/>
            <w:spacing w:val="-3"/>
            <w:sz w:val="20"/>
          </w:rPr>
          <w:t> </w:t>
        </w:r>
        <w:r>
          <w:rPr>
            <w:color w:val="231F20"/>
            <w:spacing w:val="-2"/>
            <w:sz w:val="20"/>
          </w:rPr>
          <w:t>Facility</w:t>
        </w:r>
      </w:hyperlink>
      <w:r>
        <w:rPr>
          <w:color w:val="231F20"/>
          <w:sz w:val="20"/>
        </w:rPr>
        <w:tab/>
      </w:r>
      <w:r>
        <w:rPr>
          <w:color w:val="231F20"/>
          <w:spacing w:val="-5"/>
          <w:sz w:val="20"/>
        </w:rPr>
        <w:t>80</w:t>
      </w:r>
    </w:p>
    <w:p>
      <w:pPr>
        <w:pStyle w:val="ListParagraph"/>
        <w:numPr>
          <w:ilvl w:val="1"/>
          <w:numId w:val="2"/>
        </w:numPr>
        <w:tabs>
          <w:tab w:pos="1604" w:val="left" w:leader="none"/>
          <w:tab w:pos="2619" w:val="left" w:leader="none"/>
        </w:tabs>
        <w:spacing w:line="249" w:lineRule="auto" w:before="110" w:after="0"/>
        <w:ind w:left="2619" w:right="1594" w:hanging="1440"/>
        <w:jc w:val="left"/>
        <w:rPr>
          <w:sz w:val="20"/>
        </w:rPr>
      </w:pPr>
      <w:hyperlink w:history="true" w:anchor="_bookmark36">
        <w:r>
          <w:rPr>
            <w:b/>
            <w:color w:val="231F20"/>
            <w:sz w:val="20"/>
          </w:rPr>
          <w:t>Table A.</w:t>
          <w:tab/>
        </w:r>
        <w:r>
          <w:rPr>
            <w:color w:val="231F20"/>
            <w:sz w:val="20"/>
          </w:rPr>
          <w:t>Regulatory Criteria Applicable to </w:t>
        </w:r>
        <w:r>
          <w:rPr>
            <w:color w:val="231F20"/>
            <w:sz w:val="20"/>
          </w:rPr>
          <w:t>Protocol Review as Defined in PHS Policy and</w:t>
        </w:r>
      </w:hyperlink>
    </w:p>
    <w:p>
      <w:pPr>
        <w:pStyle w:val="BodyText"/>
        <w:tabs>
          <w:tab w:pos="7358" w:val="right" w:leader="dot"/>
        </w:tabs>
        <w:spacing w:before="1"/>
        <w:ind w:left="2619"/>
      </w:pPr>
      <w:hyperlink w:history="true" w:anchor="_bookmark36">
        <w:r>
          <w:rPr>
            <w:color w:val="231F20"/>
            <w:spacing w:val="-4"/>
          </w:rPr>
          <w:t>USDA</w:t>
        </w:r>
        <w:r>
          <w:rPr>
            <w:color w:val="231F20"/>
            <w:spacing w:val="-5"/>
          </w:rPr>
          <w:t> </w:t>
        </w:r>
        <w:r>
          <w:rPr>
            <w:color w:val="231F20"/>
            <w:spacing w:val="-2"/>
          </w:rPr>
          <w:t>Regulations</w:t>
        </w:r>
      </w:hyperlink>
      <w:r>
        <w:rPr>
          <w:color w:val="231F20"/>
        </w:rPr>
        <w:tab/>
      </w:r>
      <w:r>
        <w:rPr>
          <w:color w:val="231F20"/>
          <w:spacing w:val="-5"/>
        </w:rPr>
        <w:t>86</w:t>
      </w:r>
    </w:p>
    <w:p>
      <w:pPr>
        <w:pStyle w:val="ListParagraph"/>
        <w:numPr>
          <w:ilvl w:val="1"/>
          <w:numId w:val="2"/>
        </w:numPr>
        <w:tabs>
          <w:tab w:pos="1549" w:val="left" w:leader="none"/>
        </w:tabs>
        <w:spacing w:line="240" w:lineRule="auto" w:before="111" w:after="0"/>
        <w:ind w:left="1549" w:right="0" w:hanging="370"/>
        <w:jc w:val="left"/>
        <w:rPr>
          <w:sz w:val="20"/>
        </w:rPr>
      </w:pPr>
      <w:hyperlink w:history="true" w:anchor="_bookmark39">
        <w:r>
          <w:rPr>
            <w:b/>
            <w:color w:val="231F20"/>
            <w:sz w:val="20"/>
          </w:rPr>
          <w:t>a.</w:t>
        </w:r>
        <w:r>
          <w:rPr>
            <w:b/>
            <w:color w:val="231F20"/>
            <w:spacing w:val="1"/>
            <w:sz w:val="20"/>
          </w:rPr>
          <w:t> </w:t>
        </w:r>
        <w:r>
          <w:rPr>
            <w:b/>
            <w:color w:val="231F20"/>
            <w:sz w:val="20"/>
          </w:rPr>
          <w:t>Table</w:t>
        </w:r>
        <w:r>
          <w:rPr>
            <w:b/>
            <w:color w:val="231F20"/>
            <w:spacing w:val="2"/>
            <w:sz w:val="20"/>
          </w:rPr>
          <w:t> </w:t>
        </w:r>
        <w:r>
          <w:rPr>
            <w:b/>
            <w:color w:val="231F20"/>
            <w:sz w:val="20"/>
          </w:rPr>
          <w:t>A.</w:t>
        </w:r>
        <w:r>
          <w:rPr>
            <w:b/>
            <w:color w:val="231F20"/>
            <w:spacing w:val="36"/>
            <w:sz w:val="20"/>
          </w:rPr>
          <w:t> </w:t>
        </w:r>
        <w:r>
          <w:rPr>
            <w:color w:val="231F20"/>
            <w:sz w:val="20"/>
          </w:rPr>
          <w:t>Methods</w:t>
        </w:r>
        <w:r>
          <w:rPr>
            <w:color w:val="231F20"/>
            <w:spacing w:val="1"/>
            <w:sz w:val="20"/>
          </w:rPr>
          <w:t> </w:t>
        </w:r>
        <w:r>
          <w:rPr>
            <w:color w:val="231F20"/>
            <w:sz w:val="20"/>
          </w:rPr>
          <w:t>for Reduction</w:t>
        </w:r>
        <w:r>
          <w:rPr>
            <w:color w:val="231F20"/>
            <w:spacing w:val="1"/>
            <w:sz w:val="20"/>
          </w:rPr>
          <w:t> </w:t>
        </w:r>
        <w:r>
          <w:rPr>
            <w:color w:val="231F20"/>
            <w:sz w:val="20"/>
          </w:rPr>
          <w:t>of </w:t>
        </w:r>
        <w:r>
          <w:rPr>
            <w:color w:val="231F20"/>
            <w:spacing w:val="-2"/>
            <w:sz w:val="20"/>
          </w:rPr>
          <w:t>Numbers</w:t>
        </w:r>
      </w:hyperlink>
    </w:p>
    <w:p>
      <w:pPr>
        <w:pStyle w:val="BodyText"/>
        <w:tabs>
          <w:tab w:pos="7358" w:val="right" w:leader="dot"/>
        </w:tabs>
        <w:spacing w:before="10"/>
        <w:ind w:left="2619"/>
      </w:pPr>
      <w:hyperlink w:history="true" w:anchor="_bookmark39">
        <w:r>
          <w:rPr>
            <w:color w:val="231F20"/>
          </w:rPr>
          <w:t>of</w:t>
        </w:r>
        <w:r>
          <w:rPr>
            <w:color w:val="231F20"/>
            <w:spacing w:val="-4"/>
          </w:rPr>
          <w:t> </w:t>
        </w:r>
        <w:r>
          <w:rPr>
            <w:color w:val="231F20"/>
          </w:rPr>
          <w:t>Animals</w:t>
        </w:r>
        <w:r>
          <w:rPr>
            <w:color w:val="231F20"/>
            <w:spacing w:val="-4"/>
          </w:rPr>
          <w:t> Used</w:t>
        </w:r>
      </w:hyperlink>
      <w:r>
        <w:rPr>
          <w:color w:val="231F20"/>
        </w:rPr>
        <w:tab/>
      </w:r>
      <w:r>
        <w:rPr>
          <w:color w:val="231F20"/>
          <w:spacing w:val="-5"/>
        </w:rPr>
        <w:t>98</w:t>
      </w:r>
    </w:p>
    <w:p>
      <w:pPr>
        <w:spacing w:before="110"/>
        <w:ind w:left="1179" w:right="0" w:firstLine="0"/>
        <w:jc w:val="left"/>
        <w:rPr>
          <w:sz w:val="20"/>
        </w:rPr>
      </w:pPr>
      <w:hyperlink w:history="true" w:anchor="_bookmark43">
        <w:r>
          <w:rPr>
            <w:b/>
            <w:color w:val="231F20"/>
            <w:sz w:val="20"/>
          </w:rPr>
          <w:t>C.2.c.</w:t>
        </w:r>
        <w:r>
          <w:rPr>
            <w:b/>
            <w:color w:val="231F20"/>
            <w:spacing w:val="-3"/>
            <w:sz w:val="20"/>
          </w:rPr>
          <w:t> </w:t>
        </w:r>
        <w:r>
          <w:rPr>
            <w:b/>
            <w:color w:val="231F20"/>
            <w:sz w:val="20"/>
          </w:rPr>
          <w:t>Table</w:t>
        </w:r>
        <w:r>
          <w:rPr>
            <w:b/>
            <w:color w:val="231F20"/>
            <w:spacing w:val="-2"/>
            <w:sz w:val="20"/>
          </w:rPr>
          <w:t> </w:t>
        </w:r>
        <w:r>
          <w:rPr>
            <w:b/>
            <w:color w:val="231F20"/>
            <w:sz w:val="20"/>
          </w:rPr>
          <w:t>A.</w:t>
        </w:r>
        <w:r>
          <w:rPr>
            <w:b/>
            <w:color w:val="231F20"/>
            <w:spacing w:val="31"/>
            <w:sz w:val="20"/>
          </w:rPr>
          <w:t> </w:t>
        </w:r>
        <w:r>
          <w:rPr>
            <w:color w:val="231F20"/>
            <w:sz w:val="20"/>
          </w:rPr>
          <w:t>Examples</w:t>
        </w:r>
        <w:r>
          <w:rPr>
            <w:color w:val="231F20"/>
            <w:spacing w:val="-3"/>
            <w:sz w:val="20"/>
          </w:rPr>
          <w:t> </w:t>
        </w:r>
        <w:r>
          <w:rPr>
            <w:color w:val="231F20"/>
            <w:sz w:val="20"/>
          </w:rPr>
          <w:t>of</w:t>
        </w:r>
        <w:r>
          <w:rPr>
            <w:color w:val="231F20"/>
            <w:spacing w:val="-3"/>
            <w:sz w:val="20"/>
          </w:rPr>
          <w:t> </w:t>
        </w:r>
        <w:r>
          <w:rPr>
            <w:color w:val="231F20"/>
            <w:sz w:val="20"/>
          </w:rPr>
          <w:t>Humane</w:t>
        </w:r>
        <w:r>
          <w:rPr>
            <w:color w:val="231F20"/>
            <w:spacing w:val="-3"/>
            <w:sz w:val="20"/>
          </w:rPr>
          <w:t> </w:t>
        </w:r>
        <w:r>
          <w:rPr>
            <w:color w:val="231F20"/>
            <w:sz w:val="20"/>
          </w:rPr>
          <w:t>Endpoints</w:t>
        </w:r>
        <w:r>
          <w:rPr>
            <w:color w:val="231F20"/>
            <w:spacing w:val="-3"/>
            <w:sz w:val="20"/>
          </w:rPr>
          <w:t> </w:t>
        </w:r>
        <w:r>
          <w:rPr>
            <w:color w:val="231F20"/>
            <w:sz w:val="20"/>
          </w:rPr>
          <w:t>for</w:t>
        </w:r>
        <w:r>
          <w:rPr>
            <w:color w:val="231F20"/>
            <w:spacing w:val="-3"/>
            <w:sz w:val="20"/>
          </w:rPr>
          <w:t> </w:t>
        </w:r>
        <w:r>
          <w:rPr>
            <w:color w:val="231F20"/>
            <w:spacing w:val="-2"/>
            <w:sz w:val="20"/>
          </w:rPr>
          <w:t>Studies</w:t>
        </w:r>
      </w:hyperlink>
    </w:p>
    <w:p>
      <w:pPr>
        <w:pStyle w:val="BodyText"/>
        <w:tabs>
          <w:tab w:pos="7359" w:val="right" w:leader="dot"/>
        </w:tabs>
        <w:spacing w:before="10"/>
        <w:ind w:left="2619"/>
      </w:pPr>
      <w:hyperlink w:history="true" w:anchor="_bookmark43">
        <w:r>
          <w:rPr>
            <w:color w:val="231F20"/>
          </w:rPr>
          <w:t>with</w:t>
        </w:r>
        <w:r>
          <w:rPr>
            <w:color w:val="231F20"/>
            <w:spacing w:val="6"/>
          </w:rPr>
          <w:t> </w:t>
        </w:r>
        <w:r>
          <w:rPr>
            <w:color w:val="231F20"/>
          </w:rPr>
          <w:t>Potential</w:t>
        </w:r>
        <w:r>
          <w:rPr>
            <w:color w:val="231F20"/>
            <w:spacing w:val="6"/>
          </w:rPr>
          <w:t> </w:t>
        </w:r>
        <w:r>
          <w:rPr>
            <w:color w:val="231F20"/>
            <w:spacing w:val="-2"/>
          </w:rPr>
          <w:t>Lethality</w:t>
        </w:r>
      </w:hyperlink>
      <w:r>
        <w:rPr>
          <w:color w:val="231F20"/>
        </w:rPr>
        <w:tab/>
      </w:r>
      <w:r>
        <w:rPr>
          <w:color w:val="231F20"/>
          <w:spacing w:val="-5"/>
        </w:rPr>
        <w:t>107</w:t>
      </w:r>
    </w:p>
    <w:p>
      <w:pPr>
        <w:spacing w:before="109"/>
        <w:ind w:left="1179" w:right="0" w:firstLine="0"/>
        <w:jc w:val="left"/>
        <w:rPr>
          <w:sz w:val="20"/>
        </w:rPr>
      </w:pPr>
      <w:hyperlink w:history="true" w:anchor="_bookmark46">
        <w:r>
          <w:rPr>
            <w:b/>
            <w:color w:val="231F20"/>
            <w:sz w:val="20"/>
          </w:rPr>
          <w:t>C.2.d.</w:t>
        </w:r>
        <w:r>
          <w:rPr>
            <w:b/>
            <w:color w:val="231F20"/>
            <w:spacing w:val="-9"/>
            <w:sz w:val="20"/>
          </w:rPr>
          <w:t> </w:t>
        </w:r>
        <w:r>
          <w:rPr>
            <w:b/>
            <w:color w:val="231F20"/>
            <w:sz w:val="20"/>
          </w:rPr>
          <w:t>Table</w:t>
        </w:r>
        <w:r>
          <w:rPr>
            <w:b/>
            <w:color w:val="231F20"/>
            <w:spacing w:val="-8"/>
            <w:sz w:val="20"/>
          </w:rPr>
          <w:t> </w:t>
        </w:r>
        <w:r>
          <w:rPr>
            <w:b/>
            <w:color w:val="231F20"/>
            <w:sz w:val="20"/>
          </w:rPr>
          <w:t>A.</w:t>
        </w:r>
        <w:r>
          <w:rPr>
            <w:b/>
            <w:color w:val="231F20"/>
            <w:spacing w:val="16"/>
            <w:sz w:val="20"/>
          </w:rPr>
          <w:t> </w:t>
        </w:r>
        <w:r>
          <w:rPr>
            <w:color w:val="231F20"/>
            <w:sz w:val="20"/>
          </w:rPr>
          <w:t>Definitions</w:t>
        </w:r>
        <w:r>
          <w:rPr>
            <w:color w:val="231F20"/>
            <w:spacing w:val="-8"/>
            <w:sz w:val="20"/>
          </w:rPr>
          <w:t> </w:t>
        </w:r>
        <w:r>
          <w:rPr>
            <w:color w:val="231F20"/>
            <w:sz w:val="20"/>
          </w:rPr>
          <w:t>of</w:t>
        </w:r>
        <w:r>
          <w:rPr>
            <w:color w:val="231F20"/>
            <w:spacing w:val="-8"/>
            <w:sz w:val="20"/>
          </w:rPr>
          <w:t> </w:t>
        </w:r>
        <w:r>
          <w:rPr>
            <w:color w:val="231F20"/>
            <w:sz w:val="20"/>
          </w:rPr>
          <w:t>Terminology</w:t>
        </w:r>
        <w:r>
          <w:rPr>
            <w:color w:val="231F20"/>
            <w:spacing w:val="-7"/>
            <w:sz w:val="20"/>
          </w:rPr>
          <w:t> </w:t>
        </w:r>
        <w:r>
          <w:rPr>
            <w:color w:val="231F20"/>
            <w:sz w:val="20"/>
          </w:rPr>
          <w:t>Related</w:t>
        </w:r>
        <w:r>
          <w:rPr>
            <w:color w:val="231F20"/>
            <w:spacing w:val="-8"/>
            <w:sz w:val="20"/>
          </w:rPr>
          <w:t> </w:t>
        </w:r>
        <w:r>
          <w:rPr>
            <w:color w:val="231F20"/>
            <w:spacing w:val="-5"/>
            <w:sz w:val="20"/>
          </w:rPr>
          <w:t>to</w:t>
        </w:r>
      </w:hyperlink>
    </w:p>
    <w:p>
      <w:pPr>
        <w:pStyle w:val="BodyText"/>
        <w:tabs>
          <w:tab w:pos="7359" w:val="right" w:leader="dot"/>
        </w:tabs>
        <w:spacing w:before="10"/>
        <w:ind w:left="2619"/>
      </w:pPr>
      <w:hyperlink w:history="true" w:anchor="_bookmark46">
        <w:r>
          <w:rPr>
            <w:color w:val="231F20"/>
          </w:rPr>
          <w:t>Pain</w:t>
        </w:r>
        <w:r>
          <w:rPr>
            <w:color w:val="231F20"/>
            <w:spacing w:val="-4"/>
          </w:rPr>
          <w:t> </w:t>
        </w:r>
        <w:r>
          <w:rPr>
            <w:color w:val="231F20"/>
          </w:rPr>
          <w:t>and</w:t>
        </w:r>
        <w:r>
          <w:rPr>
            <w:color w:val="231F20"/>
            <w:spacing w:val="-3"/>
          </w:rPr>
          <w:t> </w:t>
        </w:r>
        <w:r>
          <w:rPr>
            <w:color w:val="231F20"/>
            <w:spacing w:val="-2"/>
          </w:rPr>
          <w:t>Distress</w:t>
        </w:r>
      </w:hyperlink>
      <w:r>
        <w:rPr>
          <w:color w:val="231F20"/>
        </w:rPr>
        <w:tab/>
      </w:r>
      <w:r>
        <w:rPr>
          <w:color w:val="231F20"/>
          <w:spacing w:val="-5"/>
        </w:rPr>
        <w:t>112</w:t>
      </w:r>
    </w:p>
    <w:p>
      <w:pPr>
        <w:tabs>
          <w:tab w:pos="7359" w:val="right" w:leader="dot"/>
        </w:tabs>
        <w:spacing w:before="111"/>
        <w:ind w:left="1179" w:right="0" w:firstLine="0"/>
        <w:jc w:val="left"/>
        <w:rPr>
          <w:sz w:val="20"/>
        </w:rPr>
      </w:pPr>
      <w:hyperlink w:history="true" w:anchor="_bookmark48">
        <w:r>
          <w:rPr>
            <w:b/>
            <w:color w:val="231F20"/>
            <w:sz w:val="20"/>
          </w:rPr>
          <w:t>C.2.d.</w:t>
        </w:r>
        <w:r>
          <w:rPr>
            <w:b/>
            <w:color w:val="231F20"/>
            <w:spacing w:val="-3"/>
            <w:sz w:val="20"/>
          </w:rPr>
          <w:t> </w:t>
        </w:r>
        <w:r>
          <w:rPr>
            <w:b/>
            <w:color w:val="231F20"/>
            <w:sz w:val="20"/>
          </w:rPr>
          <w:t>Table</w:t>
        </w:r>
        <w:r>
          <w:rPr>
            <w:b/>
            <w:color w:val="231F20"/>
            <w:spacing w:val="-3"/>
            <w:sz w:val="20"/>
          </w:rPr>
          <w:t> </w:t>
        </w:r>
        <w:r>
          <w:rPr>
            <w:b/>
            <w:color w:val="231F20"/>
            <w:sz w:val="20"/>
          </w:rPr>
          <w:t>B.</w:t>
        </w:r>
        <w:r>
          <w:rPr>
            <w:b/>
            <w:color w:val="231F20"/>
            <w:spacing w:val="19"/>
            <w:sz w:val="20"/>
          </w:rPr>
          <w:t> </w:t>
        </w:r>
        <w:r>
          <w:rPr>
            <w:color w:val="231F20"/>
            <w:sz w:val="20"/>
          </w:rPr>
          <w:t>Signs</w:t>
        </w:r>
        <w:r>
          <w:rPr>
            <w:color w:val="231F20"/>
            <w:spacing w:val="-2"/>
            <w:sz w:val="20"/>
          </w:rPr>
          <w:t> </w:t>
        </w:r>
        <w:r>
          <w:rPr>
            <w:color w:val="231F20"/>
            <w:sz w:val="20"/>
          </w:rPr>
          <w:t>of</w:t>
        </w:r>
        <w:r>
          <w:rPr>
            <w:color w:val="231F20"/>
            <w:spacing w:val="-3"/>
            <w:sz w:val="20"/>
          </w:rPr>
          <w:t> </w:t>
        </w:r>
        <w:r>
          <w:rPr>
            <w:color w:val="231F20"/>
            <w:sz w:val="20"/>
          </w:rPr>
          <w:t>Acute</w:t>
        </w:r>
        <w:r>
          <w:rPr>
            <w:color w:val="231F20"/>
            <w:spacing w:val="-3"/>
            <w:sz w:val="20"/>
          </w:rPr>
          <w:t> </w:t>
        </w:r>
        <w:r>
          <w:rPr>
            <w:color w:val="231F20"/>
            <w:spacing w:val="-4"/>
            <w:sz w:val="20"/>
          </w:rPr>
          <w:t>Pain</w:t>
        </w:r>
      </w:hyperlink>
      <w:r>
        <w:rPr>
          <w:color w:val="231F20"/>
          <w:sz w:val="20"/>
        </w:rPr>
        <w:tab/>
      </w:r>
      <w:r>
        <w:rPr>
          <w:color w:val="231F20"/>
          <w:spacing w:val="-5"/>
          <w:sz w:val="20"/>
        </w:rPr>
        <w:t>112</w:t>
      </w:r>
    </w:p>
    <w:p>
      <w:pPr>
        <w:spacing w:before="110"/>
        <w:ind w:left="1179" w:right="0" w:firstLine="0"/>
        <w:jc w:val="left"/>
        <w:rPr>
          <w:sz w:val="20"/>
        </w:rPr>
      </w:pPr>
      <w:hyperlink w:history="true" w:anchor="_bookmark49">
        <w:r>
          <w:rPr>
            <w:b/>
            <w:color w:val="231F20"/>
            <w:sz w:val="20"/>
          </w:rPr>
          <w:t>C.2.d.</w:t>
        </w:r>
        <w:r>
          <w:rPr>
            <w:b/>
            <w:color w:val="231F20"/>
            <w:spacing w:val="-5"/>
            <w:sz w:val="20"/>
          </w:rPr>
          <w:t> </w:t>
        </w:r>
        <w:r>
          <w:rPr>
            <w:b/>
            <w:color w:val="231F20"/>
            <w:sz w:val="20"/>
          </w:rPr>
          <w:t>Table</w:t>
        </w:r>
        <w:r>
          <w:rPr>
            <w:b/>
            <w:color w:val="231F20"/>
            <w:spacing w:val="-4"/>
            <w:sz w:val="20"/>
          </w:rPr>
          <w:t> </w:t>
        </w:r>
        <w:r>
          <w:rPr>
            <w:b/>
            <w:color w:val="231F20"/>
            <w:sz w:val="20"/>
          </w:rPr>
          <w:t>C.</w:t>
        </w:r>
        <w:r>
          <w:rPr>
            <w:b/>
            <w:color w:val="231F20"/>
            <w:spacing w:val="13"/>
            <w:sz w:val="20"/>
          </w:rPr>
          <w:t> </w:t>
        </w:r>
        <w:r>
          <w:rPr>
            <w:color w:val="231F20"/>
            <w:sz w:val="20"/>
          </w:rPr>
          <w:t>Signs,</w:t>
        </w:r>
        <w:r>
          <w:rPr>
            <w:color w:val="231F20"/>
            <w:spacing w:val="-4"/>
            <w:sz w:val="20"/>
          </w:rPr>
          <w:t> </w:t>
        </w:r>
        <w:r>
          <w:rPr>
            <w:color w:val="231F20"/>
            <w:sz w:val="20"/>
          </w:rPr>
          <w:t>Degree</w:t>
        </w:r>
        <w:r>
          <w:rPr>
            <w:color w:val="231F20"/>
            <w:spacing w:val="-4"/>
            <w:sz w:val="20"/>
          </w:rPr>
          <w:t> </w:t>
        </w:r>
        <w:r>
          <w:rPr>
            <w:color w:val="231F20"/>
            <w:sz w:val="20"/>
          </w:rPr>
          <w:t>and</w:t>
        </w:r>
        <w:r>
          <w:rPr>
            <w:color w:val="231F20"/>
            <w:spacing w:val="-4"/>
            <w:sz w:val="20"/>
          </w:rPr>
          <w:t> </w:t>
        </w:r>
        <w:r>
          <w:rPr>
            <w:color w:val="231F20"/>
            <w:sz w:val="20"/>
          </w:rPr>
          <w:t>Length</w:t>
        </w:r>
        <w:r>
          <w:rPr>
            <w:color w:val="231F20"/>
            <w:spacing w:val="-5"/>
            <w:sz w:val="20"/>
          </w:rPr>
          <w:t> </w:t>
        </w:r>
        <w:r>
          <w:rPr>
            <w:color w:val="231F20"/>
            <w:sz w:val="20"/>
          </w:rPr>
          <w:t>of</w:t>
        </w:r>
        <w:r>
          <w:rPr>
            <w:color w:val="231F20"/>
            <w:spacing w:val="-4"/>
            <w:sz w:val="20"/>
          </w:rPr>
          <w:t> </w:t>
        </w:r>
        <w:r>
          <w:rPr>
            <w:color w:val="231F20"/>
            <w:spacing w:val="-2"/>
            <w:sz w:val="20"/>
          </w:rPr>
          <w:t>Surgically</w:t>
        </w:r>
      </w:hyperlink>
    </w:p>
    <w:p>
      <w:pPr>
        <w:pStyle w:val="BodyText"/>
        <w:tabs>
          <w:tab w:pos="7359" w:val="right" w:leader="dot"/>
        </w:tabs>
        <w:spacing w:before="10"/>
        <w:ind w:left="2619"/>
      </w:pPr>
      <w:hyperlink w:history="true" w:anchor="_bookmark49">
        <w:r>
          <w:rPr>
            <w:color w:val="231F20"/>
          </w:rPr>
          <w:t>Produced</w:t>
        </w:r>
        <w:r>
          <w:rPr>
            <w:color w:val="231F20"/>
            <w:spacing w:val="12"/>
          </w:rPr>
          <w:t> </w:t>
        </w:r>
        <w:r>
          <w:rPr>
            <w:color w:val="231F20"/>
            <w:spacing w:val="-4"/>
          </w:rPr>
          <w:t>Pain</w:t>
        </w:r>
      </w:hyperlink>
      <w:r>
        <w:rPr>
          <w:color w:val="231F20"/>
        </w:rPr>
        <w:tab/>
      </w:r>
      <w:r>
        <w:rPr>
          <w:color w:val="231F20"/>
          <w:spacing w:val="-5"/>
        </w:rPr>
        <w:t>113</w:t>
      </w:r>
    </w:p>
    <w:p>
      <w:pPr>
        <w:tabs>
          <w:tab w:pos="2619" w:val="left" w:leader="none"/>
          <w:tab w:pos="7360" w:val="right" w:leader="dot"/>
        </w:tabs>
        <w:spacing w:before="109"/>
        <w:ind w:left="1179" w:right="0" w:firstLine="0"/>
        <w:jc w:val="left"/>
        <w:rPr>
          <w:sz w:val="20"/>
        </w:rPr>
      </w:pPr>
      <w:hyperlink w:history="true" w:anchor="_bookmark68">
        <w:r>
          <w:rPr>
            <w:b/>
            <w:color w:val="231F20"/>
            <w:spacing w:val="-2"/>
            <w:sz w:val="20"/>
          </w:rPr>
          <w:t>E.1.</w:t>
        </w:r>
        <w:r>
          <w:rPr>
            <w:b/>
            <w:color w:val="231F20"/>
            <w:spacing w:val="-6"/>
            <w:sz w:val="20"/>
          </w:rPr>
          <w:t> </w:t>
        </w:r>
        <w:r>
          <w:rPr>
            <w:b/>
            <w:color w:val="231F20"/>
            <w:spacing w:val="-2"/>
            <w:sz w:val="20"/>
          </w:rPr>
          <w:t>Table</w:t>
        </w:r>
        <w:r>
          <w:rPr>
            <w:b/>
            <w:color w:val="231F20"/>
            <w:spacing w:val="-5"/>
            <w:sz w:val="20"/>
          </w:rPr>
          <w:t> A.</w:t>
        </w:r>
        <w:r>
          <w:rPr>
            <w:b/>
            <w:color w:val="231F20"/>
            <w:sz w:val="20"/>
          </w:rPr>
          <w:tab/>
        </w:r>
        <w:r>
          <w:rPr>
            <w:color w:val="231F20"/>
            <w:sz w:val="20"/>
          </w:rPr>
          <w:t>Federal</w:t>
        </w:r>
        <w:r>
          <w:rPr>
            <w:color w:val="231F20"/>
            <w:spacing w:val="-13"/>
            <w:sz w:val="20"/>
          </w:rPr>
          <w:t> </w:t>
        </w:r>
        <w:r>
          <w:rPr>
            <w:color w:val="231F20"/>
            <w:sz w:val="20"/>
          </w:rPr>
          <w:t>Requirements:</w:t>
        </w:r>
        <w:r>
          <w:rPr>
            <w:color w:val="231F20"/>
            <w:spacing w:val="-13"/>
            <w:sz w:val="20"/>
          </w:rPr>
          <w:t> </w:t>
        </w:r>
        <w:r>
          <w:rPr>
            <w:color w:val="231F20"/>
            <w:spacing w:val="-2"/>
            <w:sz w:val="20"/>
          </w:rPr>
          <w:t>Recordkeeping</w:t>
        </w:r>
      </w:hyperlink>
      <w:r>
        <w:rPr>
          <w:color w:val="231F20"/>
          <w:sz w:val="20"/>
        </w:rPr>
        <w:tab/>
      </w:r>
      <w:r>
        <w:rPr>
          <w:color w:val="231F20"/>
          <w:spacing w:val="-5"/>
          <w:sz w:val="20"/>
        </w:rPr>
        <w:t>174</w:t>
      </w:r>
    </w:p>
    <w:p>
      <w:pPr>
        <w:tabs>
          <w:tab w:pos="2619" w:val="left" w:leader="none"/>
        </w:tabs>
        <w:spacing w:before="111"/>
        <w:ind w:left="1179" w:right="0" w:firstLine="0"/>
        <w:jc w:val="left"/>
        <w:rPr>
          <w:sz w:val="20"/>
        </w:rPr>
      </w:pPr>
      <w:hyperlink w:history="true" w:anchor="_bookmark70">
        <w:r>
          <w:rPr>
            <w:b/>
            <w:color w:val="231F20"/>
            <w:spacing w:val="-2"/>
            <w:sz w:val="20"/>
          </w:rPr>
          <w:t>E.1.</w:t>
        </w:r>
        <w:r>
          <w:rPr>
            <w:b/>
            <w:color w:val="231F20"/>
            <w:spacing w:val="-6"/>
            <w:sz w:val="20"/>
          </w:rPr>
          <w:t> </w:t>
        </w:r>
        <w:r>
          <w:rPr>
            <w:b/>
            <w:color w:val="231F20"/>
            <w:spacing w:val="-2"/>
            <w:sz w:val="20"/>
          </w:rPr>
          <w:t>Table</w:t>
        </w:r>
        <w:r>
          <w:rPr>
            <w:b/>
            <w:color w:val="231F20"/>
            <w:spacing w:val="-5"/>
            <w:sz w:val="20"/>
          </w:rPr>
          <w:t> B.</w:t>
        </w:r>
        <w:r>
          <w:rPr>
            <w:b/>
            <w:color w:val="231F20"/>
            <w:sz w:val="20"/>
          </w:rPr>
          <w:tab/>
        </w:r>
        <w:r>
          <w:rPr>
            <w:color w:val="231F20"/>
            <w:sz w:val="20"/>
          </w:rPr>
          <w:t>Federal</w:t>
        </w:r>
        <w:r>
          <w:rPr>
            <w:color w:val="231F20"/>
            <w:spacing w:val="-12"/>
            <w:sz w:val="20"/>
          </w:rPr>
          <w:t> </w:t>
        </w:r>
        <w:r>
          <w:rPr>
            <w:color w:val="231F20"/>
            <w:sz w:val="20"/>
          </w:rPr>
          <w:t>Requirements:</w:t>
        </w:r>
        <w:r>
          <w:rPr>
            <w:color w:val="231F20"/>
            <w:spacing w:val="-12"/>
            <w:sz w:val="20"/>
          </w:rPr>
          <w:t> </w:t>
        </w:r>
        <w:r>
          <w:rPr>
            <w:color w:val="231F20"/>
            <w:spacing w:val="-2"/>
            <w:sz w:val="20"/>
          </w:rPr>
          <w:t>Assurance</w:t>
        </w:r>
      </w:hyperlink>
    </w:p>
    <w:p>
      <w:pPr>
        <w:pStyle w:val="BodyText"/>
        <w:tabs>
          <w:tab w:pos="7359" w:val="right" w:leader="dot"/>
        </w:tabs>
        <w:spacing w:before="10"/>
        <w:ind w:left="2619"/>
      </w:pPr>
      <w:hyperlink w:history="true" w:anchor="_bookmark70">
        <w:r>
          <w:rPr>
            <w:color w:val="231F20"/>
          </w:rPr>
          <w:t>and</w:t>
        </w:r>
        <w:r>
          <w:rPr>
            <w:color w:val="231F20"/>
            <w:spacing w:val="2"/>
          </w:rPr>
          <w:t> </w:t>
        </w:r>
        <w:r>
          <w:rPr>
            <w:color w:val="231F20"/>
            <w:spacing w:val="-2"/>
          </w:rPr>
          <w:t>Registration</w:t>
        </w:r>
      </w:hyperlink>
      <w:r>
        <w:rPr>
          <w:color w:val="231F20"/>
        </w:rPr>
        <w:tab/>
      </w:r>
      <w:r>
        <w:rPr>
          <w:color w:val="231F20"/>
          <w:spacing w:val="-5"/>
        </w:rPr>
        <w:t>175</w:t>
      </w:r>
    </w:p>
    <w:p>
      <w:pPr>
        <w:tabs>
          <w:tab w:pos="2619" w:val="left" w:leader="none"/>
        </w:tabs>
        <w:spacing w:before="110"/>
        <w:ind w:left="1179" w:right="0" w:firstLine="0"/>
        <w:jc w:val="left"/>
        <w:rPr>
          <w:sz w:val="20"/>
        </w:rPr>
      </w:pPr>
      <w:hyperlink w:history="true" w:anchor="_bookmark72">
        <w:r>
          <w:rPr>
            <w:b/>
            <w:color w:val="231F20"/>
            <w:spacing w:val="-2"/>
            <w:sz w:val="20"/>
          </w:rPr>
          <w:t>E.1.</w:t>
        </w:r>
        <w:r>
          <w:rPr>
            <w:b/>
            <w:color w:val="231F20"/>
            <w:spacing w:val="-7"/>
            <w:sz w:val="20"/>
          </w:rPr>
          <w:t> </w:t>
        </w:r>
        <w:r>
          <w:rPr>
            <w:b/>
            <w:color w:val="231F20"/>
            <w:spacing w:val="-2"/>
            <w:sz w:val="20"/>
          </w:rPr>
          <w:t>Table</w:t>
        </w:r>
        <w:r>
          <w:rPr>
            <w:b/>
            <w:color w:val="231F20"/>
            <w:spacing w:val="-7"/>
            <w:sz w:val="20"/>
          </w:rPr>
          <w:t> </w:t>
        </w:r>
        <w:r>
          <w:rPr>
            <w:b/>
            <w:color w:val="231F20"/>
            <w:spacing w:val="-5"/>
            <w:sz w:val="20"/>
          </w:rPr>
          <w:t>C.</w:t>
        </w:r>
        <w:r>
          <w:rPr>
            <w:b/>
            <w:color w:val="231F20"/>
            <w:sz w:val="20"/>
          </w:rPr>
          <w:tab/>
        </w:r>
        <w:r>
          <w:rPr>
            <w:color w:val="231F20"/>
            <w:sz w:val="20"/>
          </w:rPr>
          <w:t>Federal</w:t>
        </w:r>
        <w:r>
          <w:rPr>
            <w:color w:val="231F20"/>
            <w:spacing w:val="-7"/>
            <w:sz w:val="20"/>
          </w:rPr>
          <w:t> </w:t>
        </w:r>
        <w:r>
          <w:rPr>
            <w:color w:val="231F20"/>
            <w:sz w:val="20"/>
          </w:rPr>
          <w:t>Requirements:</w:t>
        </w:r>
        <w:r>
          <w:rPr>
            <w:color w:val="231F20"/>
            <w:spacing w:val="-6"/>
            <w:sz w:val="20"/>
          </w:rPr>
          <w:t> </w:t>
        </w:r>
        <w:r>
          <w:rPr>
            <w:color w:val="231F20"/>
            <w:sz w:val="20"/>
          </w:rPr>
          <w:t>Report</w:t>
        </w:r>
        <w:r>
          <w:rPr>
            <w:color w:val="231F20"/>
            <w:spacing w:val="-6"/>
            <w:sz w:val="20"/>
          </w:rPr>
          <w:t> </w:t>
        </w:r>
        <w:r>
          <w:rPr>
            <w:color w:val="231F20"/>
            <w:spacing w:val="-5"/>
            <w:sz w:val="20"/>
          </w:rPr>
          <w:t>of</w:t>
        </w:r>
      </w:hyperlink>
    </w:p>
    <w:p>
      <w:pPr>
        <w:pStyle w:val="BodyText"/>
        <w:tabs>
          <w:tab w:pos="7361" w:val="right" w:leader="dot"/>
        </w:tabs>
        <w:spacing w:before="10"/>
        <w:ind w:left="2619"/>
      </w:pPr>
      <w:hyperlink w:history="true" w:anchor="_bookmark72">
        <w:r>
          <w:rPr>
            <w:color w:val="231F20"/>
            <w:spacing w:val="-2"/>
          </w:rPr>
          <w:t>Semiannual Evaluations</w:t>
        </w:r>
      </w:hyperlink>
      <w:r>
        <w:rPr>
          <w:color w:val="231F20"/>
        </w:rPr>
        <w:tab/>
      </w:r>
      <w:r>
        <w:rPr>
          <w:color w:val="231F20"/>
          <w:spacing w:val="-5"/>
        </w:rPr>
        <w:t>176</w:t>
      </w:r>
    </w:p>
    <w:p>
      <w:pPr>
        <w:tabs>
          <w:tab w:pos="2619" w:val="left" w:leader="none"/>
          <w:tab w:pos="7360" w:val="right" w:leader="dot"/>
        </w:tabs>
        <w:spacing w:before="110"/>
        <w:ind w:left="1179" w:right="0" w:firstLine="0"/>
        <w:jc w:val="left"/>
        <w:rPr>
          <w:sz w:val="20"/>
        </w:rPr>
      </w:pPr>
      <w:hyperlink w:history="true" w:anchor="_bookmark73">
        <w:r>
          <w:rPr>
            <w:b/>
            <w:color w:val="231F20"/>
            <w:spacing w:val="-2"/>
            <w:sz w:val="20"/>
          </w:rPr>
          <w:t>E.1.</w:t>
        </w:r>
        <w:r>
          <w:rPr>
            <w:b/>
            <w:color w:val="231F20"/>
            <w:spacing w:val="-7"/>
            <w:sz w:val="20"/>
          </w:rPr>
          <w:t> </w:t>
        </w:r>
        <w:r>
          <w:rPr>
            <w:b/>
            <w:color w:val="231F20"/>
            <w:spacing w:val="-2"/>
            <w:sz w:val="20"/>
          </w:rPr>
          <w:t>Table</w:t>
        </w:r>
        <w:r>
          <w:rPr>
            <w:b/>
            <w:color w:val="231F20"/>
            <w:spacing w:val="-7"/>
            <w:sz w:val="20"/>
          </w:rPr>
          <w:t> </w:t>
        </w:r>
        <w:r>
          <w:rPr>
            <w:b/>
            <w:color w:val="231F20"/>
            <w:spacing w:val="-5"/>
            <w:sz w:val="20"/>
          </w:rPr>
          <w:t>D.</w:t>
        </w:r>
        <w:r>
          <w:rPr>
            <w:b/>
            <w:color w:val="231F20"/>
            <w:sz w:val="20"/>
          </w:rPr>
          <w:tab/>
        </w:r>
        <w:r>
          <w:rPr>
            <w:color w:val="231F20"/>
            <w:sz w:val="20"/>
          </w:rPr>
          <w:t>Federal</w:t>
        </w:r>
        <w:r>
          <w:rPr>
            <w:color w:val="231F20"/>
            <w:spacing w:val="-12"/>
            <w:sz w:val="20"/>
          </w:rPr>
          <w:t> </w:t>
        </w:r>
        <w:r>
          <w:rPr>
            <w:color w:val="231F20"/>
            <w:sz w:val="20"/>
          </w:rPr>
          <w:t>Requirements:</w:t>
        </w:r>
        <w:r>
          <w:rPr>
            <w:color w:val="231F20"/>
            <w:spacing w:val="-12"/>
            <w:sz w:val="20"/>
          </w:rPr>
          <w:t> </w:t>
        </w:r>
        <w:r>
          <w:rPr>
            <w:color w:val="231F20"/>
            <w:sz w:val="20"/>
          </w:rPr>
          <w:t>Annual</w:t>
        </w:r>
        <w:r>
          <w:rPr>
            <w:color w:val="231F20"/>
            <w:spacing w:val="-11"/>
            <w:sz w:val="20"/>
          </w:rPr>
          <w:t> </w:t>
        </w:r>
        <w:r>
          <w:rPr>
            <w:color w:val="231F20"/>
            <w:spacing w:val="-2"/>
            <w:sz w:val="20"/>
          </w:rPr>
          <w:t>Report</w:t>
        </w:r>
      </w:hyperlink>
      <w:r>
        <w:rPr>
          <w:color w:val="231F20"/>
          <w:sz w:val="20"/>
        </w:rPr>
        <w:tab/>
      </w:r>
      <w:r>
        <w:rPr>
          <w:color w:val="231F20"/>
          <w:spacing w:val="-5"/>
          <w:sz w:val="20"/>
        </w:rPr>
        <w:t>177</w:t>
      </w:r>
    </w:p>
    <w:p>
      <w:pPr>
        <w:tabs>
          <w:tab w:pos="2619" w:val="left" w:leader="none"/>
        </w:tabs>
        <w:spacing w:before="110"/>
        <w:ind w:left="1179" w:right="0" w:firstLine="0"/>
        <w:jc w:val="left"/>
        <w:rPr>
          <w:sz w:val="20"/>
        </w:rPr>
      </w:pPr>
      <w:hyperlink w:history="true" w:anchor="_bookmark74">
        <w:r>
          <w:rPr>
            <w:b/>
            <w:color w:val="231F20"/>
            <w:spacing w:val="-2"/>
            <w:sz w:val="20"/>
          </w:rPr>
          <w:t>E.1.</w:t>
        </w:r>
        <w:r>
          <w:rPr>
            <w:b/>
            <w:color w:val="231F20"/>
            <w:spacing w:val="-6"/>
            <w:sz w:val="20"/>
          </w:rPr>
          <w:t> </w:t>
        </w:r>
        <w:r>
          <w:rPr>
            <w:b/>
            <w:color w:val="231F20"/>
            <w:spacing w:val="-2"/>
            <w:sz w:val="20"/>
          </w:rPr>
          <w:t>Table</w:t>
        </w:r>
        <w:r>
          <w:rPr>
            <w:b/>
            <w:color w:val="231F20"/>
            <w:spacing w:val="-5"/>
            <w:sz w:val="20"/>
          </w:rPr>
          <w:t> E.</w:t>
        </w:r>
        <w:r>
          <w:rPr>
            <w:b/>
            <w:color w:val="231F20"/>
            <w:sz w:val="20"/>
          </w:rPr>
          <w:tab/>
        </w:r>
        <w:r>
          <w:rPr>
            <w:color w:val="231F20"/>
            <w:sz w:val="20"/>
          </w:rPr>
          <w:t>Federal</w:t>
        </w:r>
        <w:r>
          <w:rPr>
            <w:color w:val="231F20"/>
            <w:spacing w:val="-13"/>
            <w:sz w:val="20"/>
          </w:rPr>
          <w:t> </w:t>
        </w:r>
        <w:r>
          <w:rPr>
            <w:color w:val="231F20"/>
            <w:sz w:val="20"/>
          </w:rPr>
          <w:t>Requirements:</w:t>
        </w:r>
        <w:r>
          <w:rPr>
            <w:color w:val="231F20"/>
            <w:spacing w:val="-13"/>
            <w:sz w:val="20"/>
          </w:rPr>
          <w:t> </w:t>
        </w:r>
        <w:r>
          <w:rPr>
            <w:color w:val="231F20"/>
            <w:spacing w:val="-2"/>
            <w:sz w:val="20"/>
          </w:rPr>
          <w:t>Suspensions</w:t>
        </w:r>
      </w:hyperlink>
    </w:p>
    <w:p>
      <w:pPr>
        <w:pStyle w:val="BodyText"/>
        <w:tabs>
          <w:tab w:pos="7359" w:val="right" w:leader="dot"/>
        </w:tabs>
        <w:spacing w:before="16"/>
        <w:ind w:left="2619"/>
      </w:pPr>
      <w:hyperlink w:history="true" w:anchor="_bookmark74">
        <w:r>
          <w:rPr>
            <w:color w:val="231F20"/>
          </w:rPr>
          <w:t>and</w:t>
        </w:r>
        <w:r>
          <w:rPr>
            <w:color w:val="231F20"/>
            <w:spacing w:val="2"/>
          </w:rPr>
          <w:t> </w:t>
        </w:r>
        <w:r>
          <w:rPr>
            <w:color w:val="231F20"/>
            <w:spacing w:val="-2"/>
          </w:rPr>
          <w:t>Noncompliance</w:t>
        </w:r>
      </w:hyperlink>
      <w:r>
        <w:rPr>
          <w:color w:val="231F20"/>
        </w:rPr>
        <w:tab/>
      </w:r>
      <w:r>
        <w:rPr>
          <w:color w:val="231F20"/>
          <w:spacing w:val="-5"/>
        </w:rPr>
        <w:t>178</w:t>
      </w:r>
    </w:p>
    <w:p>
      <w:pPr>
        <w:pStyle w:val="BodyText"/>
        <w:spacing w:after="0"/>
        <w:sectPr>
          <w:type w:val="continuous"/>
          <w:pgSz w:w="8640" w:h="12960"/>
          <w:pgMar w:header="0" w:footer="0" w:top="620" w:bottom="280" w:left="360" w:right="36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pgSz w:w="12240" w:h="15840"/>
          <w:pgMar w:header="0" w:footer="0" w:top="1820" w:bottom="280" w:left="1800" w:right="1800"/>
        </w:sectPr>
      </w:pPr>
    </w:p>
    <w:p>
      <w:pPr>
        <w:pStyle w:val="Heading3"/>
        <w:spacing w:before="94"/>
        <w:ind w:left="600" w:firstLine="0"/>
      </w:pPr>
      <w:bookmarkStart w:name="Foreword" w:id="1"/>
      <w:bookmarkEnd w:id="1"/>
      <w:r>
        <w:rPr>
          <w:b w:val="0"/>
        </w:rPr>
      </w:r>
      <w:bookmarkStart w:name="_bookmark0" w:id="2"/>
      <w:bookmarkEnd w:id="2"/>
      <w:r>
        <w:rPr>
          <w:b w:val="0"/>
        </w:rPr>
      </w:r>
      <w:r>
        <w:rPr>
          <w:color w:val="231F20"/>
          <w:spacing w:val="-2"/>
          <w:w w:val="95"/>
        </w:rPr>
        <w:t>Foreword</w:t>
      </w:r>
    </w:p>
    <w:p>
      <w:pPr>
        <w:pStyle w:val="BodyText"/>
        <w:spacing w:line="261" w:lineRule="auto" w:before="299"/>
        <w:ind w:left="599" w:right="595"/>
        <w:jc w:val="both"/>
      </w:pPr>
      <w:r>
        <w:rPr>
          <w:color w:val="231F20"/>
        </w:rPr>
        <w:t>The original </w:t>
      </w:r>
      <w:r>
        <w:rPr>
          <w:i/>
          <w:color w:val="231F20"/>
        </w:rPr>
        <w:t>OPRR/ARENA IACUC Guidebook </w:t>
      </w:r>
      <w:r>
        <w:rPr>
          <w:color w:val="231F20"/>
        </w:rPr>
        <w:t>was published in 1992 </w:t>
      </w:r>
      <w:r>
        <w:rPr>
          <w:color w:val="231F20"/>
        </w:rPr>
        <w:t>and has served as a useful resource to the animal research community. This revised edition, the ARENA/OLAW IACUC Guidebook, continues to sup-port</w:t>
      </w:r>
      <w:r>
        <w:rPr>
          <w:color w:val="231F20"/>
          <w:spacing w:val="19"/>
        </w:rPr>
        <w:t> </w:t>
      </w:r>
      <w:r>
        <w:rPr>
          <w:color w:val="231F20"/>
        </w:rPr>
        <w:t>the</w:t>
      </w:r>
      <w:r>
        <w:rPr>
          <w:color w:val="231F20"/>
          <w:spacing w:val="19"/>
        </w:rPr>
        <w:t> </w:t>
      </w:r>
      <w:r>
        <w:rPr>
          <w:color w:val="231F20"/>
        </w:rPr>
        <w:t>fundamental</w:t>
      </w:r>
      <w:r>
        <w:rPr>
          <w:color w:val="231F20"/>
          <w:spacing w:val="19"/>
        </w:rPr>
        <w:t> </w:t>
      </w:r>
      <w:r>
        <w:rPr>
          <w:color w:val="231F20"/>
        </w:rPr>
        <w:t>principle</w:t>
      </w:r>
      <w:r>
        <w:rPr>
          <w:color w:val="231F20"/>
          <w:spacing w:val="19"/>
        </w:rPr>
        <w:t> </w:t>
      </w:r>
      <w:r>
        <w:rPr>
          <w:color w:val="231F20"/>
        </w:rPr>
        <w:t>on</w:t>
      </w:r>
      <w:r>
        <w:rPr>
          <w:color w:val="231F20"/>
          <w:spacing w:val="19"/>
        </w:rPr>
        <w:t> </w:t>
      </w:r>
      <w:r>
        <w:rPr>
          <w:color w:val="231F20"/>
        </w:rPr>
        <w:t>which</w:t>
      </w:r>
      <w:r>
        <w:rPr>
          <w:color w:val="231F20"/>
          <w:spacing w:val="19"/>
        </w:rPr>
        <w:t> </w:t>
      </w:r>
      <w:r>
        <w:rPr>
          <w:color w:val="231F20"/>
        </w:rPr>
        <w:t>the</w:t>
      </w:r>
      <w:r>
        <w:rPr>
          <w:color w:val="231F20"/>
          <w:spacing w:val="19"/>
        </w:rPr>
        <w:t> </w:t>
      </w:r>
      <w:r>
        <w:rPr>
          <w:color w:val="231F20"/>
        </w:rPr>
        <w:t>animal</w:t>
      </w:r>
      <w:r>
        <w:rPr>
          <w:color w:val="231F20"/>
          <w:spacing w:val="19"/>
        </w:rPr>
        <w:t> </w:t>
      </w:r>
      <w:r>
        <w:rPr>
          <w:color w:val="231F20"/>
        </w:rPr>
        <w:t>care</w:t>
      </w:r>
      <w:r>
        <w:rPr>
          <w:color w:val="231F20"/>
          <w:spacing w:val="19"/>
        </w:rPr>
        <w:t> </w:t>
      </w:r>
      <w:r>
        <w:rPr>
          <w:color w:val="231F20"/>
        </w:rPr>
        <w:t>and</w:t>
      </w:r>
      <w:r>
        <w:rPr>
          <w:color w:val="231F20"/>
          <w:spacing w:val="19"/>
        </w:rPr>
        <w:t> </w:t>
      </w:r>
      <w:r>
        <w:rPr>
          <w:color w:val="231F20"/>
        </w:rPr>
        <w:t>use</w:t>
      </w:r>
      <w:r>
        <w:rPr>
          <w:color w:val="231F20"/>
          <w:spacing w:val="19"/>
        </w:rPr>
        <w:t> </w:t>
      </w:r>
      <w:r>
        <w:rPr>
          <w:color w:val="231F20"/>
        </w:rPr>
        <w:t>program is</w:t>
      </w:r>
      <w:r>
        <w:rPr>
          <w:color w:val="231F20"/>
          <w:spacing w:val="-10"/>
        </w:rPr>
        <w:t> </w:t>
      </w:r>
      <w:r>
        <w:rPr>
          <w:color w:val="231F20"/>
        </w:rPr>
        <w:t>based:</w:t>
      </w:r>
      <w:r>
        <w:rPr>
          <w:color w:val="231F20"/>
          <w:spacing w:val="-10"/>
        </w:rPr>
        <w:t> </w:t>
      </w:r>
      <w:r>
        <w:rPr>
          <w:color w:val="231F20"/>
        </w:rPr>
        <w:t>self-regulation</w:t>
      </w:r>
      <w:r>
        <w:rPr>
          <w:color w:val="231F20"/>
          <w:spacing w:val="-10"/>
        </w:rPr>
        <w:t> </w:t>
      </w:r>
      <w:r>
        <w:rPr>
          <w:color w:val="231F20"/>
        </w:rPr>
        <w:t>with</w:t>
      </w:r>
      <w:r>
        <w:rPr>
          <w:color w:val="231F20"/>
          <w:spacing w:val="-10"/>
        </w:rPr>
        <w:t> </w:t>
      </w:r>
      <w:r>
        <w:rPr>
          <w:color w:val="231F20"/>
        </w:rPr>
        <w:t>oversight.</w:t>
      </w:r>
      <w:r>
        <w:rPr>
          <w:color w:val="231F20"/>
          <w:spacing w:val="-10"/>
        </w:rPr>
        <w:t> </w:t>
      </w:r>
      <w:r>
        <w:rPr>
          <w:color w:val="231F20"/>
        </w:rPr>
        <w:t>It</w:t>
      </w:r>
      <w:r>
        <w:rPr>
          <w:color w:val="231F20"/>
          <w:spacing w:val="-10"/>
        </w:rPr>
        <w:t> </w:t>
      </w:r>
      <w:r>
        <w:rPr>
          <w:color w:val="231F20"/>
        </w:rPr>
        <w:t>clearly</w:t>
      </w:r>
      <w:r>
        <w:rPr>
          <w:color w:val="231F20"/>
          <w:spacing w:val="-10"/>
        </w:rPr>
        <w:t> </w:t>
      </w:r>
      <w:r>
        <w:rPr>
          <w:color w:val="231F20"/>
        </w:rPr>
        <w:t>demonstrates</w:t>
      </w:r>
      <w:r>
        <w:rPr>
          <w:color w:val="231F20"/>
          <w:spacing w:val="-10"/>
        </w:rPr>
        <w:t> </w:t>
      </w:r>
      <w:r>
        <w:rPr>
          <w:color w:val="231F20"/>
        </w:rPr>
        <w:t>the</w:t>
      </w:r>
      <w:r>
        <w:rPr>
          <w:color w:val="231F20"/>
          <w:spacing w:val="-10"/>
        </w:rPr>
        <w:t> </w:t>
      </w:r>
      <w:r>
        <w:rPr>
          <w:color w:val="231F20"/>
        </w:rPr>
        <w:t>increased role</w:t>
      </w:r>
      <w:r>
        <w:rPr>
          <w:color w:val="231F20"/>
          <w:spacing w:val="-9"/>
        </w:rPr>
        <w:t> </w:t>
      </w:r>
      <w:r>
        <w:rPr>
          <w:color w:val="231F20"/>
        </w:rPr>
        <w:t>of</w:t>
      </w:r>
      <w:r>
        <w:rPr>
          <w:color w:val="231F20"/>
          <w:spacing w:val="-9"/>
        </w:rPr>
        <w:t> </w:t>
      </w:r>
      <w:r>
        <w:rPr>
          <w:color w:val="231F20"/>
        </w:rPr>
        <w:t>the</w:t>
      </w:r>
      <w:r>
        <w:rPr>
          <w:color w:val="231F20"/>
          <w:spacing w:val="-9"/>
        </w:rPr>
        <w:t> </w:t>
      </w:r>
      <w:r>
        <w:rPr>
          <w:color w:val="231F20"/>
        </w:rPr>
        <w:t>Institutional</w:t>
      </w:r>
      <w:r>
        <w:rPr>
          <w:color w:val="231F20"/>
          <w:spacing w:val="-9"/>
        </w:rPr>
        <w:t> </w:t>
      </w:r>
      <w:r>
        <w:rPr>
          <w:color w:val="231F20"/>
        </w:rPr>
        <w:t>Animal</w:t>
      </w:r>
      <w:r>
        <w:rPr>
          <w:color w:val="231F20"/>
          <w:spacing w:val="-9"/>
        </w:rPr>
        <w:t> </w:t>
      </w:r>
      <w:r>
        <w:rPr>
          <w:color w:val="231F20"/>
        </w:rPr>
        <w:t>Care</w:t>
      </w:r>
      <w:r>
        <w:rPr>
          <w:color w:val="231F20"/>
          <w:spacing w:val="-9"/>
        </w:rPr>
        <w:t> </w:t>
      </w:r>
      <w:r>
        <w:rPr>
          <w:color w:val="231F20"/>
        </w:rPr>
        <w:t>and</w:t>
      </w:r>
      <w:r>
        <w:rPr>
          <w:color w:val="231F20"/>
          <w:spacing w:val="-9"/>
        </w:rPr>
        <w:t> </w:t>
      </w:r>
      <w:r>
        <w:rPr>
          <w:color w:val="231F20"/>
        </w:rPr>
        <w:t>Use</w:t>
      </w:r>
      <w:r>
        <w:rPr>
          <w:color w:val="231F20"/>
          <w:spacing w:val="-9"/>
        </w:rPr>
        <w:t> </w:t>
      </w:r>
      <w:r>
        <w:rPr>
          <w:color w:val="231F20"/>
        </w:rPr>
        <w:t>Committee</w:t>
      </w:r>
      <w:r>
        <w:rPr>
          <w:color w:val="231F20"/>
          <w:spacing w:val="-9"/>
        </w:rPr>
        <w:t> </w:t>
      </w:r>
      <w:r>
        <w:rPr>
          <w:color w:val="231F20"/>
        </w:rPr>
        <w:t>(IACUC)</w:t>
      </w:r>
      <w:r>
        <w:rPr>
          <w:color w:val="231F20"/>
          <w:spacing w:val="-9"/>
        </w:rPr>
        <w:t> </w:t>
      </w:r>
      <w:r>
        <w:rPr>
          <w:color w:val="231F20"/>
        </w:rPr>
        <w:t>in</w:t>
      </w:r>
      <w:r>
        <w:rPr>
          <w:color w:val="231F20"/>
          <w:spacing w:val="-9"/>
        </w:rPr>
        <w:t> </w:t>
      </w:r>
      <w:r>
        <w:rPr>
          <w:color w:val="231F20"/>
        </w:rPr>
        <w:t>ensuring the</w:t>
      </w:r>
      <w:r>
        <w:rPr>
          <w:color w:val="231F20"/>
          <w:spacing w:val="40"/>
        </w:rPr>
        <w:t> </w:t>
      </w:r>
      <w:r>
        <w:rPr>
          <w:color w:val="231F20"/>
        </w:rPr>
        <w:t>ethical</w:t>
      </w:r>
      <w:r>
        <w:rPr>
          <w:color w:val="231F20"/>
          <w:spacing w:val="40"/>
        </w:rPr>
        <w:t> </w:t>
      </w:r>
      <w:r>
        <w:rPr>
          <w:color w:val="231F20"/>
        </w:rPr>
        <w:t>and</w:t>
      </w:r>
      <w:r>
        <w:rPr>
          <w:color w:val="231F20"/>
          <w:spacing w:val="40"/>
        </w:rPr>
        <w:t> </w:t>
      </w:r>
      <w:r>
        <w:rPr>
          <w:color w:val="231F20"/>
        </w:rPr>
        <w:t>sensitive</w:t>
      </w:r>
      <w:r>
        <w:rPr>
          <w:color w:val="231F20"/>
          <w:spacing w:val="40"/>
        </w:rPr>
        <w:t> </w:t>
      </w:r>
      <w:r>
        <w:rPr>
          <w:color w:val="231F20"/>
        </w:rPr>
        <w:t>care</w:t>
      </w:r>
      <w:r>
        <w:rPr>
          <w:color w:val="231F20"/>
          <w:spacing w:val="40"/>
        </w:rPr>
        <w:t> </w:t>
      </w:r>
      <w:r>
        <w:rPr>
          <w:color w:val="231F20"/>
        </w:rPr>
        <w:t>and</w:t>
      </w:r>
      <w:r>
        <w:rPr>
          <w:color w:val="231F20"/>
          <w:spacing w:val="40"/>
        </w:rPr>
        <w:t> </w:t>
      </w:r>
      <w:r>
        <w:rPr>
          <w:color w:val="231F20"/>
        </w:rPr>
        <w:t>use</w:t>
      </w:r>
      <w:r>
        <w:rPr>
          <w:color w:val="231F20"/>
          <w:spacing w:val="40"/>
        </w:rPr>
        <w:t> </w:t>
      </w:r>
      <w:r>
        <w:rPr>
          <w:color w:val="231F20"/>
        </w:rPr>
        <w:t>of</w:t>
      </w:r>
      <w:r>
        <w:rPr>
          <w:color w:val="231F20"/>
          <w:spacing w:val="40"/>
        </w:rPr>
        <w:t> </w:t>
      </w:r>
      <w:r>
        <w:rPr>
          <w:color w:val="231F20"/>
        </w:rPr>
        <w:t>animals</w:t>
      </w:r>
      <w:r>
        <w:rPr>
          <w:color w:val="231F20"/>
          <w:spacing w:val="40"/>
        </w:rPr>
        <w:t> </w:t>
      </w:r>
      <w:r>
        <w:rPr>
          <w:color w:val="231F20"/>
        </w:rPr>
        <w:t>in</w:t>
      </w:r>
      <w:r>
        <w:rPr>
          <w:color w:val="231F20"/>
          <w:spacing w:val="40"/>
        </w:rPr>
        <w:t> </w:t>
      </w:r>
      <w:r>
        <w:rPr>
          <w:color w:val="231F20"/>
        </w:rPr>
        <w:t>research,</w:t>
      </w:r>
      <w:r>
        <w:rPr>
          <w:color w:val="231F20"/>
          <w:spacing w:val="40"/>
        </w:rPr>
        <w:t> </w:t>
      </w:r>
      <w:r>
        <w:rPr>
          <w:color w:val="231F20"/>
        </w:rPr>
        <w:t>teaching and testing.</w:t>
      </w:r>
    </w:p>
    <w:p>
      <w:pPr>
        <w:pStyle w:val="BodyText"/>
        <w:spacing w:line="261" w:lineRule="auto" w:before="175"/>
        <w:ind w:left="599" w:right="595"/>
        <w:jc w:val="both"/>
      </w:pPr>
      <w:r>
        <w:rPr>
          <w:color w:val="231F20"/>
        </w:rPr>
        <w:t>This </w:t>
      </w:r>
      <w:r>
        <w:rPr>
          <w:i/>
          <w:color w:val="231F20"/>
        </w:rPr>
        <w:t>Guidebook </w:t>
      </w:r>
      <w:r>
        <w:rPr>
          <w:color w:val="231F20"/>
        </w:rPr>
        <w:t>is the product of an ARENA-established editorial board </w:t>
      </w:r>
      <w:r>
        <w:rPr>
          <w:color w:val="231F20"/>
        </w:rPr>
        <w:t>of knowledgeable</w:t>
      </w:r>
      <w:r>
        <w:rPr>
          <w:color w:val="231F20"/>
          <w:spacing w:val="-12"/>
        </w:rPr>
        <w:t> </w:t>
      </w:r>
      <w:r>
        <w:rPr>
          <w:color w:val="231F20"/>
        </w:rPr>
        <w:t>individuals</w:t>
      </w:r>
      <w:r>
        <w:rPr>
          <w:color w:val="231F20"/>
          <w:spacing w:val="-12"/>
        </w:rPr>
        <w:t> </w:t>
      </w:r>
      <w:r>
        <w:rPr>
          <w:color w:val="231F20"/>
        </w:rPr>
        <w:t>who</w:t>
      </w:r>
      <w:r>
        <w:rPr>
          <w:color w:val="231F20"/>
          <w:spacing w:val="-12"/>
        </w:rPr>
        <w:t> </w:t>
      </w:r>
      <w:r>
        <w:rPr>
          <w:color w:val="231F20"/>
        </w:rPr>
        <w:t>have</w:t>
      </w:r>
      <w:r>
        <w:rPr>
          <w:color w:val="231F20"/>
          <w:spacing w:val="-12"/>
        </w:rPr>
        <w:t> </w:t>
      </w:r>
      <w:r>
        <w:rPr>
          <w:color w:val="231F20"/>
        </w:rPr>
        <w:t>IACUC</w:t>
      </w:r>
      <w:r>
        <w:rPr>
          <w:color w:val="231F20"/>
          <w:spacing w:val="-12"/>
        </w:rPr>
        <w:t> </w:t>
      </w:r>
      <w:r>
        <w:rPr>
          <w:color w:val="231F20"/>
        </w:rPr>
        <w:t>experience</w:t>
      </w:r>
      <w:r>
        <w:rPr>
          <w:color w:val="231F20"/>
          <w:spacing w:val="-12"/>
        </w:rPr>
        <w:t> </w:t>
      </w:r>
      <w:r>
        <w:rPr>
          <w:color w:val="231F20"/>
        </w:rPr>
        <w:t>and</w:t>
      </w:r>
      <w:r>
        <w:rPr>
          <w:color w:val="231F20"/>
          <w:spacing w:val="-12"/>
        </w:rPr>
        <w:t> </w:t>
      </w:r>
      <w:r>
        <w:rPr>
          <w:color w:val="231F20"/>
        </w:rPr>
        <w:t>are</w:t>
      </w:r>
      <w:r>
        <w:rPr>
          <w:color w:val="231F20"/>
          <w:spacing w:val="-12"/>
        </w:rPr>
        <w:t> </w:t>
      </w:r>
      <w:r>
        <w:rPr>
          <w:color w:val="231F20"/>
        </w:rPr>
        <w:t>familiar</w:t>
      </w:r>
      <w:r>
        <w:rPr>
          <w:color w:val="231F20"/>
          <w:spacing w:val="-12"/>
        </w:rPr>
        <w:t> </w:t>
      </w:r>
      <w:r>
        <w:rPr>
          <w:color w:val="231F20"/>
        </w:rPr>
        <w:t>with the</w:t>
      </w:r>
      <w:r>
        <w:rPr>
          <w:color w:val="231F20"/>
          <w:spacing w:val="-2"/>
        </w:rPr>
        <w:t> </w:t>
      </w:r>
      <w:r>
        <w:rPr>
          <w:color w:val="231F20"/>
        </w:rPr>
        <w:t>evolution</w:t>
      </w:r>
      <w:r>
        <w:rPr>
          <w:color w:val="231F20"/>
          <w:spacing w:val="-2"/>
        </w:rPr>
        <w:t> </w:t>
      </w:r>
      <w:r>
        <w:rPr>
          <w:color w:val="231F20"/>
        </w:rPr>
        <w:t>of</w:t>
      </w:r>
      <w:r>
        <w:rPr>
          <w:color w:val="231F20"/>
          <w:spacing w:val="-2"/>
        </w:rPr>
        <w:t> </w:t>
      </w:r>
      <w:r>
        <w:rPr>
          <w:color w:val="231F20"/>
        </w:rPr>
        <w:t>IACUC</w:t>
      </w:r>
      <w:r>
        <w:rPr>
          <w:color w:val="231F20"/>
          <w:spacing w:val="-2"/>
        </w:rPr>
        <w:t> </w:t>
      </w:r>
      <w:r>
        <w:rPr>
          <w:color w:val="231F20"/>
        </w:rPr>
        <w:t>issues</w:t>
      </w:r>
      <w:r>
        <w:rPr>
          <w:color w:val="231F20"/>
          <w:spacing w:val="-2"/>
        </w:rPr>
        <w:t> </w:t>
      </w:r>
      <w:r>
        <w:rPr>
          <w:color w:val="231F20"/>
        </w:rPr>
        <w:t>and</w:t>
      </w:r>
      <w:r>
        <w:rPr>
          <w:color w:val="231F20"/>
          <w:spacing w:val="-2"/>
        </w:rPr>
        <w:t> </w:t>
      </w:r>
      <w:r>
        <w:rPr>
          <w:color w:val="231F20"/>
        </w:rPr>
        <w:t>relevant</w:t>
      </w:r>
      <w:r>
        <w:rPr>
          <w:color w:val="231F20"/>
          <w:spacing w:val="-2"/>
        </w:rPr>
        <w:t> </w:t>
      </w:r>
      <w:r>
        <w:rPr>
          <w:color w:val="231F20"/>
        </w:rPr>
        <w:t>documents</w:t>
      </w:r>
      <w:r>
        <w:rPr>
          <w:color w:val="231F20"/>
          <w:spacing w:val="-2"/>
        </w:rPr>
        <w:t> </w:t>
      </w:r>
      <w:r>
        <w:rPr>
          <w:color w:val="231F20"/>
        </w:rPr>
        <w:t>published</w:t>
      </w:r>
      <w:r>
        <w:rPr>
          <w:color w:val="231F20"/>
          <w:spacing w:val="-2"/>
        </w:rPr>
        <w:t> </w:t>
      </w:r>
      <w:r>
        <w:rPr>
          <w:color w:val="231F20"/>
        </w:rPr>
        <w:t>during</w:t>
      </w:r>
      <w:r>
        <w:rPr>
          <w:color w:val="231F20"/>
          <w:spacing w:val="-2"/>
        </w:rPr>
        <w:t> </w:t>
      </w:r>
      <w:r>
        <w:rPr>
          <w:color w:val="231F20"/>
        </w:rPr>
        <w:t>the past decade. Sections from the original document have been updated, and new sections added to incorporate state of the art knowledge regarding the functioning of IACUCs and institutional animal care and use programs. This </w:t>
      </w:r>
      <w:r>
        <w:rPr>
          <w:i/>
          <w:color w:val="231F20"/>
        </w:rPr>
        <w:t>Guidebook</w:t>
      </w:r>
      <w:r>
        <w:rPr>
          <w:i/>
          <w:color w:val="231F20"/>
          <w:spacing w:val="-9"/>
        </w:rPr>
        <w:t> </w:t>
      </w:r>
      <w:r>
        <w:rPr>
          <w:color w:val="231F20"/>
        </w:rPr>
        <w:t>does</w:t>
      </w:r>
      <w:r>
        <w:rPr>
          <w:color w:val="231F20"/>
          <w:spacing w:val="-8"/>
        </w:rPr>
        <w:t> </w:t>
      </w:r>
      <w:r>
        <w:rPr>
          <w:color w:val="231F20"/>
        </w:rPr>
        <w:t>not</w:t>
      </w:r>
      <w:r>
        <w:rPr>
          <w:color w:val="231F20"/>
          <w:spacing w:val="-8"/>
        </w:rPr>
        <w:t> </w:t>
      </w:r>
      <w:r>
        <w:rPr>
          <w:color w:val="231F20"/>
        </w:rPr>
        <w:t>create</w:t>
      </w:r>
      <w:r>
        <w:rPr>
          <w:color w:val="231F20"/>
          <w:spacing w:val="-8"/>
        </w:rPr>
        <w:t> </w:t>
      </w:r>
      <w:r>
        <w:rPr>
          <w:color w:val="231F20"/>
        </w:rPr>
        <w:t>new</w:t>
      </w:r>
      <w:r>
        <w:rPr>
          <w:color w:val="231F20"/>
          <w:spacing w:val="-8"/>
        </w:rPr>
        <w:t> </w:t>
      </w:r>
      <w:r>
        <w:rPr>
          <w:color w:val="231F20"/>
        </w:rPr>
        <w:t>or</w:t>
      </w:r>
      <w:r>
        <w:rPr>
          <w:color w:val="231F20"/>
          <w:spacing w:val="-8"/>
        </w:rPr>
        <w:t> </w:t>
      </w:r>
      <w:r>
        <w:rPr>
          <w:color w:val="231F20"/>
        </w:rPr>
        <w:t>different</w:t>
      </w:r>
      <w:r>
        <w:rPr>
          <w:color w:val="231F20"/>
          <w:spacing w:val="-8"/>
        </w:rPr>
        <w:t> </w:t>
      </w:r>
      <w:r>
        <w:rPr>
          <w:color w:val="231F20"/>
        </w:rPr>
        <w:t>interpretations</w:t>
      </w:r>
      <w:r>
        <w:rPr>
          <w:color w:val="231F20"/>
          <w:spacing w:val="-8"/>
        </w:rPr>
        <w:t> </w:t>
      </w:r>
      <w:r>
        <w:rPr>
          <w:color w:val="231F20"/>
        </w:rPr>
        <w:t>of</w:t>
      </w:r>
      <w:r>
        <w:rPr>
          <w:color w:val="231F20"/>
          <w:spacing w:val="-8"/>
        </w:rPr>
        <w:t> </w:t>
      </w:r>
      <w:r>
        <w:rPr>
          <w:color w:val="231F20"/>
        </w:rPr>
        <w:t>the</w:t>
      </w:r>
      <w:r>
        <w:rPr>
          <w:color w:val="231F20"/>
          <w:spacing w:val="-8"/>
        </w:rPr>
        <w:t> </w:t>
      </w:r>
      <w:r>
        <w:rPr>
          <w:i/>
          <w:color w:val="231F20"/>
        </w:rPr>
        <w:t>PHS</w:t>
      </w:r>
      <w:r>
        <w:rPr>
          <w:i/>
          <w:color w:val="231F20"/>
          <w:spacing w:val="-8"/>
        </w:rPr>
        <w:t> </w:t>
      </w:r>
      <w:r>
        <w:rPr>
          <w:i/>
          <w:color w:val="231F20"/>
        </w:rPr>
        <w:t>Policy</w:t>
      </w:r>
      <w:r>
        <w:rPr>
          <w:i/>
          <w:color w:val="231F20"/>
        </w:rPr>
        <w:t> </w:t>
      </w:r>
      <w:r>
        <w:rPr>
          <w:i/>
          <w:color w:val="231F20"/>
          <w:spacing w:val="-2"/>
        </w:rPr>
        <w:t>on</w:t>
      </w:r>
      <w:r>
        <w:rPr>
          <w:i/>
          <w:color w:val="231F20"/>
          <w:spacing w:val="-6"/>
        </w:rPr>
        <w:t> </w:t>
      </w:r>
      <w:r>
        <w:rPr>
          <w:i/>
          <w:color w:val="231F20"/>
          <w:spacing w:val="-2"/>
        </w:rPr>
        <w:t>Humane</w:t>
      </w:r>
      <w:r>
        <w:rPr>
          <w:i/>
          <w:color w:val="231F20"/>
          <w:spacing w:val="-6"/>
        </w:rPr>
        <w:t> </w:t>
      </w:r>
      <w:r>
        <w:rPr>
          <w:i/>
          <w:color w:val="231F20"/>
          <w:spacing w:val="-2"/>
        </w:rPr>
        <w:t>Care</w:t>
      </w:r>
      <w:r>
        <w:rPr>
          <w:i/>
          <w:color w:val="231F20"/>
          <w:spacing w:val="-6"/>
        </w:rPr>
        <w:t> </w:t>
      </w:r>
      <w:r>
        <w:rPr>
          <w:i/>
          <w:color w:val="231F20"/>
          <w:spacing w:val="-2"/>
        </w:rPr>
        <w:t>and</w:t>
      </w:r>
      <w:r>
        <w:rPr>
          <w:i/>
          <w:color w:val="231F20"/>
          <w:spacing w:val="-6"/>
        </w:rPr>
        <w:t> </w:t>
      </w:r>
      <w:r>
        <w:rPr>
          <w:i/>
          <w:color w:val="231F20"/>
          <w:spacing w:val="-2"/>
        </w:rPr>
        <w:t>Use</w:t>
      </w:r>
      <w:r>
        <w:rPr>
          <w:i/>
          <w:color w:val="231F20"/>
          <w:spacing w:val="-6"/>
        </w:rPr>
        <w:t> </w:t>
      </w:r>
      <w:r>
        <w:rPr>
          <w:i/>
          <w:color w:val="231F20"/>
          <w:spacing w:val="-2"/>
        </w:rPr>
        <w:t>of</w:t>
      </w:r>
      <w:r>
        <w:rPr>
          <w:i/>
          <w:color w:val="231F20"/>
          <w:spacing w:val="-6"/>
        </w:rPr>
        <w:t> </w:t>
      </w:r>
      <w:r>
        <w:rPr>
          <w:i/>
          <w:color w:val="231F20"/>
          <w:spacing w:val="-2"/>
        </w:rPr>
        <w:t>Laboratory</w:t>
      </w:r>
      <w:r>
        <w:rPr>
          <w:i/>
          <w:color w:val="231F20"/>
          <w:spacing w:val="-6"/>
        </w:rPr>
        <w:t> </w:t>
      </w:r>
      <w:r>
        <w:rPr>
          <w:i/>
          <w:color w:val="231F20"/>
          <w:spacing w:val="-2"/>
        </w:rPr>
        <w:t>Animals</w:t>
      </w:r>
      <w:r>
        <w:rPr>
          <w:color w:val="231F20"/>
          <w:spacing w:val="-2"/>
        </w:rPr>
        <w:t>,</w:t>
      </w:r>
      <w:r>
        <w:rPr>
          <w:color w:val="231F20"/>
          <w:spacing w:val="-6"/>
        </w:rPr>
        <w:t> </w:t>
      </w:r>
      <w:r>
        <w:rPr>
          <w:color w:val="231F20"/>
          <w:spacing w:val="-2"/>
        </w:rPr>
        <w:t>legislation,</w:t>
      </w:r>
      <w:r>
        <w:rPr>
          <w:color w:val="231F20"/>
          <w:spacing w:val="-6"/>
        </w:rPr>
        <w:t> </w:t>
      </w:r>
      <w:r>
        <w:rPr>
          <w:color w:val="231F20"/>
          <w:spacing w:val="-2"/>
        </w:rPr>
        <w:t>or</w:t>
      </w:r>
      <w:r>
        <w:rPr>
          <w:color w:val="231F20"/>
          <w:spacing w:val="-6"/>
        </w:rPr>
        <w:t> </w:t>
      </w:r>
      <w:r>
        <w:rPr>
          <w:color w:val="231F20"/>
          <w:spacing w:val="-2"/>
        </w:rPr>
        <w:t>USDA</w:t>
      </w:r>
      <w:r>
        <w:rPr>
          <w:color w:val="231F20"/>
          <w:spacing w:val="-6"/>
        </w:rPr>
        <w:t> </w:t>
      </w:r>
      <w:r>
        <w:rPr>
          <w:color w:val="231F20"/>
          <w:spacing w:val="-2"/>
        </w:rPr>
        <w:t>animal </w:t>
      </w:r>
      <w:r>
        <w:rPr>
          <w:color w:val="231F20"/>
        </w:rPr>
        <w:t>welfare regulations.</w:t>
      </w:r>
    </w:p>
    <w:p>
      <w:pPr>
        <w:spacing w:line="261" w:lineRule="auto" w:before="174"/>
        <w:ind w:left="599" w:right="596" w:firstLine="0"/>
        <w:jc w:val="both"/>
        <w:rPr>
          <w:sz w:val="20"/>
        </w:rPr>
      </w:pPr>
      <w:r>
        <w:rPr>
          <w:color w:val="231F20"/>
          <w:sz w:val="20"/>
        </w:rPr>
        <w:t>The most current knowledge and understandings were sought through </w:t>
      </w:r>
      <w:r>
        <w:rPr>
          <w:color w:val="231F20"/>
          <w:sz w:val="20"/>
        </w:rPr>
        <w:t>dis-</w:t>
      </w:r>
      <w:r>
        <w:rPr>
          <w:color w:val="231F20"/>
          <w:spacing w:val="-2"/>
          <w:sz w:val="20"/>
        </w:rPr>
        <w:t>tinguished</w:t>
      </w:r>
      <w:r>
        <w:rPr>
          <w:color w:val="231F20"/>
          <w:spacing w:val="-3"/>
          <w:sz w:val="20"/>
        </w:rPr>
        <w:t> </w:t>
      </w:r>
      <w:r>
        <w:rPr>
          <w:color w:val="231F20"/>
          <w:spacing w:val="-2"/>
          <w:sz w:val="20"/>
        </w:rPr>
        <w:t>authors</w:t>
      </w:r>
      <w:r>
        <w:rPr>
          <w:color w:val="231F20"/>
          <w:spacing w:val="-3"/>
          <w:sz w:val="20"/>
        </w:rPr>
        <w:t> </w:t>
      </w:r>
      <w:r>
        <w:rPr>
          <w:color w:val="231F20"/>
          <w:spacing w:val="-2"/>
          <w:sz w:val="20"/>
        </w:rPr>
        <w:t>with</w:t>
      </w:r>
      <w:r>
        <w:rPr>
          <w:color w:val="231F20"/>
          <w:spacing w:val="-3"/>
          <w:sz w:val="20"/>
        </w:rPr>
        <w:t> </w:t>
      </w:r>
      <w:r>
        <w:rPr>
          <w:color w:val="231F20"/>
          <w:spacing w:val="-2"/>
          <w:sz w:val="20"/>
        </w:rPr>
        <w:t>experience</w:t>
      </w:r>
      <w:r>
        <w:rPr>
          <w:color w:val="231F20"/>
          <w:spacing w:val="-3"/>
          <w:sz w:val="20"/>
        </w:rPr>
        <w:t> </w:t>
      </w:r>
      <w:r>
        <w:rPr>
          <w:color w:val="231F20"/>
          <w:spacing w:val="-2"/>
          <w:sz w:val="20"/>
        </w:rPr>
        <w:t>and</w:t>
      </w:r>
      <w:r>
        <w:rPr>
          <w:color w:val="231F20"/>
          <w:spacing w:val="-3"/>
          <w:sz w:val="20"/>
        </w:rPr>
        <w:t> </w:t>
      </w:r>
      <w:r>
        <w:rPr>
          <w:color w:val="231F20"/>
          <w:spacing w:val="-2"/>
          <w:sz w:val="20"/>
        </w:rPr>
        <w:t>expertise.</w:t>
      </w:r>
      <w:r>
        <w:rPr>
          <w:color w:val="231F20"/>
          <w:spacing w:val="-3"/>
          <w:sz w:val="20"/>
        </w:rPr>
        <w:t> </w:t>
      </w:r>
      <w:r>
        <w:rPr>
          <w:color w:val="231F20"/>
          <w:spacing w:val="-2"/>
          <w:sz w:val="20"/>
        </w:rPr>
        <w:t>New</w:t>
      </w:r>
      <w:r>
        <w:rPr>
          <w:color w:val="231F20"/>
          <w:spacing w:val="-3"/>
          <w:sz w:val="20"/>
        </w:rPr>
        <w:t> </w:t>
      </w:r>
      <w:r>
        <w:rPr>
          <w:color w:val="231F20"/>
          <w:spacing w:val="-2"/>
          <w:sz w:val="20"/>
        </w:rPr>
        <w:t>references,</w:t>
      </w:r>
      <w:r>
        <w:rPr>
          <w:color w:val="231F20"/>
          <w:spacing w:val="-3"/>
          <w:sz w:val="20"/>
        </w:rPr>
        <w:t> </w:t>
      </w:r>
      <w:r>
        <w:rPr>
          <w:color w:val="231F20"/>
          <w:spacing w:val="-2"/>
          <w:sz w:val="20"/>
        </w:rPr>
        <w:t>resources </w:t>
      </w:r>
      <w:r>
        <w:rPr>
          <w:color w:val="231F20"/>
          <w:sz w:val="20"/>
        </w:rPr>
        <w:t>and contemporary scientific and “road tested” guidance have been incorpo-rated. For example, the emphasis of the 1996 edition of the </w:t>
      </w:r>
      <w:r>
        <w:rPr>
          <w:i/>
          <w:color w:val="231F20"/>
          <w:sz w:val="20"/>
        </w:rPr>
        <w:t>Guide for the</w:t>
      </w:r>
      <w:r>
        <w:rPr>
          <w:i/>
          <w:color w:val="231F20"/>
          <w:sz w:val="20"/>
        </w:rPr>
        <w:t> Care and Use of Laboratory Animals </w:t>
      </w:r>
      <w:r>
        <w:rPr>
          <w:color w:val="231F20"/>
          <w:sz w:val="20"/>
        </w:rPr>
        <w:t>on performance goals as opposed to engineering approaches is a theme that resonates throughout. Other new reports, such as the 1997 </w:t>
      </w:r>
      <w:r>
        <w:rPr>
          <w:i/>
          <w:color w:val="231F20"/>
          <w:sz w:val="20"/>
        </w:rPr>
        <w:t>Occupational Health and Safety in the Care and</w:t>
      </w:r>
      <w:r>
        <w:rPr>
          <w:i/>
          <w:color w:val="231F20"/>
          <w:sz w:val="20"/>
        </w:rPr>
        <w:t> Use of Research Animals </w:t>
      </w:r>
      <w:r>
        <w:rPr>
          <w:color w:val="231F20"/>
          <w:sz w:val="20"/>
        </w:rPr>
        <w:t>and the 1998 </w:t>
      </w:r>
      <w:r>
        <w:rPr>
          <w:i/>
          <w:color w:val="231F20"/>
          <w:sz w:val="20"/>
        </w:rPr>
        <w:t>The Psychological Well-Being of</w:t>
      </w:r>
      <w:r>
        <w:rPr>
          <w:i/>
          <w:color w:val="231F20"/>
          <w:sz w:val="20"/>
        </w:rPr>
        <w:t> Nonhuman</w:t>
      </w:r>
      <w:r>
        <w:rPr>
          <w:i/>
          <w:color w:val="231F20"/>
          <w:spacing w:val="-8"/>
          <w:sz w:val="20"/>
        </w:rPr>
        <w:t> </w:t>
      </w:r>
      <w:r>
        <w:rPr>
          <w:i/>
          <w:color w:val="231F20"/>
          <w:sz w:val="20"/>
        </w:rPr>
        <w:t>Primates</w:t>
      </w:r>
      <w:r>
        <w:rPr>
          <w:color w:val="231F20"/>
          <w:sz w:val="20"/>
        </w:rPr>
        <w:t>,</w:t>
      </w:r>
      <w:r>
        <w:rPr>
          <w:color w:val="231F20"/>
          <w:spacing w:val="-8"/>
          <w:sz w:val="20"/>
        </w:rPr>
        <w:t> </w:t>
      </w:r>
      <w:r>
        <w:rPr>
          <w:color w:val="231F20"/>
          <w:sz w:val="20"/>
        </w:rPr>
        <w:t>both</w:t>
      </w:r>
      <w:r>
        <w:rPr>
          <w:color w:val="231F20"/>
          <w:spacing w:val="-8"/>
          <w:sz w:val="20"/>
        </w:rPr>
        <w:t> </w:t>
      </w:r>
      <w:r>
        <w:rPr>
          <w:color w:val="231F20"/>
          <w:sz w:val="20"/>
        </w:rPr>
        <w:t>published</w:t>
      </w:r>
      <w:r>
        <w:rPr>
          <w:color w:val="231F20"/>
          <w:spacing w:val="-8"/>
          <w:sz w:val="20"/>
        </w:rPr>
        <w:t> </w:t>
      </w:r>
      <w:r>
        <w:rPr>
          <w:color w:val="231F20"/>
          <w:sz w:val="20"/>
        </w:rPr>
        <w:t>by</w:t>
      </w:r>
      <w:r>
        <w:rPr>
          <w:color w:val="231F20"/>
          <w:spacing w:val="-8"/>
          <w:sz w:val="20"/>
        </w:rPr>
        <w:t> </w:t>
      </w:r>
      <w:r>
        <w:rPr>
          <w:color w:val="231F20"/>
          <w:sz w:val="20"/>
        </w:rPr>
        <w:t>the</w:t>
      </w:r>
      <w:r>
        <w:rPr>
          <w:color w:val="231F20"/>
          <w:spacing w:val="-8"/>
          <w:sz w:val="20"/>
        </w:rPr>
        <w:t> </w:t>
      </w:r>
      <w:r>
        <w:rPr>
          <w:color w:val="231F20"/>
          <w:sz w:val="20"/>
        </w:rPr>
        <w:t>National</w:t>
      </w:r>
      <w:r>
        <w:rPr>
          <w:color w:val="231F20"/>
          <w:spacing w:val="-8"/>
          <w:sz w:val="20"/>
        </w:rPr>
        <w:t> </w:t>
      </w:r>
      <w:r>
        <w:rPr>
          <w:color w:val="231F20"/>
          <w:sz w:val="20"/>
        </w:rPr>
        <w:t>Research</w:t>
      </w:r>
      <w:r>
        <w:rPr>
          <w:color w:val="231F20"/>
          <w:spacing w:val="-8"/>
          <w:sz w:val="20"/>
        </w:rPr>
        <w:t> </w:t>
      </w:r>
      <w:r>
        <w:rPr>
          <w:color w:val="231F20"/>
          <w:sz w:val="20"/>
        </w:rPr>
        <w:t>Council</w:t>
      </w:r>
      <w:r>
        <w:rPr>
          <w:color w:val="231F20"/>
          <w:spacing w:val="-8"/>
          <w:sz w:val="20"/>
        </w:rPr>
        <w:t> </w:t>
      </w:r>
      <w:r>
        <w:rPr>
          <w:color w:val="231F20"/>
          <w:sz w:val="20"/>
        </w:rPr>
        <w:t>have offered new insights and approaches that are reflected herein. The AVMA Panel on Euthanasia also published new guidelines in 2001.</w:t>
      </w:r>
    </w:p>
    <w:p>
      <w:pPr>
        <w:pStyle w:val="BodyText"/>
        <w:spacing w:line="261" w:lineRule="auto" w:before="171"/>
        <w:ind w:left="599" w:right="596"/>
        <w:jc w:val="both"/>
      </w:pPr>
      <w:r>
        <w:rPr>
          <w:color w:val="231F20"/>
          <w:spacing w:val="-4"/>
        </w:rPr>
        <w:t>Additional</w:t>
      </w:r>
      <w:r>
        <w:rPr>
          <w:color w:val="231F20"/>
          <w:spacing w:val="-5"/>
        </w:rPr>
        <w:t> </w:t>
      </w:r>
      <w:r>
        <w:rPr>
          <w:color w:val="231F20"/>
          <w:spacing w:val="-4"/>
        </w:rPr>
        <w:t>knowledge</w:t>
      </w:r>
      <w:r>
        <w:rPr>
          <w:color w:val="231F20"/>
          <w:spacing w:val="-5"/>
        </w:rPr>
        <w:t> </w:t>
      </w:r>
      <w:r>
        <w:rPr>
          <w:color w:val="231F20"/>
          <w:spacing w:val="-4"/>
        </w:rPr>
        <w:t>and</w:t>
      </w:r>
      <w:r>
        <w:rPr>
          <w:color w:val="231F20"/>
          <w:spacing w:val="-5"/>
        </w:rPr>
        <w:t> </w:t>
      </w:r>
      <w:r>
        <w:rPr>
          <w:color w:val="231F20"/>
          <w:spacing w:val="-4"/>
        </w:rPr>
        <w:t>changing</w:t>
      </w:r>
      <w:r>
        <w:rPr>
          <w:color w:val="231F20"/>
          <w:spacing w:val="-5"/>
        </w:rPr>
        <w:t> </w:t>
      </w:r>
      <w:r>
        <w:rPr>
          <w:color w:val="231F20"/>
          <w:spacing w:val="-4"/>
        </w:rPr>
        <w:t>trends</w:t>
      </w:r>
      <w:r>
        <w:rPr>
          <w:color w:val="231F20"/>
          <w:spacing w:val="-5"/>
        </w:rPr>
        <w:t> </w:t>
      </w:r>
      <w:r>
        <w:rPr>
          <w:color w:val="231F20"/>
          <w:spacing w:val="-4"/>
        </w:rPr>
        <w:t>in</w:t>
      </w:r>
      <w:r>
        <w:rPr>
          <w:color w:val="231F20"/>
          <w:spacing w:val="-5"/>
        </w:rPr>
        <w:t> </w:t>
      </w:r>
      <w:r>
        <w:rPr>
          <w:color w:val="231F20"/>
          <w:spacing w:val="-4"/>
        </w:rPr>
        <w:t>research</w:t>
      </w:r>
      <w:r>
        <w:rPr>
          <w:color w:val="231F20"/>
          <w:spacing w:val="-5"/>
        </w:rPr>
        <w:t> </w:t>
      </w:r>
      <w:r>
        <w:rPr>
          <w:color w:val="231F20"/>
          <w:spacing w:val="-4"/>
        </w:rPr>
        <w:t>have</w:t>
      </w:r>
      <w:r>
        <w:rPr>
          <w:color w:val="231F20"/>
          <w:spacing w:val="-5"/>
        </w:rPr>
        <w:t> </w:t>
      </w:r>
      <w:r>
        <w:rPr>
          <w:color w:val="231F20"/>
          <w:spacing w:val="-4"/>
        </w:rPr>
        <w:t>mandated</w:t>
      </w:r>
      <w:r>
        <w:rPr>
          <w:color w:val="231F20"/>
          <w:spacing w:val="-5"/>
        </w:rPr>
        <w:t> </w:t>
      </w:r>
      <w:r>
        <w:rPr>
          <w:color w:val="231F20"/>
          <w:spacing w:val="-4"/>
        </w:rPr>
        <w:t>broader </w:t>
      </w:r>
      <w:r>
        <w:rPr>
          <w:color w:val="231F20"/>
        </w:rPr>
        <w:t>and deeper coverage of topics in this </w:t>
      </w:r>
      <w:r>
        <w:rPr>
          <w:i/>
          <w:color w:val="231F20"/>
        </w:rPr>
        <w:t>Guidebook</w:t>
      </w:r>
      <w:r>
        <w:rPr>
          <w:color w:val="231F20"/>
        </w:rPr>
        <w:t>. New topic areas </w:t>
      </w:r>
      <w:r>
        <w:rPr>
          <w:color w:val="231F20"/>
        </w:rPr>
        <w:t>include training IACUC members, disaster planning, managing breeding colonies, and</w:t>
      </w:r>
      <w:r>
        <w:rPr>
          <w:color w:val="231F20"/>
          <w:spacing w:val="-1"/>
        </w:rPr>
        <w:t> </w:t>
      </w:r>
      <w:r>
        <w:rPr>
          <w:color w:val="231F20"/>
        </w:rPr>
        <w:t>the use</w:t>
      </w:r>
      <w:r>
        <w:rPr>
          <w:color w:val="231F20"/>
          <w:spacing w:val="-1"/>
        </w:rPr>
        <w:t> </w:t>
      </w:r>
      <w:r>
        <w:rPr>
          <w:color w:val="231F20"/>
        </w:rPr>
        <w:t>of transgenic animals.</w:t>
      </w:r>
      <w:r>
        <w:rPr>
          <w:color w:val="231F20"/>
          <w:spacing w:val="-1"/>
        </w:rPr>
        <w:t> </w:t>
      </w:r>
      <w:r>
        <w:rPr>
          <w:color w:val="231F20"/>
        </w:rPr>
        <w:t>New federal requirements</w:t>
      </w:r>
      <w:r>
        <w:rPr>
          <w:color w:val="231F20"/>
          <w:spacing w:val="-1"/>
        </w:rPr>
        <w:t> </w:t>
      </w:r>
      <w:r>
        <w:rPr>
          <w:color w:val="231F20"/>
        </w:rPr>
        <w:t>and </w:t>
      </w:r>
      <w:r>
        <w:rPr>
          <w:color w:val="231F20"/>
          <w:spacing w:val="-2"/>
        </w:rPr>
        <w:t>directives</w:t>
      </w:r>
    </w:p>
    <w:p>
      <w:pPr>
        <w:pStyle w:val="BodyText"/>
      </w:pPr>
    </w:p>
    <w:p>
      <w:pPr>
        <w:pStyle w:val="BodyText"/>
      </w:pPr>
    </w:p>
    <w:p>
      <w:pPr>
        <w:pStyle w:val="BodyText"/>
      </w:pPr>
    </w:p>
    <w:p>
      <w:pPr>
        <w:pStyle w:val="BodyText"/>
      </w:pPr>
    </w:p>
    <w:p>
      <w:pPr>
        <w:pStyle w:val="BodyText"/>
        <w:spacing w:before="92"/>
      </w:pPr>
    </w:p>
    <w:p>
      <w:pPr>
        <w:spacing w:before="0"/>
        <w:ind w:left="1" w:right="1" w:firstLine="0"/>
        <w:jc w:val="center"/>
        <w:rPr>
          <w:sz w:val="16"/>
        </w:rPr>
      </w:pPr>
      <w:r>
        <w:rPr>
          <w:color w:val="231F20"/>
          <w:spacing w:val="-10"/>
          <w:sz w:val="16"/>
        </w:rPr>
        <w:t>v</w:t>
      </w:r>
    </w:p>
    <w:p>
      <w:pPr>
        <w:spacing w:after="0"/>
        <w:jc w:val="center"/>
        <w:rPr>
          <w:sz w:val="16"/>
        </w:rPr>
        <w:sectPr>
          <w:pgSz w:w="8640" w:h="12960"/>
          <w:pgMar w:header="0" w:footer="0" w:top="1440" w:bottom="280" w:left="360" w:right="360"/>
        </w:sectPr>
      </w:pPr>
    </w:p>
    <w:p>
      <w:pPr>
        <w:tabs>
          <w:tab w:pos="599" w:val="left" w:leader="none"/>
        </w:tabs>
        <w:spacing w:before="82"/>
        <w:ind w:left="180" w:right="0" w:firstLine="0"/>
        <w:jc w:val="left"/>
        <w:rPr>
          <w:sz w:val="16"/>
        </w:rPr>
      </w:pPr>
      <w:r>
        <w:rPr>
          <w:color w:val="231F20"/>
          <w:spacing w:val="-5"/>
          <w:sz w:val="16"/>
        </w:rPr>
        <w:t>vi</w:t>
      </w:r>
      <w:r>
        <w:rPr>
          <w:color w:val="231F20"/>
          <w:sz w:val="16"/>
        </w:rPr>
        <w:tab/>
      </w:r>
      <w:r>
        <w:rPr>
          <w:color w:val="231F20"/>
          <w:spacing w:val="-2"/>
          <w:sz w:val="16"/>
        </w:rPr>
        <w:t>Foreword</w:t>
      </w:r>
    </w:p>
    <w:p>
      <w:pPr>
        <w:pStyle w:val="BodyText"/>
        <w:rPr>
          <w:sz w:val="16"/>
        </w:rPr>
      </w:pPr>
    </w:p>
    <w:p>
      <w:pPr>
        <w:pStyle w:val="BodyText"/>
        <w:rPr>
          <w:sz w:val="16"/>
        </w:rPr>
      </w:pPr>
    </w:p>
    <w:p>
      <w:pPr>
        <w:pStyle w:val="BodyText"/>
        <w:spacing w:before="121"/>
        <w:rPr>
          <w:sz w:val="16"/>
        </w:rPr>
      </w:pPr>
    </w:p>
    <w:p>
      <w:pPr>
        <w:pStyle w:val="BodyText"/>
        <w:spacing w:line="261" w:lineRule="auto"/>
        <w:ind w:left="599" w:right="597"/>
        <w:jc w:val="both"/>
      </w:pPr>
      <w:r>
        <w:rPr>
          <w:color w:val="231F20"/>
        </w:rPr>
        <w:t>have been incorporated, and feedback from the field during the past ten years</w:t>
      </w:r>
      <w:r>
        <w:rPr>
          <w:color w:val="231F20"/>
          <w:spacing w:val="-7"/>
        </w:rPr>
        <w:t> </w:t>
      </w:r>
      <w:r>
        <w:rPr>
          <w:color w:val="231F20"/>
        </w:rPr>
        <w:t>has</w:t>
      </w:r>
      <w:r>
        <w:rPr>
          <w:color w:val="231F20"/>
          <w:spacing w:val="-7"/>
        </w:rPr>
        <w:t> </w:t>
      </w:r>
      <w:r>
        <w:rPr>
          <w:color w:val="231F20"/>
        </w:rPr>
        <w:t>resulted</w:t>
      </w:r>
      <w:r>
        <w:rPr>
          <w:color w:val="231F20"/>
          <w:spacing w:val="-7"/>
        </w:rPr>
        <w:t> </w:t>
      </w:r>
      <w:r>
        <w:rPr>
          <w:color w:val="231F20"/>
        </w:rPr>
        <w:t>in</w:t>
      </w:r>
      <w:r>
        <w:rPr>
          <w:color w:val="231F20"/>
          <w:spacing w:val="-7"/>
        </w:rPr>
        <w:t> </w:t>
      </w:r>
      <w:r>
        <w:rPr>
          <w:color w:val="231F20"/>
        </w:rPr>
        <w:t>emphasis</w:t>
      </w:r>
      <w:r>
        <w:rPr>
          <w:color w:val="231F20"/>
          <w:spacing w:val="-7"/>
        </w:rPr>
        <w:t> </w:t>
      </w:r>
      <w:r>
        <w:rPr>
          <w:color w:val="231F20"/>
        </w:rPr>
        <w:t>on</w:t>
      </w:r>
      <w:r>
        <w:rPr>
          <w:color w:val="231F20"/>
          <w:spacing w:val="-7"/>
        </w:rPr>
        <w:t> </w:t>
      </w:r>
      <w:r>
        <w:rPr>
          <w:color w:val="231F20"/>
        </w:rPr>
        <w:t>topics</w:t>
      </w:r>
      <w:r>
        <w:rPr>
          <w:color w:val="231F20"/>
          <w:spacing w:val="-7"/>
        </w:rPr>
        <w:t> </w:t>
      </w:r>
      <w:r>
        <w:rPr>
          <w:color w:val="231F20"/>
        </w:rPr>
        <w:t>such</w:t>
      </w:r>
      <w:r>
        <w:rPr>
          <w:color w:val="231F20"/>
          <w:spacing w:val="-7"/>
        </w:rPr>
        <w:t> </w:t>
      </w:r>
      <w:r>
        <w:rPr>
          <w:color w:val="231F20"/>
        </w:rPr>
        <w:t>as</w:t>
      </w:r>
      <w:r>
        <w:rPr>
          <w:color w:val="231F20"/>
          <w:spacing w:val="-7"/>
        </w:rPr>
        <w:t> </w:t>
      </w:r>
      <w:r>
        <w:rPr>
          <w:color w:val="231F20"/>
        </w:rPr>
        <w:t>the</w:t>
      </w:r>
      <w:r>
        <w:rPr>
          <w:color w:val="231F20"/>
          <w:spacing w:val="-7"/>
        </w:rPr>
        <w:t> </w:t>
      </w:r>
      <w:r>
        <w:rPr>
          <w:color w:val="231F20"/>
        </w:rPr>
        <w:t>role</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nonaffiliated member,</w:t>
      </w:r>
      <w:r>
        <w:rPr>
          <w:color w:val="231F20"/>
          <w:spacing w:val="-4"/>
        </w:rPr>
        <w:t> </w:t>
      </w:r>
      <w:r>
        <w:rPr>
          <w:color w:val="231F20"/>
        </w:rPr>
        <w:t>the</w:t>
      </w:r>
      <w:r>
        <w:rPr>
          <w:color w:val="231F20"/>
          <w:spacing w:val="-4"/>
        </w:rPr>
        <w:t> </w:t>
      </w:r>
      <w:r>
        <w:rPr>
          <w:color w:val="231F20"/>
        </w:rPr>
        <w:t>application</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three</w:t>
      </w:r>
      <w:r>
        <w:rPr>
          <w:color w:val="231F20"/>
          <w:spacing w:val="-4"/>
        </w:rPr>
        <w:t> </w:t>
      </w:r>
      <w:r>
        <w:rPr>
          <w:color w:val="231F20"/>
        </w:rPr>
        <w:t>R’s</w:t>
      </w:r>
      <w:r>
        <w:rPr>
          <w:color w:val="231F20"/>
          <w:spacing w:val="-4"/>
        </w:rPr>
        <w:t> </w:t>
      </w:r>
      <w:r>
        <w:rPr>
          <w:color w:val="231F20"/>
        </w:rPr>
        <w:t>(reduction,</w:t>
      </w:r>
      <w:r>
        <w:rPr>
          <w:color w:val="231F20"/>
          <w:spacing w:val="-4"/>
        </w:rPr>
        <w:t> </w:t>
      </w:r>
      <w:r>
        <w:rPr>
          <w:color w:val="231F20"/>
        </w:rPr>
        <w:t>refinement</w:t>
      </w:r>
      <w:r>
        <w:rPr>
          <w:color w:val="231F20"/>
          <w:spacing w:val="-4"/>
        </w:rPr>
        <w:t> </w:t>
      </w:r>
      <w:r>
        <w:rPr>
          <w:color w:val="231F20"/>
        </w:rPr>
        <w:t>and</w:t>
      </w:r>
      <w:r>
        <w:rPr>
          <w:color w:val="231F20"/>
          <w:spacing w:val="-4"/>
        </w:rPr>
        <w:t> </w:t>
      </w:r>
      <w:r>
        <w:rPr>
          <w:color w:val="231F20"/>
        </w:rPr>
        <w:t>replace-ment) of alternatives, and the development of humane endpoints.</w:t>
      </w:r>
    </w:p>
    <w:p>
      <w:pPr>
        <w:pStyle w:val="BodyText"/>
        <w:spacing w:line="261" w:lineRule="auto" w:before="178"/>
        <w:ind w:left="599" w:right="593"/>
        <w:jc w:val="both"/>
      </w:pPr>
      <w:r>
        <w:rPr>
          <w:color w:val="231F20"/>
        </w:rPr>
        <w:t>It</w:t>
      </w:r>
      <w:r>
        <w:rPr>
          <w:color w:val="231F20"/>
          <w:spacing w:val="-12"/>
        </w:rPr>
        <w:t> </w:t>
      </w:r>
      <w:r>
        <w:rPr>
          <w:color w:val="231F20"/>
        </w:rPr>
        <w:t>is</w:t>
      </w:r>
      <w:r>
        <w:rPr>
          <w:color w:val="231F20"/>
          <w:spacing w:val="-12"/>
        </w:rPr>
        <w:t> </w:t>
      </w:r>
      <w:r>
        <w:rPr>
          <w:color w:val="231F20"/>
        </w:rPr>
        <w:t>with</w:t>
      </w:r>
      <w:r>
        <w:rPr>
          <w:color w:val="231F20"/>
          <w:spacing w:val="-12"/>
        </w:rPr>
        <w:t> </w:t>
      </w:r>
      <w:r>
        <w:rPr>
          <w:color w:val="231F20"/>
        </w:rPr>
        <w:t>a</w:t>
      </w:r>
      <w:r>
        <w:rPr>
          <w:color w:val="231F20"/>
          <w:spacing w:val="-12"/>
        </w:rPr>
        <w:t> </w:t>
      </w:r>
      <w:r>
        <w:rPr>
          <w:color w:val="231F20"/>
        </w:rPr>
        <w:t>great</w:t>
      </w:r>
      <w:r>
        <w:rPr>
          <w:color w:val="231F20"/>
          <w:spacing w:val="-12"/>
        </w:rPr>
        <w:t> </w:t>
      </w:r>
      <w:r>
        <w:rPr>
          <w:color w:val="231F20"/>
        </w:rPr>
        <w:t>sense</w:t>
      </w:r>
      <w:r>
        <w:rPr>
          <w:color w:val="231F20"/>
          <w:spacing w:val="-12"/>
        </w:rPr>
        <w:t> </w:t>
      </w:r>
      <w:r>
        <w:rPr>
          <w:color w:val="231F20"/>
        </w:rPr>
        <w:t>of</w:t>
      </w:r>
      <w:r>
        <w:rPr>
          <w:color w:val="231F20"/>
          <w:spacing w:val="-12"/>
        </w:rPr>
        <w:t> </w:t>
      </w:r>
      <w:r>
        <w:rPr>
          <w:color w:val="231F20"/>
        </w:rPr>
        <w:t>gratitude</w:t>
      </w:r>
      <w:r>
        <w:rPr>
          <w:color w:val="231F20"/>
          <w:spacing w:val="-12"/>
        </w:rPr>
        <w:t> </w:t>
      </w:r>
      <w:r>
        <w:rPr>
          <w:color w:val="231F20"/>
        </w:rPr>
        <w:t>and</w:t>
      </w:r>
      <w:r>
        <w:rPr>
          <w:color w:val="231F20"/>
          <w:spacing w:val="-12"/>
        </w:rPr>
        <w:t> </w:t>
      </w:r>
      <w:r>
        <w:rPr>
          <w:color w:val="231F20"/>
        </w:rPr>
        <w:t>respect</w:t>
      </w:r>
      <w:r>
        <w:rPr>
          <w:color w:val="231F20"/>
          <w:spacing w:val="-12"/>
        </w:rPr>
        <w:t> </w:t>
      </w:r>
      <w:r>
        <w:rPr>
          <w:color w:val="231F20"/>
        </w:rPr>
        <w:t>for</w:t>
      </w:r>
      <w:r>
        <w:rPr>
          <w:color w:val="231F20"/>
          <w:spacing w:val="-12"/>
        </w:rPr>
        <w:t> </w:t>
      </w:r>
      <w:r>
        <w:rPr>
          <w:color w:val="231F20"/>
        </w:rPr>
        <w:t>my</w:t>
      </w:r>
      <w:r>
        <w:rPr>
          <w:color w:val="231F20"/>
          <w:spacing w:val="-12"/>
        </w:rPr>
        <w:t> </w:t>
      </w:r>
      <w:r>
        <w:rPr>
          <w:color w:val="231F20"/>
        </w:rPr>
        <w:t>colleagues</w:t>
      </w:r>
      <w:r>
        <w:rPr>
          <w:color w:val="231F20"/>
          <w:spacing w:val="-12"/>
        </w:rPr>
        <w:t> </w:t>
      </w:r>
      <w:r>
        <w:rPr>
          <w:color w:val="231F20"/>
        </w:rPr>
        <w:t>who</w:t>
      </w:r>
      <w:r>
        <w:rPr>
          <w:color w:val="231F20"/>
          <w:spacing w:val="-12"/>
        </w:rPr>
        <w:t> </w:t>
      </w:r>
      <w:r>
        <w:rPr>
          <w:color w:val="231F20"/>
        </w:rPr>
        <w:t>served on</w:t>
      </w:r>
      <w:r>
        <w:rPr>
          <w:color w:val="231F20"/>
          <w:spacing w:val="-11"/>
        </w:rPr>
        <w:t> </w:t>
      </w:r>
      <w:r>
        <w:rPr>
          <w:color w:val="231F20"/>
        </w:rPr>
        <w:t>the</w:t>
      </w:r>
      <w:r>
        <w:rPr>
          <w:color w:val="231F20"/>
          <w:spacing w:val="-11"/>
        </w:rPr>
        <w:t> </w:t>
      </w:r>
      <w:r>
        <w:rPr>
          <w:color w:val="231F20"/>
        </w:rPr>
        <w:t>editorial</w:t>
      </w:r>
      <w:r>
        <w:rPr>
          <w:color w:val="231F20"/>
          <w:spacing w:val="-11"/>
        </w:rPr>
        <w:t> </w:t>
      </w:r>
      <w:r>
        <w:rPr>
          <w:color w:val="231F20"/>
        </w:rPr>
        <w:t>board</w:t>
      </w:r>
      <w:r>
        <w:rPr>
          <w:color w:val="231F20"/>
          <w:spacing w:val="-11"/>
        </w:rPr>
        <w:t> </w:t>
      </w:r>
      <w:r>
        <w:rPr>
          <w:color w:val="231F20"/>
        </w:rPr>
        <w:t>and</w:t>
      </w:r>
      <w:r>
        <w:rPr>
          <w:color w:val="231F20"/>
          <w:spacing w:val="-11"/>
        </w:rPr>
        <w:t> </w:t>
      </w:r>
      <w:r>
        <w:rPr>
          <w:color w:val="231F20"/>
        </w:rPr>
        <w:t>to</w:t>
      </w:r>
      <w:r>
        <w:rPr>
          <w:color w:val="231F20"/>
          <w:spacing w:val="-11"/>
        </w:rPr>
        <w:t> </w:t>
      </w:r>
      <w:r>
        <w:rPr>
          <w:color w:val="231F20"/>
        </w:rPr>
        <w:t>the</w:t>
      </w:r>
      <w:r>
        <w:rPr>
          <w:color w:val="231F20"/>
          <w:spacing w:val="-11"/>
        </w:rPr>
        <w:t> </w:t>
      </w:r>
      <w:r>
        <w:rPr>
          <w:color w:val="231F20"/>
        </w:rPr>
        <w:t>30</w:t>
      </w:r>
      <w:r>
        <w:rPr>
          <w:color w:val="231F20"/>
          <w:spacing w:val="-11"/>
        </w:rPr>
        <w:t> </w:t>
      </w:r>
      <w:r>
        <w:rPr>
          <w:color w:val="231F20"/>
        </w:rPr>
        <w:t>authors</w:t>
      </w:r>
      <w:r>
        <w:rPr>
          <w:color w:val="231F20"/>
          <w:spacing w:val="-11"/>
        </w:rPr>
        <w:t> </w:t>
      </w:r>
      <w:r>
        <w:rPr>
          <w:color w:val="231F20"/>
        </w:rPr>
        <w:t>who</w:t>
      </w:r>
      <w:r>
        <w:rPr>
          <w:color w:val="231F20"/>
          <w:spacing w:val="-11"/>
        </w:rPr>
        <w:t> </w:t>
      </w:r>
      <w:r>
        <w:rPr>
          <w:color w:val="231F20"/>
        </w:rPr>
        <w:t>generously</w:t>
      </w:r>
      <w:r>
        <w:rPr>
          <w:color w:val="231F20"/>
          <w:spacing w:val="-11"/>
        </w:rPr>
        <w:t> </w:t>
      </w:r>
      <w:r>
        <w:rPr>
          <w:color w:val="231F20"/>
        </w:rPr>
        <w:t>shared</w:t>
      </w:r>
      <w:r>
        <w:rPr>
          <w:color w:val="231F20"/>
          <w:spacing w:val="-11"/>
        </w:rPr>
        <w:t> </w:t>
      </w:r>
      <w:r>
        <w:rPr>
          <w:color w:val="231F20"/>
        </w:rPr>
        <w:t>their</w:t>
      </w:r>
      <w:r>
        <w:rPr>
          <w:color w:val="231F20"/>
          <w:spacing w:val="-11"/>
        </w:rPr>
        <w:t> </w:t>
      </w:r>
      <w:r>
        <w:rPr>
          <w:color w:val="231F20"/>
        </w:rPr>
        <w:t>time and expertise that I submit this document to the Office of Laboratory Animal Welfare. I would especially like to express my appreciation to the Project Director, Carol Wigglesworth, and her colleagues in NIH’s OLAW who gave untold hours of editing and guidance to make this project not only possible, but also enjoyable. ARENA also gratefully acknowledges the technical review</w:t>
      </w:r>
      <w:r>
        <w:rPr>
          <w:color w:val="231F20"/>
          <w:spacing w:val="-2"/>
        </w:rPr>
        <w:t> </w:t>
      </w:r>
      <w:r>
        <w:rPr>
          <w:color w:val="231F20"/>
        </w:rPr>
        <w:t>for</w:t>
      </w:r>
      <w:r>
        <w:rPr>
          <w:color w:val="231F20"/>
          <w:spacing w:val="-2"/>
        </w:rPr>
        <w:t> </w:t>
      </w:r>
      <w:r>
        <w:rPr>
          <w:color w:val="231F20"/>
        </w:rPr>
        <w:t>consistency</w:t>
      </w:r>
      <w:r>
        <w:rPr>
          <w:color w:val="231F20"/>
          <w:spacing w:val="-2"/>
        </w:rPr>
        <w:t> </w:t>
      </w:r>
      <w:r>
        <w:rPr>
          <w:color w:val="231F20"/>
        </w:rPr>
        <w:t>with</w:t>
      </w:r>
      <w:r>
        <w:rPr>
          <w:color w:val="231F20"/>
          <w:spacing w:val="-2"/>
        </w:rPr>
        <w:t> </w:t>
      </w:r>
      <w:r>
        <w:rPr>
          <w:color w:val="231F20"/>
        </w:rPr>
        <w:t>the</w:t>
      </w:r>
      <w:r>
        <w:rPr>
          <w:color w:val="231F20"/>
          <w:spacing w:val="-2"/>
        </w:rPr>
        <w:t> </w:t>
      </w:r>
      <w:r>
        <w:rPr>
          <w:color w:val="231F20"/>
        </w:rPr>
        <w:t>provisions</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USDA</w:t>
      </w:r>
      <w:r>
        <w:rPr>
          <w:color w:val="231F20"/>
          <w:spacing w:val="-2"/>
        </w:rPr>
        <w:t> </w:t>
      </w:r>
      <w:r>
        <w:rPr>
          <w:color w:val="231F20"/>
        </w:rPr>
        <w:t>animal</w:t>
      </w:r>
      <w:r>
        <w:rPr>
          <w:color w:val="231F20"/>
          <w:spacing w:val="-2"/>
        </w:rPr>
        <w:t> </w:t>
      </w:r>
      <w:r>
        <w:rPr>
          <w:color w:val="231F20"/>
        </w:rPr>
        <w:t>welfare</w:t>
      </w:r>
      <w:r>
        <w:rPr>
          <w:color w:val="231F20"/>
          <w:spacing w:val="-2"/>
        </w:rPr>
        <w:t> </w:t>
      </w:r>
      <w:r>
        <w:rPr>
          <w:color w:val="231F20"/>
        </w:rPr>
        <w:t>regu-lations provided by Dr. Ron DeHaven, Deputy Administrator, Animal Care, APHIS,</w:t>
      </w:r>
      <w:r>
        <w:rPr>
          <w:color w:val="231F20"/>
          <w:spacing w:val="40"/>
        </w:rPr>
        <w:t> </w:t>
      </w:r>
      <w:r>
        <w:rPr>
          <w:color w:val="231F20"/>
        </w:rPr>
        <w:t>and</w:t>
      </w:r>
      <w:r>
        <w:rPr>
          <w:color w:val="231F20"/>
          <w:spacing w:val="40"/>
        </w:rPr>
        <w:t> </w:t>
      </w:r>
      <w:r>
        <w:rPr>
          <w:color w:val="231F20"/>
        </w:rPr>
        <w:t>his</w:t>
      </w:r>
      <w:r>
        <w:rPr>
          <w:color w:val="231F20"/>
          <w:spacing w:val="40"/>
        </w:rPr>
        <w:t> </w:t>
      </w:r>
      <w:r>
        <w:rPr>
          <w:color w:val="231F20"/>
        </w:rPr>
        <w:t>headquarters</w:t>
      </w:r>
      <w:r>
        <w:rPr>
          <w:color w:val="231F20"/>
          <w:spacing w:val="40"/>
        </w:rPr>
        <w:t> </w:t>
      </w:r>
      <w:r>
        <w:rPr>
          <w:color w:val="231F20"/>
        </w:rPr>
        <w:t>staff.</w:t>
      </w:r>
      <w:r>
        <w:rPr>
          <w:color w:val="231F20"/>
          <w:spacing w:val="40"/>
        </w:rPr>
        <w:t> </w:t>
      </w:r>
      <w:r>
        <w:rPr>
          <w:color w:val="231F20"/>
        </w:rPr>
        <w:t>This</w:t>
      </w:r>
      <w:r>
        <w:rPr>
          <w:color w:val="231F20"/>
          <w:spacing w:val="40"/>
        </w:rPr>
        <w:t> </w:t>
      </w:r>
      <w:r>
        <w:rPr>
          <w:color w:val="231F20"/>
        </w:rPr>
        <w:t>has</w:t>
      </w:r>
      <w:r>
        <w:rPr>
          <w:color w:val="231F20"/>
          <w:spacing w:val="40"/>
        </w:rPr>
        <w:t> </w:t>
      </w:r>
      <w:r>
        <w:rPr>
          <w:color w:val="231F20"/>
        </w:rPr>
        <w:t>truly</w:t>
      </w:r>
      <w:r>
        <w:rPr>
          <w:color w:val="231F20"/>
          <w:spacing w:val="40"/>
        </w:rPr>
        <w:t> </w:t>
      </w:r>
      <w:r>
        <w:rPr>
          <w:color w:val="231F20"/>
        </w:rPr>
        <w:t>been</w:t>
      </w:r>
      <w:r>
        <w:rPr>
          <w:color w:val="231F20"/>
          <w:spacing w:val="40"/>
        </w:rPr>
        <w:t> </w:t>
      </w:r>
      <w:r>
        <w:rPr>
          <w:color w:val="231F20"/>
        </w:rPr>
        <w:t>a</w:t>
      </w:r>
      <w:r>
        <w:rPr>
          <w:color w:val="231F20"/>
          <w:spacing w:val="40"/>
        </w:rPr>
        <w:t> </w:t>
      </w:r>
      <w:r>
        <w:rPr>
          <w:color w:val="231F20"/>
        </w:rPr>
        <w:t>labor</w:t>
      </w:r>
      <w:r>
        <w:rPr>
          <w:color w:val="231F20"/>
          <w:spacing w:val="40"/>
        </w:rPr>
        <w:t> </w:t>
      </w:r>
      <w:r>
        <w:rPr>
          <w:color w:val="231F20"/>
        </w:rPr>
        <w:t>of</w:t>
      </w:r>
      <w:r>
        <w:rPr>
          <w:color w:val="231F20"/>
          <w:spacing w:val="40"/>
        </w:rPr>
        <w:t> </w:t>
      </w:r>
      <w:r>
        <w:rPr>
          <w:color w:val="231F20"/>
        </w:rPr>
        <w:t>love by</w:t>
      </w:r>
      <w:r>
        <w:rPr>
          <w:color w:val="231F20"/>
          <w:spacing w:val="40"/>
        </w:rPr>
        <w:t> </w:t>
      </w:r>
      <w:r>
        <w:rPr>
          <w:color w:val="231F20"/>
        </w:rPr>
        <w:t>many</w:t>
      </w:r>
      <w:r>
        <w:rPr>
          <w:color w:val="231F20"/>
          <w:spacing w:val="40"/>
        </w:rPr>
        <w:t> </w:t>
      </w:r>
      <w:r>
        <w:rPr>
          <w:color w:val="231F20"/>
        </w:rPr>
        <w:t>dedicated</w:t>
      </w:r>
      <w:r>
        <w:rPr>
          <w:color w:val="231F20"/>
          <w:spacing w:val="40"/>
        </w:rPr>
        <w:t> </w:t>
      </w:r>
      <w:r>
        <w:rPr>
          <w:color w:val="231F20"/>
        </w:rPr>
        <w:t>individuals</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animal</w:t>
      </w:r>
      <w:r>
        <w:rPr>
          <w:color w:val="231F20"/>
          <w:spacing w:val="40"/>
        </w:rPr>
        <w:t> </w:t>
      </w:r>
      <w:r>
        <w:rPr>
          <w:color w:val="231F20"/>
        </w:rPr>
        <w:t>research</w:t>
      </w:r>
      <w:r>
        <w:rPr>
          <w:color w:val="231F20"/>
          <w:spacing w:val="40"/>
        </w:rPr>
        <w:t> </w:t>
      </w:r>
      <w:r>
        <w:rPr>
          <w:color w:val="231F20"/>
        </w:rPr>
        <w:t>community</w:t>
      </w:r>
      <w:r>
        <w:rPr>
          <w:color w:val="231F20"/>
          <w:spacing w:val="40"/>
        </w:rPr>
        <w:t> </w:t>
      </w:r>
      <w:r>
        <w:rPr>
          <w:color w:val="231F20"/>
        </w:rPr>
        <w:t>and</w:t>
      </w:r>
      <w:r>
        <w:rPr>
          <w:color w:val="231F20"/>
          <w:spacing w:val="40"/>
        </w:rPr>
        <w:t> </w:t>
      </w:r>
      <w:r>
        <w:rPr>
          <w:color w:val="231F20"/>
        </w:rPr>
        <w:t>I feel honored to have been a part of this effort.</w:t>
      </w:r>
    </w:p>
    <w:p>
      <w:pPr>
        <w:spacing w:before="172"/>
        <w:ind w:left="3479" w:right="0" w:firstLine="0"/>
        <w:jc w:val="left"/>
        <w:rPr>
          <w:i/>
          <w:sz w:val="20"/>
        </w:rPr>
      </w:pPr>
      <w:r>
        <w:rPr>
          <w:i/>
          <w:color w:val="231F20"/>
          <w:w w:val="105"/>
          <w:sz w:val="20"/>
        </w:rPr>
        <w:t>Marky</w:t>
      </w:r>
      <w:r>
        <w:rPr>
          <w:i/>
          <w:color w:val="231F20"/>
          <w:spacing w:val="-9"/>
          <w:w w:val="105"/>
          <w:sz w:val="20"/>
        </w:rPr>
        <w:t> </w:t>
      </w:r>
      <w:r>
        <w:rPr>
          <w:i/>
          <w:color w:val="231F20"/>
          <w:spacing w:val="-2"/>
          <w:w w:val="105"/>
          <w:sz w:val="20"/>
        </w:rPr>
        <w:t>Pitts</w:t>
      </w:r>
    </w:p>
    <w:p>
      <w:pPr>
        <w:pStyle w:val="BodyText"/>
        <w:spacing w:before="20"/>
        <w:ind w:left="3479"/>
      </w:pPr>
      <w:r>
        <w:rPr>
          <w:color w:val="231F20"/>
        </w:rPr>
        <w:t>Chair,</w:t>
      </w:r>
      <w:r>
        <w:rPr>
          <w:color w:val="231F20"/>
          <w:spacing w:val="-13"/>
        </w:rPr>
        <w:t> </w:t>
      </w:r>
      <w:r>
        <w:rPr>
          <w:color w:val="231F20"/>
        </w:rPr>
        <w:t>Editorial</w:t>
      </w:r>
      <w:r>
        <w:rPr>
          <w:color w:val="231F20"/>
          <w:spacing w:val="-12"/>
        </w:rPr>
        <w:t> </w:t>
      </w:r>
      <w:r>
        <w:rPr>
          <w:color w:val="231F20"/>
          <w:spacing w:val="-4"/>
        </w:rPr>
        <w:t>Board</w:t>
      </w:r>
    </w:p>
    <w:p>
      <w:pPr>
        <w:pStyle w:val="BodyText"/>
        <w:spacing w:after="0"/>
        <w:sectPr>
          <w:pgSz w:w="8640" w:h="12960"/>
          <w:pgMar w:header="0" w:footer="0" w:top="660" w:bottom="280" w:left="360" w:right="360"/>
        </w:sectPr>
      </w:pPr>
    </w:p>
    <w:p>
      <w:pPr>
        <w:spacing w:before="82"/>
        <w:ind w:left="0" w:right="238" w:firstLine="0"/>
        <w:jc w:val="right"/>
        <w:rPr>
          <w:sz w:val="16"/>
        </w:rPr>
      </w:pPr>
      <w:bookmarkStart w:name="Editorial Board" w:id="3"/>
      <w:bookmarkEnd w:id="3"/>
      <w:r>
        <w:rPr/>
      </w:r>
      <w:bookmarkStart w:name="_bookmark1" w:id="4"/>
      <w:bookmarkEnd w:id="4"/>
      <w:r>
        <w:rPr/>
      </w:r>
      <w:r>
        <w:rPr>
          <w:color w:val="231F20"/>
          <w:spacing w:val="-5"/>
          <w:sz w:val="16"/>
        </w:rPr>
        <w:t>vii</w:t>
      </w:r>
    </w:p>
    <w:p>
      <w:pPr>
        <w:pStyle w:val="BodyText"/>
      </w:pPr>
    </w:p>
    <w:p>
      <w:pPr>
        <w:pStyle w:val="BodyText"/>
        <w:spacing w:before="83"/>
      </w:pPr>
    </w:p>
    <w:p>
      <w:pPr>
        <w:pStyle w:val="BodyText"/>
        <w:spacing w:after="0"/>
        <w:sectPr>
          <w:pgSz w:w="8640" w:h="12960"/>
          <w:pgMar w:header="0" w:footer="0" w:top="660" w:bottom="280" w:left="360" w:right="360"/>
        </w:sectPr>
      </w:pPr>
    </w:p>
    <w:p>
      <w:pPr>
        <w:pStyle w:val="Heading4"/>
        <w:spacing w:before="109"/>
        <w:ind w:left="600"/>
        <w:jc w:val="both"/>
      </w:pPr>
      <w:r>
        <w:rPr>
          <w:color w:val="231F20"/>
          <w:w w:val="85"/>
        </w:rPr>
        <w:t>Editorial</w:t>
      </w:r>
      <w:r>
        <w:rPr>
          <w:color w:val="231F20"/>
          <w:spacing w:val="-2"/>
          <w:w w:val="95"/>
        </w:rPr>
        <w:t> Board</w:t>
      </w:r>
    </w:p>
    <w:p>
      <w:pPr>
        <w:spacing w:before="184"/>
        <w:ind w:left="600" w:right="0" w:firstLine="0"/>
        <w:jc w:val="both"/>
        <w:rPr>
          <w:i/>
          <w:sz w:val="20"/>
        </w:rPr>
      </w:pPr>
      <w:r>
        <w:rPr>
          <w:i/>
          <w:color w:val="231F20"/>
          <w:w w:val="105"/>
          <w:sz w:val="20"/>
        </w:rPr>
        <w:t>Marky</w:t>
      </w:r>
      <w:r>
        <w:rPr>
          <w:i/>
          <w:color w:val="231F20"/>
          <w:spacing w:val="-8"/>
          <w:w w:val="105"/>
          <w:sz w:val="20"/>
        </w:rPr>
        <w:t> </w:t>
      </w:r>
      <w:r>
        <w:rPr>
          <w:i/>
          <w:color w:val="231F20"/>
          <w:w w:val="105"/>
          <w:sz w:val="20"/>
        </w:rPr>
        <w:t>Pitts,</w:t>
      </w:r>
      <w:r>
        <w:rPr>
          <w:i/>
          <w:color w:val="231F20"/>
          <w:spacing w:val="-5"/>
          <w:w w:val="105"/>
          <w:sz w:val="20"/>
        </w:rPr>
        <w:t> </w:t>
      </w:r>
      <w:r>
        <w:rPr>
          <w:i/>
          <w:color w:val="231F20"/>
          <w:spacing w:val="-2"/>
          <w:w w:val="105"/>
          <w:sz w:val="20"/>
        </w:rPr>
        <w:t>Chair</w:t>
      </w:r>
    </w:p>
    <w:p>
      <w:pPr>
        <w:pStyle w:val="BodyText"/>
        <w:spacing w:line="254" w:lineRule="auto" w:before="15"/>
        <w:ind w:left="600" w:right="131"/>
        <w:jc w:val="both"/>
      </w:pPr>
      <w:r>
        <w:rPr>
          <w:color w:val="231F20"/>
        </w:rPr>
        <w:t>Director,</w:t>
      </w:r>
      <w:r>
        <w:rPr>
          <w:color w:val="231F20"/>
          <w:spacing w:val="-13"/>
        </w:rPr>
        <w:t> </w:t>
      </w:r>
      <w:r>
        <w:rPr>
          <w:color w:val="231F20"/>
        </w:rPr>
        <w:t>Animal</w:t>
      </w:r>
      <w:r>
        <w:rPr>
          <w:color w:val="231F20"/>
          <w:spacing w:val="-13"/>
        </w:rPr>
        <w:t> </w:t>
      </w:r>
      <w:r>
        <w:rPr>
          <w:color w:val="231F20"/>
        </w:rPr>
        <w:t>Subjects</w:t>
      </w:r>
      <w:r>
        <w:rPr>
          <w:color w:val="231F20"/>
          <w:spacing w:val="-13"/>
        </w:rPr>
        <w:t> </w:t>
      </w:r>
      <w:r>
        <w:rPr>
          <w:color w:val="231F20"/>
        </w:rPr>
        <w:t>Program University</w:t>
      </w:r>
      <w:r>
        <w:rPr>
          <w:color w:val="231F20"/>
          <w:spacing w:val="-6"/>
        </w:rPr>
        <w:t> </w:t>
      </w:r>
      <w:r>
        <w:rPr>
          <w:color w:val="231F20"/>
        </w:rPr>
        <w:t>of</w:t>
      </w:r>
      <w:r>
        <w:rPr>
          <w:color w:val="231F20"/>
          <w:spacing w:val="-6"/>
        </w:rPr>
        <w:t> </w:t>
      </w:r>
      <w:r>
        <w:rPr>
          <w:color w:val="231F20"/>
        </w:rPr>
        <w:t>California–San</w:t>
      </w:r>
      <w:r>
        <w:rPr>
          <w:color w:val="231F20"/>
          <w:spacing w:val="-6"/>
        </w:rPr>
        <w:t> </w:t>
      </w:r>
      <w:r>
        <w:rPr>
          <w:color w:val="231F20"/>
        </w:rPr>
        <w:t>Diego La Jolla, CA</w:t>
      </w:r>
    </w:p>
    <w:p>
      <w:pPr>
        <w:spacing w:before="180"/>
        <w:ind w:left="600" w:right="0" w:firstLine="0"/>
        <w:jc w:val="left"/>
        <w:rPr>
          <w:i/>
          <w:sz w:val="20"/>
        </w:rPr>
      </w:pPr>
      <w:r>
        <w:rPr>
          <w:i/>
          <w:color w:val="231F20"/>
          <w:sz w:val="20"/>
        </w:rPr>
        <w:t>Kathryn</w:t>
      </w:r>
      <w:r>
        <w:rPr>
          <w:i/>
          <w:color w:val="231F20"/>
          <w:spacing w:val="9"/>
          <w:sz w:val="20"/>
        </w:rPr>
        <w:t> </w:t>
      </w:r>
      <w:r>
        <w:rPr>
          <w:i/>
          <w:color w:val="231F20"/>
          <w:sz w:val="20"/>
        </w:rPr>
        <w:t>Bayne,</w:t>
      </w:r>
      <w:r>
        <w:rPr>
          <w:i/>
          <w:color w:val="231F20"/>
          <w:spacing w:val="10"/>
          <w:sz w:val="20"/>
        </w:rPr>
        <w:t> </w:t>
      </w:r>
      <w:r>
        <w:rPr>
          <w:i/>
          <w:color w:val="231F20"/>
          <w:sz w:val="20"/>
        </w:rPr>
        <w:t>M.S.,</w:t>
      </w:r>
      <w:r>
        <w:rPr>
          <w:i/>
          <w:color w:val="231F20"/>
          <w:spacing w:val="10"/>
          <w:sz w:val="20"/>
        </w:rPr>
        <w:t> </w:t>
      </w:r>
      <w:r>
        <w:rPr>
          <w:i/>
          <w:color w:val="231F20"/>
          <w:sz w:val="20"/>
        </w:rPr>
        <w:t>Ph.D.,</w:t>
      </w:r>
      <w:r>
        <w:rPr>
          <w:i/>
          <w:color w:val="231F20"/>
          <w:spacing w:val="9"/>
          <w:sz w:val="20"/>
        </w:rPr>
        <w:t> </w:t>
      </w:r>
      <w:r>
        <w:rPr>
          <w:i/>
          <w:color w:val="231F20"/>
          <w:spacing w:val="-4"/>
          <w:sz w:val="20"/>
        </w:rPr>
        <w:t>D.V.M.</w:t>
      </w:r>
    </w:p>
    <w:p>
      <w:pPr>
        <w:pStyle w:val="BodyText"/>
        <w:spacing w:line="254" w:lineRule="auto" w:before="14"/>
        <w:ind w:left="600" w:right="1560"/>
      </w:pPr>
      <w:r>
        <w:rPr>
          <w:color w:val="231F20"/>
          <w:spacing w:val="-2"/>
        </w:rPr>
        <w:t>Co-Chair </w:t>
      </w:r>
      <w:r>
        <w:rPr>
          <w:color w:val="231F20"/>
        </w:rPr>
        <w:t>Associate</w:t>
      </w:r>
      <w:r>
        <w:rPr>
          <w:color w:val="231F20"/>
          <w:spacing w:val="-14"/>
        </w:rPr>
        <w:t> </w:t>
      </w:r>
      <w:r>
        <w:rPr>
          <w:color w:val="231F20"/>
        </w:rPr>
        <w:t>Director</w:t>
      </w:r>
    </w:p>
    <w:p>
      <w:pPr>
        <w:pStyle w:val="BodyText"/>
        <w:spacing w:line="254" w:lineRule="auto" w:before="1"/>
        <w:ind w:left="600" w:right="753"/>
      </w:pPr>
      <w:r>
        <w:rPr>
          <w:color w:val="231F20"/>
          <w:spacing w:val="-2"/>
        </w:rPr>
        <w:t>AAALAC</w:t>
      </w:r>
      <w:r>
        <w:rPr>
          <w:color w:val="231F20"/>
          <w:spacing w:val="-9"/>
        </w:rPr>
        <w:t> </w:t>
      </w:r>
      <w:r>
        <w:rPr>
          <w:color w:val="231F20"/>
          <w:spacing w:val="-2"/>
        </w:rPr>
        <w:t>International </w:t>
      </w:r>
      <w:r>
        <w:rPr>
          <w:color w:val="231F20"/>
        </w:rPr>
        <w:t>Rockville, MD</w:t>
      </w:r>
    </w:p>
    <w:p>
      <w:pPr>
        <w:spacing w:line="254" w:lineRule="auto" w:before="180"/>
        <w:ind w:left="600" w:right="753" w:firstLine="0"/>
        <w:jc w:val="left"/>
        <w:rPr>
          <w:sz w:val="20"/>
        </w:rPr>
      </w:pPr>
      <w:r>
        <w:rPr>
          <w:i/>
          <w:color w:val="231F20"/>
          <w:sz w:val="20"/>
        </w:rPr>
        <w:t>Lynn</w:t>
      </w:r>
      <w:r>
        <w:rPr>
          <w:i/>
          <w:color w:val="231F20"/>
          <w:spacing w:val="-7"/>
          <w:sz w:val="20"/>
        </w:rPr>
        <w:t> </w:t>
      </w:r>
      <w:r>
        <w:rPr>
          <w:i/>
          <w:color w:val="231F20"/>
          <w:sz w:val="20"/>
        </w:rPr>
        <w:t>C.</w:t>
      </w:r>
      <w:r>
        <w:rPr>
          <w:i/>
          <w:color w:val="231F20"/>
          <w:spacing w:val="-7"/>
          <w:sz w:val="20"/>
        </w:rPr>
        <w:t> </w:t>
      </w:r>
      <w:r>
        <w:rPr>
          <w:i/>
          <w:color w:val="231F20"/>
          <w:sz w:val="20"/>
        </w:rPr>
        <w:t>Anderson,</w:t>
      </w:r>
      <w:r>
        <w:rPr>
          <w:i/>
          <w:color w:val="231F20"/>
          <w:spacing w:val="-7"/>
          <w:sz w:val="20"/>
        </w:rPr>
        <w:t> </w:t>
      </w:r>
      <w:r>
        <w:rPr>
          <w:i/>
          <w:color w:val="231F20"/>
          <w:sz w:val="20"/>
        </w:rPr>
        <w:t>D.V.M.</w:t>
      </w:r>
      <w:r>
        <w:rPr>
          <w:i/>
          <w:color w:val="231F20"/>
          <w:sz w:val="20"/>
        </w:rPr>
        <w:t> </w:t>
      </w:r>
      <w:r>
        <w:rPr>
          <w:color w:val="231F20"/>
          <w:sz w:val="20"/>
        </w:rPr>
        <w:t>Senior Director Comparative Medicine</w:t>
      </w:r>
    </w:p>
    <w:p>
      <w:pPr>
        <w:pStyle w:val="BodyText"/>
        <w:spacing w:line="254" w:lineRule="auto"/>
        <w:ind w:left="600" w:right="407"/>
      </w:pPr>
      <w:r>
        <w:rPr>
          <w:color w:val="231F20"/>
        </w:rPr>
        <w:t>MERCK</w:t>
      </w:r>
      <w:r>
        <w:rPr>
          <w:color w:val="231F20"/>
          <w:spacing w:val="-14"/>
        </w:rPr>
        <w:t> </w:t>
      </w:r>
      <w:r>
        <w:rPr>
          <w:color w:val="231F20"/>
        </w:rPr>
        <w:t>Research</w:t>
      </w:r>
      <w:r>
        <w:rPr>
          <w:color w:val="231F20"/>
          <w:spacing w:val="-14"/>
        </w:rPr>
        <w:t> </w:t>
      </w:r>
      <w:r>
        <w:rPr>
          <w:color w:val="231F20"/>
        </w:rPr>
        <w:t>Laboratories Rahway, NJ</w:t>
      </w:r>
    </w:p>
    <w:p>
      <w:pPr>
        <w:spacing w:line="254" w:lineRule="auto" w:before="181"/>
        <w:ind w:left="600" w:right="753" w:firstLine="0"/>
        <w:jc w:val="left"/>
        <w:rPr>
          <w:sz w:val="20"/>
        </w:rPr>
      </w:pPr>
      <w:r>
        <w:rPr>
          <w:i/>
          <w:color w:val="231F20"/>
          <w:sz w:val="20"/>
        </w:rPr>
        <w:t>David B. Bernhardt</w:t>
      </w:r>
      <w:r>
        <w:rPr>
          <w:i/>
          <w:color w:val="231F20"/>
          <w:sz w:val="20"/>
        </w:rPr>
        <w:t> </w:t>
      </w:r>
      <w:r>
        <w:rPr>
          <w:color w:val="231F20"/>
          <w:sz w:val="20"/>
        </w:rPr>
        <w:t>Institutional</w:t>
      </w:r>
      <w:r>
        <w:rPr>
          <w:color w:val="231F20"/>
          <w:spacing w:val="-14"/>
          <w:sz w:val="20"/>
        </w:rPr>
        <w:t> </w:t>
      </w:r>
      <w:r>
        <w:rPr>
          <w:color w:val="231F20"/>
          <w:sz w:val="20"/>
        </w:rPr>
        <w:t>Animal</w:t>
      </w:r>
      <w:r>
        <w:rPr>
          <w:color w:val="231F20"/>
          <w:spacing w:val="-14"/>
          <w:sz w:val="20"/>
        </w:rPr>
        <w:t> </w:t>
      </w:r>
      <w:r>
        <w:rPr>
          <w:color w:val="231F20"/>
          <w:sz w:val="20"/>
        </w:rPr>
        <w:t>Care and Use Committee</w:t>
      </w:r>
    </w:p>
    <w:p>
      <w:pPr>
        <w:pStyle w:val="BodyText"/>
        <w:spacing w:line="254" w:lineRule="auto" w:before="1"/>
        <w:ind w:left="600"/>
      </w:pPr>
      <w:r>
        <w:rPr>
          <w:color w:val="231F20"/>
        </w:rPr>
        <w:t>Albert</w:t>
      </w:r>
      <w:r>
        <w:rPr>
          <w:color w:val="231F20"/>
          <w:spacing w:val="-8"/>
        </w:rPr>
        <w:t> </w:t>
      </w:r>
      <w:r>
        <w:rPr>
          <w:color w:val="231F20"/>
        </w:rPr>
        <w:t>Einstein</w:t>
      </w:r>
      <w:r>
        <w:rPr>
          <w:color w:val="231F20"/>
          <w:spacing w:val="-8"/>
        </w:rPr>
        <w:t> </w:t>
      </w:r>
      <w:r>
        <w:rPr>
          <w:color w:val="231F20"/>
        </w:rPr>
        <w:t>Healthcare</w:t>
      </w:r>
      <w:r>
        <w:rPr>
          <w:color w:val="231F20"/>
          <w:spacing w:val="-8"/>
        </w:rPr>
        <w:t> </w:t>
      </w:r>
      <w:r>
        <w:rPr>
          <w:color w:val="231F20"/>
        </w:rPr>
        <w:t>Network Philadelphia, PA</w:t>
      </w:r>
    </w:p>
    <w:p>
      <w:pPr>
        <w:spacing w:before="179"/>
        <w:ind w:left="600" w:right="0" w:firstLine="0"/>
        <w:jc w:val="left"/>
        <w:rPr>
          <w:i/>
          <w:sz w:val="20"/>
        </w:rPr>
      </w:pPr>
      <w:r>
        <w:rPr>
          <w:i/>
          <w:color w:val="231F20"/>
          <w:w w:val="105"/>
          <w:sz w:val="20"/>
        </w:rPr>
        <w:t>Molly</w:t>
      </w:r>
      <w:r>
        <w:rPr>
          <w:i/>
          <w:color w:val="231F20"/>
          <w:spacing w:val="-4"/>
          <w:w w:val="105"/>
          <w:sz w:val="20"/>
        </w:rPr>
        <w:t> </w:t>
      </w:r>
      <w:r>
        <w:rPr>
          <w:i/>
          <w:color w:val="231F20"/>
          <w:spacing w:val="-2"/>
          <w:w w:val="105"/>
          <w:sz w:val="20"/>
        </w:rPr>
        <w:t>Greene</w:t>
      </w:r>
    </w:p>
    <w:p>
      <w:pPr>
        <w:pStyle w:val="BodyText"/>
        <w:spacing w:before="15"/>
        <w:ind w:left="600"/>
      </w:pPr>
      <w:r>
        <w:rPr>
          <w:color w:val="231F20"/>
          <w:spacing w:val="-2"/>
        </w:rPr>
        <w:t>Director</w:t>
      </w:r>
    </w:p>
    <w:p>
      <w:pPr>
        <w:pStyle w:val="BodyText"/>
        <w:spacing w:line="254" w:lineRule="auto" w:before="14"/>
        <w:ind w:left="599" w:right="117"/>
      </w:pPr>
      <w:r>
        <w:rPr>
          <w:color w:val="231F20"/>
        </w:rPr>
        <w:t>Office of Academic Support University</w:t>
      </w:r>
      <w:r>
        <w:rPr>
          <w:color w:val="231F20"/>
          <w:spacing w:val="-14"/>
        </w:rPr>
        <w:t> </w:t>
      </w:r>
      <w:r>
        <w:rPr>
          <w:color w:val="231F20"/>
        </w:rPr>
        <w:t>of</w:t>
      </w:r>
      <w:r>
        <w:rPr>
          <w:color w:val="231F20"/>
          <w:spacing w:val="-14"/>
        </w:rPr>
        <w:t> </w:t>
      </w:r>
      <w:r>
        <w:rPr>
          <w:color w:val="231F20"/>
        </w:rPr>
        <w:t>Texas</w:t>
      </w:r>
      <w:r>
        <w:rPr>
          <w:color w:val="231F20"/>
          <w:spacing w:val="-14"/>
        </w:rPr>
        <w:t> </w:t>
      </w:r>
      <w:r>
        <w:rPr>
          <w:color w:val="231F20"/>
        </w:rPr>
        <w:t>Health</w:t>
      </w:r>
      <w:r>
        <w:rPr>
          <w:color w:val="231F20"/>
          <w:spacing w:val="-14"/>
        </w:rPr>
        <w:t> </w:t>
      </w:r>
      <w:r>
        <w:rPr>
          <w:color w:val="231F20"/>
        </w:rPr>
        <w:t>Science Center–San Antonio</w:t>
      </w:r>
    </w:p>
    <w:p>
      <w:pPr>
        <w:pStyle w:val="BodyText"/>
        <w:ind w:left="599"/>
      </w:pPr>
      <w:r>
        <w:rPr>
          <w:color w:val="231F20"/>
        </w:rPr>
        <w:t>San</w:t>
      </w:r>
      <w:r>
        <w:rPr>
          <w:color w:val="231F20"/>
          <w:spacing w:val="-2"/>
        </w:rPr>
        <w:t> </w:t>
      </w:r>
      <w:r>
        <w:rPr>
          <w:color w:val="231F20"/>
        </w:rPr>
        <w:t>Antonio,</w:t>
      </w:r>
      <w:r>
        <w:rPr>
          <w:color w:val="231F20"/>
          <w:spacing w:val="-2"/>
        </w:rPr>
        <w:t> </w:t>
      </w:r>
      <w:r>
        <w:rPr>
          <w:color w:val="231F20"/>
          <w:spacing w:val="-5"/>
        </w:rPr>
        <w:t>TX</w:t>
      </w:r>
    </w:p>
    <w:p>
      <w:pPr>
        <w:spacing w:line="254" w:lineRule="auto" w:before="194"/>
        <w:ind w:left="600" w:right="946" w:firstLine="0"/>
        <w:jc w:val="left"/>
        <w:rPr>
          <w:sz w:val="20"/>
        </w:rPr>
      </w:pPr>
      <w:r>
        <w:rPr>
          <w:i/>
          <w:color w:val="231F20"/>
          <w:sz w:val="20"/>
        </w:rPr>
        <w:t>Harry Klemfuss, Ph.D.</w:t>
      </w:r>
      <w:r>
        <w:rPr>
          <w:i/>
          <w:color w:val="231F20"/>
          <w:sz w:val="20"/>
        </w:rPr>
        <w:t> </w:t>
      </w:r>
      <w:r>
        <w:rPr>
          <w:color w:val="231F20"/>
          <w:sz w:val="20"/>
        </w:rPr>
        <w:t>Associate Director</w:t>
      </w:r>
      <w:r>
        <w:rPr>
          <w:color w:val="231F20"/>
          <w:spacing w:val="40"/>
          <w:sz w:val="20"/>
        </w:rPr>
        <w:t> </w:t>
      </w:r>
      <w:r>
        <w:rPr>
          <w:color w:val="231F20"/>
          <w:sz w:val="20"/>
        </w:rPr>
        <w:t>Animal</w:t>
      </w:r>
      <w:r>
        <w:rPr>
          <w:color w:val="231F20"/>
          <w:spacing w:val="-13"/>
          <w:sz w:val="20"/>
        </w:rPr>
        <w:t> </w:t>
      </w:r>
      <w:r>
        <w:rPr>
          <w:color w:val="231F20"/>
          <w:sz w:val="20"/>
        </w:rPr>
        <w:t>Subjects</w:t>
      </w:r>
      <w:r>
        <w:rPr>
          <w:color w:val="231F20"/>
          <w:spacing w:val="-13"/>
          <w:sz w:val="20"/>
        </w:rPr>
        <w:t> </w:t>
      </w:r>
      <w:r>
        <w:rPr>
          <w:color w:val="231F20"/>
          <w:sz w:val="20"/>
        </w:rPr>
        <w:t>Program</w:t>
      </w:r>
    </w:p>
    <w:p>
      <w:pPr>
        <w:pStyle w:val="BodyText"/>
        <w:spacing w:line="254" w:lineRule="auto" w:before="1"/>
        <w:ind w:left="600"/>
      </w:pPr>
      <w:r>
        <w:rPr>
          <w:color w:val="231F20"/>
        </w:rPr>
        <w:t>University</w:t>
      </w:r>
      <w:r>
        <w:rPr>
          <w:color w:val="231F20"/>
          <w:spacing w:val="-14"/>
        </w:rPr>
        <w:t> </w:t>
      </w:r>
      <w:r>
        <w:rPr>
          <w:color w:val="231F20"/>
        </w:rPr>
        <w:t>of</w:t>
      </w:r>
      <w:r>
        <w:rPr>
          <w:color w:val="231F20"/>
          <w:spacing w:val="-14"/>
        </w:rPr>
        <w:t> </w:t>
      </w:r>
      <w:r>
        <w:rPr>
          <w:color w:val="231F20"/>
        </w:rPr>
        <w:t>California–San</w:t>
      </w:r>
      <w:r>
        <w:rPr>
          <w:color w:val="231F20"/>
          <w:spacing w:val="-14"/>
        </w:rPr>
        <w:t> </w:t>
      </w:r>
      <w:r>
        <w:rPr>
          <w:color w:val="231F20"/>
        </w:rPr>
        <w:t>Diego La Jolla, CA</w:t>
      </w:r>
    </w:p>
    <w:p>
      <w:pPr>
        <w:spacing w:before="181"/>
        <w:ind w:left="600" w:right="0" w:firstLine="0"/>
        <w:jc w:val="left"/>
        <w:rPr>
          <w:i/>
          <w:sz w:val="20"/>
        </w:rPr>
      </w:pPr>
      <w:r>
        <w:rPr>
          <w:i/>
          <w:color w:val="231F20"/>
          <w:sz w:val="20"/>
        </w:rPr>
        <w:t>Gwenn</w:t>
      </w:r>
      <w:r>
        <w:rPr>
          <w:i/>
          <w:color w:val="231F20"/>
          <w:spacing w:val="-6"/>
          <w:sz w:val="20"/>
        </w:rPr>
        <w:t> </w:t>
      </w:r>
      <w:r>
        <w:rPr>
          <w:i/>
          <w:color w:val="231F20"/>
          <w:sz w:val="20"/>
        </w:rPr>
        <w:t>S.F.</w:t>
      </w:r>
      <w:r>
        <w:rPr>
          <w:i/>
          <w:color w:val="231F20"/>
          <w:spacing w:val="-6"/>
          <w:sz w:val="20"/>
        </w:rPr>
        <w:t> </w:t>
      </w:r>
      <w:r>
        <w:rPr>
          <w:i/>
          <w:color w:val="231F20"/>
          <w:sz w:val="20"/>
        </w:rPr>
        <w:t>Oki,</w:t>
      </w:r>
      <w:r>
        <w:rPr>
          <w:i/>
          <w:color w:val="231F20"/>
          <w:spacing w:val="-6"/>
          <w:sz w:val="20"/>
        </w:rPr>
        <w:t> </w:t>
      </w:r>
      <w:r>
        <w:rPr>
          <w:i/>
          <w:color w:val="231F20"/>
          <w:spacing w:val="-2"/>
          <w:sz w:val="20"/>
        </w:rPr>
        <w:t>M.P.H.</w:t>
      </w:r>
    </w:p>
    <w:p>
      <w:pPr>
        <w:pStyle w:val="BodyText"/>
        <w:spacing w:before="13"/>
        <w:ind w:left="600"/>
      </w:pPr>
      <w:r>
        <w:rPr>
          <w:color w:val="231F20"/>
          <w:spacing w:val="-2"/>
        </w:rPr>
        <w:t>Director</w:t>
      </w:r>
    </w:p>
    <w:p>
      <w:pPr>
        <w:pStyle w:val="BodyText"/>
        <w:spacing w:line="254" w:lineRule="auto" w:before="15"/>
        <w:ind w:left="600" w:right="407"/>
      </w:pPr>
      <w:r>
        <w:rPr>
          <w:color w:val="231F20"/>
        </w:rPr>
        <w:t>Research</w:t>
      </w:r>
      <w:r>
        <w:rPr>
          <w:color w:val="231F20"/>
          <w:spacing w:val="-10"/>
        </w:rPr>
        <w:t> </w:t>
      </w:r>
      <w:r>
        <w:rPr>
          <w:color w:val="231F20"/>
        </w:rPr>
        <w:t>Subjects</w:t>
      </w:r>
      <w:r>
        <w:rPr>
          <w:color w:val="231F20"/>
          <w:spacing w:val="-10"/>
        </w:rPr>
        <w:t> </w:t>
      </w:r>
      <w:r>
        <w:rPr>
          <w:color w:val="231F20"/>
        </w:rPr>
        <w:t>Protection City of Hope/Beckman Research Institute</w:t>
      </w:r>
    </w:p>
    <w:p>
      <w:pPr>
        <w:pStyle w:val="BodyText"/>
        <w:spacing w:before="4"/>
        <w:ind w:left="600"/>
      </w:pPr>
      <w:r>
        <w:rPr>
          <w:color w:val="231F20"/>
        </w:rPr>
        <w:t>Duarte,</w:t>
      </w:r>
      <w:r>
        <w:rPr>
          <w:color w:val="231F20"/>
          <w:spacing w:val="-8"/>
        </w:rPr>
        <w:t> </w:t>
      </w:r>
      <w:r>
        <w:rPr>
          <w:color w:val="231F20"/>
          <w:spacing w:val="-5"/>
        </w:rPr>
        <w:t>CA</w:t>
      </w:r>
    </w:p>
    <w:p>
      <w:pPr>
        <w:pStyle w:val="BodyText"/>
      </w:pPr>
      <w:r>
        <w:rPr/>
        <w:br w:type="column"/>
      </w:r>
      <w:r>
        <w:rPr/>
      </w:r>
    </w:p>
    <w:p>
      <w:pPr>
        <w:pStyle w:val="BodyText"/>
        <w:spacing w:before="150"/>
      </w:pPr>
    </w:p>
    <w:p>
      <w:pPr>
        <w:spacing w:before="0"/>
        <w:ind w:left="239" w:right="0" w:firstLine="0"/>
        <w:jc w:val="left"/>
        <w:rPr>
          <w:i/>
          <w:sz w:val="20"/>
        </w:rPr>
      </w:pPr>
      <w:r>
        <w:rPr>
          <w:i/>
          <w:color w:val="231F20"/>
          <w:sz w:val="20"/>
        </w:rPr>
        <w:t>Harry</w:t>
      </w:r>
      <w:r>
        <w:rPr>
          <w:i/>
          <w:color w:val="231F20"/>
          <w:spacing w:val="-5"/>
          <w:sz w:val="20"/>
        </w:rPr>
        <w:t> </w:t>
      </w:r>
      <w:r>
        <w:rPr>
          <w:i/>
          <w:color w:val="231F20"/>
          <w:sz w:val="20"/>
        </w:rPr>
        <w:t>Rozmiarek,</w:t>
      </w:r>
      <w:r>
        <w:rPr>
          <w:i/>
          <w:color w:val="231F20"/>
          <w:spacing w:val="-3"/>
          <w:sz w:val="20"/>
        </w:rPr>
        <w:t> </w:t>
      </w:r>
      <w:r>
        <w:rPr>
          <w:i/>
          <w:color w:val="231F20"/>
          <w:sz w:val="20"/>
        </w:rPr>
        <w:t>D.V.M.,</w:t>
      </w:r>
      <w:r>
        <w:rPr>
          <w:i/>
          <w:color w:val="231F20"/>
          <w:spacing w:val="-2"/>
          <w:sz w:val="20"/>
        </w:rPr>
        <w:t> Ph.D.</w:t>
      </w:r>
    </w:p>
    <w:p>
      <w:pPr>
        <w:pStyle w:val="BodyText"/>
        <w:spacing w:line="261" w:lineRule="auto" w:before="21"/>
        <w:ind w:left="239" w:right="1136"/>
      </w:pPr>
      <w:r>
        <w:rPr>
          <w:color w:val="231F20"/>
        </w:rPr>
        <w:t>Professor and Chief Laboratory</w:t>
      </w:r>
      <w:r>
        <w:rPr>
          <w:color w:val="231F20"/>
          <w:spacing w:val="-7"/>
        </w:rPr>
        <w:t> </w:t>
      </w:r>
      <w:r>
        <w:rPr>
          <w:color w:val="231F20"/>
        </w:rPr>
        <w:t>Animal</w:t>
      </w:r>
      <w:r>
        <w:rPr>
          <w:color w:val="231F20"/>
          <w:spacing w:val="-7"/>
        </w:rPr>
        <w:t> </w:t>
      </w:r>
      <w:r>
        <w:rPr>
          <w:color w:val="231F20"/>
        </w:rPr>
        <w:t>Medicine University Veterinarian University of Pennsylvania Philadelphia, PA</w:t>
      </w:r>
    </w:p>
    <w:p>
      <w:pPr>
        <w:spacing w:before="176"/>
        <w:ind w:left="239" w:right="0" w:firstLine="0"/>
        <w:jc w:val="left"/>
        <w:rPr>
          <w:i/>
          <w:sz w:val="20"/>
        </w:rPr>
      </w:pPr>
      <w:r>
        <w:rPr>
          <w:i/>
          <w:color w:val="231F20"/>
          <w:sz w:val="20"/>
        </w:rPr>
        <w:t>Peter</w:t>
      </w:r>
      <w:r>
        <w:rPr>
          <w:i/>
          <w:color w:val="231F20"/>
          <w:spacing w:val="9"/>
          <w:sz w:val="20"/>
        </w:rPr>
        <w:t> </w:t>
      </w:r>
      <w:r>
        <w:rPr>
          <w:i/>
          <w:color w:val="231F20"/>
          <w:sz w:val="20"/>
        </w:rPr>
        <w:t>Theran,</w:t>
      </w:r>
      <w:r>
        <w:rPr>
          <w:i/>
          <w:color w:val="231F20"/>
          <w:spacing w:val="10"/>
          <w:sz w:val="20"/>
        </w:rPr>
        <w:t> </w:t>
      </w:r>
      <w:r>
        <w:rPr>
          <w:i/>
          <w:color w:val="231F20"/>
          <w:spacing w:val="-2"/>
          <w:sz w:val="20"/>
        </w:rPr>
        <w:t>V.M.D.</w:t>
      </w:r>
    </w:p>
    <w:p>
      <w:pPr>
        <w:pStyle w:val="BodyText"/>
        <w:spacing w:before="20"/>
        <w:ind w:left="239"/>
      </w:pPr>
      <w:r>
        <w:rPr>
          <w:color w:val="231F20"/>
        </w:rPr>
        <w:t>Vice</w:t>
      </w:r>
      <w:r>
        <w:rPr>
          <w:color w:val="231F20"/>
          <w:spacing w:val="-14"/>
        </w:rPr>
        <w:t> </w:t>
      </w:r>
      <w:r>
        <w:rPr>
          <w:color w:val="231F20"/>
          <w:spacing w:val="-2"/>
        </w:rPr>
        <w:t>President</w:t>
      </w:r>
    </w:p>
    <w:p>
      <w:pPr>
        <w:pStyle w:val="BodyText"/>
        <w:spacing w:line="261" w:lineRule="auto" w:before="20"/>
        <w:ind w:left="239"/>
      </w:pPr>
      <w:r>
        <w:rPr>
          <w:color w:val="231F20"/>
        </w:rPr>
        <w:t>Division</w:t>
      </w:r>
      <w:r>
        <w:rPr>
          <w:color w:val="231F20"/>
          <w:spacing w:val="-4"/>
        </w:rPr>
        <w:t> </w:t>
      </w:r>
      <w:r>
        <w:rPr>
          <w:color w:val="231F20"/>
        </w:rPr>
        <w:t>of</w:t>
      </w:r>
      <w:r>
        <w:rPr>
          <w:color w:val="231F20"/>
          <w:spacing w:val="-4"/>
        </w:rPr>
        <w:t> </w:t>
      </w:r>
      <w:r>
        <w:rPr>
          <w:color w:val="231F20"/>
        </w:rPr>
        <w:t>Health</w:t>
      </w:r>
      <w:r>
        <w:rPr>
          <w:color w:val="231F20"/>
          <w:spacing w:val="-4"/>
        </w:rPr>
        <w:t> </w:t>
      </w:r>
      <w:r>
        <w:rPr>
          <w:color w:val="231F20"/>
        </w:rPr>
        <w:t>and</w:t>
      </w:r>
      <w:r>
        <w:rPr>
          <w:color w:val="231F20"/>
          <w:spacing w:val="-4"/>
        </w:rPr>
        <w:t> </w:t>
      </w:r>
      <w:r>
        <w:rPr>
          <w:color w:val="231F20"/>
        </w:rPr>
        <w:t>Hospitals Massachusetts Society for</w:t>
      </w:r>
    </w:p>
    <w:p>
      <w:pPr>
        <w:pStyle w:val="BodyText"/>
        <w:spacing w:line="261" w:lineRule="auto"/>
        <w:ind w:left="239" w:right="1592"/>
      </w:pPr>
      <w:r>
        <w:rPr>
          <w:color w:val="231F20"/>
        </w:rPr>
        <w:t>the</w:t>
      </w:r>
      <w:r>
        <w:rPr>
          <w:color w:val="231F20"/>
          <w:spacing w:val="-10"/>
        </w:rPr>
        <w:t> </w:t>
      </w:r>
      <w:r>
        <w:rPr>
          <w:color w:val="231F20"/>
        </w:rPr>
        <w:t>Prevention</w:t>
      </w:r>
      <w:r>
        <w:rPr>
          <w:color w:val="231F20"/>
          <w:spacing w:val="-10"/>
        </w:rPr>
        <w:t> </w:t>
      </w:r>
      <w:r>
        <w:rPr>
          <w:color w:val="231F20"/>
        </w:rPr>
        <w:t>of</w:t>
      </w:r>
      <w:r>
        <w:rPr>
          <w:color w:val="231F20"/>
          <w:spacing w:val="-10"/>
        </w:rPr>
        <w:t> </w:t>
      </w:r>
      <w:r>
        <w:rPr>
          <w:color w:val="231F20"/>
        </w:rPr>
        <w:t>Cruelty to Animals, AHES Boston, MA</w:t>
      </w:r>
    </w:p>
    <w:p>
      <w:pPr>
        <w:spacing w:line="261" w:lineRule="auto" w:before="177"/>
        <w:ind w:left="239" w:right="597" w:firstLine="0"/>
        <w:jc w:val="left"/>
        <w:rPr>
          <w:sz w:val="20"/>
        </w:rPr>
      </w:pPr>
      <w:r>
        <w:rPr>
          <w:i/>
          <w:color w:val="231F20"/>
          <w:sz w:val="20"/>
        </w:rPr>
        <w:t>Richard</w:t>
      </w:r>
      <w:r>
        <w:rPr>
          <w:i/>
          <w:color w:val="231F20"/>
          <w:spacing w:val="-13"/>
          <w:sz w:val="20"/>
        </w:rPr>
        <w:t> </w:t>
      </w:r>
      <w:r>
        <w:rPr>
          <w:i/>
          <w:color w:val="231F20"/>
          <w:sz w:val="20"/>
        </w:rPr>
        <w:t>C.</w:t>
      </w:r>
      <w:r>
        <w:rPr>
          <w:i/>
          <w:color w:val="231F20"/>
          <w:spacing w:val="-13"/>
          <w:sz w:val="20"/>
        </w:rPr>
        <w:t> </w:t>
      </w:r>
      <w:r>
        <w:rPr>
          <w:i/>
          <w:color w:val="231F20"/>
          <w:sz w:val="20"/>
        </w:rPr>
        <w:t>Van</w:t>
      </w:r>
      <w:r>
        <w:rPr>
          <w:i/>
          <w:color w:val="231F20"/>
          <w:spacing w:val="-13"/>
          <w:sz w:val="20"/>
        </w:rPr>
        <w:t> </w:t>
      </w:r>
      <w:r>
        <w:rPr>
          <w:i/>
          <w:color w:val="231F20"/>
          <w:sz w:val="20"/>
        </w:rPr>
        <w:t>Sluyters,</w:t>
      </w:r>
      <w:r>
        <w:rPr>
          <w:i/>
          <w:color w:val="231F20"/>
          <w:spacing w:val="-13"/>
          <w:sz w:val="20"/>
        </w:rPr>
        <w:t> </w:t>
      </w:r>
      <w:r>
        <w:rPr>
          <w:i/>
          <w:color w:val="231F20"/>
          <w:sz w:val="20"/>
        </w:rPr>
        <w:t>O.D.,</w:t>
      </w:r>
      <w:r>
        <w:rPr>
          <w:i/>
          <w:color w:val="231F20"/>
          <w:spacing w:val="-13"/>
          <w:sz w:val="20"/>
        </w:rPr>
        <w:t> </w:t>
      </w:r>
      <w:r>
        <w:rPr>
          <w:i/>
          <w:color w:val="231F20"/>
          <w:sz w:val="20"/>
        </w:rPr>
        <w:t>Ph.D.</w:t>
      </w:r>
      <w:r>
        <w:rPr>
          <w:i/>
          <w:color w:val="231F20"/>
          <w:sz w:val="20"/>
        </w:rPr>
        <w:t> </w:t>
      </w:r>
      <w:r>
        <w:rPr>
          <w:color w:val="231F20"/>
          <w:sz w:val="20"/>
        </w:rPr>
        <w:t>Professor, School of Optometry Chair, Animal Care and</w:t>
      </w:r>
    </w:p>
    <w:p>
      <w:pPr>
        <w:pStyle w:val="BodyText"/>
        <w:spacing w:line="227" w:lineRule="exact"/>
        <w:ind w:left="239"/>
      </w:pPr>
      <w:r>
        <w:rPr>
          <w:color w:val="231F20"/>
        </w:rPr>
        <w:t>Use</w:t>
      </w:r>
      <w:r>
        <w:rPr>
          <w:color w:val="231F20"/>
          <w:spacing w:val="-8"/>
        </w:rPr>
        <w:t> </w:t>
      </w:r>
      <w:r>
        <w:rPr>
          <w:color w:val="231F20"/>
          <w:spacing w:val="-2"/>
        </w:rPr>
        <w:t>Committee</w:t>
      </w:r>
    </w:p>
    <w:p>
      <w:pPr>
        <w:pStyle w:val="BodyText"/>
        <w:spacing w:line="261" w:lineRule="auto" w:before="21"/>
        <w:ind w:left="239" w:right="825"/>
      </w:pPr>
      <w:r>
        <w:rPr>
          <w:color w:val="231F20"/>
        </w:rPr>
        <w:t>Faculty Assistant to the Vice Chancellor for Research University</w:t>
      </w:r>
      <w:r>
        <w:rPr>
          <w:color w:val="231F20"/>
          <w:spacing w:val="-14"/>
        </w:rPr>
        <w:t> </w:t>
      </w:r>
      <w:r>
        <w:rPr>
          <w:color w:val="231F20"/>
        </w:rPr>
        <w:t>of</w:t>
      </w:r>
      <w:r>
        <w:rPr>
          <w:color w:val="231F20"/>
          <w:spacing w:val="-14"/>
        </w:rPr>
        <w:t> </w:t>
      </w:r>
      <w:r>
        <w:rPr>
          <w:color w:val="231F20"/>
        </w:rPr>
        <w:t>California–</w:t>
      </w:r>
      <w:r>
        <w:rPr>
          <w:color w:val="231F20"/>
        </w:rPr>
        <w:t>Berkeley Berkeley, CA</w:t>
      </w:r>
    </w:p>
    <w:p>
      <w:pPr>
        <w:pStyle w:val="BodyText"/>
        <w:spacing w:before="106"/>
      </w:pPr>
    </w:p>
    <w:p>
      <w:pPr>
        <w:pStyle w:val="Heading4"/>
        <w:ind w:left="239"/>
      </w:pPr>
      <w:r>
        <w:rPr>
          <w:color w:val="231F20"/>
          <w:w w:val="85"/>
        </w:rPr>
        <w:t>OLAW</w:t>
      </w:r>
      <w:r>
        <w:rPr>
          <w:color w:val="231F20"/>
          <w:spacing w:val="-6"/>
        </w:rPr>
        <w:t> </w:t>
      </w:r>
      <w:r>
        <w:rPr>
          <w:color w:val="231F20"/>
          <w:w w:val="85"/>
        </w:rPr>
        <w:t>Project</w:t>
      </w:r>
      <w:r>
        <w:rPr>
          <w:color w:val="231F20"/>
          <w:spacing w:val="-6"/>
        </w:rPr>
        <w:t> </w:t>
      </w:r>
      <w:r>
        <w:rPr>
          <w:color w:val="231F20"/>
          <w:spacing w:val="-2"/>
          <w:w w:val="85"/>
        </w:rPr>
        <w:t>Director</w:t>
      </w:r>
    </w:p>
    <w:p>
      <w:pPr>
        <w:spacing w:before="187"/>
        <w:ind w:left="239" w:right="0" w:firstLine="0"/>
        <w:jc w:val="left"/>
        <w:rPr>
          <w:i/>
          <w:sz w:val="20"/>
        </w:rPr>
      </w:pPr>
      <w:r>
        <w:rPr>
          <w:i/>
          <w:color w:val="231F20"/>
          <w:w w:val="105"/>
          <w:sz w:val="20"/>
        </w:rPr>
        <w:t>Carol</w:t>
      </w:r>
      <w:r>
        <w:rPr>
          <w:i/>
          <w:color w:val="231F20"/>
          <w:spacing w:val="-14"/>
          <w:w w:val="105"/>
          <w:sz w:val="20"/>
        </w:rPr>
        <w:t> </w:t>
      </w:r>
      <w:r>
        <w:rPr>
          <w:i/>
          <w:color w:val="231F20"/>
          <w:spacing w:val="-2"/>
          <w:w w:val="105"/>
          <w:sz w:val="20"/>
        </w:rPr>
        <w:t>Wigglesworth</w:t>
      </w:r>
    </w:p>
    <w:p>
      <w:pPr>
        <w:pStyle w:val="BodyText"/>
        <w:spacing w:before="21"/>
        <w:ind w:left="239"/>
      </w:pPr>
      <w:r>
        <w:rPr>
          <w:color w:val="231F20"/>
        </w:rPr>
        <w:t>Senior</w:t>
      </w:r>
      <w:r>
        <w:rPr>
          <w:color w:val="231F20"/>
          <w:spacing w:val="-1"/>
        </w:rPr>
        <w:t> </w:t>
      </w:r>
      <w:r>
        <w:rPr>
          <w:color w:val="231F20"/>
        </w:rPr>
        <w:t>Policy </w:t>
      </w:r>
      <w:r>
        <w:rPr>
          <w:color w:val="231F20"/>
          <w:spacing w:val="-2"/>
        </w:rPr>
        <w:t>Analyst</w:t>
      </w:r>
    </w:p>
    <w:p>
      <w:pPr>
        <w:pStyle w:val="BodyText"/>
        <w:spacing w:line="261" w:lineRule="auto" w:before="20"/>
        <w:ind w:left="239" w:right="513"/>
      </w:pPr>
      <w:r>
        <w:rPr>
          <w:color w:val="231F20"/>
        </w:rPr>
        <w:t>Office</w:t>
      </w:r>
      <w:r>
        <w:rPr>
          <w:color w:val="231F20"/>
          <w:spacing w:val="-11"/>
        </w:rPr>
        <w:t> </w:t>
      </w:r>
      <w:r>
        <w:rPr>
          <w:color w:val="231F20"/>
        </w:rPr>
        <w:t>of</w:t>
      </w:r>
      <w:r>
        <w:rPr>
          <w:color w:val="231F20"/>
          <w:spacing w:val="-11"/>
        </w:rPr>
        <w:t> </w:t>
      </w:r>
      <w:r>
        <w:rPr>
          <w:color w:val="231F20"/>
        </w:rPr>
        <w:t>Laboratory</w:t>
      </w:r>
      <w:r>
        <w:rPr>
          <w:color w:val="231F20"/>
          <w:spacing w:val="-11"/>
        </w:rPr>
        <w:t> </w:t>
      </w:r>
      <w:r>
        <w:rPr>
          <w:color w:val="231F20"/>
        </w:rPr>
        <w:t>Animal</w:t>
      </w:r>
      <w:r>
        <w:rPr>
          <w:color w:val="231F20"/>
          <w:spacing w:val="-11"/>
        </w:rPr>
        <w:t> </w:t>
      </w:r>
      <w:r>
        <w:rPr>
          <w:color w:val="231F20"/>
        </w:rPr>
        <w:t>Welfare National Institutes of Health Bethesda, MD</w:t>
      </w:r>
    </w:p>
    <w:p>
      <w:pPr>
        <w:pStyle w:val="BodyText"/>
        <w:spacing w:before="107"/>
      </w:pPr>
    </w:p>
    <w:p>
      <w:pPr>
        <w:pStyle w:val="Heading4"/>
        <w:ind w:left="239"/>
      </w:pPr>
      <w:r>
        <w:rPr>
          <w:color w:val="231F20"/>
          <w:w w:val="85"/>
        </w:rPr>
        <w:t>Editorial</w:t>
      </w:r>
      <w:r>
        <w:rPr>
          <w:color w:val="231F20"/>
          <w:spacing w:val="-2"/>
          <w:w w:val="95"/>
        </w:rPr>
        <w:t> Consultant</w:t>
      </w:r>
    </w:p>
    <w:p>
      <w:pPr>
        <w:spacing w:before="187"/>
        <w:ind w:left="239" w:right="0" w:firstLine="0"/>
        <w:jc w:val="left"/>
        <w:rPr>
          <w:i/>
          <w:sz w:val="20"/>
        </w:rPr>
      </w:pPr>
      <w:r>
        <w:rPr>
          <w:i/>
          <w:color w:val="231F20"/>
          <w:w w:val="105"/>
          <w:sz w:val="20"/>
        </w:rPr>
        <w:t>Liz</w:t>
      </w:r>
      <w:r>
        <w:rPr>
          <w:i/>
          <w:color w:val="231F20"/>
          <w:spacing w:val="-15"/>
          <w:w w:val="105"/>
          <w:sz w:val="20"/>
        </w:rPr>
        <w:t> </w:t>
      </w:r>
      <w:r>
        <w:rPr>
          <w:i/>
          <w:color w:val="231F20"/>
          <w:spacing w:val="-2"/>
          <w:w w:val="105"/>
          <w:sz w:val="20"/>
        </w:rPr>
        <w:t>McDonald</w:t>
      </w:r>
    </w:p>
    <w:p>
      <w:pPr>
        <w:pStyle w:val="BodyText"/>
        <w:spacing w:line="261" w:lineRule="auto" w:before="21"/>
        <w:ind w:left="239" w:right="1136"/>
      </w:pPr>
      <w:r>
        <w:rPr>
          <w:color w:val="231F20"/>
        </w:rPr>
        <w:t>Corporate </w:t>
      </w:r>
      <w:r>
        <w:rPr>
          <w:color w:val="231F20"/>
        </w:rPr>
        <w:t>Communications San Diego, CA</w:t>
      </w:r>
    </w:p>
    <w:p>
      <w:pPr>
        <w:pStyle w:val="BodyText"/>
        <w:spacing w:after="0" w:line="261" w:lineRule="auto"/>
        <w:sectPr>
          <w:type w:val="continuous"/>
          <w:pgSz w:w="8640" w:h="12960"/>
          <w:pgMar w:header="0" w:footer="0" w:top="1480" w:bottom="280" w:left="360" w:right="360"/>
          <w:cols w:num="2" w:equalWidth="0">
            <w:col w:w="3801" w:space="40"/>
            <w:col w:w="4079"/>
          </w:cols>
        </w:sectPr>
      </w:pPr>
    </w:p>
    <w:p>
      <w:pPr>
        <w:tabs>
          <w:tab w:pos="599" w:val="left" w:leader="none"/>
        </w:tabs>
        <w:spacing w:before="83"/>
        <w:ind w:left="180" w:right="0" w:firstLine="0"/>
        <w:jc w:val="left"/>
        <w:rPr>
          <w:sz w:val="16"/>
        </w:rPr>
      </w:pPr>
      <w:bookmarkStart w:name="Contributing Authors" w:id="5"/>
      <w:bookmarkEnd w:id="5"/>
      <w:r>
        <w:rPr/>
      </w:r>
      <w:bookmarkStart w:name="_bookmark2" w:id="6"/>
      <w:bookmarkEnd w:id="6"/>
      <w:r>
        <w:rPr/>
      </w:r>
      <w:r>
        <w:rPr>
          <w:color w:val="231F20"/>
          <w:spacing w:val="-4"/>
          <w:sz w:val="16"/>
        </w:rPr>
        <w:t>viii</w:t>
      </w:r>
      <w:r>
        <w:rPr>
          <w:color w:val="231F20"/>
          <w:sz w:val="16"/>
        </w:rPr>
        <w:tab/>
        <w:t>Contributing</w:t>
      </w:r>
      <w:r>
        <w:rPr>
          <w:color w:val="231F20"/>
          <w:spacing w:val="16"/>
          <w:sz w:val="16"/>
        </w:rPr>
        <w:t> </w:t>
      </w:r>
      <w:r>
        <w:rPr>
          <w:color w:val="231F20"/>
          <w:spacing w:val="-2"/>
          <w:sz w:val="16"/>
        </w:rPr>
        <w:t>Authors</w:t>
      </w:r>
    </w:p>
    <w:p>
      <w:pPr>
        <w:pStyle w:val="BodyText"/>
      </w:pPr>
    </w:p>
    <w:p>
      <w:pPr>
        <w:pStyle w:val="BodyText"/>
        <w:spacing w:before="62"/>
      </w:pPr>
    </w:p>
    <w:p>
      <w:pPr>
        <w:pStyle w:val="BodyText"/>
        <w:spacing w:after="0"/>
        <w:sectPr>
          <w:pgSz w:w="8640" w:h="12960"/>
          <w:pgMar w:header="0" w:footer="0" w:top="620" w:bottom="280" w:left="360" w:right="360"/>
        </w:sectPr>
      </w:pPr>
    </w:p>
    <w:p>
      <w:pPr>
        <w:pStyle w:val="Heading4"/>
        <w:spacing w:before="109"/>
        <w:ind w:left="600"/>
      </w:pPr>
      <w:r>
        <w:rPr>
          <w:color w:val="231F20"/>
          <w:w w:val="80"/>
        </w:rPr>
        <w:t>Contributing</w:t>
      </w:r>
      <w:r>
        <w:rPr>
          <w:color w:val="231F20"/>
          <w:spacing w:val="41"/>
        </w:rPr>
        <w:t> </w:t>
      </w:r>
      <w:r>
        <w:rPr>
          <w:color w:val="231F20"/>
          <w:spacing w:val="-2"/>
          <w:w w:val="95"/>
        </w:rPr>
        <w:t>Authors</w:t>
      </w:r>
    </w:p>
    <w:p>
      <w:pPr>
        <w:spacing w:line="249" w:lineRule="auto" w:before="182"/>
        <w:ind w:left="600" w:right="860" w:firstLine="0"/>
        <w:jc w:val="left"/>
        <w:rPr>
          <w:sz w:val="20"/>
        </w:rPr>
      </w:pPr>
      <w:r>
        <w:rPr>
          <w:i/>
          <w:color w:val="231F20"/>
          <w:sz w:val="20"/>
        </w:rPr>
        <w:t>Lynn</w:t>
      </w:r>
      <w:r>
        <w:rPr>
          <w:i/>
          <w:color w:val="231F20"/>
          <w:spacing w:val="-7"/>
          <w:sz w:val="20"/>
        </w:rPr>
        <w:t> </w:t>
      </w:r>
      <w:r>
        <w:rPr>
          <w:i/>
          <w:color w:val="231F20"/>
          <w:sz w:val="20"/>
        </w:rPr>
        <w:t>C.</w:t>
      </w:r>
      <w:r>
        <w:rPr>
          <w:i/>
          <w:color w:val="231F20"/>
          <w:spacing w:val="-7"/>
          <w:sz w:val="20"/>
        </w:rPr>
        <w:t> </w:t>
      </w:r>
      <w:r>
        <w:rPr>
          <w:i/>
          <w:color w:val="231F20"/>
          <w:sz w:val="20"/>
        </w:rPr>
        <w:t>Anderson,</w:t>
      </w:r>
      <w:r>
        <w:rPr>
          <w:i/>
          <w:color w:val="231F20"/>
          <w:spacing w:val="-7"/>
          <w:sz w:val="20"/>
        </w:rPr>
        <w:t> </w:t>
      </w:r>
      <w:r>
        <w:rPr>
          <w:i/>
          <w:color w:val="231F20"/>
          <w:sz w:val="20"/>
        </w:rPr>
        <w:t>D.V.M.</w:t>
      </w:r>
      <w:r>
        <w:rPr>
          <w:i/>
          <w:color w:val="231F20"/>
          <w:sz w:val="20"/>
        </w:rPr>
        <w:t> </w:t>
      </w:r>
      <w:r>
        <w:rPr>
          <w:color w:val="231F20"/>
          <w:sz w:val="20"/>
        </w:rPr>
        <w:t>Senior Director Comparative Medicine</w:t>
      </w:r>
    </w:p>
    <w:p>
      <w:pPr>
        <w:pStyle w:val="BodyText"/>
        <w:spacing w:line="249" w:lineRule="auto" w:before="2"/>
        <w:ind w:left="600" w:right="447"/>
      </w:pPr>
      <w:r>
        <w:rPr>
          <w:color w:val="231F20"/>
        </w:rPr>
        <w:t>MERCK</w:t>
      </w:r>
      <w:r>
        <w:rPr>
          <w:color w:val="231F20"/>
          <w:spacing w:val="-14"/>
        </w:rPr>
        <w:t> </w:t>
      </w:r>
      <w:r>
        <w:rPr>
          <w:color w:val="231F20"/>
        </w:rPr>
        <w:t>Research</w:t>
      </w:r>
      <w:r>
        <w:rPr>
          <w:color w:val="231F20"/>
          <w:spacing w:val="-14"/>
        </w:rPr>
        <w:t> </w:t>
      </w:r>
      <w:r>
        <w:rPr>
          <w:color w:val="231F20"/>
        </w:rPr>
        <w:t>Laboratories Rahway, NJ</w:t>
      </w:r>
    </w:p>
    <w:p>
      <w:pPr>
        <w:spacing w:before="182"/>
        <w:ind w:left="600" w:right="0" w:firstLine="0"/>
        <w:jc w:val="left"/>
        <w:rPr>
          <w:i/>
          <w:sz w:val="20"/>
        </w:rPr>
      </w:pPr>
      <w:r>
        <w:rPr>
          <w:i/>
          <w:color w:val="231F20"/>
          <w:spacing w:val="-2"/>
          <w:w w:val="105"/>
          <w:sz w:val="20"/>
        </w:rPr>
        <w:t>Michael</w:t>
      </w:r>
      <w:r>
        <w:rPr>
          <w:i/>
          <w:color w:val="231F20"/>
          <w:spacing w:val="-4"/>
          <w:w w:val="105"/>
          <w:sz w:val="20"/>
        </w:rPr>
        <w:t> </w:t>
      </w:r>
      <w:r>
        <w:rPr>
          <w:i/>
          <w:color w:val="231F20"/>
          <w:spacing w:val="-2"/>
          <w:w w:val="105"/>
          <w:sz w:val="20"/>
        </w:rPr>
        <w:t>B.</w:t>
      </w:r>
      <w:r>
        <w:rPr>
          <w:i/>
          <w:color w:val="231F20"/>
          <w:spacing w:val="-3"/>
          <w:w w:val="105"/>
          <w:sz w:val="20"/>
        </w:rPr>
        <w:t> </w:t>
      </w:r>
      <w:r>
        <w:rPr>
          <w:i/>
          <w:color w:val="231F20"/>
          <w:spacing w:val="-2"/>
          <w:w w:val="105"/>
          <w:sz w:val="20"/>
        </w:rPr>
        <w:t>Ballinger,</w:t>
      </w:r>
      <w:r>
        <w:rPr>
          <w:i/>
          <w:color w:val="231F20"/>
          <w:spacing w:val="-3"/>
          <w:w w:val="105"/>
          <w:sz w:val="20"/>
        </w:rPr>
        <w:t> </w:t>
      </w:r>
      <w:r>
        <w:rPr>
          <w:i/>
          <w:color w:val="231F20"/>
          <w:spacing w:val="-2"/>
          <w:w w:val="105"/>
          <w:sz w:val="20"/>
        </w:rPr>
        <w:t>D.V.M.</w:t>
      </w:r>
    </w:p>
    <w:p>
      <w:pPr>
        <w:pStyle w:val="BodyText"/>
        <w:spacing w:before="10"/>
        <w:ind w:left="600"/>
      </w:pPr>
      <w:r>
        <w:rPr>
          <w:color w:val="231F20"/>
          <w:spacing w:val="-2"/>
        </w:rPr>
        <w:t>Director</w:t>
      </w:r>
    </w:p>
    <w:p>
      <w:pPr>
        <w:pStyle w:val="BodyText"/>
        <w:spacing w:line="249" w:lineRule="auto" w:before="10"/>
        <w:ind w:left="600" w:right="1003"/>
      </w:pPr>
      <w:r>
        <w:rPr>
          <w:color w:val="231F20"/>
        </w:rPr>
        <w:t>Comparative</w:t>
      </w:r>
      <w:r>
        <w:rPr>
          <w:color w:val="231F20"/>
          <w:spacing w:val="-12"/>
        </w:rPr>
        <w:t> </w:t>
      </w:r>
      <w:r>
        <w:rPr>
          <w:color w:val="231F20"/>
        </w:rPr>
        <w:t>Medicine Abbott laboratories Abbott Park, IL</w:t>
      </w:r>
    </w:p>
    <w:p>
      <w:pPr>
        <w:spacing w:before="182"/>
        <w:ind w:left="600" w:right="0" w:firstLine="0"/>
        <w:jc w:val="left"/>
        <w:rPr>
          <w:i/>
          <w:sz w:val="20"/>
        </w:rPr>
      </w:pPr>
      <w:r>
        <w:rPr>
          <w:i/>
          <w:color w:val="231F20"/>
          <w:sz w:val="20"/>
        </w:rPr>
        <w:t>Kathryn</w:t>
      </w:r>
      <w:r>
        <w:rPr>
          <w:i/>
          <w:color w:val="231F20"/>
          <w:spacing w:val="-5"/>
          <w:sz w:val="20"/>
        </w:rPr>
        <w:t> </w:t>
      </w:r>
      <w:r>
        <w:rPr>
          <w:i/>
          <w:color w:val="231F20"/>
          <w:sz w:val="20"/>
        </w:rPr>
        <w:t>Bayne,</w:t>
      </w:r>
      <w:r>
        <w:rPr>
          <w:i/>
          <w:color w:val="231F20"/>
          <w:spacing w:val="-4"/>
          <w:sz w:val="20"/>
        </w:rPr>
        <w:t> </w:t>
      </w:r>
      <w:r>
        <w:rPr>
          <w:i/>
          <w:color w:val="231F20"/>
          <w:sz w:val="20"/>
        </w:rPr>
        <w:t>M.S.,</w:t>
      </w:r>
      <w:r>
        <w:rPr>
          <w:i/>
          <w:color w:val="231F20"/>
          <w:spacing w:val="-4"/>
          <w:sz w:val="20"/>
        </w:rPr>
        <w:t> </w:t>
      </w:r>
      <w:r>
        <w:rPr>
          <w:i/>
          <w:color w:val="231F20"/>
          <w:sz w:val="20"/>
        </w:rPr>
        <w:t>Ph.D.,</w:t>
      </w:r>
      <w:r>
        <w:rPr>
          <w:i/>
          <w:color w:val="231F20"/>
          <w:spacing w:val="-4"/>
          <w:sz w:val="20"/>
        </w:rPr>
        <w:t> </w:t>
      </w:r>
      <w:r>
        <w:rPr>
          <w:i/>
          <w:color w:val="231F20"/>
          <w:spacing w:val="-2"/>
          <w:sz w:val="20"/>
        </w:rPr>
        <w:t>D.V.M.</w:t>
      </w:r>
    </w:p>
    <w:p>
      <w:pPr>
        <w:pStyle w:val="BodyText"/>
        <w:spacing w:line="249" w:lineRule="auto" w:before="10"/>
        <w:ind w:left="600" w:right="860"/>
      </w:pPr>
      <w:r>
        <w:rPr>
          <w:color w:val="231F20"/>
        </w:rPr>
        <w:t>Associate Director </w:t>
      </w:r>
      <w:r>
        <w:rPr>
          <w:color w:val="231F20"/>
          <w:spacing w:val="-2"/>
        </w:rPr>
        <w:t>AAALAC</w:t>
      </w:r>
      <w:r>
        <w:rPr>
          <w:color w:val="231F20"/>
          <w:spacing w:val="-8"/>
        </w:rPr>
        <w:t> </w:t>
      </w:r>
      <w:r>
        <w:rPr>
          <w:color w:val="231F20"/>
          <w:spacing w:val="-2"/>
        </w:rPr>
        <w:t>International </w:t>
      </w:r>
      <w:r>
        <w:rPr>
          <w:color w:val="231F20"/>
        </w:rPr>
        <w:t>Rockville, MD</w:t>
      </w:r>
    </w:p>
    <w:p>
      <w:pPr>
        <w:spacing w:before="183"/>
        <w:ind w:left="600" w:right="0" w:firstLine="0"/>
        <w:jc w:val="left"/>
        <w:rPr>
          <w:i/>
          <w:sz w:val="20"/>
        </w:rPr>
      </w:pPr>
      <w:r>
        <w:rPr>
          <w:i/>
          <w:color w:val="231F20"/>
          <w:sz w:val="20"/>
        </w:rPr>
        <w:t>B. Taylor</w:t>
      </w:r>
      <w:r>
        <w:rPr>
          <w:i/>
          <w:color w:val="231F20"/>
          <w:spacing w:val="1"/>
          <w:sz w:val="20"/>
        </w:rPr>
        <w:t> </w:t>
      </w:r>
      <w:r>
        <w:rPr>
          <w:i/>
          <w:color w:val="231F20"/>
          <w:sz w:val="20"/>
        </w:rPr>
        <w:t>Bennett, D.V.M.,</w:t>
      </w:r>
      <w:r>
        <w:rPr>
          <w:i/>
          <w:color w:val="231F20"/>
          <w:spacing w:val="1"/>
          <w:sz w:val="20"/>
        </w:rPr>
        <w:t> </w:t>
      </w:r>
      <w:r>
        <w:rPr>
          <w:i/>
          <w:color w:val="231F20"/>
          <w:spacing w:val="-2"/>
          <w:sz w:val="20"/>
        </w:rPr>
        <w:t>Ph.D.</w:t>
      </w:r>
    </w:p>
    <w:p>
      <w:pPr>
        <w:pStyle w:val="BodyText"/>
        <w:spacing w:line="249" w:lineRule="auto" w:before="10"/>
        <w:ind w:left="600" w:right="860"/>
      </w:pPr>
      <w:r>
        <w:rPr>
          <w:color w:val="231F20"/>
        </w:rPr>
        <w:t>Associate</w:t>
      </w:r>
      <w:r>
        <w:rPr>
          <w:color w:val="231F20"/>
          <w:spacing w:val="-14"/>
        </w:rPr>
        <w:t> </w:t>
      </w:r>
      <w:r>
        <w:rPr>
          <w:color w:val="231F20"/>
        </w:rPr>
        <w:t>Vice</w:t>
      </w:r>
      <w:r>
        <w:rPr>
          <w:color w:val="231F20"/>
          <w:spacing w:val="-14"/>
        </w:rPr>
        <w:t> </w:t>
      </w:r>
      <w:r>
        <w:rPr>
          <w:color w:val="231F20"/>
        </w:rPr>
        <w:t>Chancellor for Research</w:t>
      </w:r>
    </w:p>
    <w:p>
      <w:pPr>
        <w:pStyle w:val="BodyText"/>
        <w:spacing w:line="249" w:lineRule="auto" w:before="1"/>
        <w:ind w:left="600"/>
      </w:pPr>
      <w:r>
        <w:rPr>
          <w:color w:val="231F20"/>
        </w:rPr>
        <w:t>University</w:t>
      </w:r>
      <w:r>
        <w:rPr>
          <w:color w:val="231F20"/>
          <w:spacing w:val="-14"/>
        </w:rPr>
        <w:t> </w:t>
      </w:r>
      <w:r>
        <w:rPr>
          <w:color w:val="231F20"/>
        </w:rPr>
        <w:t>of</w:t>
      </w:r>
      <w:r>
        <w:rPr>
          <w:color w:val="231F20"/>
          <w:spacing w:val="-14"/>
        </w:rPr>
        <w:t> </w:t>
      </w:r>
      <w:r>
        <w:rPr>
          <w:color w:val="231F20"/>
        </w:rPr>
        <w:t>Illinois–</w:t>
      </w:r>
      <w:r>
        <w:rPr>
          <w:color w:val="231F20"/>
        </w:rPr>
        <w:t>Chicago Chicago, IL</w:t>
      </w:r>
    </w:p>
    <w:p>
      <w:pPr>
        <w:spacing w:line="249" w:lineRule="auto" w:before="182"/>
        <w:ind w:left="600" w:right="860" w:firstLine="0"/>
        <w:jc w:val="left"/>
        <w:rPr>
          <w:sz w:val="20"/>
        </w:rPr>
      </w:pPr>
      <w:r>
        <w:rPr>
          <w:i/>
          <w:color w:val="231F20"/>
          <w:sz w:val="20"/>
        </w:rPr>
        <w:t>David B. Bernhardt</w:t>
      </w:r>
      <w:r>
        <w:rPr>
          <w:i/>
          <w:color w:val="231F20"/>
          <w:sz w:val="20"/>
        </w:rPr>
        <w:t> </w:t>
      </w:r>
      <w:r>
        <w:rPr>
          <w:color w:val="231F20"/>
          <w:sz w:val="20"/>
        </w:rPr>
        <w:t>Institutional</w:t>
      </w:r>
      <w:r>
        <w:rPr>
          <w:color w:val="231F20"/>
          <w:spacing w:val="-14"/>
          <w:sz w:val="20"/>
        </w:rPr>
        <w:t> </w:t>
      </w:r>
      <w:r>
        <w:rPr>
          <w:color w:val="231F20"/>
          <w:sz w:val="20"/>
        </w:rPr>
        <w:t>Animal</w:t>
      </w:r>
      <w:r>
        <w:rPr>
          <w:color w:val="231F20"/>
          <w:spacing w:val="-14"/>
          <w:sz w:val="20"/>
        </w:rPr>
        <w:t> </w:t>
      </w:r>
      <w:r>
        <w:rPr>
          <w:color w:val="231F20"/>
          <w:sz w:val="20"/>
        </w:rPr>
        <w:t>Care and Use Committee</w:t>
      </w:r>
    </w:p>
    <w:p>
      <w:pPr>
        <w:pStyle w:val="BodyText"/>
        <w:spacing w:line="249" w:lineRule="auto" w:before="2"/>
        <w:ind w:left="600"/>
      </w:pPr>
      <w:r>
        <w:rPr>
          <w:color w:val="231F20"/>
        </w:rPr>
        <w:t>Albert</w:t>
      </w:r>
      <w:r>
        <w:rPr>
          <w:color w:val="231F20"/>
          <w:spacing w:val="-9"/>
        </w:rPr>
        <w:t> </w:t>
      </w:r>
      <w:r>
        <w:rPr>
          <w:color w:val="231F20"/>
        </w:rPr>
        <w:t>Einstein</w:t>
      </w:r>
      <w:r>
        <w:rPr>
          <w:color w:val="231F20"/>
          <w:spacing w:val="-9"/>
        </w:rPr>
        <w:t> </w:t>
      </w:r>
      <w:r>
        <w:rPr>
          <w:color w:val="231F20"/>
        </w:rPr>
        <w:t>Healthcare</w:t>
      </w:r>
      <w:r>
        <w:rPr>
          <w:color w:val="231F20"/>
          <w:spacing w:val="-9"/>
        </w:rPr>
        <w:t> </w:t>
      </w:r>
      <w:r>
        <w:rPr>
          <w:color w:val="231F20"/>
        </w:rPr>
        <w:t>Network Philadelphia, PA</w:t>
      </w:r>
    </w:p>
    <w:p>
      <w:pPr>
        <w:spacing w:before="182"/>
        <w:ind w:left="600" w:right="0" w:firstLine="0"/>
        <w:jc w:val="left"/>
        <w:rPr>
          <w:i/>
          <w:sz w:val="20"/>
        </w:rPr>
      </w:pPr>
      <w:r>
        <w:rPr>
          <w:i/>
          <w:color w:val="231F20"/>
          <w:sz w:val="20"/>
        </w:rPr>
        <w:t>Marilyn</w:t>
      </w:r>
      <w:r>
        <w:rPr>
          <w:i/>
          <w:color w:val="231F20"/>
          <w:spacing w:val="9"/>
          <w:sz w:val="20"/>
        </w:rPr>
        <w:t> </w:t>
      </w:r>
      <w:r>
        <w:rPr>
          <w:i/>
          <w:color w:val="231F20"/>
          <w:sz w:val="20"/>
        </w:rPr>
        <w:t>J.</w:t>
      </w:r>
      <w:r>
        <w:rPr>
          <w:i/>
          <w:color w:val="231F20"/>
          <w:spacing w:val="9"/>
          <w:sz w:val="20"/>
        </w:rPr>
        <w:t> </w:t>
      </w:r>
      <w:r>
        <w:rPr>
          <w:i/>
          <w:color w:val="231F20"/>
          <w:sz w:val="20"/>
        </w:rPr>
        <w:t>Brown,</w:t>
      </w:r>
      <w:r>
        <w:rPr>
          <w:i/>
          <w:color w:val="231F20"/>
          <w:spacing w:val="9"/>
          <w:sz w:val="20"/>
        </w:rPr>
        <w:t> </w:t>
      </w:r>
      <w:r>
        <w:rPr>
          <w:i/>
          <w:color w:val="231F20"/>
          <w:sz w:val="20"/>
        </w:rPr>
        <w:t>D.V.M.,</w:t>
      </w:r>
      <w:r>
        <w:rPr>
          <w:i/>
          <w:color w:val="231F20"/>
          <w:spacing w:val="9"/>
          <w:sz w:val="20"/>
        </w:rPr>
        <w:t> </w:t>
      </w:r>
      <w:r>
        <w:rPr>
          <w:i/>
          <w:color w:val="231F20"/>
          <w:spacing w:val="-4"/>
          <w:sz w:val="20"/>
        </w:rPr>
        <w:t>M.S.</w:t>
      </w:r>
    </w:p>
    <w:p>
      <w:pPr>
        <w:pStyle w:val="BodyText"/>
        <w:spacing w:before="10"/>
        <w:ind w:left="600"/>
      </w:pPr>
      <w:r>
        <w:rPr>
          <w:color w:val="231F20"/>
          <w:spacing w:val="-2"/>
        </w:rPr>
        <w:t>Director</w:t>
      </w:r>
    </w:p>
    <w:p>
      <w:pPr>
        <w:pStyle w:val="BodyText"/>
        <w:spacing w:line="249" w:lineRule="auto" w:before="10"/>
        <w:ind w:left="599" w:right="742"/>
      </w:pPr>
      <w:r>
        <w:rPr>
          <w:color w:val="231F20"/>
        </w:rPr>
        <w:t>Animal</w:t>
      </w:r>
      <w:r>
        <w:rPr>
          <w:color w:val="231F20"/>
          <w:spacing w:val="-14"/>
        </w:rPr>
        <w:t> </w:t>
      </w:r>
      <w:r>
        <w:rPr>
          <w:color w:val="231F20"/>
        </w:rPr>
        <w:t>Care</w:t>
      </w:r>
      <w:r>
        <w:rPr>
          <w:color w:val="231F20"/>
          <w:spacing w:val="-14"/>
        </w:rPr>
        <w:t> </w:t>
      </w:r>
      <w:r>
        <w:rPr>
          <w:color w:val="231F20"/>
        </w:rPr>
        <w:t>&amp;</w:t>
      </w:r>
      <w:r>
        <w:rPr>
          <w:color w:val="231F20"/>
          <w:spacing w:val="-14"/>
        </w:rPr>
        <w:t> </w:t>
      </w:r>
      <w:r>
        <w:rPr>
          <w:color w:val="231F20"/>
        </w:rPr>
        <w:t>Use</w:t>
      </w:r>
      <w:r>
        <w:rPr>
          <w:color w:val="231F20"/>
          <w:spacing w:val="-14"/>
        </w:rPr>
        <w:t> </w:t>
      </w:r>
      <w:r>
        <w:rPr>
          <w:color w:val="231F20"/>
        </w:rPr>
        <w:t>Program Dartmouth College Lebanon, NH</w:t>
      </w:r>
    </w:p>
    <w:p>
      <w:pPr>
        <w:spacing w:before="183"/>
        <w:ind w:left="600" w:right="0" w:firstLine="0"/>
        <w:jc w:val="left"/>
        <w:rPr>
          <w:i/>
          <w:sz w:val="20"/>
        </w:rPr>
      </w:pPr>
      <w:r>
        <w:rPr>
          <w:i/>
          <w:color w:val="231F20"/>
          <w:spacing w:val="-2"/>
          <w:sz w:val="20"/>
        </w:rPr>
        <w:t>Terrie</w:t>
      </w:r>
      <w:r>
        <w:rPr>
          <w:i/>
          <w:color w:val="231F20"/>
          <w:spacing w:val="-1"/>
          <w:sz w:val="20"/>
        </w:rPr>
        <w:t> </w:t>
      </w:r>
      <w:r>
        <w:rPr>
          <w:i/>
          <w:color w:val="231F20"/>
          <w:spacing w:val="-2"/>
          <w:sz w:val="20"/>
        </w:rPr>
        <w:t>Cunliffe-Beamer,</w:t>
      </w:r>
      <w:r>
        <w:rPr>
          <w:i/>
          <w:color w:val="231F20"/>
          <w:spacing w:val="-1"/>
          <w:sz w:val="20"/>
        </w:rPr>
        <w:t> </w:t>
      </w:r>
      <w:r>
        <w:rPr>
          <w:i/>
          <w:color w:val="231F20"/>
          <w:spacing w:val="-2"/>
          <w:sz w:val="20"/>
        </w:rPr>
        <w:t>D.V.M.,</w:t>
      </w:r>
      <w:r>
        <w:rPr>
          <w:i/>
          <w:color w:val="231F20"/>
          <w:sz w:val="20"/>
        </w:rPr>
        <w:t> </w:t>
      </w:r>
      <w:r>
        <w:rPr>
          <w:i/>
          <w:color w:val="231F20"/>
          <w:spacing w:val="-4"/>
          <w:sz w:val="20"/>
        </w:rPr>
        <w:t>M.S.</w:t>
      </w:r>
    </w:p>
    <w:p>
      <w:pPr>
        <w:pStyle w:val="BodyText"/>
        <w:spacing w:line="249" w:lineRule="auto" w:before="10"/>
        <w:ind w:left="600" w:right="860"/>
      </w:pPr>
      <w:r>
        <w:rPr>
          <w:color w:val="231F20"/>
        </w:rPr>
        <w:t>Head,</w:t>
      </w:r>
      <w:r>
        <w:rPr>
          <w:color w:val="231F20"/>
          <w:spacing w:val="-11"/>
        </w:rPr>
        <w:t> </w:t>
      </w:r>
      <w:r>
        <w:rPr>
          <w:color w:val="231F20"/>
        </w:rPr>
        <w:t>Clinical</w:t>
      </w:r>
      <w:r>
        <w:rPr>
          <w:color w:val="231F20"/>
          <w:spacing w:val="-11"/>
        </w:rPr>
        <w:t> </w:t>
      </w:r>
      <w:r>
        <w:rPr>
          <w:color w:val="231F20"/>
        </w:rPr>
        <w:t>Laboratory Animal Medicine</w:t>
      </w:r>
    </w:p>
    <w:p>
      <w:pPr>
        <w:pStyle w:val="BodyText"/>
        <w:spacing w:line="249" w:lineRule="auto" w:before="1"/>
        <w:ind w:left="600" w:right="860"/>
      </w:pPr>
      <w:r>
        <w:rPr>
          <w:color w:val="231F20"/>
        </w:rPr>
        <w:t>The</w:t>
      </w:r>
      <w:r>
        <w:rPr>
          <w:color w:val="231F20"/>
          <w:spacing w:val="-10"/>
        </w:rPr>
        <w:t> </w:t>
      </w:r>
      <w:r>
        <w:rPr>
          <w:color w:val="231F20"/>
        </w:rPr>
        <w:t>Jackson</w:t>
      </w:r>
      <w:r>
        <w:rPr>
          <w:color w:val="231F20"/>
          <w:spacing w:val="-10"/>
        </w:rPr>
        <w:t> </w:t>
      </w:r>
      <w:r>
        <w:rPr>
          <w:color w:val="231F20"/>
        </w:rPr>
        <w:t>Laboratory Bar Harbor, ME</w:t>
      </w:r>
    </w:p>
    <w:p>
      <w:pPr>
        <w:pStyle w:val="BodyText"/>
      </w:pPr>
      <w:r>
        <w:rPr/>
        <w:br w:type="column"/>
      </w:r>
      <w:r>
        <w:rPr/>
      </w:r>
    </w:p>
    <w:p>
      <w:pPr>
        <w:pStyle w:val="BodyText"/>
        <w:spacing w:before="123"/>
      </w:pPr>
    </w:p>
    <w:p>
      <w:pPr>
        <w:spacing w:line="249" w:lineRule="auto" w:before="1"/>
        <w:ind w:left="199" w:right="625" w:firstLine="0"/>
        <w:jc w:val="left"/>
        <w:rPr>
          <w:sz w:val="20"/>
        </w:rPr>
      </w:pPr>
      <w:r>
        <w:rPr>
          <w:i/>
          <w:color w:val="231F20"/>
          <w:sz w:val="20"/>
        </w:rPr>
        <w:t>Nicole Duffee, D.V.M., Ph.D.</w:t>
      </w:r>
      <w:r>
        <w:rPr>
          <w:i/>
          <w:color w:val="231F20"/>
          <w:sz w:val="20"/>
        </w:rPr>
        <w:t> </w:t>
      </w:r>
      <w:r>
        <w:rPr>
          <w:color w:val="231F20"/>
          <w:sz w:val="20"/>
        </w:rPr>
        <w:t>Division</w:t>
      </w:r>
      <w:r>
        <w:rPr>
          <w:color w:val="231F20"/>
          <w:spacing w:val="-2"/>
          <w:sz w:val="20"/>
        </w:rPr>
        <w:t> </w:t>
      </w:r>
      <w:r>
        <w:rPr>
          <w:color w:val="231F20"/>
          <w:sz w:val="20"/>
        </w:rPr>
        <w:t>of</w:t>
      </w:r>
      <w:r>
        <w:rPr>
          <w:color w:val="231F20"/>
          <w:spacing w:val="-2"/>
          <w:sz w:val="20"/>
        </w:rPr>
        <w:t> </w:t>
      </w:r>
      <w:r>
        <w:rPr>
          <w:color w:val="231F20"/>
          <w:sz w:val="20"/>
        </w:rPr>
        <w:t>Comparative</w:t>
      </w:r>
      <w:r>
        <w:rPr>
          <w:color w:val="231F20"/>
          <w:spacing w:val="-2"/>
          <w:sz w:val="20"/>
        </w:rPr>
        <w:t> </w:t>
      </w:r>
      <w:r>
        <w:rPr>
          <w:color w:val="231F20"/>
          <w:sz w:val="20"/>
        </w:rPr>
        <w:t>Medicine Washington University</w:t>
      </w:r>
    </w:p>
    <w:p>
      <w:pPr>
        <w:pStyle w:val="BodyText"/>
        <w:spacing w:line="249" w:lineRule="auto" w:before="2"/>
        <w:ind w:left="199" w:right="1931"/>
      </w:pPr>
      <w:r>
        <w:rPr>
          <w:color w:val="231F20"/>
        </w:rPr>
        <w:t>School</w:t>
      </w:r>
      <w:r>
        <w:rPr>
          <w:color w:val="231F20"/>
          <w:spacing w:val="-3"/>
        </w:rPr>
        <w:t> </w:t>
      </w:r>
      <w:r>
        <w:rPr>
          <w:color w:val="231F20"/>
        </w:rPr>
        <w:t>of</w:t>
      </w:r>
      <w:r>
        <w:rPr>
          <w:color w:val="231F20"/>
          <w:spacing w:val="-3"/>
        </w:rPr>
        <w:t> </w:t>
      </w:r>
      <w:r>
        <w:rPr>
          <w:color w:val="231F20"/>
        </w:rPr>
        <w:t>Medicine St. Louis, MO</w:t>
      </w:r>
    </w:p>
    <w:p>
      <w:pPr>
        <w:spacing w:before="182"/>
        <w:ind w:left="199" w:right="0" w:firstLine="0"/>
        <w:jc w:val="left"/>
        <w:rPr>
          <w:i/>
          <w:sz w:val="20"/>
        </w:rPr>
      </w:pPr>
      <w:r>
        <w:rPr>
          <w:i/>
          <w:color w:val="231F20"/>
          <w:sz w:val="20"/>
        </w:rPr>
        <w:t>James</w:t>
      </w:r>
      <w:r>
        <w:rPr>
          <w:i/>
          <w:color w:val="231F20"/>
          <w:spacing w:val="7"/>
          <w:sz w:val="20"/>
        </w:rPr>
        <w:t> </w:t>
      </w:r>
      <w:r>
        <w:rPr>
          <w:i/>
          <w:color w:val="231F20"/>
          <w:sz w:val="20"/>
        </w:rPr>
        <w:t>Fox,</w:t>
      </w:r>
      <w:r>
        <w:rPr>
          <w:i/>
          <w:color w:val="231F20"/>
          <w:spacing w:val="7"/>
          <w:sz w:val="20"/>
        </w:rPr>
        <w:t> </w:t>
      </w:r>
      <w:r>
        <w:rPr>
          <w:i/>
          <w:color w:val="231F20"/>
          <w:sz w:val="20"/>
        </w:rPr>
        <w:t>M.S.,</w:t>
      </w:r>
      <w:r>
        <w:rPr>
          <w:i/>
          <w:color w:val="231F20"/>
          <w:spacing w:val="8"/>
          <w:sz w:val="20"/>
        </w:rPr>
        <w:t> </w:t>
      </w:r>
      <w:r>
        <w:rPr>
          <w:i/>
          <w:color w:val="231F20"/>
          <w:spacing w:val="-2"/>
          <w:sz w:val="20"/>
        </w:rPr>
        <w:t>D.V.M.</w:t>
      </w:r>
    </w:p>
    <w:p>
      <w:pPr>
        <w:pStyle w:val="BodyText"/>
        <w:spacing w:line="249" w:lineRule="auto" w:before="10"/>
        <w:ind w:left="199" w:right="625"/>
      </w:pPr>
      <w:r>
        <w:rPr>
          <w:color w:val="231F20"/>
        </w:rPr>
        <w:t>Division</w:t>
      </w:r>
      <w:r>
        <w:rPr>
          <w:color w:val="231F20"/>
          <w:spacing w:val="-2"/>
        </w:rPr>
        <w:t> </w:t>
      </w:r>
      <w:r>
        <w:rPr>
          <w:color w:val="231F20"/>
        </w:rPr>
        <w:t>of</w:t>
      </w:r>
      <w:r>
        <w:rPr>
          <w:color w:val="231F20"/>
          <w:spacing w:val="-2"/>
        </w:rPr>
        <w:t> </w:t>
      </w:r>
      <w:r>
        <w:rPr>
          <w:color w:val="231F20"/>
        </w:rPr>
        <w:t>Comparative</w:t>
      </w:r>
      <w:r>
        <w:rPr>
          <w:color w:val="231F20"/>
          <w:spacing w:val="-2"/>
        </w:rPr>
        <w:t> </w:t>
      </w:r>
      <w:r>
        <w:rPr>
          <w:color w:val="231F20"/>
        </w:rPr>
        <w:t>Medicine Massachusetts Institute</w:t>
      </w:r>
    </w:p>
    <w:p>
      <w:pPr>
        <w:pStyle w:val="BodyText"/>
        <w:spacing w:line="249" w:lineRule="auto" w:before="1"/>
        <w:ind w:left="199" w:right="1931"/>
      </w:pPr>
      <w:r>
        <w:rPr>
          <w:color w:val="231F20"/>
        </w:rPr>
        <w:t>of Technology Cambridge,</w:t>
      </w:r>
      <w:r>
        <w:rPr>
          <w:color w:val="231F20"/>
          <w:spacing w:val="-14"/>
        </w:rPr>
        <w:t> </w:t>
      </w:r>
      <w:r>
        <w:rPr>
          <w:color w:val="231F20"/>
        </w:rPr>
        <w:t>MA</w:t>
      </w:r>
    </w:p>
    <w:p>
      <w:pPr>
        <w:spacing w:before="182"/>
        <w:ind w:left="199" w:right="0" w:firstLine="0"/>
        <w:jc w:val="left"/>
        <w:rPr>
          <w:i/>
          <w:sz w:val="20"/>
        </w:rPr>
      </w:pPr>
      <w:r>
        <w:rPr>
          <w:i/>
          <w:color w:val="231F20"/>
          <w:sz w:val="20"/>
        </w:rPr>
        <w:t>Lauretta</w:t>
      </w:r>
      <w:r>
        <w:rPr>
          <w:i/>
          <w:color w:val="231F20"/>
          <w:spacing w:val="5"/>
          <w:sz w:val="20"/>
        </w:rPr>
        <w:t> </w:t>
      </w:r>
      <w:r>
        <w:rPr>
          <w:i/>
          <w:color w:val="231F20"/>
          <w:sz w:val="20"/>
        </w:rPr>
        <w:t>W.</w:t>
      </w:r>
      <w:r>
        <w:rPr>
          <w:i/>
          <w:color w:val="231F20"/>
          <w:spacing w:val="5"/>
          <w:sz w:val="20"/>
        </w:rPr>
        <w:t> </w:t>
      </w:r>
      <w:r>
        <w:rPr>
          <w:i/>
          <w:color w:val="231F20"/>
          <w:sz w:val="20"/>
        </w:rPr>
        <w:t>Gerrity,</w:t>
      </w:r>
      <w:r>
        <w:rPr>
          <w:i/>
          <w:color w:val="231F20"/>
          <w:spacing w:val="5"/>
          <w:sz w:val="20"/>
        </w:rPr>
        <w:t> </w:t>
      </w:r>
      <w:r>
        <w:rPr>
          <w:i/>
          <w:color w:val="231F20"/>
          <w:spacing w:val="-2"/>
          <w:sz w:val="20"/>
        </w:rPr>
        <w:t>D.V.M.</w:t>
      </w:r>
    </w:p>
    <w:p>
      <w:pPr>
        <w:pStyle w:val="BodyText"/>
        <w:spacing w:before="10"/>
        <w:ind w:left="199"/>
      </w:pPr>
      <w:r>
        <w:rPr>
          <w:color w:val="231F20"/>
          <w:spacing w:val="-2"/>
        </w:rPr>
        <w:t>Director</w:t>
      </w:r>
    </w:p>
    <w:p>
      <w:pPr>
        <w:pStyle w:val="BodyText"/>
        <w:spacing w:line="249" w:lineRule="auto" w:before="10"/>
        <w:ind w:left="199" w:right="692"/>
      </w:pPr>
      <w:r>
        <w:rPr>
          <w:color w:val="231F20"/>
        </w:rPr>
        <w:t>Animal Resources Program University</w:t>
      </w:r>
      <w:r>
        <w:rPr>
          <w:color w:val="231F20"/>
          <w:spacing w:val="-14"/>
        </w:rPr>
        <w:t> </w:t>
      </w:r>
      <w:r>
        <w:rPr>
          <w:color w:val="231F20"/>
        </w:rPr>
        <w:t>of</w:t>
      </w:r>
      <w:r>
        <w:rPr>
          <w:color w:val="231F20"/>
          <w:spacing w:val="-14"/>
        </w:rPr>
        <w:t> </w:t>
      </w:r>
      <w:r>
        <w:rPr>
          <w:color w:val="231F20"/>
        </w:rPr>
        <w:t>Alabama–</w:t>
      </w:r>
      <w:r>
        <w:rPr>
          <w:color w:val="231F20"/>
        </w:rPr>
        <w:t>Birmingham Birmingham, AL</w:t>
      </w:r>
    </w:p>
    <w:p>
      <w:pPr>
        <w:spacing w:before="182"/>
        <w:ind w:left="199" w:right="0" w:firstLine="0"/>
        <w:jc w:val="left"/>
        <w:rPr>
          <w:i/>
          <w:sz w:val="20"/>
        </w:rPr>
      </w:pPr>
      <w:r>
        <w:rPr>
          <w:i/>
          <w:color w:val="231F20"/>
          <w:w w:val="105"/>
          <w:sz w:val="20"/>
        </w:rPr>
        <w:t>Molly</w:t>
      </w:r>
      <w:r>
        <w:rPr>
          <w:i/>
          <w:color w:val="231F20"/>
          <w:spacing w:val="-4"/>
          <w:w w:val="105"/>
          <w:sz w:val="20"/>
        </w:rPr>
        <w:t> </w:t>
      </w:r>
      <w:r>
        <w:rPr>
          <w:i/>
          <w:color w:val="231F20"/>
          <w:spacing w:val="-2"/>
          <w:w w:val="105"/>
          <w:sz w:val="20"/>
        </w:rPr>
        <w:t>Greene</w:t>
      </w:r>
    </w:p>
    <w:p>
      <w:pPr>
        <w:pStyle w:val="BodyText"/>
        <w:spacing w:before="11"/>
        <w:ind w:left="199"/>
      </w:pPr>
      <w:r>
        <w:rPr>
          <w:color w:val="231F20"/>
          <w:spacing w:val="-2"/>
        </w:rPr>
        <w:t>Director</w:t>
      </w:r>
    </w:p>
    <w:p>
      <w:pPr>
        <w:pStyle w:val="BodyText"/>
        <w:spacing w:line="249" w:lineRule="auto" w:before="10"/>
        <w:ind w:left="199" w:right="692"/>
      </w:pPr>
      <w:r>
        <w:rPr>
          <w:color w:val="231F20"/>
        </w:rPr>
        <w:t>Office of Academic Support University of Texas</w:t>
      </w:r>
    </w:p>
    <w:p>
      <w:pPr>
        <w:pStyle w:val="BodyText"/>
        <w:spacing w:line="249" w:lineRule="auto" w:before="1"/>
        <w:ind w:left="199" w:right="625" w:hanging="1"/>
      </w:pPr>
      <w:r>
        <w:rPr>
          <w:color w:val="231F20"/>
        </w:rPr>
        <w:t>Health</w:t>
      </w:r>
      <w:r>
        <w:rPr>
          <w:color w:val="231F20"/>
          <w:spacing w:val="-14"/>
        </w:rPr>
        <w:t> </w:t>
      </w:r>
      <w:r>
        <w:rPr>
          <w:color w:val="231F20"/>
        </w:rPr>
        <w:t>Science</w:t>
      </w:r>
      <w:r>
        <w:rPr>
          <w:color w:val="231F20"/>
          <w:spacing w:val="-14"/>
        </w:rPr>
        <w:t> </w:t>
      </w:r>
      <w:r>
        <w:rPr>
          <w:color w:val="231F20"/>
        </w:rPr>
        <w:t>Center–San</w:t>
      </w:r>
      <w:r>
        <w:rPr>
          <w:color w:val="231F20"/>
          <w:spacing w:val="-14"/>
        </w:rPr>
        <w:t> </w:t>
      </w:r>
      <w:r>
        <w:rPr>
          <w:color w:val="231F20"/>
        </w:rPr>
        <w:t>Antonio San Antonio, TX</w:t>
      </w:r>
    </w:p>
    <w:p>
      <w:pPr>
        <w:spacing w:before="182"/>
        <w:ind w:left="199" w:right="0" w:firstLine="0"/>
        <w:jc w:val="left"/>
        <w:rPr>
          <w:i/>
          <w:sz w:val="20"/>
        </w:rPr>
      </w:pPr>
      <w:r>
        <w:rPr>
          <w:i/>
          <w:color w:val="231F20"/>
          <w:sz w:val="20"/>
        </w:rPr>
        <w:t>J.</w:t>
      </w:r>
      <w:r>
        <w:rPr>
          <w:i/>
          <w:color w:val="231F20"/>
          <w:spacing w:val="12"/>
          <w:sz w:val="20"/>
        </w:rPr>
        <w:t> </w:t>
      </w:r>
      <w:r>
        <w:rPr>
          <w:i/>
          <w:color w:val="231F20"/>
          <w:sz w:val="20"/>
        </w:rPr>
        <w:t>R.</w:t>
      </w:r>
      <w:r>
        <w:rPr>
          <w:i/>
          <w:color w:val="231F20"/>
          <w:spacing w:val="13"/>
          <w:sz w:val="20"/>
        </w:rPr>
        <w:t> </w:t>
      </w:r>
      <w:r>
        <w:rPr>
          <w:i/>
          <w:color w:val="231F20"/>
          <w:sz w:val="20"/>
        </w:rPr>
        <w:t>Haywood,</w:t>
      </w:r>
      <w:r>
        <w:rPr>
          <w:i/>
          <w:color w:val="231F20"/>
          <w:spacing w:val="12"/>
          <w:sz w:val="20"/>
        </w:rPr>
        <w:t> </w:t>
      </w:r>
      <w:r>
        <w:rPr>
          <w:i/>
          <w:color w:val="231F20"/>
          <w:spacing w:val="-2"/>
          <w:sz w:val="20"/>
        </w:rPr>
        <w:t>Ph.D.</w:t>
      </w:r>
    </w:p>
    <w:p>
      <w:pPr>
        <w:pStyle w:val="BodyText"/>
        <w:spacing w:before="10"/>
        <w:ind w:left="199"/>
      </w:pPr>
      <w:r>
        <w:rPr>
          <w:color w:val="231F20"/>
          <w:spacing w:val="-2"/>
        </w:rPr>
        <w:t>Professor</w:t>
      </w:r>
    </w:p>
    <w:p>
      <w:pPr>
        <w:pStyle w:val="BodyText"/>
        <w:spacing w:line="249" w:lineRule="auto" w:before="10"/>
        <w:ind w:left="199" w:right="935"/>
      </w:pPr>
      <w:r>
        <w:rPr>
          <w:color w:val="231F20"/>
        </w:rPr>
        <w:t>Department</w:t>
      </w:r>
      <w:r>
        <w:rPr>
          <w:color w:val="231F20"/>
          <w:spacing w:val="-5"/>
        </w:rPr>
        <w:t> </w:t>
      </w:r>
      <w:r>
        <w:rPr>
          <w:color w:val="231F20"/>
        </w:rPr>
        <w:t>of</w:t>
      </w:r>
      <w:r>
        <w:rPr>
          <w:color w:val="231F20"/>
          <w:spacing w:val="-5"/>
        </w:rPr>
        <w:t> </w:t>
      </w:r>
      <w:r>
        <w:rPr>
          <w:color w:val="231F20"/>
        </w:rPr>
        <w:t>Pharmacology University of Texas Health Science Center–San Antonio San Antonio, TX</w:t>
      </w:r>
    </w:p>
    <w:p>
      <w:pPr>
        <w:spacing w:line="249" w:lineRule="auto" w:before="183"/>
        <w:ind w:left="199" w:right="1585" w:firstLine="0"/>
        <w:jc w:val="left"/>
        <w:rPr>
          <w:sz w:val="20"/>
        </w:rPr>
      </w:pPr>
      <w:r>
        <w:rPr>
          <w:i/>
          <w:color w:val="231F20"/>
          <w:sz w:val="20"/>
        </w:rPr>
        <w:t>Harry Klemfuss, Ph.D.</w:t>
      </w:r>
      <w:r>
        <w:rPr>
          <w:i/>
          <w:color w:val="231F20"/>
          <w:sz w:val="20"/>
        </w:rPr>
        <w:t> </w:t>
      </w:r>
      <w:r>
        <w:rPr>
          <w:color w:val="231F20"/>
          <w:sz w:val="20"/>
        </w:rPr>
        <w:t>Associate Director</w:t>
      </w:r>
      <w:r>
        <w:rPr>
          <w:color w:val="231F20"/>
          <w:spacing w:val="40"/>
          <w:sz w:val="20"/>
        </w:rPr>
        <w:t> </w:t>
      </w:r>
      <w:r>
        <w:rPr>
          <w:color w:val="231F20"/>
          <w:sz w:val="20"/>
        </w:rPr>
        <w:t>Animal</w:t>
      </w:r>
      <w:r>
        <w:rPr>
          <w:color w:val="231F20"/>
          <w:spacing w:val="-14"/>
          <w:sz w:val="20"/>
        </w:rPr>
        <w:t> </w:t>
      </w:r>
      <w:r>
        <w:rPr>
          <w:color w:val="231F20"/>
          <w:sz w:val="20"/>
        </w:rPr>
        <w:t>Subjects</w:t>
      </w:r>
      <w:r>
        <w:rPr>
          <w:color w:val="231F20"/>
          <w:spacing w:val="-14"/>
          <w:sz w:val="20"/>
        </w:rPr>
        <w:t> </w:t>
      </w:r>
      <w:r>
        <w:rPr>
          <w:color w:val="231F20"/>
          <w:sz w:val="20"/>
        </w:rPr>
        <w:t>Program</w:t>
      </w:r>
    </w:p>
    <w:p>
      <w:pPr>
        <w:pStyle w:val="BodyText"/>
        <w:spacing w:line="249" w:lineRule="auto" w:before="3"/>
        <w:ind w:left="199" w:right="692"/>
      </w:pPr>
      <w:r>
        <w:rPr>
          <w:color w:val="231F20"/>
        </w:rPr>
        <w:t>University</w:t>
      </w:r>
      <w:r>
        <w:rPr>
          <w:color w:val="231F20"/>
          <w:spacing w:val="-14"/>
        </w:rPr>
        <w:t> </w:t>
      </w:r>
      <w:r>
        <w:rPr>
          <w:color w:val="231F20"/>
        </w:rPr>
        <w:t>of</w:t>
      </w:r>
      <w:r>
        <w:rPr>
          <w:color w:val="231F20"/>
          <w:spacing w:val="-14"/>
        </w:rPr>
        <w:t> </w:t>
      </w:r>
      <w:r>
        <w:rPr>
          <w:color w:val="231F20"/>
        </w:rPr>
        <w:t>California–San</w:t>
      </w:r>
      <w:r>
        <w:rPr>
          <w:color w:val="231F20"/>
          <w:spacing w:val="-14"/>
        </w:rPr>
        <w:t> </w:t>
      </w:r>
      <w:r>
        <w:rPr>
          <w:color w:val="231F20"/>
        </w:rPr>
        <w:t>Diego La Jolla, CA</w:t>
      </w:r>
    </w:p>
    <w:p>
      <w:pPr>
        <w:spacing w:before="181"/>
        <w:ind w:left="199" w:right="0" w:firstLine="0"/>
        <w:jc w:val="left"/>
        <w:rPr>
          <w:i/>
          <w:sz w:val="20"/>
        </w:rPr>
      </w:pPr>
      <w:r>
        <w:rPr>
          <w:i/>
          <w:color w:val="231F20"/>
          <w:sz w:val="20"/>
        </w:rPr>
        <w:t>Joy</w:t>
      </w:r>
      <w:r>
        <w:rPr>
          <w:i/>
          <w:color w:val="231F20"/>
          <w:spacing w:val="12"/>
          <w:sz w:val="20"/>
        </w:rPr>
        <w:t> </w:t>
      </w:r>
      <w:r>
        <w:rPr>
          <w:i/>
          <w:color w:val="231F20"/>
          <w:sz w:val="20"/>
        </w:rPr>
        <w:t>A.</w:t>
      </w:r>
      <w:r>
        <w:rPr>
          <w:i/>
          <w:color w:val="231F20"/>
          <w:spacing w:val="13"/>
          <w:sz w:val="20"/>
        </w:rPr>
        <w:t> </w:t>
      </w:r>
      <w:r>
        <w:rPr>
          <w:i/>
          <w:color w:val="231F20"/>
          <w:sz w:val="20"/>
        </w:rPr>
        <w:t>Mench,</w:t>
      </w:r>
      <w:r>
        <w:rPr>
          <w:i/>
          <w:color w:val="231F20"/>
          <w:spacing w:val="12"/>
          <w:sz w:val="20"/>
        </w:rPr>
        <w:t> </w:t>
      </w:r>
      <w:r>
        <w:rPr>
          <w:i/>
          <w:color w:val="231F20"/>
          <w:spacing w:val="-2"/>
          <w:sz w:val="20"/>
        </w:rPr>
        <w:t>Ph.D.</w:t>
      </w:r>
    </w:p>
    <w:p>
      <w:pPr>
        <w:pStyle w:val="BodyText"/>
        <w:spacing w:line="249" w:lineRule="auto" w:before="10"/>
        <w:ind w:left="199" w:right="692"/>
      </w:pPr>
      <w:r>
        <w:rPr>
          <w:color w:val="231F20"/>
        </w:rPr>
        <w:t>Director,</w:t>
      </w:r>
      <w:r>
        <w:rPr>
          <w:color w:val="231F20"/>
          <w:spacing w:val="-14"/>
        </w:rPr>
        <w:t> </w:t>
      </w:r>
      <w:r>
        <w:rPr>
          <w:color w:val="231F20"/>
        </w:rPr>
        <w:t>Center</w:t>
      </w:r>
      <w:r>
        <w:rPr>
          <w:color w:val="231F20"/>
          <w:spacing w:val="-14"/>
        </w:rPr>
        <w:t> </w:t>
      </w:r>
      <w:r>
        <w:rPr>
          <w:color w:val="231F20"/>
        </w:rPr>
        <w:t>for</w:t>
      </w:r>
      <w:r>
        <w:rPr>
          <w:color w:val="231F20"/>
          <w:spacing w:val="-14"/>
        </w:rPr>
        <w:t> </w:t>
      </w:r>
      <w:r>
        <w:rPr>
          <w:color w:val="231F20"/>
        </w:rPr>
        <w:t>Animal</w:t>
      </w:r>
      <w:r>
        <w:rPr>
          <w:color w:val="231F20"/>
          <w:spacing w:val="-14"/>
        </w:rPr>
        <w:t> </w:t>
      </w:r>
      <w:r>
        <w:rPr>
          <w:color w:val="231F20"/>
        </w:rPr>
        <w:t>Welfare University of California–Davis Davis, CA</w:t>
      </w:r>
    </w:p>
    <w:p>
      <w:pPr>
        <w:pStyle w:val="BodyText"/>
        <w:spacing w:after="0" w:line="249" w:lineRule="auto"/>
        <w:sectPr>
          <w:type w:val="continuous"/>
          <w:pgSz w:w="8640" w:h="12960"/>
          <w:pgMar w:header="0" w:footer="0" w:top="1480" w:bottom="280" w:left="360" w:right="360"/>
          <w:cols w:num="2" w:equalWidth="0">
            <w:col w:w="3841" w:space="40"/>
            <w:col w:w="4039"/>
          </w:cols>
        </w:sectPr>
      </w:pPr>
    </w:p>
    <w:p>
      <w:pPr>
        <w:tabs>
          <w:tab w:pos="1728" w:val="left" w:leader="none"/>
        </w:tabs>
        <w:spacing w:before="83"/>
        <w:ind w:left="0" w:right="237" w:firstLine="0"/>
        <w:jc w:val="right"/>
        <w:rPr>
          <w:sz w:val="16"/>
        </w:rPr>
      </w:pPr>
      <w:r>
        <w:rPr>
          <w:color w:val="231F20"/>
          <w:sz w:val="16"/>
        </w:rPr>
        <w:t>Contributing</w:t>
      </w:r>
      <w:r>
        <w:rPr>
          <w:color w:val="231F20"/>
          <w:spacing w:val="5"/>
          <w:sz w:val="16"/>
        </w:rPr>
        <w:t> </w:t>
      </w:r>
      <w:r>
        <w:rPr>
          <w:color w:val="231F20"/>
          <w:spacing w:val="-2"/>
          <w:sz w:val="16"/>
        </w:rPr>
        <w:t>Authors</w:t>
      </w:r>
      <w:r>
        <w:rPr>
          <w:color w:val="231F20"/>
          <w:sz w:val="16"/>
        </w:rPr>
        <w:tab/>
      </w:r>
      <w:r>
        <w:rPr>
          <w:color w:val="231F20"/>
          <w:spacing w:val="-5"/>
          <w:sz w:val="16"/>
        </w:rPr>
        <w:t>ix</w:t>
      </w:r>
    </w:p>
    <w:p>
      <w:pPr>
        <w:pStyle w:val="BodyText"/>
      </w:pPr>
    </w:p>
    <w:p>
      <w:pPr>
        <w:pStyle w:val="BodyText"/>
        <w:spacing w:before="140"/>
      </w:pPr>
    </w:p>
    <w:p>
      <w:pPr>
        <w:pStyle w:val="BodyText"/>
        <w:spacing w:after="0"/>
        <w:sectPr>
          <w:pgSz w:w="8640" w:h="12960"/>
          <w:pgMar w:header="0" w:footer="0" w:top="620" w:bottom="280" w:left="360" w:right="360"/>
        </w:sectPr>
      </w:pPr>
    </w:p>
    <w:p>
      <w:pPr>
        <w:spacing w:before="102"/>
        <w:ind w:left="600" w:right="0" w:firstLine="0"/>
        <w:jc w:val="left"/>
        <w:rPr>
          <w:i/>
          <w:sz w:val="20"/>
        </w:rPr>
      </w:pPr>
      <w:r>
        <w:rPr>
          <w:i/>
          <w:color w:val="231F20"/>
          <w:spacing w:val="-2"/>
          <w:sz w:val="20"/>
        </w:rPr>
        <w:t>Christian</w:t>
      </w:r>
      <w:r>
        <w:rPr>
          <w:i/>
          <w:color w:val="231F20"/>
          <w:spacing w:val="-7"/>
          <w:sz w:val="20"/>
        </w:rPr>
        <w:t> </w:t>
      </w:r>
      <w:r>
        <w:rPr>
          <w:i/>
          <w:color w:val="231F20"/>
          <w:spacing w:val="-2"/>
          <w:sz w:val="20"/>
        </w:rPr>
        <w:t>E.</w:t>
      </w:r>
      <w:r>
        <w:rPr>
          <w:i/>
          <w:color w:val="231F20"/>
          <w:spacing w:val="-7"/>
          <w:sz w:val="20"/>
        </w:rPr>
        <w:t> </w:t>
      </w:r>
      <w:r>
        <w:rPr>
          <w:i/>
          <w:color w:val="231F20"/>
          <w:spacing w:val="-2"/>
          <w:sz w:val="20"/>
        </w:rPr>
        <w:t>Newcomer,</w:t>
      </w:r>
      <w:r>
        <w:rPr>
          <w:i/>
          <w:color w:val="231F20"/>
          <w:spacing w:val="-7"/>
          <w:sz w:val="20"/>
        </w:rPr>
        <w:t> </w:t>
      </w:r>
      <w:r>
        <w:rPr>
          <w:i/>
          <w:color w:val="231F20"/>
          <w:spacing w:val="-2"/>
          <w:sz w:val="20"/>
        </w:rPr>
        <w:t>V.M.D.,</w:t>
      </w:r>
      <w:r>
        <w:rPr>
          <w:i/>
          <w:color w:val="231F20"/>
          <w:spacing w:val="-7"/>
          <w:sz w:val="20"/>
        </w:rPr>
        <w:t> </w:t>
      </w:r>
      <w:r>
        <w:rPr>
          <w:i/>
          <w:color w:val="231F20"/>
          <w:spacing w:val="-4"/>
          <w:sz w:val="20"/>
        </w:rPr>
        <w:t>M.S.</w:t>
      </w:r>
    </w:p>
    <w:p>
      <w:pPr>
        <w:pStyle w:val="BodyText"/>
        <w:spacing w:before="7"/>
        <w:ind w:left="600"/>
      </w:pPr>
      <w:r>
        <w:rPr>
          <w:color w:val="231F20"/>
          <w:spacing w:val="-2"/>
        </w:rPr>
        <w:t>Director</w:t>
      </w:r>
    </w:p>
    <w:p>
      <w:pPr>
        <w:pStyle w:val="BodyText"/>
        <w:spacing w:line="247" w:lineRule="auto" w:before="5"/>
        <w:ind w:left="600" w:right="732"/>
        <w:jc w:val="both"/>
      </w:pPr>
      <w:r>
        <w:rPr>
          <w:color w:val="231F20"/>
        </w:rPr>
        <w:t>Laboratory</w:t>
      </w:r>
      <w:r>
        <w:rPr>
          <w:color w:val="231F20"/>
          <w:spacing w:val="-7"/>
        </w:rPr>
        <w:t> </w:t>
      </w:r>
      <w:r>
        <w:rPr>
          <w:color w:val="231F20"/>
        </w:rPr>
        <w:t>Animal</w:t>
      </w:r>
      <w:r>
        <w:rPr>
          <w:color w:val="231F20"/>
          <w:spacing w:val="-7"/>
        </w:rPr>
        <w:t> </w:t>
      </w:r>
      <w:r>
        <w:rPr>
          <w:color w:val="231F20"/>
        </w:rPr>
        <w:t>Medicine University of North Carolina Chapel Hill, NC</w:t>
      </w:r>
    </w:p>
    <w:p>
      <w:pPr>
        <w:spacing w:before="177"/>
        <w:ind w:left="600" w:right="0" w:firstLine="0"/>
        <w:jc w:val="both"/>
        <w:rPr>
          <w:i/>
          <w:sz w:val="20"/>
        </w:rPr>
      </w:pPr>
      <w:r>
        <w:rPr>
          <w:i/>
          <w:color w:val="231F20"/>
          <w:sz w:val="20"/>
        </w:rPr>
        <w:t>Gwenn</w:t>
      </w:r>
      <w:r>
        <w:rPr>
          <w:i/>
          <w:color w:val="231F20"/>
          <w:spacing w:val="-6"/>
          <w:sz w:val="20"/>
        </w:rPr>
        <w:t> </w:t>
      </w:r>
      <w:r>
        <w:rPr>
          <w:i/>
          <w:color w:val="231F20"/>
          <w:sz w:val="20"/>
        </w:rPr>
        <w:t>S.F.</w:t>
      </w:r>
      <w:r>
        <w:rPr>
          <w:i/>
          <w:color w:val="231F20"/>
          <w:spacing w:val="-6"/>
          <w:sz w:val="20"/>
        </w:rPr>
        <w:t> </w:t>
      </w:r>
      <w:r>
        <w:rPr>
          <w:i/>
          <w:color w:val="231F20"/>
          <w:sz w:val="20"/>
        </w:rPr>
        <w:t>Oki,</w:t>
      </w:r>
      <w:r>
        <w:rPr>
          <w:i/>
          <w:color w:val="231F20"/>
          <w:spacing w:val="-6"/>
          <w:sz w:val="20"/>
        </w:rPr>
        <w:t> </w:t>
      </w:r>
      <w:r>
        <w:rPr>
          <w:i/>
          <w:color w:val="231F20"/>
          <w:spacing w:val="-2"/>
          <w:sz w:val="20"/>
        </w:rPr>
        <w:t>M.P.H.</w:t>
      </w:r>
    </w:p>
    <w:p>
      <w:pPr>
        <w:pStyle w:val="BodyText"/>
        <w:spacing w:before="7"/>
        <w:ind w:left="600"/>
      </w:pPr>
      <w:r>
        <w:rPr>
          <w:color w:val="231F20"/>
          <w:spacing w:val="-2"/>
        </w:rPr>
        <w:t>Director</w:t>
      </w:r>
    </w:p>
    <w:p>
      <w:pPr>
        <w:pStyle w:val="BodyText"/>
        <w:spacing w:line="247" w:lineRule="auto" w:before="6"/>
        <w:ind w:left="600" w:right="535"/>
      </w:pPr>
      <w:r>
        <w:rPr>
          <w:color w:val="231F20"/>
        </w:rPr>
        <w:t>Research</w:t>
      </w:r>
      <w:r>
        <w:rPr>
          <w:color w:val="231F20"/>
          <w:spacing w:val="-10"/>
        </w:rPr>
        <w:t> </w:t>
      </w:r>
      <w:r>
        <w:rPr>
          <w:color w:val="231F20"/>
        </w:rPr>
        <w:t>Subjects</w:t>
      </w:r>
      <w:r>
        <w:rPr>
          <w:color w:val="231F20"/>
          <w:spacing w:val="-10"/>
        </w:rPr>
        <w:t> </w:t>
      </w:r>
      <w:r>
        <w:rPr>
          <w:color w:val="231F20"/>
        </w:rPr>
        <w:t>Protection City of Hope/Beckman Research Institute</w:t>
      </w:r>
    </w:p>
    <w:p>
      <w:pPr>
        <w:pStyle w:val="BodyText"/>
        <w:spacing w:line="227" w:lineRule="exact"/>
        <w:ind w:left="600"/>
        <w:jc w:val="both"/>
      </w:pPr>
      <w:r>
        <w:rPr>
          <w:color w:val="231F20"/>
        </w:rPr>
        <w:t>Duarte,</w:t>
      </w:r>
      <w:r>
        <w:rPr>
          <w:color w:val="231F20"/>
          <w:spacing w:val="-8"/>
        </w:rPr>
        <w:t> </w:t>
      </w:r>
      <w:r>
        <w:rPr>
          <w:color w:val="231F20"/>
          <w:spacing w:val="-5"/>
        </w:rPr>
        <w:t>CA</w:t>
      </w:r>
    </w:p>
    <w:p>
      <w:pPr>
        <w:spacing w:before="185"/>
        <w:ind w:left="600" w:right="0" w:firstLine="0"/>
        <w:jc w:val="left"/>
        <w:rPr>
          <w:i/>
          <w:sz w:val="20"/>
        </w:rPr>
      </w:pPr>
      <w:r>
        <w:rPr>
          <w:i/>
          <w:color w:val="231F20"/>
          <w:sz w:val="20"/>
        </w:rPr>
        <w:t>Christine</w:t>
      </w:r>
      <w:r>
        <w:rPr>
          <w:i/>
          <w:color w:val="231F20"/>
          <w:spacing w:val="6"/>
          <w:sz w:val="20"/>
        </w:rPr>
        <w:t> </w:t>
      </w:r>
      <w:r>
        <w:rPr>
          <w:i/>
          <w:color w:val="231F20"/>
          <w:sz w:val="20"/>
        </w:rPr>
        <w:t>M.</w:t>
      </w:r>
      <w:r>
        <w:rPr>
          <w:i/>
          <w:color w:val="231F20"/>
          <w:spacing w:val="6"/>
          <w:sz w:val="20"/>
        </w:rPr>
        <w:t> </w:t>
      </w:r>
      <w:r>
        <w:rPr>
          <w:i/>
          <w:color w:val="231F20"/>
          <w:sz w:val="20"/>
        </w:rPr>
        <w:t>Parks,</w:t>
      </w:r>
      <w:r>
        <w:rPr>
          <w:i/>
          <w:color w:val="231F20"/>
          <w:spacing w:val="6"/>
          <w:sz w:val="20"/>
        </w:rPr>
        <w:t> </w:t>
      </w:r>
      <w:r>
        <w:rPr>
          <w:i/>
          <w:color w:val="231F20"/>
          <w:sz w:val="20"/>
        </w:rPr>
        <w:t>D.V.M.,</w:t>
      </w:r>
      <w:r>
        <w:rPr>
          <w:i/>
          <w:color w:val="231F20"/>
          <w:spacing w:val="6"/>
          <w:sz w:val="20"/>
        </w:rPr>
        <w:t> </w:t>
      </w:r>
      <w:r>
        <w:rPr>
          <w:i/>
          <w:color w:val="231F20"/>
          <w:spacing w:val="-2"/>
          <w:sz w:val="20"/>
        </w:rPr>
        <w:t>Ph.D.</w:t>
      </w:r>
    </w:p>
    <w:p>
      <w:pPr>
        <w:pStyle w:val="BodyText"/>
        <w:spacing w:before="7"/>
        <w:ind w:left="600"/>
      </w:pPr>
      <w:r>
        <w:rPr>
          <w:color w:val="231F20"/>
          <w:spacing w:val="-2"/>
        </w:rPr>
        <w:t>Director</w:t>
      </w:r>
    </w:p>
    <w:p>
      <w:pPr>
        <w:pStyle w:val="BodyText"/>
        <w:spacing w:line="247" w:lineRule="auto" w:before="6"/>
        <w:ind w:left="599" w:right="73"/>
      </w:pPr>
      <w:r>
        <w:rPr>
          <w:color w:val="231F20"/>
        </w:rPr>
        <w:t>Research</w:t>
      </w:r>
      <w:r>
        <w:rPr>
          <w:color w:val="231F20"/>
          <w:spacing w:val="-14"/>
        </w:rPr>
        <w:t> </w:t>
      </w:r>
      <w:r>
        <w:rPr>
          <w:color w:val="231F20"/>
        </w:rPr>
        <w:t>Animal</w:t>
      </w:r>
      <w:r>
        <w:rPr>
          <w:color w:val="231F20"/>
          <w:spacing w:val="-14"/>
        </w:rPr>
        <w:t> </w:t>
      </w:r>
      <w:r>
        <w:rPr>
          <w:color w:val="231F20"/>
        </w:rPr>
        <w:t>Resources</w:t>
      </w:r>
      <w:r>
        <w:rPr>
          <w:color w:val="231F20"/>
          <w:spacing w:val="-14"/>
        </w:rPr>
        <w:t> </w:t>
      </w:r>
      <w:r>
        <w:rPr>
          <w:color w:val="231F20"/>
        </w:rPr>
        <w:t>Center University of Wisconsin–Madison Madison, WI</w:t>
      </w:r>
    </w:p>
    <w:p>
      <w:pPr>
        <w:spacing w:before="178"/>
        <w:ind w:left="600" w:right="0" w:firstLine="0"/>
        <w:jc w:val="left"/>
        <w:rPr>
          <w:i/>
          <w:sz w:val="20"/>
        </w:rPr>
      </w:pPr>
      <w:r>
        <w:rPr>
          <w:i/>
          <w:color w:val="231F20"/>
          <w:sz w:val="20"/>
        </w:rPr>
        <w:t>Ellen</w:t>
      </w:r>
      <w:r>
        <w:rPr>
          <w:i/>
          <w:color w:val="231F20"/>
          <w:spacing w:val="-1"/>
          <w:sz w:val="20"/>
        </w:rPr>
        <w:t> </w:t>
      </w:r>
      <w:r>
        <w:rPr>
          <w:i/>
          <w:color w:val="231F20"/>
          <w:spacing w:val="-4"/>
          <w:sz w:val="20"/>
        </w:rPr>
        <w:t>Paul</w:t>
      </w:r>
    </w:p>
    <w:p>
      <w:pPr>
        <w:pStyle w:val="BodyText"/>
        <w:spacing w:before="5"/>
        <w:ind w:left="600"/>
      </w:pPr>
      <w:r>
        <w:rPr>
          <w:color w:val="231F20"/>
        </w:rPr>
        <w:t>Executive</w:t>
      </w:r>
      <w:r>
        <w:rPr>
          <w:color w:val="231F20"/>
          <w:spacing w:val="-10"/>
        </w:rPr>
        <w:t> </w:t>
      </w:r>
      <w:r>
        <w:rPr>
          <w:color w:val="231F20"/>
          <w:spacing w:val="-2"/>
        </w:rPr>
        <w:t>Director</w:t>
      </w:r>
    </w:p>
    <w:p>
      <w:pPr>
        <w:pStyle w:val="BodyText"/>
        <w:spacing w:line="244" w:lineRule="auto" w:before="6"/>
        <w:ind w:left="600"/>
      </w:pPr>
      <w:r>
        <w:rPr>
          <w:color w:val="231F20"/>
        </w:rPr>
        <w:t>The</w:t>
      </w:r>
      <w:r>
        <w:rPr>
          <w:color w:val="231F20"/>
          <w:spacing w:val="-9"/>
        </w:rPr>
        <w:t> </w:t>
      </w:r>
      <w:r>
        <w:rPr>
          <w:color w:val="231F20"/>
        </w:rPr>
        <w:t>Ornithological</w:t>
      </w:r>
      <w:r>
        <w:rPr>
          <w:color w:val="231F20"/>
          <w:spacing w:val="-9"/>
        </w:rPr>
        <w:t> </w:t>
      </w:r>
      <w:r>
        <w:rPr>
          <w:color w:val="231F20"/>
        </w:rPr>
        <w:t>Council Washington, D.C.</w:t>
      </w:r>
    </w:p>
    <w:p>
      <w:pPr>
        <w:spacing w:line="247" w:lineRule="auto" w:before="183"/>
        <w:ind w:left="599" w:right="0" w:firstLine="0"/>
        <w:jc w:val="left"/>
        <w:rPr>
          <w:sz w:val="20"/>
        </w:rPr>
      </w:pPr>
      <w:r>
        <w:rPr>
          <w:i/>
          <w:color w:val="231F20"/>
          <w:sz w:val="20"/>
        </w:rPr>
        <w:t>Norman C. Peterson, D.V.M., </w:t>
      </w:r>
      <w:r>
        <w:rPr>
          <w:i/>
          <w:color w:val="231F20"/>
          <w:sz w:val="20"/>
        </w:rPr>
        <w:t>Ph.D.</w:t>
      </w:r>
      <w:r>
        <w:rPr>
          <w:i/>
          <w:color w:val="231F20"/>
          <w:sz w:val="20"/>
        </w:rPr>
        <w:t> </w:t>
      </w:r>
      <w:r>
        <w:rPr>
          <w:color w:val="231F20"/>
          <w:sz w:val="20"/>
        </w:rPr>
        <w:t>Assistant Professor Comparative Medicine Johns Hopkins University Baltimore, MD</w:t>
      </w:r>
    </w:p>
    <w:p>
      <w:pPr>
        <w:spacing w:before="177"/>
        <w:ind w:left="600" w:right="0" w:firstLine="0"/>
        <w:jc w:val="left"/>
        <w:rPr>
          <w:i/>
          <w:sz w:val="20"/>
        </w:rPr>
      </w:pPr>
      <w:r>
        <w:rPr>
          <w:i/>
          <w:color w:val="231F20"/>
          <w:w w:val="105"/>
          <w:sz w:val="20"/>
        </w:rPr>
        <w:t>Marky</w:t>
      </w:r>
      <w:r>
        <w:rPr>
          <w:i/>
          <w:color w:val="231F20"/>
          <w:spacing w:val="-9"/>
          <w:w w:val="105"/>
          <w:sz w:val="20"/>
        </w:rPr>
        <w:t> </w:t>
      </w:r>
      <w:r>
        <w:rPr>
          <w:i/>
          <w:color w:val="231F20"/>
          <w:spacing w:val="-2"/>
          <w:w w:val="105"/>
          <w:sz w:val="20"/>
        </w:rPr>
        <w:t>Pitts</w:t>
      </w:r>
    </w:p>
    <w:p>
      <w:pPr>
        <w:pStyle w:val="BodyText"/>
        <w:spacing w:before="5"/>
        <w:ind w:left="600"/>
      </w:pPr>
      <w:r>
        <w:rPr>
          <w:color w:val="231F20"/>
          <w:spacing w:val="-2"/>
        </w:rPr>
        <w:t>Director</w:t>
      </w:r>
    </w:p>
    <w:p>
      <w:pPr>
        <w:pStyle w:val="BodyText"/>
        <w:spacing w:line="247" w:lineRule="auto" w:before="6"/>
        <w:ind w:left="600" w:right="72"/>
      </w:pPr>
      <w:r>
        <w:rPr>
          <w:color w:val="231F20"/>
        </w:rPr>
        <w:t>Animal</w:t>
      </w:r>
      <w:r>
        <w:rPr>
          <w:color w:val="231F20"/>
          <w:spacing w:val="-4"/>
        </w:rPr>
        <w:t> </w:t>
      </w:r>
      <w:r>
        <w:rPr>
          <w:color w:val="231F20"/>
        </w:rPr>
        <w:t>Subjects</w:t>
      </w:r>
      <w:r>
        <w:rPr>
          <w:color w:val="231F20"/>
          <w:spacing w:val="-4"/>
        </w:rPr>
        <w:t> </w:t>
      </w:r>
      <w:r>
        <w:rPr>
          <w:color w:val="231F20"/>
        </w:rPr>
        <w:t>Program</w:t>
      </w:r>
      <w:r>
        <w:rPr>
          <w:color w:val="231F20"/>
          <w:spacing w:val="-4"/>
        </w:rPr>
        <w:t> </w:t>
      </w:r>
      <w:r>
        <w:rPr>
          <w:color w:val="231F20"/>
        </w:rPr>
        <w:t>Director Animal Research Information University</w:t>
      </w:r>
      <w:r>
        <w:rPr>
          <w:color w:val="231F20"/>
          <w:spacing w:val="-14"/>
        </w:rPr>
        <w:t> </w:t>
      </w:r>
      <w:r>
        <w:rPr>
          <w:color w:val="231F20"/>
        </w:rPr>
        <w:t>of</w:t>
      </w:r>
      <w:r>
        <w:rPr>
          <w:color w:val="231F20"/>
          <w:spacing w:val="-14"/>
        </w:rPr>
        <w:t> </w:t>
      </w:r>
      <w:r>
        <w:rPr>
          <w:color w:val="231F20"/>
        </w:rPr>
        <w:t>California–San</w:t>
      </w:r>
      <w:r>
        <w:rPr>
          <w:color w:val="231F20"/>
          <w:spacing w:val="-14"/>
        </w:rPr>
        <w:t> </w:t>
      </w:r>
      <w:r>
        <w:rPr>
          <w:color w:val="231F20"/>
        </w:rPr>
        <w:t>Diego La Jolla, CA</w:t>
      </w:r>
    </w:p>
    <w:p>
      <w:pPr>
        <w:spacing w:line="247" w:lineRule="auto" w:before="177"/>
        <w:ind w:left="600" w:right="72" w:firstLine="0"/>
        <w:jc w:val="left"/>
        <w:rPr>
          <w:sz w:val="20"/>
        </w:rPr>
      </w:pPr>
      <w:r>
        <w:rPr>
          <w:i/>
          <w:color w:val="231F20"/>
          <w:sz w:val="20"/>
        </w:rPr>
        <w:t>Gregory R. Reinhard, D.V.M.</w:t>
      </w:r>
      <w:r>
        <w:rPr>
          <w:i/>
          <w:color w:val="231F20"/>
          <w:sz w:val="20"/>
        </w:rPr>
        <w:t> </w:t>
      </w:r>
      <w:r>
        <w:rPr>
          <w:color w:val="231F20"/>
          <w:sz w:val="20"/>
        </w:rPr>
        <w:t>Director, Comparative Medicine Schering-Plough</w:t>
      </w:r>
      <w:r>
        <w:rPr>
          <w:color w:val="231F20"/>
          <w:spacing w:val="-10"/>
          <w:sz w:val="20"/>
        </w:rPr>
        <w:t> </w:t>
      </w:r>
      <w:r>
        <w:rPr>
          <w:color w:val="231F20"/>
          <w:sz w:val="20"/>
        </w:rPr>
        <w:t>Research</w:t>
      </w:r>
      <w:r>
        <w:rPr>
          <w:color w:val="231F20"/>
          <w:spacing w:val="-10"/>
          <w:sz w:val="20"/>
        </w:rPr>
        <w:t> </w:t>
      </w:r>
      <w:r>
        <w:rPr>
          <w:color w:val="231F20"/>
          <w:sz w:val="20"/>
        </w:rPr>
        <w:t>Institute Kenilworth, NJ</w:t>
      </w:r>
    </w:p>
    <w:p>
      <w:pPr>
        <w:spacing w:before="176"/>
        <w:ind w:left="600" w:right="0" w:firstLine="0"/>
        <w:jc w:val="left"/>
        <w:rPr>
          <w:i/>
          <w:sz w:val="20"/>
        </w:rPr>
      </w:pPr>
      <w:r>
        <w:rPr>
          <w:i/>
          <w:color w:val="231F20"/>
          <w:sz w:val="20"/>
        </w:rPr>
        <w:t>Harry</w:t>
      </w:r>
      <w:r>
        <w:rPr>
          <w:i/>
          <w:color w:val="231F20"/>
          <w:spacing w:val="-5"/>
          <w:sz w:val="20"/>
        </w:rPr>
        <w:t> </w:t>
      </w:r>
      <w:r>
        <w:rPr>
          <w:i/>
          <w:color w:val="231F20"/>
          <w:sz w:val="20"/>
        </w:rPr>
        <w:t>Rozmiarek,</w:t>
      </w:r>
      <w:r>
        <w:rPr>
          <w:i/>
          <w:color w:val="231F20"/>
          <w:spacing w:val="-3"/>
          <w:sz w:val="20"/>
        </w:rPr>
        <w:t> </w:t>
      </w:r>
      <w:r>
        <w:rPr>
          <w:i/>
          <w:color w:val="231F20"/>
          <w:sz w:val="20"/>
        </w:rPr>
        <w:t>D.V.M.,</w:t>
      </w:r>
      <w:r>
        <w:rPr>
          <w:i/>
          <w:color w:val="231F20"/>
          <w:spacing w:val="-2"/>
          <w:sz w:val="20"/>
        </w:rPr>
        <w:t> Ph.D.</w:t>
      </w:r>
    </w:p>
    <w:p>
      <w:pPr>
        <w:pStyle w:val="BodyText"/>
        <w:spacing w:line="247" w:lineRule="auto" w:before="6"/>
        <w:ind w:left="600" w:right="535"/>
      </w:pPr>
      <w:r>
        <w:rPr>
          <w:color w:val="231F20"/>
        </w:rPr>
        <w:t>Professor and Chief Laboratory</w:t>
      </w:r>
      <w:r>
        <w:rPr>
          <w:color w:val="231F20"/>
          <w:spacing w:val="-7"/>
        </w:rPr>
        <w:t> </w:t>
      </w:r>
      <w:r>
        <w:rPr>
          <w:color w:val="231F20"/>
        </w:rPr>
        <w:t>Animal</w:t>
      </w:r>
      <w:r>
        <w:rPr>
          <w:color w:val="231F20"/>
          <w:spacing w:val="-7"/>
        </w:rPr>
        <w:t> </w:t>
      </w:r>
      <w:r>
        <w:rPr>
          <w:color w:val="231F20"/>
        </w:rPr>
        <w:t>Medicine University Veterinarian University of Pennsylvania Philadelphia, PA</w:t>
      </w:r>
    </w:p>
    <w:p>
      <w:pPr>
        <w:spacing w:before="105"/>
        <w:ind w:left="201" w:right="0" w:firstLine="0"/>
        <w:jc w:val="left"/>
        <w:rPr>
          <w:i/>
          <w:sz w:val="20"/>
        </w:rPr>
      </w:pPr>
      <w:r>
        <w:rPr/>
        <w:br w:type="column"/>
      </w:r>
      <w:r>
        <w:rPr>
          <w:i/>
          <w:color w:val="231F20"/>
          <w:sz w:val="20"/>
        </w:rPr>
        <w:t>William</w:t>
      </w:r>
      <w:r>
        <w:rPr>
          <w:i/>
          <w:color w:val="231F20"/>
          <w:spacing w:val="5"/>
          <w:sz w:val="20"/>
        </w:rPr>
        <w:t> </w:t>
      </w:r>
      <w:r>
        <w:rPr>
          <w:i/>
          <w:color w:val="231F20"/>
          <w:sz w:val="20"/>
        </w:rPr>
        <w:t>S.</w:t>
      </w:r>
      <w:r>
        <w:rPr>
          <w:i/>
          <w:color w:val="231F20"/>
          <w:spacing w:val="5"/>
          <w:sz w:val="20"/>
        </w:rPr>
        <w:t> </w:t>
      </w:r>
      <w:r>
        <w:rPr>
          <w:i/>
          <w:color w:val="231F20"/>
          <w:sz w:val="20"/>
        </w:rPr>
        <w:t>Stokes,</w:t>
      </w:r>
      <w:r>
        <w:rPr>
          <w:i/>
          <w:color w:val="231F20"/>
          <w:spacing w:val="5"/>
          <w:sz w:val="20"/>
        </w:rPr>
        <w:t> </w:t>
      </w:r>
      <w:r>
        <w:rPr>
          <w:i/>
          <w:color w:val="231F20"/>
          <w:spacing w:val="-2"/>
          <w:sz w:val="20"/>
        </w:rPr>
        <w:t>D.V.M.</w:t>
      </w:r>
    </w:p>
    <w:p>
      <w:pPr>
        <w:pStyle w:val="BodyText"/>
        <w:spacing w:before="10"/>
        <w:ind w:left="201"/>
      </w:pPr>
      <w:r>
        <w:rPr>
          <w:color w:val="231F20"/>
          <w:spacing w:val="-2"/>
        </w:rPr>
        <w:t>Director</w:t>
      </w:r>
    </w:p>
    <w:p>
      <w:pPr>
        <w:pStyle w:val="BodyText"/>
        <w:spacing w:line="249" w:lineRule="auto" w:before="10"/>
        <w:ind w:left="201" w:right="902"/>
      </w:pPr>
      <w:r>
        <w:rPr>
          <w:color w:val="231F20"/>
        </w:rPr>
        <w:t>National Toxicology Program Center</w:t>
      </w:r>
      <w:r>
        <w:rPr>
          <w:color w:val="231F20"/>
          <w:spacing w:val="-3"/>
        </w:rPr>
        <w:t> </w:t>
      </w:r>
      <w:r>
        <w:rPr>
          <w:color w:val="231F20"/>
        </w:rPr>
        <w:t>for</w:t>
      </w:r>
      <w:r>
        <w:rPr>
          <w:color w:val="231F20"/>
          <w:spacing w:val="-3"/>
        </w:rPr>
        <w:t> </w:t>
      </w:r>
      <w:r>
        <w:rPr>
          <w:color w:val="231F20"/>
        </w:rPr>
        <w:t>Alternative</w:t>
      </w:r>
      <w:r>
        <w:rPr>
          <w:color w:val="231F20"/>
          <w:spacing w:val="-3"/>
        </w:rPr>
        <w:t> </w:t>
      </w:r>
      <w:r>
        <w:rPr>
          <w:color w:val="231F20"/>
        </w:rPr>
        <w:t>Methods National Institute of Environ-mental Health Sciences Research Triangle Park, NC</w:t>
      </w:r>
    </w:p>
    <w:p>
      <w:pPr>
        <w:spacing w:before="184"/>
        <w:ind w:left="201" w:right="0" w:firstLine="0"/>
        <w:jc w:val="left"/>
        <w:rPr>
          <w:i/>
          <w:sz w:val="20"/>
        </w:rPr>
      </w:pPr>
      <w:r>
        <w:rPr>
          <w:i/>
          <w:color w:val="231F20"/>
          <w:sz w:val="20"/>
        </w:rPr>
        <w:t>Jim</w:t>
      </w:r>
      <w:r>
        <w:rPr>
          <w:i/>
          <w:color w:val="231F20"/>
          <w:spacing w:val="16"/>
          <w:sz w:val="20"/>
        </w:rPr>
        <w:t> </w:t>
      </w:r>
      <w:r>
        <w:rPr>
          <w:i/>
          <w:color w:val="231F20"/>
          <w:sz w:val="20"/>
        </w:rPr>
        <w:t>Swearengen,</w:t>
      </w:r>
      <w:r>
        <w:rPr>
          <w:i/>
          <w:color w:val="231F20"/>
          <w:spacing w:val="17"/>
          <w:sz w:val="20"/>
        </w:rPr>
        <w:t> </w:t>
      </w:r>
      <w:r>
        <w:rPr>
          <w:i/>
          <w:color w:val="231F20"/>
          <w:spacing w:val="-2"/>
          <w:sz w:val="20"/>
        </w:rPr>
        <w:t>D.V.M.</w:t>
      </w:r>
    </w:p>
    <w:p>
      <w:pPr>
        <w:pStyle w:val="BodyText"/>
        <w:spacing w:before="10"/>
        <w:ind w:left="201"/>
      </w:pPr>
      <w:r>
        <w:rPr>
          <w:color w:val="231F20"/>
          <w:spacing w:val="-2"/>
        </w:rPr>
        <w:t>Chief</w:t>
      </w:r>
    </w:p>
    <w:p>
      <w:pPr>
        <w:pStyle w:val="BodyText"/>
        <w:spacing w:line="249" w:lineRule="auto" w:before="10"/>
        <w:ind w:left="201" w:right="410"/>
      </w:pPr>
      <w:r>
        <w:rPr>
          <w:color w:val="231F20"/>
        </w:rPr>
        <w:t>Veteri</w:t>
      </w:r>
      <w:r>
        <w:rPr>
          <w:color w:val="231F20"/>
          <w:spacing w:val="-14"/>
        </w:rPr>
        <w:t> </w:t>
      </w:r>
      <w:r>
        <w:rPr>
          <w:color w:val="231F20"/>
        </w:rPr>
        <w:t>nary</w:t>
      </w:r>
      <w:r>
        <w:rPr>
          <w:color w:val="231F20"/>
          <w:spacing w:val="-14"/>
        </w:rPr>
        <w:t> </w:t>
      </w:r>
      <w:r>
        <w:rPr>
          <w:color w:val="231F20"/>
        </w:rPr>
        <w:t>Medicine</w:t>
      </w:r>
      <w:r>
        <w:rPr>
          <w:color w:val="231F20"/>
          <w:spacing w:val="-14"/>
        </w:rPr>
        <w:t> </w:t>
      </w:r>
      <w:r>
        <w:rPr>
          <w:color w:val="231F20"/>
        </w:rPr>
        <w:t>Division USAMRIID, MCMR-UIR</w:t>
      </w:r>
    </w:p>
    <w:p>
      <w:pPr>
        <w:pStyle w:val="BodyText"/>
        <w:spacing w:before="2"/>
        <w:ind w:left="201"/>
      </w:pPr>
      <w:r>
        <w:rPr>
          <w:color w:val="231F20"/>
        </w:rPr>
        <w:t>Fort</w:t>
      </w:r>
      <w:r>
        <w:rPr>
          <w:color w:val="231F20"/>
          <w:spacing w:val="5"/>
        </w:rPr>
        <w:t> </w:t>
      </w:r>
      <w:r>
        <w:rPr>
          <w:color w:val="231F20"/>
        </w:rPr>
        <w:t>Detrick,</w:t>
      </w:r>
      <w:r>
        <w:rPr>
          <w:color w:val="231F20"/>
          <w:spacing w:val="5"/>
        </w:rPr>
        <w:t> </w:t>
      </w:r>
      <w:r>
        <w:rPr>
          <w:color w:val="231F20"/>
          <w:spacing w:val="-5"/>
        </w:rPr>
        <w:t>MD</w:t>
      </w:r>
    </w:p>
    <w:p>
      <w:pPr>
        <w:spacing w:line="249" w:lineRule="auto" w:before="190"/>
        <w:ind w:left="201" w:right="1181" w:firstLine="0"/>
        <w:jc w:val="left"/>
        <w:rPr>
          <w:sz w:val="20"/>
        </w:rPr>
      </w:pPr>
      <w:r>
        <w:rPr>
          <w:i/>
          <w:color w:val="231F20"/>
          <w:sz w:val="20"/>
        </w:rPr>
        <w:t>M. Michael Swindle, </w:t>
      </w:r>
      <w:r>
        <w:rPr>
          <w:i/>
          <w:color w:val="231F20"/>
          <w:sz w:val="20"/>
        </w:rPr>
        <w:t>D.V.M.</w:t>
      </w:r>
      <w:r>
        <w:rPr>
          <w:i/>
          <w:color w:val="231F20"/>
          <w:sz w:val="20"/>
        </w:rPr>
        <w:t> </w:t>
      </w:r>
      <w:r>
        <w:rPr>
          <w:color w:val="231F20"/>
          <w:sz w:val="20"/>
        </w:rPr>
        <w:t>Professor &amp; Chair Comparative Medicine Medical University of</w:t>
      </w:r>
    </w:p>
    <w:p>
      <w:pPr>
        <w:pStyle w:val="BodyText"/>
        <w:spacing w:line="249" w:lineRule="auto" w:before="3"/>
        <w:ind w:left="201" w:right="2474"/>
      </w:pPr>
      <w:r>
        <w:rPr>
          <w:color w:val="231F20"/>
        </w:rPr>
        <w:t>South</w:t>
      </w:r>
      <w:r>
        <w:rPr>
          <w:color w:val="231F20"/>
          <w:spacing w:val="-6"/>
        </w:rPr>
        <w:t> </w:t>
      </w:r>
      <w:r>
        <w:rPr>
          <w:color w:val="231F20"/>
        </w:rPr>
        <w:t>Carolina Charleston,</w:t>
      </w:r>
      <w:r>
        <w:rPr>
          <w:color w:val="231F20"/>
          <w:spacing w:val="-1"/>
        </w:rPr>
        <w:t> </w:t>
      </w:r>
      <w:r>
        <w:rPr>
          <w:color w:val="231F20"/>
          <w:spacing w:val="-5"/>
        </w:rPr>
        <w:t>SC</w:t>
      </w:r>
    </w:p>
    <w:p>
      <w:pPr>
        <w:spacing w:before="182"/>
        <w:ind w:left="201" w:right="0" w:firstLine="0"/>
        <w:jc w:val="left"/>
        <w:rPr>
          <w:i/>
          <w:sz w:val="20"/>
        </w:rPr>
      </w:pPr>
      <w:r>
        <w:rPr>
          <w:i/>
          <w:color w:val="231F20"/>
          <w:spacing w:val="-2"/>
          <w:sz w:val="20"/>
        </w:rPr>
        <w:t>James</w:t>
      </w:r>
      <w:r>
        <w:rPr>
          <w:i/>
          <w:color w:val="231F20"/>
          <w:spacing w:val="-6"/>
          <w:sz w:val="20"/>
        </w:rPr>
        <w:t> </w:t>
      </w:r>
      <w:r>
        <w:rPr>
          <w:i/>
          <w:color w:val="231F20"/>
          <w:spacing w:val="-2"/>
          <w:sz w:val="20"/>
        </w:rPr>
        <w:t>F.</w:t>
      </w:r>
      <w:r>
        <w:rPr>
          <w:i/>
          <w:color w:val="231F20"/>
          <w:spacing w:val="-5"/>
          <w:sz w:val="20"/>
        </w:rPr>
        <w:t> </w:t>
      </w:r>
      <w:r>
        <w:rPr>
          <w:i/>
          <w:color w:val="231F20"/>
          <w:spacing w:val="-2"/>
          <w:sz w:val="20"/>
        </w:rPr>
        <w:t>Taylor,</w:t>
      </w:r>
      <w:r>
        <w:rPr>
          <w:i/>
          <w:color w:val="231F20"/>
          <w:spacing w:val="-5"/>
          <w:sz w:val="20"/>
        </w:rPr>
        <w:t> </w:t>
      </w:r>
      <w:r>
        <w:rPr>
          <w:i/>
          <w:color w:val="231F20"/>
          <w:spacing w:val="-2"/>
          <w:sz w:val="20"/>
        </w:rPr>
        <w:t>D.V.M.,</w:t>
      </w:r>
      <w:r>
        <w:rPr>
          <w:i/>
          <w:color w:val="231F20"/>
          <w:spacing w:val="-6"/>
          <w:sz w:val="20"/>
        </w:rPr>
        <w:t> </w:t>
      </w:r>
      <w:r>
        <w:rPr>
          <w:i/>
          <w:color w:val="231F20"/>
          <w:spacing w:val="-4"/>
          <w:sz w:val="20"/>
        </w:rPr>
        <w:t>M.S.</w:t>
      </w:r>
    </w:p>
    <w:p>
      <w:pPr>
        <w:pStyle w:val="BodyText"/>
        <w:spacing w:before="10"/>
        <w:ind w:left="201"/>
      </w:pPr>
      <w:r>
        <w:rPr>
          <w:color w:val="231F20"/>
          <w:spacing w:val="-2"/>
        </w:rPr>
        <w:t>Director</w:t>
      </w:r>
    </w:p>
    <w:p>
      <w:pPr>
        <w:pStyle w:val="BodyText"/>
        <w:spacing w:line="249" w:lineRule="auto" w:before="10"/>
        <w:ind w:left="201" w:right="902"/>
      </w:pPr>
      <w:r>
        <w:rPr>
          <w:color w:val="231F20"/>
        </w:rPr>
        <w:t>Office</w:t>
      </w:r>
      <w:r>
        <w:rPr>
          <w:color w:val="231F20"/>
          <w:spacing w:val="-9"/>
        </w:rPr>
        <w:t> </w:t>
      </w:r>
      <w:r>
        <w:rPr>
          <w:color w:val="231F20"/>
        </w:rPr>
        <w:t>of</w:t>
      </w:r>
      <w:r>
        <w:rPr>
          <w:color w:val="231F20"/>
          <w:spacing w:val="-9"/>
        </w:rPr>
        <w:t> </w:t>
      </w:r>
      <w:r>
        <w:rPr>
          <w:color w:val="231F20"/>
        </w:rPr>
        <w:t>Animal</w:t>
      </w:r>
      <w:r>
        <w:rPr>
          <w:color w:val="231F20"/>
          <w:spacing w:val="-9"/>
        </w:rPr>
        <w:t> </w:t>
      </w:r>
      <w:r>
        <w:rPr>
          <w:color w:val="231F20"/>
        </w:rPr>
        <w:t>Care</w:t>
      </w:r>
      <w:r>
        <w:rPr>
          <w:color w:val="231F20"/>
          <w:spacing w:val="-9"/>
        </w:rPr>
        <w:t> </w:t>
      </w:r>
      <w:r>
        <w:rPr>
          <w:color w:val="231F20"/>
        </w:rPr>
        <w:t>and</w:t>
      </w:r>
      <w:r>
        <w:rPr>
          <w:color w:val="231F20"/>
          <w:spacing w:val="-9"/>
        </w:rPr>
        <w:t> </w:t>
      </w:r>
      <w:r>
        <w:rPr>
          <w:color w:val="231F20"/>
        </w:rPr>
        <w:t>Use National Institutes of Health Bethesda, MD</w:t>
      </w:r>
    </w:p>
    <w:p>
      <w:pPr>
        <w:spacing w:before="182"/>
        <w:ind w:left="201" w:right="0" w:firstLine="0"/>
        <w:jc w:val="left"/>
        <w:rPr>
          <w:i/>
          <w:sz w:val="20"/>
        </w:rPr>
      </w:pPr>
      <w:r>
        <w:rPr>
          <w:i/>
          <w:color w:val="231F20"/>
          <w:sz w:val="20"/>
        </w:rPr>
        <w:t>Peter</w:t>
      </w:r>
      <w:r>
        <w:rPr>
          <w:i/>
          <w:color w:val="231F20"/>
          <w:spacing w:val="9"/>
          <w:sz w:val="20"/>
        </w:rPr>
        <w:t> </w:t>
      </w:r>
      <w:r>
        <w:rPr>
          <w:i/>
          <w:color w:val="231F20"/>
          <w:sz w:val="20"/>
        </w:rPr>
        <w:t>Theran,</w:t>
      </w:r>
      <w:r>
        <w:rPr>
          <w:i/>
          <w:color w:val="231F20"/>
          <w:spacing w:val="10"/>
          <w:sz w:val="20"/>
        </w:rPr>
        <w:t> </w:t>
      </w:r>
      <w:r>
        <w:rPr>
          <w:i/>
          <w:color w:val="231F20"/>
          <w:spacing w:val="-2"/>
          <w:sz w:val="20"/>
        </w:rPr>
        <w:t>V.M.D.</w:t>
      </w:r>
    </w:p>
    <w:p>
      <w:pPr>
        <w:pStyle w:val="BodyText"/>
        <w:spacing w:before="10"/>
        <w:ind w:left="201"/>
      </w:pPr>
      <w:r>
        <w:rPr>
          <w:color w:val="231F20"/>
        </w:rPr>
        <w:t>Vice</w:t>
      </w:r>
      <w:r>
        <w:rPr>
          <w:color w:val="231F20"/>
          <w:spacing w:val="-14"/>
        </w:rPr>
        <w:t> </w:t>
      </w:r>
      <w:r>
        <w:rPr>
          <w:color w:val="231F20"/>
          <w:spacing w:val="-2"/>
        </w:rPr>
        <w:t>President</w:t>
      </w:r>
    </w:p>
    <w:p>
      <w:pPr>
        <w:pStyle w:val="BodyText"/>
        <w:spacing w:line="249" w:lineRule="auto" w:before="10"/>
        <w:ind w:left="201"/>
      </w:pPr>
      <w:r>
        <w:rPr>
          <w:color w:val="231F20"/>
        </w:rPr>
        <w:t>Division</w:t>
      </w:r>
      <w:r>
        <w:rPr>
          <w:color w:val="231F20"/>
          <w:spacing w:val="-4"/>
        </w:rPr>
        <w:t> </w:t>
      </w:r>
      <w:r>
        <w:rPr>
          <w:color w:val="231F20"/>
        </w:rPr>
        <w:t>of</w:t>
      </w:r>
      <w:r>
        <w:rPr>
          <w:color w:val="231F20"/>
          <w:spacing w:val="-4"/>
        </w:rPr>
        <w:t> </w:t>
      </w:r>
      <w:r>
        <w:rPr>
          <w:color w:val="231F20"/>
        </w:rPr>
        <w:t>Health</w:t>
      </w:r>
      <w:r>
        <w:rPr>
          <w:color w:val="231F20"/>
          <w:spacing w:val="-4"/>
        </w:rPr>
        <w:t> </w:t>
      </w:r>
      <w:r>
        <w:rPr>
          <w:color w:val="231F20"/>
        </w:rPr>
        <w:t>and</w:t>
      </w:r>
      <w:r>
        <w:rPr>
          <w:color w:val="231F20"/>
          <w:spacing w:val="-4"/>
        </w:rPr>
        <w:t> </w:t>
      </w:r>
      <w:r>
        <w:rPr>
          <w:color w:val="231F20"/>
        </w:rPr>
        <w:t>Hospitals Massachusetts Society for</w:t>
      </w:r>
    </w:p>
    <w:p>
      <w:pPr>
        <w:pStyle w:val="BodyText"/>
        <w:spacing w:line="249" w:lineRule="auto" w:before="2"/>
        <w:ind w:left="201" w:right="1592"/>
      </w:pPr>
      <w:r>
        <w:rPr>
          <w:color w:val="231F20"/>
        </w:rPr>
        <w:t>the</w:t>
      </w:r>
      <w:r>
        <w:rPr>
          <w:color w:val="231F20"/>
          <w:spacing w:val="-10"/>
        </w:rPr>
        <w:t> </w:t>
      </w:r>
      <w:r>
        <w:rPr>
          <w:color w:val="231F20"/>
        </w:rPr>
        <w:t>Prevention</w:t>
      </w:r>
      <w:r>
        <w:rPr>
          <w:color w:val="231F20"/>
          <w:spacing w:val="-10"/>
        </w:rPr>
        <w:t> </w:t>
      </w:r>
      <w:r>
        <w:rPr>
          <w:color w:val="231F20"/>
        </w:rPr>
        <w:t>of</w:t>
      </w:r>
      <w:r>
        <w:rPr>
          <w:color w:val="231F20"/>
          <w:spacing w:val="-10"/>
        </w:rPr>
        <w:t> </w:t>
      </w:r>
      <w:r>
        <w:rPr>
          <w:color w:val="231F20"/>
        </w:rPr>
        <w:t>Cruelty to Animals, AHES Boston, MA</w:t>
      </w:r>
    </w:p>
    <w:p>
      <w:pPr>
        <w:spacing w:before="182"/>
        <w:ind w:left="201" w:right="0" w:firstLine="0"/>
        <w:jc w:val="left"/>
        <w:rPr>
          <w:i/>
          <w:sz w:val="20"/>
        </w:rPr>
      </w:pPr>
      <w:r>
        <w:rPr>
          <w:i/>
          <w:color w:val="231F20"/>
          <w:sz w:val="20"/>
        </w:rPr>
        <w:t>John</w:t>
      </w:r>
      <w:r>
        <w:rPr>
          <w:i/>
          <w:color w:val="231F20"/>
          <w:spacing w:val="14"/>
          <w:sz w:val="20"/>
        </w:rPr>
        <w:t> </w:t>
      </w:r>
      <w:r>
        <w:rPr>
          <w:i/>
          <w:color w:val="231F20"/>
          <w:sz w:val="20"/>
        </w:rPr>
        <w:t>G.</w:t>
      </w:r>
      <w:r>
        <w:rPr>
          <w:i/>
          <w:color w:val="231F20"/>
          <w:spacing w:val="14"/>
          <w:sz w:val="20"/>
        </w:rPr>
        <w:t> </w:t>
      </w:r>
      <w:r>
        <w:rPr>
          <w:i/>
          <w:color w:val="231F20"/>
          <w:sz w:val="20"/>
        </w:rPr>
        <w:t>Vandenbergh,</w:t>
      </w:r>
      <w:r>
        <w:rPr>
          <w:i/>
          <w:color w:val="231F20"/>
          <w:spacing w:val="15"/>
          <w:sz w:val="20"/>
        </w:rPr>
        <w:t> </w:t>
      </w:r>
      <w:r>
        <w:rPr>
          <w:i/>
          <w:color w:val="231F20"/>
          <w:spacing w:val="-2"/>
          <w:sz w:val="20"/>
        </w:rPr>
        <w:t>Ph.D.</w:t>
      </w:r>
    </w:p>
    <w:p>
      <w:pPr>
        <w:pStyle w:val="BodyText"/>
        <w:spacing w:before="10"/>
        <w:ind w:left="201"/>
      </w:pPr>
      <w:r>
        <w:rPr>
          <w:color w:val="231F20"/>
        </w:rPr>
        <w:t>Department</w:t>
      </w:r>
      <w:r>
        <w:rPr>
          <w:color w:val="231F20"/>
          <w:spacing w:val="8"/>
        </w:rPr>
        <w:t> </w:t>
      </w:r>
      <w:r>
        <w:rPr>
          <w:color w:val="231F20"/>
        </w:rPr>
        <w:t>of</w:t>
      </w:r>
      <w:r>
        <w:rPr>
          <w:color w:val="231F20"/>
          <w:spacing w:val="9"/>
        </w:rPr>
        <w:t> </w:t>
      </w:r>
      <w:r>
        <w:rPr>
          <w:color w:val="231F20"/>
          <w:spacing w:val="-2"/>
        </w:rPr>
        <w:t>Zoology</w:t>
      </w:r>
    </w:p>
    <w:p>
      <w:pPr>
        <w:pStyle w:val="BodyText"/>
        <w:spacing w:line="249" w:lineRule="auto" w:before="10"/>
        <w:ind w:left="201" w:right="410"/>
      </w:pPr>
      <w:r>
        <w:rPr>
          <w:color w:val="231F20"/>
        </w:rPr>
        <w:t>North</w:t>
      </w:r>
      <w:r>
        <w:rPr>
          <w:color w:val="231F20"/>
          <w:spacing w:val="-10"/>
        </w:rPr>
        <w:t> </w:t>
      </w:r>
      <w:r>
        <w:rPr>
          <w:color w:val="231F20"/>
        </w:rPr>
        <w:t>Carolina</w:t>
      </w:r>
      <w:r>
        <w:rPr>
          <w:color w:val="231F20"/>
          <w:spacing w:val="-10"/>
        </w:rPr>
        <w:t> </w:t>
      </w:r>
      <w:r>
        <w:rPr>
          <w:color w:val="231F20"/>
        </w:rPr>
        <w:t>State</w:t>
      </w:r>
      <w:r>
        <w:rPr>
          <w:color w:val="231F20"/>
          <w:spacing w:val="-10"/>
        </w:rPr>
        <w:t> </w:t>
      </w:r>
      <w:r>
        <w:rPr>
          <w:color w:val="231F20"/>
        </w:rPr>
        <w:t>University Raleigh, NC</w:t>
      </w:r>
    </w:p>
    <w:p>
      <w:pPr>
        <w:spacing w:before="182"/>
        <w:ind w:left="201" w:right="0" w:firstLine="0"/>
        <w:jc w:val="left"/>
        <w:rPr>
          <w:i/>
          <w:sz w:val="20"/>
        </w:rPr>
      </w:pPr>
      <w:r>
        <w:rPr>
          <w:i/>
          <w:color w:val="231F20"/>
          <w:w w:val="105"/>
          <w:sz w:val="20"/>
        </w:rPr>
        <w:t>Carol</w:t>
      </w:r>
      <w:r>
        <w:rPr>
          <w:i/>
          <w:color w:val="231F20"/>
          <w:spacing w:val="-14"/>
          <w:w w:val="105"/>
          <w:sz w:val="20"/>
        </w:rPr>
        <w:t> </w:t>
      </w:r>
      <w:r>
        <w:rPr>
          <w:i/>
          <w:color w:val="231F20"/>
          <w:spacing w:val="-2"/>
          <w:w w:val="105"/>
          <w:sz w:val="20"/>
        </w:rPr>
        <w:t>Wigglesworth</w:t>
      </w:r>
    </w:p>
    <w:p>
      <w:pPr>
        <w:pStyle w:val="BodyText"/>
        <w:spacing w:before="10"/>
        <w:ind w:left="201"/>
      </w:pPr>
      <w:r>
        <w:rPr>
          <w:color w:val="231F20"/>
        </w:rPr>
        <w:t>Senior</w:t>
      </w:r>
      <w:r>
        <w:rPr>
          <w:color w:val="231F20"/>
          <w:spacing w:val="-1"/>
        </w:rPr>
        <w:t> </w:t>
      </w:r>
      <w:r>
        <w:rPr>
          <w:color w:val="231F20"/>
        </w:rPr>
        <w:t>Policy </w:t>
      </w:r>
      <w:r>
        <w:rPr>
          <w:color w:val="231F20"/>
          <w:spacing w:val="-2"/>
        </w:rPr>
        <w:t>Analyst</w:t>
      </w:r>
    </w:p>
    <w:p>
      <w:pPr>
        <w:pStyle w:val="BodyText"/>
        <w:spacing w:line="249" w:lineRule="auto" w:before="10"/>
        <w:ind w:left="201" w:right="513"/>
      </w:pPr>
      <w:r>
        <w:rPr>
          <w:color w:val="231F20"/>
        </w:rPr>
        <w:t>Office</w:t>
      </w:r>
      <w:r>
        <w:rPr>
          <w:color w:val="231F20"/>
          <w:spacing w:val="-11"/>
        </w:rPr>
        <w:t> </w:t>
      </w:r>
      <w:r>
        <w:rPr>
          <w:color w:val="231F20"/>
        </w:rPr>
        <w:t>of</w:t>
      </w:r>
      <w:r>
        <w:rPr>
          <w:color w:val="231F20"/>
          <w:spacing w:val="-11"/>
        </w:rPr>
        <w:t> </w:t>
      </w:r>
      <w:r>
        <w:rPr>
          <w:color w:val="231F20"/>
        </w:rPr>
        <w:t>Laboratory</w:t>
      </w:r>
      <w:r>
        <w:rPr>
          <w:color w:val="231F20"/>
          <w:spacing w:val="-11"/>
        </w:rPr>
        <w:t> </w:t>
      </w:r>
      <w:r>
        <w:rPr>
          <w:color w:val="231F20"/>
        </w:rPr>
        <w:t>Animal</w:t>
      </w:r>
      <w:r>
        <w:rPr>
          <w:color w:val="231F20"/>
          <w:spacing w:val="-11"/>
        </w:rPr>
        <w:t> </w:t>
      </w:r>
      <w:r>
        <w:rPr>
          <w:color w:val="231F20"/>
        </w:rPr>
        <w:t>Welfare National Institutes of Health Bethesda, MD</w:t>
      </w:r>
    </w:p>
    <w:p>
      <w:pPr>
        <w:pStyle w:val="BodyText"/>
        <w:spacing w:after="0" w:line="249" w:lineRule="auto"/>
        <w:sectPr>
          <w:type w:val="continuous"/>
          <w:pgSz w:w="8640" w:h="12960"/>
          <w:pgMar w:header="0" w:footer="0" w:top="1480" w:bottom="280" w:left="360" w:right="360"/>
          <w:cols w:num="2" w:equalWidth="0">
            <w:col w:w="3839" w:space="40"/>
            <w:col w:w="4041"/>
          </w:cols>
        </w:sectPr>
      </w:pPr>
    </w:p>
    <w:p>
      <w:pPr>
        <w:pStyle w:val="BodyText"/>
        <w:spacing w:before="302"/>
        <w:rPr>
          <w:sz w:val="30"/>
        </w:rPr>
      </w:pPr>
    </w:p>
    <w:p>
      <w:pPr>
        <w:pStyle w:val="Heading3"/>
        <w:ind w:left="600" w:firstLine="0"/>
      </w:pPr>
      <w:bookmarkStart w:name="Office of Laboratory Animal Welfare (OLA" w:id="7"/>
      <w:bookmarkEnd w:id="7"/>
      <w:r>
        <w:rPr>
          <w:b w:val="0"/>
        </w:rPr>
      </w:r>
      <w:bookmarkStart w:name="_bookmark3" w:id="8"/>
      <w:bookmarkEnd w:id="8"/>
      <w:r>
        <w:rPr>
          <w:b w:val="0"/>
        </w:rPr>
      </w:r>
      <w:r>
        <w:rPr>
          <w:color w:val="231F20"/>
          <w:w w:val="85"/>
        </w:rPr>
        <w:t>Office</w:t>
      </w:r>
      <w:r>
        <w:rPr>
          <w:color w:val="231F20"/>
          <w:spacing w:val="1"/>
        </w:rPr>
        <w:t> </w:t>
      </w:r>
      <w:r>
        <w:rPr>
          <w:color w:val="231F20"/>
          <w:w w:val="85"/>
        </w:rPr>
        <w:t>of</w:t>
      </w:r>
      <w:r>
        <w:rPr>
          <w:color w:val="231F20"/>
          <w:spacing w:val="1"/>
        </w:rPr>
        <w:t> </w:t>
      </w:r>
      <w:r>
        <w:rPr>
          <w:color w:val="231F20"/>
          <w:w w:val="85"/>
        </w:rPr>
        <w:t>Laboratory</w:t>
      </w:r>
      <w:r>
        <w:rPr>
          <w:color w:val="231F20"/>
          <w:spacing w:val="2"/>
        </w:rPr>
        <w:t> </w:t>
      </w:r>
      <w:r>
        <w:rPr>
          <w:color w:val="231F20"/>
          <w:w w:val="85"/>
        </w:rPr>
        <w:t>Animal</w:t>
      </w:r>
      <w:r>
        <w:rPr>
          <w:color w:val="231F20"/>
          <w:spacing w:val="1"/>
        </w:rPr>
        <w:t> </w:t>
      </w:r>
      <w:r>
        <w:rPr>
          <w:color w:val="231F20"/>
          <w:w w:val="85"/>
        </w:rPr>
        <w:t>Welfare</w:t>
      </w:r>
      <w:r>
        <w:rPr>
          <w:color w:val="231F20"/>
          <w:spacing w:val="1"/>
        </w:rPr>
        <w:t> </w:t>
      </w:r>
      <w:r>
        <w:rPr>
          <w:color w:val="231F20"/>
          <w:spacing w:val="-2"/>
          <w:w w:val="85"/>
        </w:rPr>
        <w:t>(OLAW)</w:t>
      </w:r>
    </w:p>
    <w:p>
      <w:pPr>
        <w:spacing w:before="89"/>
        <w:ind w:left="600" w:right="0" w:firstLine="0"/>
        <w:jc w:val="left"/>
        <w:rPr>
          <w:rFonts w:ascii="Calibri"/>
          <w:b/>
          <w:sz w:val="20"/>
        </w:rPr>
      </w:pPr>
      <w:r>
        <w:rPr>
          <w:rFonts w:ascii="Calibri"/>
          <w:b/>
          <w:color w:val="231F20"/>
          <w:w w:val="85"/>
          <w:sz w:val="20"/>
        </w:rPr>
        <w:t>National</w:t>
      </w:r>
      <w:r>
        <w:rPr>
          <w:rFonts w:ascii="Calibri"/>
          <w:b/>
          <w:color w:val="231F20"/>
          <w:spacing w:val="6"/>
          <w:sz w:val="20"/>
        </w:rPr>
        <w:t> </w:t>
      </w:r>
      <w:r>
        <w:rPr>
          <w:rFonts w:ascii="Calibri"/>
          <w:b/>
          <w:color w:val="231F20"/>
          <w:w w:val="85"/>
          <w:sz w:val="20"/>
        </w:rPr>
        <w:t>Institutes</w:t>
      </w:r>
      <w:r>
        <w:rPr>
          <w:rFonts w:ascii="Calibri"/>
          <w:b/>
          <w:color w:val="231F20"/>
          <w:spacing w:val="6"/>
          <w:sz w:val="20"/>
        </w:rPr>
        <w:t> </w:t>
      </w:r>
      <w:r>
        <w:rPr>
          <w:rFonts w:ascii="Calibri"/>
          <w:b/>
          <w:color w:val="231F20"/>
          <w:w w:val="85"/>
          <w:sz w:val="20"/>
        </w:rPr>
        <w:t>of</w:t>
      </w:r>
      <w:r>
        <w:rPr>
          <w:rFonts w:ascii="Calibri"/>
          <w:b/>
          <w:color w:val="231F20"/>
          <w:spacing w:val="6"/>
          <w:sz w:val="20"/>
        </w:rPr>
        <w:t> </w:t>
      </w:r>
      <w:r>
        <w:rPr>
          <w:rFonts w:ascii="Calibri"/>
          <w:b/>
          <w:color w:val="231F20"/>
          <w:spacing w:val="-2"/>
          <w:w w:val="85"/>
          <w:sz w:val="20"/>
        </w:rPr>
        <w:t>Health</w:t>
      </w:r>
    </w:p>
    <w:p>
      <w:pPr>
        <w:pStyle w:val="BodyText"/>
        <w:spacing w:before="240"/>
        <w:rPr>
          <w:rFonts w:ascii="Calibri"/>
          <w:b/>
        </w:rPr>
      </w:pPr>
    </w:p>
    <w:p>
      <w:pPr>
        <w:pStyle w:val="Heading4"/>
        <w:ind w:left="600"/>
      </w:pPr>
      <w:r>
        <w:rPr>
          <w:color w:val="231F20"/>
          <w:w w:val="85"/>
        </w:rPr>
        <w:t>Office</w:t>
      </w:r>
      <w:r>
        <w:rPr>
          <w:color w:val="231F20"/>
          <w:spacing w:val="1"/>
        </w:rPr>
        <w:t> </w:t>
      </w:r>
      <w:r>
        <w:rPr>
          <w:color w:val="231F20"/>
          <w:w w:val="85"/>
        </w:rPr>
        <w:t>of</w:t>
      </w:r>
      <w:r>
        <w:rPr>
          <w:color w:val="231F20"/>
          <w:spacing w:val="1"/>
        </w:rPr>
        <w:t> </w:t>
      </w:r>
      <w:r>
        <w:rPr>
          <w:color w:val="231F20"/>
          <w:w w:val="85"/>
        </w:rPr>
        <w:t>the</w:t>
      </w:r>
      <w:r>
        <w:rPr>
          <w:color w:val="231F20"/>
          <w:spacing w:val="2"/>
        </w:rPr>
        <w:t> </w:t>
      </w:r>
      <w:r>
        <w:rPr>
          <w:color w:val="231F20"/>
          <w:spacing w:val="-2"/>
          <w:w w:val="85"/>
        </w:rPr>
        <w:t>Director</w:t>
      </w:r>
    </w:p>
    <w:p>
      <w:pPr>
        <w:spacing w:before="189"/>
        <w:ind w:left="600" w:right="0" w:firstLine="0"/>
        <w:jc w:val="left"/>
        <w:rPr>
          <w:i/>
          <w:sz w:val="20"/>
        </w:rPr>
      </w:pPr>
      <w:r>
        <w:rPr>
          <w:i/>
          <w:color w:val="231F20"/>
          <w:sz w:val="20"/>
        </w:rPr>
        <w:t>Nelson</w:t>
      </w:r>
      <w:r>
        <w:rPr>
          <w:i/>
          <w:color w:val="231F20"/>
          <w:spacing w:val="14"/>
          <w:sz w:val="20"/>
        </w:rPr>
        <w:t> </w:t>
      </w:r>
      <w:r>
        <w:rPr>
          <w:i/>
          <w:color w:val="231F20"/>
          <w:sz w:val="20"/>
        </w:rPr>
        <w:t>L.</w:t>
      </w:r>
      <w:r>
        <w:rPr>
          <w:i/>
          <w:color w:val="231F20"/>
          <w:spacing w:val="15"/>
          <w:sz w:val="20"/>
        </w:rPr>
        <w:t> </w:t>
      </w:r>
      <w:r>
        <w:rPr>
          <w:i/>
          <w:color w:val="231F20"/>
          <w:sz w:val="20"/>
        </w:rPr>
        <w:t>Garnett,</w:t>
      </w:r>
      <w:r>
        <w:rPr>
          <w:i/>
          <w:color w:val="231F20"/>
          <w:spacing w:val="15"/>
          <w:sz w:val="20"/>
        </w:rPr>
        <w:t> </w:t>
      </w:r>
      <w:r>
        <w:rPr>
          <w:i/>
          <w:color w:val="231F20"/>
          <w:spacing w:val="-2"/>
          <w:sz w:val="20"/>
        </w:rPr>
        <w:t>D.V.M.</w:t>
      </w:r>
    </w:p>
    <w:p>
      <w:pPr>
        <w:pStyle w:val="BodyText"/>
        <w:spacing w:before="19"/>
        <w:ind w:left="600"/>
      </w:pPr>
      <w:r>
        <w:rPr>
          <w:color w:val="231F20"/>
          <w:spacing w:val="-2"/>
        </w:rPr>
        <w:t>Director</w:t>
      </w:r>
    </w:p>
    <w:p>
      <w:pPr>
        <w:spacing w:before="200"/>
        <w:ind w:left="600" w:right="0" w:firstLine="0"/>
        <w:jc w:val="left"/>
        <w:rPr>
          <w:i/>
          <w:sz w:val="20"/>
        </w:rPr>
      </w:pPr>
      <w:r>
        <w:rPr>
          <w:i/>
          <w:color w:val="231F20"/>
          <w:w w:val="105"/>
          <w:sz w:val="20"/>
        </w:rPr>
        <w:t>Carol</w:t>
      </w:r>
      <w:r>
        <w:rPr>
          <w:i/>
          <w:color w:val="231F20"/>
          <w:spacing w:val="-14"/>
          <w:w w:val="105"/>
          <w:sz w:val="20"/>
        </w:rPr>
        <w:t> </w:t>
      </w:r>
      <w:r>
        <w:rPr>
          <w:i/>
          <w:color w:val="231F20"/>
          <w:spacing w:val="-2"/>
          <w:w w:val="105"/>
          <w:sz w:val="20"/>
        </w:rPr>
        <w:t>Wigglesworth</w:t>
      </w:r>
    </w:p>
    <w:p>
      <w:pPr>
        <w:pStyle w:val="BodyText"/>
        <w:spacing w:before="21"/>
        <w:ind w:left="600"/>
      </w:pPr>
      <w:r>
        <w:rPr>
          <w:color w:val="231F20"/>
        </w:rPr>
        <w:t>Senior</w:t>
      </w:r>
      <w:r>
        <w:rPr>
          <w:color w:val="231F20"/>
          <w:spacing w:val="-1"/>
        </w:rPr>
        <w:t> </w:t>
      </w:r>
      <w:r>
        <w:rPr>
          <w:color w:val="231F20"/>
        </w:rPr>
        <w:t>Policy </w:t>
      </w:r>
      <w:r>
        <w:rPr>
          <w:color w:val="231F20"/>
          <w:spacing w:val="-2"/>
        </w:rPr>
        <w:t>Analyst</w:t>
      </w:r>
    </w:p>
    <w:p>
      <w:pPr>
        <w:spacing w:before="200"/>
        <w:ind w:left="600" w:right="0" w:firstLine="0"/>
        <w:jc w:val="left"/>
        <w:rPr>
          <w:i/>
          <w:sz w:val="20"/>
        </w:rPr>
      </w:pPr>
      <w:r>
        <w:rPr>
          <w:i/>
          <w:color w:val="231F20"/>
          <w:w w:val="105"/>
          <w:sz w:val="20"/>
        </w:rPr>
        <w:t>Margaret</w:t>
      </w:r>
      <w:r>
        <w:rPr>
          <w:i/>
          <w:color w:val="231F20"/>
          <w:spacing w:val="-3"/>
          <w:w w:val="105"/>
          <w:sz w:val="20"/>
        </w:rPr>
        <w:t> </w:t>
      </w:r>
      <w:r>
        <w:rPr>
          <w:i/>
          <w:color w:val="231F20"/>
          <w:spacing w:val="-2"/>
          <w:w w:val="105"/>
          <w:sz w:val="20"/>
        </w:rPr>
        <w:t>Quinlan</w:t>
      </w:r>
    </w:p>
    <w:p>
      <w:pPr>
        <w:pStyle w:val="BodyText"/>
        <w:spacing w:before="19"/>
        <w:ind w:left="600"/>
      </w:pPr>
      <w:r>
        <w:rPr>
          <w:color w:val="231F20"/>
        </w:rPr>
        <w:t>Animal</w:t>
      </w:r>
      <w:r>
        <w:rPr>
          <w:color w:val="231F20"/>
          <w:spacing w:val="-14"/>
        </w:rPr>
        <w:t> </w:t>
      </w:r>
      <w:r>
        <w:rPr>
          <w:color w:val="231F20"/>
        </w:rPr>
        <w:t>Welfare</w:t>
      </w:r>
      <w:r>
        <w:rPr>
          <w:color w:val="231F20"/>
          <w:spacing w:val="-13"/>
        </w:rPr>
        <w:t> </w:t>
      </w:r>
      <w:r>
        <w:rPr>
          <w:color w:val="231F20"/>
        </w:rPr>
        <w:t>Program</w:t>
      </w:r>
      <w:r>
        <w:rPr>
          <w:color w:val="231F20"/>
          <w:spacing w:val="-13"/>
        </w:rPr>
        <w:t> </w:t>
      </w:r>
      <w:r>
        <w:rPr>
          <w:color w:val="231F20"/>
          <w:spacing w:val="-2"/>
        </w:rPr>
        <w:t>Specialist</w:t>
      </w:r>
    </w:p>
    <w:p>
      <w:pPr>
        <w:spacing w:before="201"/>
        <w:ind w:left="600" w:right="0" w:firstLine="0"/>
        <w:jc w:val="left"/>
        <w:rPr>
          <w:i/>
          <w:sz w:val="20"/>
        </w:rPr>
      </w:pPr>
      <w:r>
        <w:rPr>
          <w:i/>
          <w:color w:val="231F20"/>
          <w:sz w:val="20"/>
        </w:rPr>
        <w:t>Agnes</w:t>
      </w:r>
      <w:r>
        <w:rPr>
          <w:i/>
          <w:color w:val="231F20"/>
          <w:spacing w:val="11"/>
          <w:sz w:val="20"/>
        </w:rPr>
        <w:t> </w:t>
      </w:r>
      <w:r>
        <w:rPr>
          <w:i/>
          <w:color w:val="231F20"/>
          <w:spacing w:val="-2"/>
          <w:sz w:val="20"/>
        </w:rPr>
        <w:t>Richardson</w:t>
      </w:r>
    </w:p>
    <w:p>
      <w:pPr>
        <w:pStyle w:val="BodyText"/>
        <w:spacing w:before="20"/>
        <w:ind w:left="600"/>
      </w:pPr>
      <w:r>
        <w:rPr>
          <w:color w:val="231F20"/>
        </w:rPr>
        <w:t>Program</w:t>
      </w:r>
      <w:r>
        <w:rPr>
          <w:color w:val="231F20"/>
          <w:spacing w:val="-2"/>
        </w:rPr>
        <w:t> Assistant</w:t>
      </w:r>
    </w:p>
    <w:p>
      <w:pPr>
        <w:pStyle w:val="BodyText"/>
        <w:spacing w:before="128"/>
      </w:pPr>
    </w:p>
    <w:p>
      <w:pPr>
        <w:pStyle w:val="Heading4"/>
        <w:spacing w:before="1"/>
        <w:ind w:left="600"/>
      </w:pPr>
      <w:r>
        <w:rPr>
          <w:color w:val="231F20"/>
          <w:w w:val="85"/>
        </w:rPr>
        <w:t>Division</w:t>
      </w:r>
      <w:r>
        <w:rPr>
          <w:color w:val="231F20"/>
          <w:spacing w:val="-3"/>
          <w:w w:val="85"/>
        </w:rPr>
        <w:t> </w:t>
      </w:r>
      <w:r>
        <w:rPr>
          <w:color w:val="231F20"/>
          <w:w w:val="85"/>
        </w:rPr>
        <w:t>of</w:t>
      </w:r>
      <w:r>
        <w:rPr>
          <w:color w:val="231F20"/>
          <w:spacing w:val="-3"/>
          <w:w w:val="85"/>
        </w:rPr>
        <w:t> </w:t>
      </w:r>
      <w:r>
        <w:rPr>
          <w:color w:val="231F20"/>
          <w:w w:val="85"/>
        </w:rPr>
        <w:t>Compliance</w:t>
      </w:r>
      <w:r>
        <w:rPr>
          <w:color w:val="231F20"/>
          <w:spacing w:val="-3"/>
          <w:w w:val="85"/>
        </w:rPr>
        <w:t> </w:t>
      </w:r>
      <w:r>
        <w:rPr>
          <w:color w:val="231F20"/>
          <w:spacing w:val="-2"/>
          <w:w w:val="85"/>
        </w:rPr>
        <w:t>Oversight</w:t>
      </w:r>
    </w:p>
    <w:p>
      <w:pPr>
        <w:spacing w:before="187"/>
        <w:ind w:left="600" w:right="0" w:firstLine="0"/>
        <w:jc w:val="left"/>
        <w:rPr>
          <w:i/>
          <w:sz w:val="20"/>
        </w:rPr>
      </w:pPr>
      <w:r>
        <w:rPr>
          <w:i/>
          <w:color w:val="231F20"/>
          <w:sz w:val="20"/>
        </w:rPr>
        <w:t>Stephen</w:t>
      </w:r>
      <w:r>
        <w:rPr>
          <w:i/>
          <w:color w:val="231F20"/>
          <w:spacing w:val="10"/>
          <w:sz w:val="20"/>
        </w:rPr>
        <w:t> </w:t>
      </w:r>
      <w:r>
        <w:rPr>
          <w:i/>
          <w:color w:val="231F20"/>
          <w:sz w:val="20"/>
        </w:rPr>
        <w:t>Potkay,</w:t>
      </w:r>
      <w:r>
        <w:rPr>
          <w:i/>
          <w:color w:val="231F20"/>
          <w:spacing w:val="11"/>
          <w:sz w:val="20"/>
        </w:rPr>
        <w:t> </w:t>
      </w:r>
      <w:r>
        <w:rPr>
          <w:i/>
          <w:color w:val="231F20"/>
          <w:spacing w:val="-2"/>
          <w:sz w:val="20"/>
        </w:rPr>
        <w:t>V.M.D.</w:t>
      </w:r>
    </w:p>
    <w:p>
      <w:pPr>
        <w:pStyle w:val="BodyText"/>
        <w:spacing w:before="21"/>
        <w:ind w:left="600"/>
      </w:pPr>
      <w:r>
        <w:rPr>
          <w:color w:val="231F20"/>
          <w:spacing w:val="-2"/>
        </w:rPr>
        <w:t>Director</w:t>
      </w:r>
    </w:p>
    <w:p>
      <w:pPr>
        <w:pStyle w:val="BodyText"/>
        <w:spacing w:before="129"/>
      </w:pPr>
    </w:p>
    <w:p>
      <w:pPr>
        <w:pStyle w:val="Heading4"/>
        <w:ind w:left="600"/>
      </w:pPr>
      <w:r>
        <w:rPr>
          <w:color w:val="231F20"/>
          <w:w w:val="85"/>
        </w:rPr>
        <w:t>Division</w:t>
      </w:r>
      <w:r>
        <w:rPr>
          <w:color w:val="231F20"/>
          <w:spacing w:val="5"/>
        </w:rPr>
        <w:t> </w:t>
      </w:r>
      <w:r>
        <w:rPr>
          <w:color w:val="231F20"/>
          <w:w w:val="85"/>
        </w:rPr>
        <w:t>of</w:t>
      </w:r>
      <w:r>
        <w:rPr>
          <w:color w:val="231F20"/>
          <w:spacing w:val="5"/>
        </w:rPr>
        <w:t> </w:t>
      </w:r>
      <w:r>
        <w:rPr>
          <w:color w:val="231F20"/>
          <w:spacing w:val="-2"/>
          <w:w w:val="85"/>
        </w:rPr>
        <w:t>Assurances</w:t>
      </w:r>
    </w:p>
    <w:p>
      <w:pPr>
        <w:spacing w:before="187"/>
        <w:ind w:left="600" w:right="0" w:firstLine="0"/>
        <w:jc w:val="left"/>
        <w:rPr>
          <w:i/>
          <w:sz w:val="20"/>
        </w:rPr>
      </w:pPr>
      <w:r>
        <w:rPr>
          <w:i/>
          <w:color w:val="231F20"/>
          <w:sz w:val="20"/>
        </w:rPr>
        <w:t>Denis</w:t>
      </w:r>
      <w:r>
        <w:rPr>
          <w:i/>
          <w:color w:val="231F20"/>
          <w:spacing w:val="4"/>
          <w:sz w:val="20"/>
        </w:rPr>
        <w:t> </w:t>
      </w:r>
      <w:r>
        <w:rPr>
          <w:i/>
          <w:color w:val="231F20"/>
          <w:spacing w:val="-2"/>
          <w:sz w:val="20"/>
        </w:rPr>
        <w:t>Doyle</w:t>
      </w:r>
    </w:p>
    <w:p>
      <w:pPr>
        <w:pStyle w:val="BodyText"/>
        <w:spacing w:before="21"/>
        <w:ind w:left="600"/>
      </w:pPr>
      <w:r>
        <w:rPr>
          <w:color w:val="231F20"/>
          <w:spacing w:val="-2"/>
        </w:rPr>
        <w:t>Director</w:t>
      </w:r>
    </w:p>
    <w:p>
      <w:pPr>
        <w:spacing w:before="199"/>
        <w:ind w:left="600" w:right="0" w:firstLine="0"/>
        <w:jc w:val="left"/>
        <w:rPr>
          <w:i/>
          <w:sz w:val="20"/>
        </w:rPr>
      </w:pPr>
      <w:r>
        <w:rPr>
          <w:i/>
          <w:color w:val="231F20"/>
          <w:sz w:val="20"/>
        </w:rPr>
        <w:t>Axel</w:t>
      </w:r>
      <w:r>
        <w:rPr>
          <w:i/>
          <w:color w:val="231F20"/>
          <w:spacing w:val="5"/>
          <w:sz w:val="20"/>
        </w:rPr>
        <w:t> </w:t>
      </w:r>
      <w:r>
        <w:rPr>
          <w:i/>
          <w:color w:val="231F20"/>
          <w:sz w:val="20"/>
        </w:rPr>
        <w:t>Wolff,</w:t>
      </w:r>
      <w:r>
        <w:rPr>
          <w:i/>
          <w:color w:val="231F20"/>
          <w:spacing w:val="5"/>
          <w:sz w:val="20"/>
        </w:rPr>
        <w:t> </w:t>
      </w:r>
      <w:r>
        <w:rPr>
          <w:i/>
          <w:color w:val="231F20"/>
          <w:sz w:val="20"/>
        </w:rPr>
        <w:t>M.S.,</w:t>
      </w:r>
      <w:r>
        <w:rPr>
          <w:i/>
          <w:color w:val="231F20"/>
          <w:spacing w:val="5"/>
          <w:sz w:val="20"/>
        </w:rPr>
        <w:t> </w:t>
      </w:r>
      <w:r>
        <w:rPr>
          <w:i/>
          <w:color w:val="231F20"/>
          <w:spacing w:val="-2"/>
          <w:sz w:val="20"/>
        </w:rPr>
        <w:t>D.V.M.</w:t>
      </w:r>
    </w:p>
    <w:p>
      <w:pPr>
        <w:pStyle w:val="BodyText"/>
        <w:spacing w:before="20"/>
        <w:ind w:left="600"/>
      </w:pPr>
      <w:r>
        <w:rPr>
          <w:color w:val="231F20"/>
        </w:rPr>
        <w:t>Senior</w:t>
      </w:r>
      <w:r>
        <w:rPr>
          <w:color w:val="231F20"/>
          <w:spacing w:val="-8"/>
        </w:rPr>
        <w:t> </w:t>
      </w:r>
      <w:r>
        <w:rPr>
          <w:color w:val="231F20"/>
        </w:rPr>
        <w:t>Assurance</w:t>
      </w:r>
      <w:r>
        <w:rPr>
          <w:color w:val="231F20"/>
          <w:spacing w:val="-8"/>
        </w:rPr>
        <w:t> </w:t>
      </w:r>
      <w:r>
        <w:rPr>
          <w:color w:val="231F20"/>
          <w:spacing w:val="-2"/>
        </w:rPr>
        <w:t>Officer</w:t>
      </w:r>
    </w:p>
    <w:p>
      <w:pPr>
        <w:spacing w:before="201"/>
        <w:ind w:left="600" w:right="0" w:firstLine="0"/>
        <w:jc w:val="left"/>
        <w:rPr>
          <w:i/>
          <w:sz w:val="20"/>
        </w:rPr>
      </w:pPr>
      <w:r>
        <w:rPr>
          <w:i/>
          <w:color w:val="231F20"/>
          <w:sz w:val="20"/>
        </w:rPr>
        <w:t>Susann</w:t>
      </w:r>
      <w:r>
        <w:rPr>
          <w:i/>
          <w:color w:val="231F20"/>
          <w:spacing w:val="6"/>
          <w:sz w:val="20"/>
        </w:rPr>
        <w:t> </w:t>
      </w:r>
      <w:r>
        <w:rPr>
          <w:i/>
          <w:color w:val="231F20"/>
          <w:spacing w:val="-2"/>
          <w:sz w:val="20"/>
        </w:rPr>
        <w:t>Machado</w:t>
      </w:r>
    </w:p>
    <w:p>
      <w:pPr>
        <w:pStyle w:val="BodyText"/>
        <w:spacing w:before="19"/>
        <w:ind w:left="600"/>
      </w:pPr>
      <w:r>
        <w:rPr>
          <w:color w:val="231F20"/>
        </w:rPr>
        <w:t>Program</w:t>
      </w:r>
      <w:r>
        <w:rPr>
          <w:color w:val="231F20"/>
          <w:spacing w:val="-2"/>
        </w:rPr>
        <w:t> Assistant</w:t>
      </w:r>
    </w:p>
    <w:p>
      <w:pPr>
        <w:spacing w:before="200"/>
        <w:ind w:left="600" w:right="0" w:firstLine="0"/>
        <w:jc w:val="left"/>
        <w:rPr>
          <w:i/>
          <w:sz w:val="20"/>
        </w:rPr>
      </w:pPr>
      <w:r>
        <w:rPr>
          <w:i/>
          <w:color w:val="231F20"/>
          <w:w w:val="105"/>
          <w:sz w:val="20"/>
        </w:rPr>
        <w:t>Diana</w:t>
      </w:r>
      <w:r>
        <w:rPr>
          <w:i/>
          <w:color w:val="231F20"/>
          <w:spacing w:val="-14"/>
          <w:w w:val="105"/>
          <w:sz w:val="20"/>
        </w:rPr>
        <w:t> </w:t>
      </w:r>
      <w:r>
        <w:rPr>
          <w:i/>
          <w:color w:val="231F20"/>
          <w:w w:val="105"/>
          <w:sz w:val="20"/>
        </w:rPr>
        <w:t>M.</w:t>
      </w:r>
      <w:r>
        <w:rPr>
          <w:i/>
          <w:color w:val="231F20"/>
          <w:spacing w:val="-13"/>
          <w:w w:val="105"/>
          <w:sz w:val="20"/>
        </w:rPr>
        <w:t> </w:t>
      </w:r>
      <w:r>
        <w:rPr>
          <w:i/>
          <w:color w:val="231F20"/>
          <w:spacing w:val="-2"/>
          <w:w w:val="105"/>
          <w:sz w:val="20"/>
        </w:rPr>
        <w:t>Lancaster</w:t>
      </w:r>
    </w:p>
    <w:p>
      <w:pPr>
        <w:pStyle w:val="BodyText"/>
        <w:spacing w:before="21"/>
        <w:ind w:left="600"/>
      </w:pPr>
      <w:r>
        <w:rPr>
          <w:color w:val="231F20"/>
        </w:rPr>
        <w:t>Program</w:t>
      </w:r>
      <w:r>
        <w:rPr>
          <w:color w:val="231F20"/>
          <w:spacing w:val="-2"/>
        </w:rPr>
        <w:t> Assistant</w:t>
      </w:r>
    </w:p>
    <w:p>
      <w:pPr>
        <w:pStyle w:val="BodyText"/>
        <w:spacing w:after="0"/>
        <w:sectPr>
          <w:headerReference w:type="even" r:id="rId10"/>
          <w:headerReference w:type="default" r:id="rId11"/>
          <w:pgSz w:w="8640" w:h="12960"/>
          <w:pgMar w:header="687" w:footer="0" w:top="880" w:bottom="280" w:left="360" w:right="360"/>
        </w:sectPr>
      </w:pPr>
    </w:p>
    <w:p>
      <w:pPr>
        <w:pStyle w:val="BodyText"/>
        <w:spacing w:before="302"/>
        <w:rPr>
          <w:sz w:val="30"/>
        </w:rPr>
      </w:pPr>
    </w:p>
    <w:p>
      <w:pPr>
        <w:pStyle w:val="Heading3"/>
        <w:ind w:left="600" w:firstLine="0"/>
      </w:pPr>
      <w:bookmarkStart w:name="Abbreviations and Acronyms" w:id="9"/>
      <w:bookmarkEnd w:id="9"/>
      <w:r>
        <w:rPr>
          <w:b w:val="0"/>
        </w:rPr>
      </w:r>
      <w:bookmarkStart w:name="_bookmark4" w:id="10"/>
      <w:bookmarkEnd w:id="10"/>
      <w:r>
        <w:rPr>
          <w:b w:val="0"/>
        </w:rPr>
      </w:r>
      <w:r>
        <w:rPr>
          <w:color w:val="231F20"/>
          <w:w w:val="85"/>
        </w:rPr>
        <w:t>Abbreviations</w:t>
      </w:r>
      <w:r>
        <w:rPr>
          <w:color w:val="231F20"/>
          <w:spacing w:val="-3"/>
        </w:rPr>
        <w:t> </w:t>
      </w:r>
      <w:r>
        <w:rPr>
          <w:color w:val="231F20"/>
          <w:w w:val="85"/>
        </w:rPr>
        <w:t>and</w:t>
      </w:r>
      <w:r>
        <w:rPr>
          <w:color w:val="231F20"/>
          <w:spacing w:val="-2"/>
        </w:rPr>
        <w:t> </w:t>
      </w:r>
      <w:r>
        <w:rPr>
          <w:color w:val="231F20"/>
          <w:spacing w:val="-2"/>
          <w:w w:val="85"/>
        </w:rPr>
        <w:t>Acronyms</w:t>
      </w:r>
    </w:p>
    <w:p>
      <w:pPr>
        <w:pStyle w:val="Heading4"/>
        <w:spacing w:before="218"/>
        <w:ind w:left="600"/>
      </w:pPr>
      <w:r>
        <w:rPr>
          <w:color w:val="231F20"/>
          <w:spacing w:val="-2"/>
          <w:w w:val="95"/>
        </w:rPr>
        <w:t>Abbreviations</w:t>
      </w:r>
    </w:p>
    <w:p>
      <w:pPr>
        <w:tabs>
          <w:tab w:pos="1799" w:val="left" w:leader="none"/>
        </w:tabs>
        <w:spacing w:before="188"/>
        <w:ind w:left="600" w:right="0" w:firstLine="0"/>
        <w:jc w:val="left"/>
        <w:rPr>
          <w:i/>
          <w:sz w:val="20"/>
        </w:rPr>
      </w:pPr>
      <w:r>
        <w:rPr>
          <w:b/>
          <w:i/>
          <w:color w:val="231F20"/>
          <w:spacing w:val="-2"/>
          <w:sz w:val="20"/>
        </w:rPr>
        <w:t>Guide</w:t>
      </w:r>
      <w:r>
        <w:rPr>
          <w:b/>
          <w:i/>
          <w:color w:val="231F20"/>
          <w:sz w:val="20"/>
        </w:rPr>
        <w:tab/>
      </w:r>
      <w:r>
        <w:rPr>
          <w:color w:val="231F20"/>
          <w:sz w:val="20"/>
        </w:rPr>
        <w:t>ILAR</w:t>
      </w:r>
      <w:r>
        <w:rPr>
          <w:color w:val="231F20"/>
          <w:spacing w:val="-4"/>
          <w:sz w:val="20"/>
        </w:rPr>
        <w:t> </w:t>
      </w:r>
      <w:hyperlink r:id="rId12">
        <w:r>
          <w:rPr>
            <w:i/>
            <w:color w:val="0000FF"/>
            <w:sz w:val="20"/>
          </w:rPr>
          <w:t>Guide</w:t>
        </w:r>
        <w:r>
          <w:rPr>
            <w:i/>
            <w:color w:val="0000FF"/>
            <w:spacing w:val="-3"/>
            <w:sz w:val="20"/>
          </w:rPr>
          <w:t> </w:t>
        </w:r>
        <w:r>
          <w:rPr>
            <w:i/>
            <w:color w:val="0000FF"/>
            <w:sz w:val="20"/>
          </w:rPr>
          <w:t>for</w:t>
        </w:r>
        <w:r>
          <w:rPr>
            <w:i/>
            <w:color w:val="0000FF"/>
            <w:spacing w:val="-4"/>
            <w:sz w:val="20"/>
          </w:rPr>
          <w:t> </w:t>
        </w:r>
        <w:r>
          <w:rPr>
            <w:i/>
            <w:color w:val="0000FF"/>
            <w:sz w:val="20"/>
          </w:rPr>
          <w:t>the</w:t>
        </w:r>
        <w:r>
          <w:rPr>
            <w:i/>
            <w:color w:val="0000FF"/>
            <w:spacing w:val="-3"/>
            <w:sz w:val="20"/>
          </w:rPr>
          <w:t> </w:t>
        </w:r>
        <w:r>
          <w:rPr>
            <w:i/>
            <w:color w:val="0000FF"/>
            <w:sz w:val="20"/>
          </w:rPr>
          <w:t>Care</w:t>
        </w:r>
        <w:r>
          <w:rPr>
            <w:i/>
            <w:color w:val="0000FF"/>
            <w:spacing w:val="-4"/>
            <w:sz w:val="20"/>
          </w:rPr>
          <w:t> </w:t>
        </w:r>
        <w:r>
          <w:rPr>
            <w:i/>
            <w:color w:val="0000FF"/>
            <w:sz w:val="20"/>
          </w:rPr>
          <w:t>and</w:t>
        </w:r>
        <w:r>
          <w:rPr>
            <w:i/>
            <w:color w:val="0000FF"/>
            <w:spacing w:val="-3"/>
            <w:sz w:val="20"/>
          </w:rPr>
          <w:t> </w:t>
        </w:r>
        <w:r>
          <w:rPr>
            <w:i/>
            <w:color w:val="0000FF"/>
            <w:sz w:val="20"/>
          </w:rPr>
          <w:t>Use</w:t>
        </w:r>
        <w:r>
          <w:rPr>
            <w:i/>
            <w:color w:val="0000FF"/>
            <w:spacing w:val="-4"/>
            <w:sz w:val="20"/>
          </w:rPr>
          <w:t> </w:t>
        </w:r>
        <w:r>
          <w:rPr>
            <w:i/>
            <w:color w:val="0000FF"/>
            <w:sz w:val="20"/>
          </w:rPr>
          <w:t>of</w:t>
        </w:r>
        <w:r>
          <w:rPr>
            <w:i/>
            <w:color w:val="0000FF"/>
            <w:spacing w:val="-3"/>
            <w:sz w:val="20"/>
          </w:rPr>
          <w:t> </w:t>
        </w:r>
        <w:r>
          <w:rPr>
            <w:i/>
            <w:color w:val="0000FF"/>
            <w:sz w:val="20"/>
          </w:rPr>
          <w:t>Laboratory</w:t>
        </w:r>
        <w:r>
          <w:rPr>
            <w:i/>
            <w:color w:val="0000FF"/>
            <w:spacing w:val="-3"/>
            <w:sz w:val="20"/>
          </w:rPr>
          <w:t> </w:t>
        </w:r>
        <w:r>
          <w:rPr>
            <w:i/>
            <w:color w:val="0000FF"/>
            <w:spacing w:val="-2"/>
            <w:sz w:val="20"/>
          </w:rPr>
          <w:t>Animals</w:t>
        </w:r>
      </w:hyperlink>
    </w:p>
    <w:p>
      <w:pPr>
        <w:spacing w:before="59"/>
        <w:ind w:left="600" w:right="0" w:firstLine="0"/>
        <w:jc w:val="left"/>
        <w:rPr>
          <w:i/>
          <w:sz w:val="20"/>
        </w:rPr>
      </w:pPr>
      <w:r>
        <w:rPr>
          <w:b/>
          <w:i/>
          <w:color w:val="231F20"/>
          <w:sz w:val="20"/>
        </w:rPr>
        <w:t>PHS</w:t>
      </w:r>
      <w:r>
        <w:rPr>
          <w:b/>
          <w:i/>
          <w:color w:val="231F20"/>
          <w:spacing w:val="-6"/>
          <w:sz w:val="20"/>
        </w:rPr>
        <w:t> </w:t>
      </w:r>
      <w:r>
        <w:rPr>
          <w:b/>
          <w:i/>
          <w:color w:val="231F20"/>
          <w:sz w:val="20"/>
        </w:rPr>
        <w:t>Policy</w:t>
      </w:r>
      <w:r>
        <w:rPr>
          <w:b/>
          <w:i/>
          <w:color w:val="231F20"/>
          <w:spacing w:val="68"/>
          <w:w w:val="150"/>
          <w:sz w:val="20"/>
        </w:rPr>
        <w:t> </w:t>
      </w:r>
      <w:hyperlink r:id="rId13">
        <w:r>
          <w:rPr>
            <w:i/>
            <w:color w:val="0000FF"/>
            <w:sz w:val="20"/>
          </w:rPr>
          <w:t>PHS</w:t>
        </w:r>
        <w:r>
          <w:rPr>
            <w:i/>
            <w:color w:val="0000FF"/>
            <w:spacing w:val="-4"/>
            <w:sz w:val="20"/>
          </w:rPr>
          <w:t> </w:t>
        </w:r>
        <w:r>
          <w:rPr>
            <w:i/>
            <w:color w:val="0000FF"/>
            <w:sz w:val="20"/>
          </w:rPr>
          <w:t>Policy</w:t>
        </w:r>
        <w:r>
          <w:rPr>
            <w:i/>
            <w:color w:val="0000FF"/>
            <w:spacing w:val="-4"/>
            <w:sz w:val="20"/>
          </w:rPr>
          <w:t> </w:t>
        </w:r>
        <w:r>
          <w:rPr>
            <w:i/>
            <w:color w:val="0000FF"/>
            <w:sz w:val="20"/>
          </w:rPr>
          <w:t>on</w:t>
        </w:r>
        <w:r>
          <w:rPr>
            <w:i/>
            <w:color w:val="0000FF"/>
            <w:spacing w:val="-4"/>
            <w:sz w:val="20"/>
          </w:rPr>
          <w:t> </w:t>
        </w:r>
        <w:r>
          <w:rPr>
            <w:i/>
            <w:color w:val="0000FF"/>
            <w:sz w:val="20"/>
          </w:rPr>
          <w:t>Humane</w:t>
        </w:r>
        <w:r>
          <w:rPr>
            <w:i/>
            <w:color w:val="0000FF"/>
            <w:spacing w:val="-3"/>
            <w:sz w:val="20"/>
          </w:rPr>
          <w:t> </w:t>
        </w:r>
        <w:r>
          <w:rPr>
            <w:i/>
            <w:color w:val="0000FF"/>
            <w:sz w:val="20"/>
          </w:rPr>
          <w:t>Care</w:t>
        </w:r>
        <w:r>
          <w:rPr>
            <w:i/>
            <w:color w:val="0000FF"/>
            <w:spacing w:val="-4"/>
            <w:sz w:val="20"/>
          </w:rPr>
          <w:t> </w:t>
        </w:r>
        <w:r>
          <w:rPr>
            <w:i/>
            <w:color w:val="0000FF"/>
            <w:sz w:val="20"/>
          </w:rPr>
          <w:t>and</w:t>
        </w:r>
        <w:r>
          <w:rPr>
            <w:i/>
            <w:color w:val="0000FF"/>
            <w:spacing w:val="-4"/>
            <w:sz w:val="20"/>
          </w:rPr>
          <w:t> </w:t>
        </w:r>
        <w:r>
          <w:rPr>
            <w:i/>
            <w:color w:val="0000FF"/>
            <w:sz w:val="20"/>
          </w:rPr>
          <w:t>Use</w:t>
        </w:r>
        <w:r>
          <w:rPr>
            <w:i/>
            <w:color w:val="0000FF"/>
            <w:spacing w:val="-4"/>
            <w:sz w:val="20"/>
          </w:rPr>
          <w:t> </w:t>
        </w:r>
        <w:r>
          <w:rPr>
            <w:i/>
            <w:color w:val="0000FF"/>
            <w:sz w:val="20"/>
          </w:rPr>
          <w:t>of</w:t>
        </w:r>
        <w:r>
          <w:rPr>
            <w:i/>
            <w:color w:val="0000FF"/>
            <w:spacing w:val="-4"/>
            <w:sz w:val="20"/>
          </w:rPr>
          <w:t> </w:t>
        </w:r>
        <w:r>
          <w:rPr>
            <w:i/>
            <w:color w:val="0000FF"/>
            <w:sz w:val="20"/>
          </w:rPr>
          <w:t>Laboratory</w:t>
        </w:r>
        <w:r>
          <w:rPr>
            <w:i/>
            <w:color w:val="0000FF"/>
            <w:spacing w:val="-4"/>
            <w:sz w:val="20"/>
          </w:rPr>
          <w:t> </w:t>
        </w:r>
        <w:r>
          <w:rPr>
            <w:i/>
            <w:color w:val="0000FF"/>
            <w:spacing w:val="-2"/>
            <w:sz w:val="20"/>
          </w:rPr>
          <w:t>Animals</w:t>
        </w:r>
      </w:hyperlink>
    </w:p>
    <w:p>
      <w:pPr>
        <w:pStyle w:val="BodyText"/>
        <w:spacing w:before="244"/>
        <w:rPr>
          <w:i/>
          <w:sz w:val="24"/>
        </w:rPr>
      </w:pPr>
    </w:p>
    <w:p>
      <w:pPr>
        <w:pStyle w:val="Heading4"/>
        <w:ind w:left="600"/>
      </w:pPr>
      <w:r>
        <w:rPr>
          <w:color w:val="231F20"/>
          <w:spacing w:val="-2"/>
          <w:w w:val="95"/>
        </w:rPr>
        <w:t>Acronyms</w:t>
      </w:r>
    </w:p>
    <w:p>
      <w:pPr>
        <w:spacing w:before="186"/>
        <w:ind w:left="1" w:right="1" w:firstLine="0"/>
        <w:jc w:val="center"/>
        <w:rPr>
          <w:rFonts w:ascii="Calibri"/>
          <w:b/>
          <w:sz w:val="22"/>
        </w:rPr>
      </w:pPr>
      <w:r>
        <w:rPr>
          <w:rFonts w:ascii="Calibri"/>
          <w:b/>
          <w:color w:val="231F20"/>
          <w:spacing w:val="-10"/>
          <w:w w:val="95"/>
          <w:sz w:val="22"/>
        </w:rPr>
        <w:t>A</w:t>
      </w:r>
    </w:p>
    <w:p>
      <w:pPr>
        <w:pStyle w:val="BodyText"/>
        <w:tabs>
          <w:tab w:pos="1799" w:val="left" w:leader="none"/>
        </w:tabs>
        <w:spacing w:line="261" w:lineRule="auto" w:before="134"/>
        <w:ind w:left="1800" w:right="597" w:hanging="1200"/>
      </w:pPr>
      <w:r>
        <w:rPr>
          <w:b/>
          <w:color w:val="231F20"/>
          <w:spacing w:val="-2"/>
        </w:rPr>
        <w:t>AAALAC</w:t>
      </w:r>
      <w:r>
        <w:rPr>
          <w:b/>
          <w:color w:val="231F20"/>
        </w:rPr>
        <w:tab/>
      </w:r>
      <w:r>
        <w:rPr>
          <w:color w:val="231F20"/>
        </w:rPr>
        <w:t>Association for Assessment and Accreditation of </w:t>
      </w:r>
      <w:r>
        <w:rPr>
          <w:color w:val="231F20"/>
        </w:rPr>
        <w:t>Laboratory Animal Care International</w:t>
      </w:r>
    </w:p>
    <w:p>
      <w:pPr>
        <w:pStyle w:val="BodyText"/>
        <w:tabs>
          <w:tab w:pos="1799" w:val="left" w:leader="none"/>
        </w:tabs>
        <w:spacing w:before="177"/>
        <w:ind w:left="600"/>
      </w:pPr>
      <w:r>
        <w:rPr>
          <w:b/>
          <w:color w:val="231F20"/>
          <w:spacing w:val="-2"/>
        </w:rPr>
        <w:t>AALAS</w:t>
      </w:r>
      <w:r>
        <w:rPr>
          <w:b/>
          <w:color w:val="231F20"/>
        </w:rPr>
        <w:tab/>
      </w:r>
      <w:r>
        <w:rPr>
          <w:color w:val="231F20"/>
        </w:rPr>
        <w:t>American</w:t>
      </w:r>
      <w:r>
        <w:rPr>
          <w:color w:val="231F20"/>
          <w:spacing w:val="2"/>
        </w:rPr>
        <w:t> </w:t>
      </w:r>
      <w:r>
        <w:rPr>
          <w:color w:val="231F20"/>
        </w:rPr>
        <w:t>Association</w:t>
      </w:r>
      <w:r>
        <w:rPr>
          <w:color w:val="231F20"/>
          <w:spacing w:val="2"/>
        </w:rPr>
        <w:t> </w:t>
      </w:r>
      <w:r>
        <w:rPr>
          <w:color w:val="231F20"/>
        </w:rPr>
        <w:t>for</w:t>
      </w:r>
      <w:r>
        <w:rPr>
          <w:color w:val="231F20"/>
          <w:spacing w:val="3"/>
        </w:rPr>
        <w:t> </w:t>
      </w:r>
      <w:r>
        <w:rPr>
          <w:color w:val="231F20"/>
        </w:rPr>
        <w:t>Laboratory</w:t>
      </w:r>
      <w:r>
        <w:rPr>
          <w:color w:val="231F20"/>
          <w:spacing w:val="2"/>
        </w:rPr>
        <w:t> </w:t>
      </w:r>
      <w:r>
        <w:rPr>
          <w:color w:val="231F20"/>
        </w:rPr>
        <w:t>Animal</w:t>
      </w:r>
      <w:r>
        <w:rPr>
          <w:color w:val="231F20"/>
          <w:spacing w:val="3"/>
        </w:rPr>
        <w:t> </w:t>
      </w:r>
      <w:r>
        <w:rPr>
          <w:color w:val="231F20"/>
          <w:spacing w:val="-2"/>
        </w:rPr>
        <w:t>Science</w:t>
      </w:r>
    </w:p>
    <w:p>
      <w:pPr>
        <w:pStyle w:val="BodyText"/>
        <w:tabs>
          <w:tab w:pos="1799" w:val="left" w:leader="none"/>
        </w:tabs>
        <w:spacing w:before="201"/>
        <w:ind w:left="600"/>
      </w:pPr>
      <w:r>
        <w:rPr>
          <w:b/>
          <w:color w:val="231F20"/>
          <w:spacing w:val="-5"/>
        </w:rPr>
        <w:t>AC</w:t>
      </w:r>
      <w:r>
        <w:rPr>
          <w:b/>
          <w:color w:val="231F20"/>
        </w:rPr>
        <w:tab/>
      </w:r>
      <w:r>
        <w:rPr>
          <w:color w:val="231F20"/>
        </w:rPr>
        <w:t>Animal</w:t>
      </w:r>
      <w:r>
        <w:rPr>
          <w:color w:val="231F20"/>
          <w:spacing w:val="-14"/>
        </w:rPr>
        <w:t> </w:t>
      </w:r>
      <w:r>
        <w:rPr>
          <w:color w:val="231F20"/>
        </w:rPr>
        <w:t>Care,</w:t>
      </w:r>
      <w:r>
        <w:rPr>
          <w:color w:val="231F20"/>
          <w:spacing w:val="-14"/>
        </w:rPr>
        <w:t> </w:t>
      </w:r>
      <w:r>
        <w:rPr>
          <w:color w:val="231F20"/>
        </w:rPr>
        <w:t>APHIS,</w:t>
      </w:r>
      <w:r>
        <w:rPr>
          <w:color w:val="231F20"/>
          <w:spacing w:val="-14"/>
        </w:rPr>
        <w:t> </w:t>
      </w:r>
      <w:r>
        <w:rPr>
          <w:color w:val="231F20"/>
          <w:spacing w:val="-4"/>
        </w:rPr>
        <w:t>USDA</w:t>
      </w:r>
    </w:p>
    <w:p>
      <w:pPr>
        <w:pStyle w:val="BodyText"/>
        <w:tabs>
          <w:tab w:pos="1799" w:val="left" w:leader="none"/>
        </w:tabs>
        <w:spacing w:before="200"/>
        <w:ind w:left="600"/>
      </w:pPr>
      <w:r>
        <w:rPr>
          <w:b/>
          <w:color w:val="231F20"/>
          <w:spacing w:val="-2"/>
        </w:rPr>
        <w:t>ACLAM</w:t>
      </w:r>
      <w:r>
        <w:rPr>
          <w:b/>
          <w:color w:val="231F20"/>
        </w:rPr>
        <w:tab/>
      </w:r>
      <w:r>
        <w:rPr>
          <w:color w:val="231F20"/>
        </w:rPr>
        <w:t>American</w:t>
      </w:r>
      <w:r>
        <w:rPr>
          <w:color w:val="231F20"/>
          <w:spacing w:val="-2"/>
        </w:rPr>
        <w:t> </w:t>
      </w:r>
      <w:r>
        <w:rPr>
          <w:color w:val="231F20"/>
        </w:rPr>
        <w:t>College</w:t>
      </w:r>
      <w:r>
        <w:rPr>
          <w:color w:val="231F20"/>
          <w:spacing w:val="-1"/>
        </w:rPr>
        <w:t> </w:t>
      </w:r>
      <w:r>
        <w:rPr>
          <w:color w:val="231F20"/>
        </w:rPr>
        <w:t>of</w:t>
      </w:r>
      <w:r>
        <w:rPr>
          <w:color w:val="231F20"/>
          <w:spacing w:val="-1"/>
        </w:rPr>
        <w:t> </w:t>
      </w:r>
      <w:r>
        <w:rPr>
          <w:color w:val="231F20"/>
        </w:rPr>
        <w:t>Laboratory</w:t>
      </w:r>
      <w:r>
        <w:rPr>
          <w:color w:val="231F20"/>
          <w:spacing w:val="-1"/>
        </w:rPr>
        <w:t> </w:t>
      </w:r>
      <w:r>
        <w:rPr>
          <w:color w:val="231F20"/>
        </w:rPr>
        <w:t>Animal</w:t>
      </w:r>
      <w:r>
        <w:rPr>
          <w:color w:val="231F20"/>
          <w:spacing w:val="-1"/>
        </w:rPr>
        <w:t> </w:t>
      </w:r>
      <w:r>
        <w:rPr>
          <w:color w:val="231F20"/>
          <w:spacing w:val="-2"/>
        </w:rPr>
        <w:t>Medicine</w:t>
      </w:r>
    </w:p>
    <w:p>
      <w:pPr>
        <w:pStyle w:val="BodyText"/>
        <w:spacing w:before="200"/>
        <w:ind w:left="600"/>
      </w:pPr>
      <w:r>
        <w:rPr>
          <w:b/>
          <w:color w:val="231F20"/>
          <w:spacing w:val="-2"/>
        </w:rPr>
        <w:t>AGRICOLA</w:t>
      </w:r>
      <w:r>
        <w:rPr>
          <w:b/>
          <w:color w:val="231F20"/>
          <w:spacing w:val="55"/>
        </w:rPr>
        <w:t> </w:t>
      </w:r>
      <w:r>
        <w:rPr>
          <w:color w:val="231F20"/>
          <w:spacing w:val="-2"/>
        </w:rPr>
        <w:t>National</w:t>
      </w:r>
      <w:r>
        <w:rPr>
          <w:color w:val="231F20"/>
          <w:spacing w:val="-20"/>
        </w:rPr>
        <w:t> </w:t>
      </w:r>
      <w:r>
        <w:rPr>
          <w:color w:val="231F20"/>
          <w:spacing w:val="-2"/>
        </w:rPr>
        <w:t>Agricultural</w:t>
      </w:r>
      <w:r>
        <w:rPr>
          <w:color w:val="231F20"/>
          <w:spacing w:val="-20"/>
        </w:rPr>
        <w:t> </w:t>
      </w:r>
      <w:r>
        <w:rPr>
          <w:color w:val="231F20"/>
          <w:spacing w:val="-2"/>
        </w:rPr>
        <w:t>Library’s</w:t>
      </w:r>
      <w:r>
        <w:rPr>
          <w:color w:val="231F20"/>
          <w:spacing w:val="-20"/>
        </w:rPr>
        <w:t> </w:t>
      </w:r>
      <w:r>
        <w:rPr>
          <w:color w:val="231F20"/>
          <w:spacing w:val="-2"/>
        </w:rPr>
        <w:t>Agricultural</w:t>
      </w:r>
      <w:r>
        <w:rPr>
          <w:color w:val="231F20"/>
          <w:spacing w:val="-20"/>
        </w:rPr>
        <w:t> </w:t>
      </w:r>
      <w:r>
        <w:rPr>
          <w:color w:val="231F20"/>
          <w:spacing w:val="-2"/>
        </w:rPr>
        <w:t>OnLine</w:t>
      </w:r>
      <w:r>
        <w:rPr>
          <w:color w:val="231F20"/>
          <w:spacing w:val="-20"/>
        </w:rPr>
        <w:t> </w:t>
      </w:r>
      <w:r>
        <w:rPr>
          <w:color w:val="231F20"/>
          <w:spacing w:val="-2"/>
        </w:rPr>
        <w:t>Access</w:t>
      </w:r>
      <w:r>
        <w:rPr>
          <w:color w:val="231F20"/>
          <w:spacing w:val="-20"/>
        </w:rPr>
        <w:t> </w:t>
      </w:r>
      <w:r>
        <w:rPr>
          <w:color w:val="231F20"/>
          <w:spacing w:val="-2"/>
        </w:rPr>
        <w:t>(USDA)</w:t>
      </w:r>
    </w:p>
    <w:p>
      <w:pPr>
        <w:pStyle w:val="BodyText"/>
        <w:tabs>
          <w:tab w:pos="1799" w:val="left" w:leader="none"/>
        </w:tabs>
        <w:spacing w:line="448" w:lineRule="auto" w:before="199"/>
        <w:ind w:left="600" w:right="1450"/>
      </w:pPr>
      <w:r>
        <w:rPr>
          <w:b/>
          <w:color w:val="231F20"/>
          <w:spacing w:val="-2"/>
        </w:rPr>
        <w:t>APHIS</w:t>
      </w:r>
      <w:r>
        <w:rPr>
          <w:b/>
          <w:color w:val="231F20"/>
        </w:rPr>
        <w:tab/>
      </w:r>
      <w:r>
        <w:rPr>
          <w:color w:val="231F20"/>
        </w:rPr>
        <w:t>Animal and Plant Health Inspection Service (USDA) </w:t>
      </w:r>
      <w:r>
        <w:rPr>
          <w:b/>
          <w:color w:val="231F20"/>
          <w:spacing w:val="-2"/>
        </w:rPr>
        <w:t>ARENA</w:t>
      </w:r>
      <w:r>
        <w:rPr>
          <w:b/>
          <w:color w:val="231F20"/>
        </w:rPr>
        <w:tab/>
      </w:r>
      <w:r>
        <w:rPr>
          <w:color w:val="231F20"/>
        </w:rPr>
        <w:t>Applied Research Ethics National Association </w:t>
      </w:r>
      <w:r>
        <w:rPr>
          <w:b/>
          <w:color w:val="231F20"/>
          <w:spacing w:val="-2"/>
        </w:rPr>
        <w:t>ASLAP</w:t>
      </w:r>
      <w:r>
        <w:rPr>
          <w:b/>
          <w:color w:val="231F20"/>
        </w:rPr>
        <w:tab/>
      </w:r>
      <w:r>
        <w:rPr>
          <w:color w:val="231F20"/>
        </w:rPr>
        <w:t>American Society of Laboratory Animal </w:t>
      </w:r>
      <w:r>
        <w:rPr>
          <w:color w:val="231F20"/>
        </w:rPr>
        <w:t>Practitioners </w:t>
      </w:r>
      <w:r>
        <w:rPr>
          <w:b/>
          <w:color w:val="231F20"/>
          <w:spacing w:val="-6"/>
        </w:rPr>
        <w:t>AV</w:t>
      </w:r>
      <w:r>
        <w:rPr>
          <w:b/>
          <w:color w:val="231F20"/>
        </w:rPr>
        <w:tab/>
      </w:r>
      <w:r>
        <w:rPr>
          <w:color w:val="231F20"/>
        </w:rPr>
        <w:t>Attending Veterinarian</w:t>
      </w:r>
    </w:p>
    <w:p>
      <w:pPr>
        <w:pStyle w:val="BodyText"/>
        <w:tabs>
          <w:tab w:pos="1799" w:val="left" w:leader="none"/>
        </w:tabs>
        <w:spacing w:before="1"/>
        <w:ind w:left="600"/>
      </w:pPr>
      <w:r>
        <w:rPr>
          <w:b/>
          <w:color w:val="231F20"/>
          <w:spacing w:val="-4"/>
        </w:rPr>
        <w:t>AVMA</w:t>
      </w:r>
      <w:r>
        <w:rPr>
          <w:b/>
          <w:color w:val="231F20"/>
        </w:rPr>
        <w:tab/>
      </w:r>
      <w:r>
        <w:rPr>
          <w:color w:val="231F20"/>
        </w:rPr>
        <w:t>American</w:t>
      </w:r>
      <w:r>
        <w:rPr>
          <w:color w:val="231F20"/>
          <w:spacing w:val="-10"/>
        </w:rPr>
        <w:t> </w:t>
      </w:r>
      <w:r>
        <w:rPr>
          <w:color w:val="231F20"/>
        </w:rPr>
        <w:t>Veterinary</w:t>
      </w:r>
      <w:r>
        <w:rPr>
          <w:color w:val="231F20"/>
          <w:spacing w:val="-9"/>
        </w:rPr>
        <w:t> </w:t>
      </w:r>
      <w:r>
        <w:rPr>
          <w:color w:val="231F20"/>
        </w:rPr>
        <w:t>Medical</w:t>
      </w:r>
      <w:r>
        <w:rPr>
          <w:color w:val="231F20"/>
          <w:spacing w:val="-9"/>
        </w:rPr>
        <w:t> </w:t>
      </w:r>
      <w:r>
        <w:rPr>
          <w:color w:val="231F20"/>
          <w:spacing w:val="-2"/>
        </w:rPr>
        <w:t>Association</w:t>
      </w:r>
    </w:p>
    <w:p>
      <w:pPr>
        <w:pStyle w:val="BodyText"/>
        <w:tabs>
          <w:tab w:pos="1799" w:val="left" w:leader="none"/>
        </w:tabs>
        <w:spacing w:before="199"/>
        <w:ind w:left="600"/>
      </w:pPr>
      <w:r>
        <w:rPr>
          <w:b/>
          <w:color w:val="231F20"/>
          <w:spacing w:val="-5"/>
        </w:rPr>
        <w:t>AWA</w:t>
      </w:r>
      <w:r>
        <w:rPr>
          <w:b/>
          <w:color w:val="231F20"/>
        </w:rPr>
        <w:tab/>
      </w:r>
      <w:hyperlink r:id="rId14">
        <w:r>
          <w:rPr>
            <w:color w:val="0000FF"/>
            <w:spacing w:val="-2"/>
          </w:rPr>
          <w:t>Animal</w:t>
        </w:r>
        <w:r>
          <w:rPr>
            <w:color w:val="0000FF"/>
            <w:spacing w:val="-6"/>
          </w:rPr>
          <w:t> </w:t>
        </w:r>
        <w:r>
          <w:rPr>
            <w:color w:val="0000FF"/>
            <w:spacing w:val="-2"/>
          </w:rPr>
          <w:t>Welfare</w:t>
        </w:r>
        <w:r>
          <w:rPr>
            <w:color w:val="0000FF"/>
            <w:spacing w:val="-6"/>
          </w:rPr>
          <w:t> </w:t>
        </w:r>
        <w:r>
          <w:rPr>
            <w:color w:val="0000FF"/>
            <w:spacing w:val="-5"/>
          </w:rPr>
          <w:t>Act</w:t>
        </w:r>
      </w:hyperlink>
    </w:p>
    <w:p>
      <w:pPr>
        <w:pStyle w:val="BodyText"/>
        <w:tabs>
          <w:tab w:pos="1799" w:val="left" w:leader="none"/>
        </w:tabs>
        <w:spacing w:before="200"/>
        <w:ind w:left="600"/>
      </w:pPr>
      <w:r>
        <w:rPr>
          <w:b/>
          <w:color w:val="231F20"/>
          <w:spacing w:val="-4"/>
        </w:rPr>
        <w:t>AWIC</w:t>
      </w:r>
      <w:r>
        <w:rPr>
          <w:b/>
          <w:color w:val="231F20"/>
        </w:rPr>
        <w:tab/>
      </w:r>
      <w:r>
        <w:rPr>
          <w:color w:val="231F20"/>
        </w:rPr>
        <w:t>Animal</w:t>
      </w:r>
      <w:r>
        <w:rPr>
          <w:color w:val="231F20"/>
          <w:spacing w:val="-11"/>
        </w:rPr>
        <w:t> </w:t>
      </w:r>
      <w:r>
        <w:rPr>
          <w:color w:val="231F20"/>
        </w:rPr>
        <w:t>Welfare</w:t>
      </w:r>
      <w:r>
        <w:rPr>
          <w:color w:val="231F20"/>
          <w:spacing w:val="-10"/>
        </w:rPr>
        <w:t> </w:t>
      </w:r>
      <w:r>
        <w:rPr>
          <w:color w:val="231F20"/>
        </w:rPr>
        <w:t>Information</w:t>
      </w:r>
      <w:r>
        <w:rPr>
          <w:color w:val="231F20"/>
          <w:spacing w:val="-11"/>
        </w:rPr>
        <w:t> </w:t>
      </w:r>
      <w:r>
        <w:rPr>
          <w:color w:val="231F20"/>
          <w:spacing w:val="-2"/>
        </w:rPr>
        <w:t>Center</w:t>
      </w:r>
    </w:p>
    <w:p>
      <w:pPr>
        <w:pStyle w:val="BodyText"/>
        <w:tabs>
          <w:tab w:pos="1799" w:val="left" w:leader="none"/>
        </w:tabs>
        <w:spacing w:before="201"/>
        <w:ind w:left="600"/>
      </w:pPr>
      <w:r>
        <w:rPr>
          <w:b/>
          <w:color w:val="231F20"/>
          <w:spacing w:val="-4"/>
        </w:rPr>
        <w:t>AWRs</w:t>
      </w:r>
      <w:r>
        <w:rPr>
          <w:b/>
          <w:color w:val="231F20"/>
        </w:rPr>
        <w:tab/>
      </w:r>
      <w:hyperlink r:id="rId15">
        <w:r>
          <w:rPr>
            <w:color w:val="0000FF"/>
            <w:spacing w:val="-2"/>
          </w:rPr>
          <w:t>Animal</w:t>
        </w:r>
        <w:r>
          <w:rPr>
            <w:color w:val="0000FF"/>
          </w:rPr>
          <w:t> </w:t>
        </w:r>
        <w:r>
          <w:rPr>
            <w:color w:val="0000FF"/>
            <w:spacing w:val="-2"/>
          </w:rPr>
          <w:t>Welfare</w:t>
        </w:r>
        <w:r>
          <w:rPr>
            <w:color w:val="0000FF"/>
            <w:spacing w:val="-1"/>
          </w:rPr>
          <w:t> </w:t>
        </w:r>
        <w:r>
          <w:rPr>
            <w:color w:val="0000FF"/>
            <w:spacing w:val="-2"/>
          </w:rPr>
          <w:t>Regulations</w:t>
        </w:r>
        <w:r>
          <w:rPr>
            <w:color w:val="0000FF"/>
          </w:rPr>
          <w:t> </w:t>
        </w:r>
        <w:r>
          <w:rPr>
            <w:color w:val="0000FF"/>
            <w:spacing w:val="-2"/>
          </w:rPr>
          <w:t>(USDA)</w:t>
        </w:r>
      </w:hyperlink>
    </w:p>
    <w:p>
      <w:pPr>
        <w:pStyle w:val="BodyText"/>
        <w:spacing w:after="0"/>
        <w:sectPr>
          <w:pgSz w:w="8640" w:h="12960"/>
          <w:pgMar w:header="687" w:footer="0" w:top="880" w:bottom="280" w:left="360" w:right="360"/>
        </w:sectPr>
      </w:pPr>
    </w:p>
    <w:p>
      <w:pPr>
        <w:pStyle w:val="BodyText"/>
        <w:rPr>
          <w:sz w:val="22"/>
        </w:rPr>
      </w:pPr>
    </w:p>
    <w:p>
      <w:pPr>
        <w:pStyle w:val="BodyText"/>
        <w:spacing w:before="204"/>
        <w:rPr>
          <w:sz w:val="22"/>
        </w:rPr>
      </w:pPr>
    </w:p>
    <w:p>
      <w:pPr>
        <w:spacing w:before="0"/>
        <w:ind w:left="1" w:right="0" w:firstLine="0"/>
        <w:jc w:val="center"/>
        <w:rPr>
          <w:rFonts w:ascii="Calibri"/>
          <w:b/>
          <w:sz w:val="22"/>
        </w:rPr>
      </w:pPr>
      <w:r>
        <w:rPr>
          <w:rFonts w:ascii="Calibri"/>
          <w:b/>
          <w:color w:val="231F20"/>
          <w:spacing w:val="-10"/>
          <w:w w:val="95"/>
          <w:sz w:val="22"/>
        </w:rPr>
        <w:t>C</w:t>
      </w:r>
    </w:p>
    <w:p>
      <w:pPr>
        <w:pStyle w:val="BodyText"/>
        <w:tabs>
          <w:tab w:pos="1799" w:val="left" w:leader="none"/>
        </w:tabs>
        <w:spacing w:before="134"/>
        <w:ind w:left="600"/>
      </w:pPr>
      <w:r>
        <w:rPr>
          <w:b/>
          <w:color w:val="231F20"/>
          <w:spacing w:val="-4"/>
        </w:rPr>
        <w:t>CAAT</w:t>
      </w:r>
      <w:r>
        <w:rPr>
          <w:b/>
          <w:color w:val="231F20"/>
        </w:rPr>
        <w:tab/>
      </w:r>
      <w:r>
        <w:rPr>
          <w:color w:val="231F20"/>
        </w:rPr>
        <w:t>Center</w:t>
      </w:r>
      <w:r>
        <w:rPr>
          <w:color w:val="231F20"/>
          <w:spacing w:val="-1"/>
        </w:rPr>
        <w:t> </w:t>
      </w:r>
      <w:r>
        <w:rPr>
          <w:color w:val="231F20"/>
        </w:rPr>
        <w:t>for</w:t>
      </w:r>
      <w:r>
        <w:rPr>
          <w:color w:val="231F20"/>
          <w:spacing w:val="-1"/>
        </w:rPr>
        <w:t> </w:t>
      </w:r>
      <w:r>
        <w:rPr>
          <w:color w:val="231F20"/>
        </w:rPr>
        <w:t>Alternatives</w:t>
      </w:r>
      <w:r>
        <w:rPr>
          <w:color w:val="231F20"/>
          <w:spacing w:val="-1"/>
        </w:rPr>
        <w:t> </w:t>
      </w:r>
      <w:r>
        <w:rPr>
          <w:color w:val="231F20"/>
        </w:rPr>
        <w:t>to Animal</w:t>
      </w:r>
      <w:r>
        <w:rPr>
          <w:color w:val="231F20"/>
          <w:spacing w:val="-1"/>
        </w:rPr>
        <w:t> </w:t>
      </w:r>
      <w:r>
        <w:rPr>
          <w:color w:val="231F20"/>
          <w:spacing w:val="-2"/>
        </w:rPr>
        <w:t>Testing</w:t>
      </w:r>
    </w:p>
    <w:p>
      <w:pPr>
        <w:pStyle w:val="BodyText"/>
        <w:tabs>
          <w:tab w:pos="1799" w:val="left" w:leader="none"/>
        </w:tabs>
        <w:spacing w:before="199"/>
        <w:ind w:left="600"/>
      </w:pPr>
      <w:r>
        <w:rPr>
          <w:b/>
          <w:color w:val="231F20"/>
          <w:spacing w:val="-4"/>
        </w:rPr>
        <w:t>CCAC</w:t>
      </w:r>
      <w:r>
        <w:rPr>
          <w:b/>
          <w:color w:val="231F20"/>
        </w:rPr>
        <w:tab/>
      </w:r>
      <w:r>
        <w:rPr>
          <w:color w:val="231F20"/>
        </w:rPr>
        <w:t>Canadian</w:t>
      </w:r>
      <w:r>
        <w:rPr>
          <w:color w:val="231F20"/>
          <w:spacing w:val="-3"/>
        </w:rPr>
        <w:t> </w:t>
      </w:r>
      <w:r>
        <w:rPr>
          <w:color w:val="231F20"/>
        </w:rPr>
        <w:t>Council</w:t>
      </w:r>
      <w:r>
        <w:rPr>
          <w:color w:val="231F20"/>
          <w:spacing w:val="-2"/>
        </w:rPr>
        <w:t> </w:t>
      </w:r>
      <w:r>
        <w:rPr>
          <w:color w:val="231F20"/>
        </w:rPr>
        <w:t>on</w:t>
      </w:r>
      <w:r>
        <w:rPr>
          <w:color w:val="231F20"/>
          <w:spacing w:val="-3"/>
        </w:rPr>
        <w:t> </w:t>
      </w:r>
      <w:r>
        <w:rPr>
          <w:color w:val="231F20"/>
        </w:rPr>
        <w:t>Animal</w:t>
      </w:r>
      <w:r>
        <w:rPr>
          <w:color w:val="231F20"/>
          <w:spacing w:val="-2"/>
        </w:rPr>
        <w:t> </w:t>
      </w:r>
      <w:r>
        <w:rPr>
          <w:color w:val="231F20"/>
          <w:spacing w:val="-4"/>
        </w:rPr>
        <w:t>Care</w:t>
      </w:r>
    </w:p>
    <w:p>
      <w:pPr>
        <w:pStyle w:val="BodyText"/>
        <w:tabs>
          <w:tab w:pos="1799" w:val="left" w:leader="none"/>
        </w:tabs>
        <w:spacing w:before="200"/>
        <w:ind w:left="600"/>
      </w:pPr>
      <w:r>
        <w:rPr>
          <w:b/>
          <w:color w:val="231F20"/>
          <w:spacing w:val="-5"/>
        </w:rPr>
        <w:t>CDC</w:t>
      </w:r>
      <w:r>
        <w:rPr>
          <w:b/>
          <w:color w:val="231F20"/>
        </w:rPr>
        <w:tab/>
      </w:r>
      <w:r>
        <w:rPr>
          <w:color w:val="231F20"/>
        </w:rPr>
        <w:t>Centers</w:t>
      </w:r>
      <w:r>
        <w:rPr>
          <w:color w:val="231F20"/>
          <w:spacing w:val="-2"/>
        </w:rPr>
        <w:t> </w:t>
      </w:r>
      <w:r>
        <w:rPr>
          <w:color w:val="231F20"/>
        </w:rPr>
        <w:t>for</w:t>
      </w:r>
      <w:r>
        <w:rPr>
          <w:color w:val="231F20"/>
          <w:spacing w:val="-2"/>
        </w:rPr>
        <w:t> </w:t>
      </w:r>
      <w:r>
        <w:rPr>
          <w:color w:val="231F20"/>
        </w:rPr>
        <w:t>Disease</w:t>
      </w:r>
      <w:r>
        <w:rPr>
          <w:color w:val="231F20"/>
          <w:spacing w:val="-2"/>
        </w:rPr>
        <w:t> </w:t>
      </w:r>
      <w:r>
        <w:rPr>
          <w:color w:val="231F20"/>
        </w:rPr>
        <w:t>Control</w:t>
      </w:r>
      <w:r>
        <w:rPr>
          <w:color w:val="231F20"/>
          <w:spacing w:val="-2"/>
        </w:rPr>
        <w:t> </w:t>
      </w:r>
      <w:r>
        <w:rPr>
          <w:color w:val="231F20"/>
        </w:rPr>
        <w:t>and</w:t>
      </w:r>
      <w:r>
        <w:rPr>
          <w:color w:val="231F20"/>
          <w:spacing w:val="-2"/>
        </w:rPr>
        <w:t> Prevention</w:t>
      </w:r>
    </w:p>
    <w:p>
      <w:pPr>
        <w:pStyle w:val="BodyText"/>
        <w:tabs>
          <w:tab w:pos="1799" w:val="left" w:leader="none"/>
        </w:tabs>
        <w:spacing w:before="201"/>
        <w:ind w:left="600"/>
      </w:pPr>
      <w:r>
        <w:rPr>
          <w:b/>
          <w:color w:val="231F20"/>
          <w:spacing w:val="-5"/>
        </w:rPr>
        <w:t>CEO</w:t>
      </w:r>
      <w:r>
        <w:rPr>
          <w:b/>
          <w:color w:val="231F20"/>
        </w:rPr>
        <w:tab/>
      </w:r>
      <w:r>
        <w:rPr>
          <w:color w:val="231F20"/>
        </w:rPr>
        <w:t>Chief</w:t>
      </w:r>
      <w:r>
        <w:rPr>
          <w:color w:val="231F20"/>
          <w:spacing w:val="-8"/>
        </w:rPr>
        <w:t> </w:t>
      </w:r>
      <w:r>
        <w:rPr>
          <w:color w:val="231F20"/>
        </w:rPr>
        <w:t>Executive</w:t>
      </w:r>
      <w:r>
        <w:rPr>
          <w:color w:val="231F20"/>
          <w:spacing w:val="-8"/>
        </w:rPr>
        <w:t> </w:t>
      </w:r>
      <w:r>
        <w:rPr>
          <w:color w:val="231F20"/>
          <w:spacing w:val="-2"/>
        </w:rPr>
        <w:t>Officer</w:t>
      </w:r>
    </w:p>
    <w:p>
      <w:pPr>
        <w:pStyle w:val="BodyText"/>
        <w:tabs>
          <w:tab w:pos="1799" w:val="left" w:leader="none"/>
        </w:tabs>
        <w:spacing w:before="199"/>
        <w:ind w:left="600"/>
      </w:pPr>
      <w:r>
        <w:rPr>
          <w:b/>
          <w:color w:val="231F20"/>
          <w:spacing w:val="-5"/>
        </w:rPr>
        <w:t>CFA</w:t>
      </w:r>
      <w:r>
        <w:rPr>
          <w:b/>
          <w:color w:val="231F20"/>
        </w:rPr>
        <w:tab/>
      </w:r>
      <w:r>
        <w:rPr>
          <w:color w:val="231F20"/>
        </w:rPr>
        <w:t>Complete</w:t>
      </w:r>
      <w:r>
        <w:rPr>
          <w:color w:val="231F20"/>
          <w:spacing w:val="-4"/>
        </w:rPr>
        <w:t> </w:t>
      </w:r>
      <w:r>
        <w:rPr>
          <w:color w:val="231F20"/>
        </w:rPr>
        <w:t>Freund’s</w:t>
      </w:r>
      <w:r>
        <w:rPr>
          <w:color w:val="231F20"/>
          <w:spacing w:val="-3"/>
        </w:rPr>
        <w:t> </w:t>
      </w:r>
      <w:r>
        <w:rPr>
          <w:color w:val="231F20"/>
          <w:spacing w:val="-2"/>
        </w:rPr>
        <w:t>Adjuvant</w:t>
      </w:r>
    </w:p>
    <w:p>
      <w:pPr>
        <w:pStyle w:val="BodyText"/>
        <w:tabs>
          <w:tab w:pos="1799" w:val="left" w:leader="none"/>
        </w:tabs>
        <w:spacing w:before="200"/>
        <w:ind w:left="600"/>
      </w:pPr>
      <w:r>
        <w:rPr>
          <w:b/>
          <w:color w:val="231F20"/>
          <w:spacing w:val="-5"/>
        </w:rPr>
        <w:t>CFR</w:t>
      </w:r>
      <w:r>
        <w:rPr>
          <w:b/>
          <w:color w:val="231F20"/>
        </w:rPr>
        <w:tab/>
      </w:r>
      <w:r>
        <w:rPr>
          <w:color w:val="231F20"/>
        </w:rPr>
        <w:t>Code</w:t>
      </w:r>
      <w:r>
        <w:rPr>
          <w:color w:val="231F20"/>
          <w:spacing w:val="-1"/>
        </w:rPr>
        <w:t> </w:t>
      </w:r>
      <w:r>
        <w:rPr>
          <w:color w:val="231F20"/>
        </w:rPr>
        <w:t>of</w:t>
      </w:r>
      <w:r>
        <w:rPr>
          <w:color w:val="231F20"/>
          <w:spacing w:val="-1"/>
        </w:rPr>
        <w:t> </w:t>
      </w:r>
      <w:r>
        <w:rPr>
          <w:color w:val="231F20"/>
        </w:rPr>
        <w:t>Federal</w:t>
      </w:r>
      <w:r>
        <w:rPr>
          <w:color w:val="231F20"/>
          <w:spacing w:val="-1"/>
        </w:rPr>
        <w:t> </w:t>
      </w:r>
      <w:r>
        <w:rPr>
          <w:color w:val="231F20"/>
          <w:spacing w:val="-2"/>
        </w:rPr>
        <w:t>Regulations</w:t>
      </w:r>
    </w:p>
    <w:p>
      <w:pPr>
        <w:pStyle w:val="BodyText"/>
        <w:tabs>
          <w:tab w:pos="1799" w:val="left" w:leader="none"/>
        </w:tabs>
        <w:spacing w:before="201"/>
        <w:ind w:left="600"/>
      </w:pPr>
      <w:r>
        <w:rPr>
          <w:b/>
          <w:color w:val="231F20"/>
          <w:spacing w:val="-4"/>
        </w:rPr>
        <w:t>CIRA</w:t>
      </w:r>
      <w:r>
        <w:rPr>
          <w:b/>
          <w:color w:val="231F20"/>
        </w:rPr>
        <w:tab/>
      </w:r>
      <w:r>
        <w:rPr>
          <w:color w:val="231F20"/>
        </w:rPr>
        <w:t>Center</w:t>
      </w:r>
      <w:r>
        <w:rPr>
          <w:color w:val="231F20"/>
          <w:spacing w:val="-3"/>
        </w:rPr>
        <w:t> </w:t>
      </w:r>
      <w:r>
        <w:rPr>
          <w:color w:val="231F20"/>
        </w:rPr>
        <w:t>for</w:t>
      </w:r>
      <w:r>
        <w:rPr>
          <w:color w:val="231F20"/>
          <w:spacing w:val="-3"/>
        </w:rPr>
        <w:t> </w:t>
      </w:r>
      <w:r>
        <w:rPr>
          <w:color w:val="231F20"/>
        </w:rPr>
        <w:t>Information</w:t>
      </w:r>
      <w:r>
        <w:rPr>
          <w:color w:val="231F20"/>
          <w:spacing w:val="-3"/>
        </w:rPr>
        <w:t> </w:t>
      </w:r>
      <w:r>
        <w:rPr>
          <w:color w:val="231F20"/>
        </w:rPr>
        <w:t>on</w:t>
      </w:r>
      <w:r>
        <w:rPr>
          <w:color w:val="231F20"/>
          <w:spacing w:val="-3"/>
        </w:rPr>
        <w:t> </w:t>
      </w:r>
      <w:r>
        <w:rPr>
          <w:color w:val="231F20"/>
        </w:rPr>
        <w:t>Research</w:t>
      </w:r>
      <w:r>
        <w:rPr>
          <w:color w:val="231F20"/>
          <w:spacing w:val="-2"/>
        </w:rPr>
        <w:t> </w:t>
      </w:r>
      <w:r>
        <w:rPr>
          <w:color w:val="231F20"/>
        </w:rPr>
        <w:t>with</w:t>
      </w:r>
      <w:r>
        <w:rPr>
          <w:color w:val="231F20"/>
          <w:spacing w:val="-3"/>
        </w:rPr>
        <w:t> </w:t>
      </w:r>
      <w:r>
        <w:rPr>
          <w:color w:val="231F20"/>
          <w:spacing w:val="-2"/>
        </w:rPr>
        <w:t>Animals</w:t>
      </w:r>
    </w:p>
    <w:p>
      <w:pPr>
        <w:pStyle w:val="BodyText"/>
        <w:tabs>
          <w:tab w:pos="1799" w:val="left" w:leader="none"/>
        </w:tabs>
        <w:spacing w:line="261" w:lineRule="auto" w:before="199"/>
        <w:ind w:left="1800" w:right="1750" w:hanging="1200"/>
      </w:pPr>
      <w:r>
        <w:rPr>
          <w:b/>
          <w:color w:val="231F20"/>
          <w:spacing w:val="-2"/>
        </w:rPr>
        <w:t>CITES</w:t>
      </w:r>
      <w:r>
        <w:rPr>
          <w:b/>
          <w:color w:val="231F20"/>
        </w:rPr>
        <w:tab/>
      </w:r>
      <w:r>
        <w:rPr>
          <w:color w:val="231F20"/>
        </w:rPr>
        <w:t>Convention</w:t>
      </w:r>
      <w:r>
        <w:rPr>
          <w:color w:val="231F20"/>
          <w:spacing w:val="-11"/>
        </w:rPr>
        <w:t> </w:t>
      </w:r>
      <w:r>
        <w:rPr>
          <w:color w:val="231F20"/>
        </w:rPr>
        <w:t>on</w:t>
      </w:r>
      <w:r>
        <w:rPr>
          <w:color w:val="231F20"/>
          <w:spacing w:val="-11"/>
        </w:rPr>
        <w:t> </w:t>
      </w:r>
      <w:r>
        <w:rPr>
          <w:color w:val="231F20"/>
        </w:rPr>
        <w:t>International</w:t>
      </w:r>
      <w:r>
        <w:rPr>
          <w:color w:val="231F20"/>
          <w:spacing w:val="-11"/>
        </w:rPr>
        <w:t> </w:t>
      </w:r>
      <w:r>
        <w:rPr>
          <w:color w:val="231F20"/>
        </w:rPr>
        <w:t>Trade</w:t>
      </w:r>
      <w:r>
        <w:rPr>
          <w:color w:val="231F20"/>
          <w:spacing w:val="-11"/>
        </w:rPr>
        <w:t> </w:t>
      </w:r>
      <w:r>
        <w:rPr>
          <w:color w:val="231F20"/>
        </w:rPr>
        <w:t>in</w:t>
      </w:r>
      <w:r>
        <w:rPr>
          <w:color w:val="231F20"/>
          <w:spacing w:val="-11"/>
        </w:rPr>
        <w:t> </w:t>
      </w:r>
      <w:r>
        <w:rPr>
          <w:color w:val="231F20"/>
        </w:rPr>
        <w:t>Endangered Species of Wild Fauna and Flora</w:t>
      </w:r>
    </w:p>
    <w:p>
      <w:pPr>
        <w:pStyle w:val="BodyText"/>
        <w:spacing w:before="147"/>
      </w:pPr>
    </w:p>
    <w:p>
      <w:pPr>
        <w:spacing w:before="0"/>
        <w:ind w:left="1" w:right="0" w:firstLine="0"/>
        <w:jc w:val="center"/>
        <w:rPr>
          <w:rFonts w:ascii="Calibri"/>
          <w:b/>
          <w:sz w:val="22"/>
        </w:rPr>
      </w:pPr>
      <w:r>
        <w:rPr>
          <w:rFonts w:ascii="Calibri"/>
          <w:b/>
          <w:color w:val="231F20"/>
          <w:spacing w:val="-10"/>
          <w:w w:val="95"/>
          <w:sz w:val="22"/>
        </w:rPr>
        <w:t>D</w:t>
      </w:r>
    </w:p>
    <w:p>
      <w:pPr>
        <w:pStyle w:val="BodyText"/>
        <w:tabs>
          <w:tab w:pos="1799" w:val="left" w:leader="none"/>
        </w:tabs>
        <w:spacing w:before="134"/>
        <w:ind w:left="600"/>
      </w:pPr>
      <w:r>
        <w:rPr>
          <w:b/>
          <w:color w:val="231F20"/>
          <w:spacing w:val="-4"/>
        </w:rPr>
        <w:t>DHHS</w:t>
      </w:r>
      <w:r>
        <w:rPr>
          <w:b/>
          <w:color w:val="231F20"/>
        </w:rPr>
        <w:tab/>
      </w:r>
      <w:r>
        <w:rPr>
          <w:color w:val="231F20"/>
        </w:rPr>
        <w:t>Department</w:t>
      </w:r>
      <w:r>
        <w:rPr>
          <w:color w:val="231F20"/>
          <w:spacing w:val="2"/>
        </w:rPr>
        <w:t> </w:t>
      </w:r>
      <w:r>
        <w:rPr>
          <w:color w:val="231F20"/>
        </w:rPr>
        <w:t>of</w:t>
      </w:r>
      <w:r>
        <w:rPr>
          <w:color w:val="231F20"/>
          <w:spacing w:val="3"/>
        </w:rPr>
        <w:t> </w:t>
      </w:r>
      <w:r>
        <w:rPr>
          <w:color w:val="231F20"/>
        </w:rPr>
        <w:t>Health</w:t>
      </w:r>
      <w:r>
        <w:rPr>
          <w:color w:val="231F20"/>
          <w:spacing w:val="3"/>
        </w:rPr>
        <w:t> </w:t>
      </w:r>
      <w:r>
        <w:rPr>
          <w:color w:val="231F20"/>
        </w:rPr>
        <w:t>and</w:t>
      </w:r>
      <w:r>
        <w:rPr>
          <w:color w:val="231F20"/>
          <w:spacing w:val="3"/>
        </w:rPr>
        <w:t> </w:t>
      </w:r>
      <w:r>
        <w:rPr>
          <w:color w:val="231F20"/>
        </w:rPr>
        <w:t>Human</w:t>
      </w:r>
      <w:r>
        <w:rPr>
          <w:color w:val="231F20"/>
          <w:spacing w:val="3"/>
        </w:rPr>
        <w:t> </w:t>
      </w:r>
      <w:r>
        <w:rPr>
          <w:color w:val="231F20"/>
          <w:spacing w:val="-2"/>
        </w:rPr>
        <w:t>Services</w:t>
      </w:r>
    </w:p>
    <w:p>
      <w:pPr>
        <w:pStyle w:val="BodyText"/>
        <w:tabs>
          <w:tab w:pos="1799" w:val="left" w:leader="none"/>
        </w:tabs>
        <w:spacing w:before="200"/>
        <w:ind w:left="600"/>
      </w:pPr>
      <w:r>
        <w:rPr>
          <w:b/>
          <w:color w:val="231F20"/>
          <w:spacing w:val="-5"/>
        </w:rPr>
        <w:t>DOI</w:t>
      </w:r>
      <w:r>
        <w:rPr>
          <w:b/>
          <w:color w:val="231F20"/>
        </w:rPr>
        <w:tab/>
      </w:r>
      <w:r>
        <w:rPr>
          <w:color w:val="231F20"/>
        </w:rPr>
        <w:t>Department</w:t>
      </w:r>
      <w:r>
        <w:rPr>
          <w:color w:val="231F20"/>
          <w:spacing w:val="6"/>
        </w:rPr>
        <w:t> </w:t>
      </w:r>
      <w:r>
        <w:rPr>
          <w:color w:val="231F20"/>
        </w:rPr>
        <w:t>of</w:t>
      </w:r>
      <w:r>
        <w:rPr>
          <w:color w:val="231F20"/>
          <w:spacing w:val="7"/>
        </w:rPr>
        <w:t> </w:t>
      </w:r>
      <w:r>
        <w:rPr>
          <w:color w:val="231F20"/>
        </w:rPr>
        <w:t>the</w:t>
      </w:r>
      <w:r>
        <w:rPr>
          <w:color w:val="231F20"/>
          <w:spacing w:val="6"/>
        </w:rPr>
        <w:t> </w:t>
      </w:r>
      <w:r>
        <w:rPr>
          <w:color w:val="231F20"/>
          <w:spacing w:val="-2"/>
        </w:rPr>
        <w:t>Interior</w:t>
      </w:r>
    </w:p>
    <w:p>
      <w:pPr>
        <w:pStyle w:val="BodyText"/>
        <w:tabs>
          <w:tab w:pos="1799" w:val="left" w:leader="none"/>
        </w:tabs>
        <w:spacing w:before="199"/>
        <w:ind w:left="600"/>
      </w:pPr>
      <w:r>
        <w:rPr>
          <w:b/>
          <w:color w:val="231F20"/>
          <w:spacing w:val="-2"/>
        </w:rPr>
        <w:t>DVM/VMD</w:t>
      </w:r>
      <w:r>
        <w:rPr>
          <w:b/>
          <w:color w:val="231F20"/>
        </w:rPr>
        <w:tab/>
      </w:r>
      <w:r>
        <w:rPr>
          <w:color w:val="231F20"/>
        </w:rPr>
        <w:t>Doctor</w:t>
      </w:r>
      <w:r>
        <w:rPr>
          <w:color w:val="231F20"/>
          <w:spacing w:val="-7"/>
        </w:rPr>
        <w:t> </w:t>
      </w:r>
      <w:r>
        <w:rPr>
          <w:color w:val="231F20"/>
        </w:rPr>
        <w:t>of</w:t>
      </w:r>
      <w:r>
        <w:rPr>
          <w:color w:val="231F20"/>
          <w:spacing w:val="-7"/>
        </w:rPr>
        <w:t> </w:t>
      </w:r>
      <w:r>
        <w:rPr>
          <w:color w:val="231F20"/>
        </w:rPr>
        <w:t>Veterinary</w:t>
      </w:r>
      <w:r>
        <w:rPr>
          <w:color w:val="231F20"/>
          <w:spacing w:val="-7"/>
        </w:rPr>
        <w:t> </w:t>
      </w:r>
      <w:r>
        <w:rPr>
          <w:color w:val="231F20"/>
        </w:rPr>
        <w:t>Medicine</w:t>
      </w:r>
      <w:r>
        <w:rPr>
          <w:color w:val="231F20"/>
          <w:spacing w:val="-7"/>
        </w:rPr>
        <w:t> </w:t>
      </w:r>
      <w:r>
        <w:rPr>
          <w:color w:val="231F20"/>
        </w:rPr>
        <w:t>or</w:t>
      </w:r>
      <w:r>
        <w:rPr>
          <w:color w:val="231F20"/>
          <w:spacing w:val="-7"/>
        </w:rPr>
        <w:t> </w:t>
      </w:r>
      <w:r>
        <w:rPr>
          <w:color w:val="231F20"/>
        </w:rPr>
        <w:t>Veterinary</w:t>
      </w:r>
      <w:r>
        <w:rPr>
          <w:color w:val="231F20"/>
          <w:spacing w:val="-7"/>
        </w:rPr>
        <w:t> </w:t>
      </w:r>
      <w:r>
        <w:rPr>
          <w:color w:val="231F20"/>
        </w:rPr>
        <w:t>Medical</w:t>
      </w:r>
      <w:r>
        <w:rPr>
          <w:color w:val="231F20"/>
          <w:spacing w:val="-7"/>
        </w:rPr>
        <w:t> </w:t>
      </w:r>
      <w:r>
        <w:rPr>
          <w:color w:val="231F20"/>
          <w:spacing w:val="-2"/>
        </w:rPr>
        <w:t>Doctor</w:t>
      </w:r>
    </w:p>
    <w:p>
      <w:pPr>
        <w:pStyle w:val="BodyText"/>
        <w:spacing w:before="169"/>
      </w:pPr>
    </w:p>
    <w:p>
      <w:pPr>
        <w:spacing w:before="0"/>
        <w:ind w:left="1" w:right="1" w:firstLine="0"/>
        <w:jc w:val="center"/>
        <w:rPr>
          <w:rFonts w:ascii="Calibri"/>
          <w:b/>
          <w:sz w:val="22"/>
        </w:rPr>
      </w:pPr>
      <w:r>
        <w:rPr>
          <w:rFonts w:ascii="Calibri"/>
          <w:b/>
          <w:color w:val="231F20"/>
          <w:spacing w:val="-10"/>
          <w:w w:val="90"/>
          <w:sz w:val="22"/>
        </w:rPr>
        <w:t>E</w:t>
      </w:r>
    </w:p>
    <w:p>
      <w:pPr>
        <w:pStyle w:val="BodyText"/>
        <w:tabs>
          <w:tab w:pos="1799" w:val="left" w:leader="none"/>
        </w:tabs>
        <w:spacing w:before="132"/>
        <w:ind w:left="600"/>
      </w:pPr>
      <w:r>
        <w:rPr>
          <w:b/>
          <w:color w:val="231F20"/>
          <w:spacing w:val="-5"/>
        </w:rPr>
        <w:t>EPA</w:t>
      </w:r>
      <w:r>
        <w:rPr>
          <w:b/>
          <w:color w:val="231F20"/>
        </w:rPr>
        <w:tab/>
      </w:r>
      <w:r>
        <w:rPr>
          <w:color w:val="231F20"/>
        </w:rPr>
        <w:t>Environmental</w:t>
      </w:r>
      <w:r>
        <w:rPr>
          <w:color w:val="231F20"/>
          <w:spacing w:val="-4"/>
        </w:rPr>
        <w:t> </w:t>
      </w:r>
      <w:r>
        <w:rPr>
          <w:color w:val="231F20"/>
        </w:rPr>
        <w:t>Protection</w:t>
      </w:r>
      <w:r>
        <w:rPr>
          <w:color w:val="231F20"/>
          <w:spacing w:val="-4"/>
        </w:rPr>
        <w:t> </w:t>
      </w:r>
      <w:r>
        <w:rPr>
          <w:color w:val="231F20"/>
          <w:spacing w:val="-2"/>
        </w:rPr>
        <w:t>Agency</w:t>
      </w:r>
    </w:p>
    <w:p>
      <w:pPr>
        <w:pStyle w:val="BodyText"/>
        <w:tabs>
          <w:tab w:pos="1799" w:val="left" w:leader="none"/>
        </w:tabs>
        <w:spacing w:before="201"/>
        <w:ind w:left="600"/>
      </w:pPr>
      <w:r>
        <w:rPr>
          <w:b/>
          <w:color w:val="231F20"/>
          <w:spacing w:val="-5"/>
        </w:rPr>
        <w:t>ESA</w:t>
      </w:r>
      <w:r>
        <w:rPr>
          <w:b/>
          <w:color w:val="231F20"/>
        </w:rPr>
        <w:tab/>
      </w:r>
      <w:r>
        <w:rPr>
          <w:color w:val="231F20"/>
        </w:rPr>
        <w:t>Endangered</w:t>
      </w:r>
      <w:r>
        <w:rPr>
          <w:color w:val="231F20"/>
          <w:spacing w:val="-7"/>
        </w:rPr>
        <w:t> </w:t>
      </w:r>
      <w:r>
        <w:rPr>
          <w:color w:val="231F20"/>
        </w:rPr>
        <w:t>Species</w:t>
      </w:r>
      <w:r>
        <w:rPr>
          <w:color w:val="231F20"/>
          <w:spacing w:val="-6"/>
        </w:rPr>
        <w:t> </w:t>
      </w:r>
      <w:r>
        <w:rPr>
          <w:color w:val="231F20"/>
          <w:spacing w:val="-5"/>
        </w:rPr>
        <w:t>Act</w:t>
      </w:r>
    </w:p>
    <w:p>
      <w:pPr>
        <w:pStyle w:val="BodyText"/>
        <w:spacing w:before="167"/>
      </w:pPr>
    </w:p>
    <w:p>
      <w:pPr>
        <w:spacing w:before="1"/>
        <w:ind w:left="1" w:right="1" w:firstLine="0"/>
        <w:jc w:val="center"/>
        <w:rPr>
          <w:rFonts w:ascii="Calibri"/>
          <w:b/>
          <w:sz w:val="22"/>
        </w:rPr>
      </w:pPr>
      <w:r>
        <w:rPr>
          <w:rFonts w:ascii="Calibri"/>
          <w:b/>
          <w:color w:val="231F20"/>
          <w:spacing w:val="-10"/>
          <w:w w:val="95"/>
          <w:sz w:val="22"/>
        </w:rPr>
        <w:t>F</w:t>
      </w:r>
    </w:p>
    <w:p>
      <w:pPr>
        <w:pStyle w:val="BodyText"/>
        <w:tabs>
          <w:tab w:pos="1799" w:val="left" w:leader="none"/>
        </w:tabs>
        <w:spacing w:before="133"/>
        <w:ind w:left="600"/>
      </w:pPr>
      <w:r>
        <w:rPr>
          <w:b/>
          <w:color w:val="231F20"/>
          <w:spacing w:val="-2"/>
        </w:rPr>
        <w:t>FASEB</w:t>
      </w:r>
      <w:r>
        <w:rPr>
          <w:b/>
          <w:color w:val="231F20"/>
        </w:rPr>
        <w:tab/>
      </w:r>
      <w:r>
        <w:rPr>
          <w:color w:val="231F20"/>
        </w:rPr>
        <w:t>Federation</w:t>
      </w:r>
      <w:r>
        <w:rPr>
          <w:color w:val="231F20"/>
          <w:spacing w:val="-3"/>
        </w:rPr>
        <w:t> </w:t>
      </w:r>
      <w:r>
        <w:rPr>
          <w:color w:val="231F20"/>
        </w:rPr>
        <w:t>of</w:t>
      </w:r>
      <w:r>
        <w:rPr>
          <w:color w:val="231F20"/>
          <w:spacing w:val="-3"/>
        </w:rPr>
        <w:t> </w:t>
      </w:r>
      <w:r>
        <w:rPr>
          <w:color w:val="231F20"/>
        </w:rPr>
        <w:t>American</w:t>
      </w:r>
      <w:r>
        <w:rPr>
          <w:color w:val="231F20"/>
          <w:spacing w:val="-3"/>
        </w:rPr>
        <w:t> </w:t>
      </w:r>
      <w:r>
        <w:rPr>
          <w:color w:val="231F20"/>
        </w:rPr>
        <w:t>Societies</w:t>
      </w:r>
      <w:r>
        <w:rPr>
          <w:color w:val="231F20"/>
          <w:spacing w:val="-2"/>
        </w:rPr>
        <w:t> </w:t>
      </w:r>
      <w:r>
        <w:rPr>
          <w:color w:val="231F20"/>
        </w:rPr>
        <w:t>of</w:t>
      </w:r>
      <w:r>
        <w:rPr>
          <w:color w:val="231F20"/>
          <w:spacing w:val="-3"/>
        </w:rPr>
        <w:t> </w:t>
      </w:r>
      <w:r>
        <w:rPr>
          <w:color w:val="231F20"/>
        </w:rPr>
        <w:t>Experimental</w:t>
      </w:r>
      <w:r>
        <w:rPr>
          <w:color w:val="231F20"/>
          <w:spacing w:val="-3"/>
        </w:rPr>
        <w:t> </w:t>
      </w:r>
      <w:r>
        <w:rPr>
          <w:color w:val="231F20"/>
          <w:spacing w:val="-2"/>
        </w:rPr>
        <w:t>Biology</w:t>
      </w:r>
    </w:p>
    <w:p>
      <w:pPr>
        <w:pStyle w:val="BodyText"/>
        <w:tabs>
          <w:tab w:pos="1799" w:val="left" w:leader="none"/>
        </w:tabs>
        <w:spacing w:before="200"/>
        <w:ind w:left="600"/>
      </w:pPr>
      <w:r>
        <w:rPr>
          <w:b/>
          <w:color w:val="231F20"/>
          <w:spacing w:val="-5"/>
        </w:rPr>
        <w:t>FBR</w:t>
      </w:r>
      <w:r>
        <w:rPr>
          <w:b/>
          <w:color w:val="231F20"/>
        </w:rPr>
        <w:tab/>
      </w:r>
      <w:r>
        <w:rPr>
          <w:color w:val="231F20"/>
        </w:rPr>
        <w:t>Foundation</w:t>
      </w:r>
      <w:r>
        <w:rPr>
          <w:color w:val="231F20"/>
          <w:spacing w:val="7"/>
        </w:rPr>
        <w:t> </w:t>
      </w:r>
      <w:r>
        <w:rPr>
          <w:color w:val="231F20"/>
        </w:rPr>
        <w:t>for</w:t>
      </w:r>
      <w:r>
        <w:rPr>
          <w:color w:val="231F20"/>
          <w:spacing w:val="8"/>
        </w:rPr>
        <w:t> </w:t>
      </w:r>
      <w:r>
        <w:rPr>
          <w:color w:val="231F20"/>
        </w:rPr>
        <w:t>Biomedical</w:t>
      </w:r>
      <w:r>
        <w:rPr>
          <w:color w:val="231F20"/>
          <w:spacing w:val="8"/>
        </w:rPr>
        <w:t> </w:t>
      </w:r>
      <w:r>
        <w:rPr>
          <w:color w:val="231F20"/>
          <w:spacing w:val="-2"/>
        </w:rPr>
        <w:t>Research</w:t>
      </w:r>
    </w:p>
    <w:p>
      <w:pPr>
        <w:pStyle w:val="BodyText"/>
        <w:tabs>
          <w:tab w:pos="1799" w:val="left" w:leader="none"/>
        </w:tabs>
        <w:spacing w:before="201"/>
        <w:ind w:left="600"/>
      </w:pPr>
      <w:r>
        <w:rPr>
          <w:b/>
          <w:color w:val="231F20"/>
          <w:spacing w:val="-5"/>
        </w:rPr>
        <w:t>FDA</w:t>
      </w:r>
      <w:r>
        <w:rPr>
          <w:b/>
          <w:color w:val="231F20"/>
        </w:rPr>
        <w:tab/>
      </w:r>
      <w:r>
        <w:rPr>
          <w:color w:val="231F20"/>
        </w:rPr>
        <w:t>Food</w:t>
      </w:r>
      <w:r>
        <w:rPr>
          <w:color w:val="231F20"/>
          <w:spacing w:val="1"/>
        </w:rPr>
        <w:t> </w:t>
      </w:r>
      <w:r>
        <w:rPr>
          <w:color w:val="231F20"/>
        </w:rPr>
        <w:t>and</w:t>
      </w:r>
      <w:r>
        <w:rPr>
          <w:color w:val="231F20"/>
          <w:spacing w:val="1"/>
        </w:rPr>
        <w:t> </w:t>
      </w:r>
      <w:r>
        <w:rPr>
          <w:color w:val="231F20"/>
        </w:rPr>
        <w:t>Drug</w:t>
      </w:r>
      <w:r>
        <w:rPr>
          <w:color w:val="231F20"/>
          <w:spacing w:val="1"/>
        </w:rPr>
        <w:t> </w:t>
      </w:r>
      <w:r>
        <w:rPr>
          <w:color w:val="231F20"/>
          <w:spacing w:val="-2"/>
        </w:rPr>
        <w:t>Administration</w:t>
      </w:r>
    </w:p>
    <w:p>
      <w:pPr>
        <w:pStyle w:val="BodyText"/>
        <w:tabs>
          <w:tab w:pos="1799" w:val="left" w:leader="none"/>
        </w:tabs>
        <w:spacing w:before="199"/>
        <w:ind w:left="600"/>
      </w:pPr>
      <w:r>
        <w:rPr>
          <w:b/>
          <w:color w:val="231F20"/>
          <w:spacing w:val="-4"/>
        </w:rPr>
        <w:t>FEMA</w:t>
      </w:r>
      <w:r>
        <w:rPr>
          <w:b/>
          <w:color w:val="231F20"/>
        </w:rPr>
        <w:tab/>
      </w:r>
      <w:r>
        <w:rPr>
          <w:color w:val="231F20"/>
        </w:rPr>
        <w:t>Federal</w:t>
      </w:r>
      <w:r>
        <w:rPr>
          <w:color w:val="231F20"/>
          <w:spacing w:val="-10"/>
        </w:rPr>
        <w:t> </w:t>
      </w:r>
      <w:r>
        <w:rPr>
          <w:color w:val="231F20"/>
        </w:rPr>
        <w:t>Emergency</w:t>
      </w:r>
      <w:r>
        <w:rPr>
          <w:color w:val="231F20"/>
          <w:spacing w:val="-10"/>
        </w:rPr>
        <w:t> </w:t>
      </w:r>
      <w:r>
        <w:rPr>
          <w:color w:val="231F20"/>
        </w:rPr>
        <w:t>Management</w:t>
      </w:r>
      <w:r>
        <w:rPr>
          <w:color w:val="231F20"/>
          <w:spacing w:val="-9"/>
        </w:rPr>
        <w:t> </w:t>
      </w:r>
      <w:r>
        <w:rPr>
          <w:color w:val="231F20"/>
          <w:spacing w:val="-2"/>
        </w:rPr>
        <w:t>Agency</w:t>
      </w:r>
    </w:p>
    <w:p>
      <w:pPr>
        <w:pStyle w:val="BodyText"/>
        <w:spacing w:after="0"/>
        <w:sectPr>
          <w:headerReference w:type="even" r:id="rId16"/>
          <w:headerReference w:type="default" r:id="rId17"/>
          <w:pgSz w:w="8640" w:h="12960"/>
          <w:pgMar w:header="687" w:footer="0" w:top="880" w:bottom="280" w:left="360" w:right="360"/>
          <w:pgNumType w:start="12"/>
        </w:sectPr>
      </w:pPr>
    </w:p>
    <w:p>
      <w:pPr>
        <w:pStyle w:val="BodyText"/>
      </w:pPr>
    </w:p>
    <w:p>
      <w:pPr>
        <w:pStyle w:val="BodyText"/>
      </w:pPr>
    </w:p>
    <w:p>
      <w:pPr>
        <w:pStyle w:val="BodyText"/>
        <w:spacing w:before="21"/>
      </w:pPr>
    </w:p>
    <w:p>
      <w:pPr>
        <w:pStyle w:val="BodyText"/>
        <w:tabs>
          <w:tab w:pos="1799" w:val="left" w:leader="none"/>
        </w:tabs>
        <w:spacing w:before="1"/>
        <w:ind w:left="600"/>
      </w:pPr>
      <w:r>
        <w:rPr>
          <w:b/>
          <w:color w:val="231F20"/>
          <w:spacing w:val="-4"/>
        </w:rPr>
        <w:t>FOIA</w:t>
      </w:r>
      <w:r>
        <w:rPr>
          <w:b/>
          <w:color w:val="231F20"/>
        </w:rPr>
        <w:tab/>
      </w:r>
      <w:r>
        <w:rPr>
          <w:color w:val="231F20"/>
        </w:rPr>
        <w:t>Freedom</w:t>
      </w:r>
      <w:r>
        <w:rPr>
          <w:color w:val="231F20"/>
          <w:spacing w:val="-2"/>
        </w:rPr>
        <w:t> </w:t>
      </w:r>
      <w:r>
        <w:rPr>
          <w:color w:val="231F20"/>
        </w:rPr>
        <w:t>of</w:t>
      </w:r>
      <w:r>
        <w:rPr>
          <w:color w:val="231F20"/>
          <w:spacing w:val="-2"/>
        </w:rPr>
        <w:t> </w:t>
      </w:r>
      <w:r>
        <w:rPr>
          <w:color w:val="231F20"/>
        </w:rPr>
        <w:t>Information</w:t>
      </w:r>
      <w:r>
        <w:rPr>
          <w:color w:val="231F20"/>
          <w:spacing w:val="-1"/>
        </w:rPr>
        <w:t> </w:t>
      </w:r>
      <w:r>
        <w:rPr>
          <w:color w:val="231F20"/>
          <w:spacing w:val="-5"/>
        </w:rPr>
        <w:t>Act</w:t>
      </w:r>
    </w:p>
    <w:p>
      <w:pPr>
        <w:tabs>
          <w:tab w:pos="1799" w:val="left" w:leader="none"/>
        </w:tabs>
        <w:spacing w:before="200"/>
        <w:ind w:left="600" w:right="0" w:firstLine="0"/>
        <w:jc w:val="left"/>
        <w:rPr>
          <w:i/>
          <w:sz w:val="20"/>
        </w:rPr>
      </w:pPr>
      <w:r>
        <w:rPr>
          <w:b/>
          <w:color w:val="231F20"/>
          <w:spacing w:val="-5"/>
          <w:sz w:val="20"/>
        </w:rPr>
        <w:t>FR</w:t>
      </w:r>
      <w:r>
        <w:rPr>
          <w:b/>
          <w:color w:val="231F20"/>
          <w:sz w:val="20"/>
        </w:rPr>
        <w:tab/>
      </w:r>
      <w:r>
        <w:rPr>
          <w:i/>
          <w:color w:val="231F20"/>
          <w:spacing w:val="-2"/>
          <w:sz w:val="20"/>
        </w:rPr>
        <w:t>Federal</w:t>
      </w:r>
      <w:r>
        <w:rPr>
          <w:i/>
          <w:color w:val="231F20"/>
          <w:spacing w:val="-5"/>
          <w:sz w:val="20"/>
        </w:rPr>
        <w:t> </w:t>
      </w:r>
      <w:r>
        <w:rPr>
          <w:i/>
          <w:color w:val="231F20"/>
          <w:spacing w:val="-2"/>
          <w:sz w:val="20"/>
        </w:rPr>
        <w:t>Register</w:t>
      </w:r>
    </w:p>
    <w:p>
      <w:pPr>
        <w:pStyle w:val="BodyText"/>
        <w:spacing w:before="168"/>
        <w:rPr>
          <w:i/>
        </w:rPr>
      </w:pPr>
    </w:p>
    <w:p>
      <w:pPr>
        <w:spacing w:before="0"/>
        <w:ind w:left="1" w:right="1" w:firstLine="0"/>
        <w:jc w:val="center"/>
        <w:rPr>
          <w:rFonts w:ascii="Calibri"/>
          <w:b/>
          <w:sz w:val="22"/>
        </w:rPr>
      </w:pPr>
      <w:r>
        <w:rPr>
          <w:rFonts w:ascii="Calibri"/>
          <w:b/>
          <w:color w:val="231F20"/>
          <w:spacing w:val="-10"/>
          <w:sz w:val="22"/>
        </w:rPr>
        <w:t>G</w:t>
      </w:r>
    </w:p>
    <w:p>
      <w:pPr>
        <w:pStyle w:val="BodyText"/>
        <w:tabs>
          <w:tab w:pos="1799" w:val="left" w:leader="none"/>
        </w:tabs>
        <w:spacing w:before="133"/>
        <w:ind w:left="600"/>
      </w:pPr>
      <w:r>
        <w:rPr>
          <w:b/>
          <w:color w:val="231F20"/>
          <w:spacing w:val="-5"/>
        </w:rPr>
        <w:t>GLP</w:t>
      </w:r>
      <w:r>
        <w:rPr>
          <w:b/>
          <w:color w:val="231F20"/>
        </w:rPr>
        <w:tab/>
      </w:r>
      <w:r>
        <w:rPr>
          <w:color w:val="231F20"/>
        </w:rPr>
        <w:t>Good</w:t>
      </w:r>
      <w:r>
        <w:rPr>
          <w:color w:val="231F20"/>
          <w:spacing w:val="8"/>
        </w:rPr>
        <w:t> </w:t>
      </w:r>
      <w:r>
        <w:rPr>
          <w:color w:val="231F20"/>
        </w:rPr>
        <w:t>Laboratory</w:t>
      </w:r>
      <w:r>
        <w:rPr>
          <w:color w:val="231F20"/>
          <w:spacing w:val="9"/>
        </w:rPr>
        <w:t> </w:t>
      </w:r>
      <w:r>
        <w:rPr>
          <w:color w:val="231F20"/>
          <w:spacing w:val="-2"/>
        </w:rPr>
        <w:t>Practices</w:t>
      </w:r>
    </w:p>
    <w:p>
      <w:pPr>
        <w:pStyle w:val="BodyText"/>
        <w:tabs>
          <w:tab w:pos="1799" w:val="left" w:leader="none"/>
        </w:tabs>
        <w:spacing w:before="200"/>
        <w:ind w:left="600"/>
      </w:pPr>
      <w:r>
        <w:rPr>
          <w:b/>
          <w:color w:val="231F20"/>
          <w:spacing w:val="-5"/>
        </w:rPr>
        <w:t>GPO</w:t>
      </w:r>
      <w:r>
        <w:rPr>
          <w:b/>
          <w:color w:val="231F20"/>
        </w:rPr>
        <w:tab/>
      </w:r>
      <w:r>
        <w:rPr>
          <w:color w:val="231F20"/>
        </w:rPr>
        <w:t>Government</w:t>
      </w:r>
      <w:r>
        <w:rPr>
          <w:color w:val="231F20"/>
          <w:spacing w:val="3"/>
        </w:rPr>
        <w:t> </w:t>
      </w:r>
      <w:r>
        <w:rPr>
          <w:color w:val="231F20"/>
        </w:rPr>
        <w:t>Printing</w:t>
      </w:r>
      <w:r>
        <w:rPr>
          <w:color w:val="231F20"/>
          <w:spacing w:val="4"/>
        </w:rPr>
        <w:t> </w:t>
      </w:r>
      <w:r>
        <w:rPr>
          <w:color w:val="231F20"/>
          <w:spacing w:val="-2"/>
        </w:rPr>
        <w:t>Office</w:t>
      </w:r>
    </w:p>
    <w:p>
      <w:pPr>
        <w:pStyle w:val="BodyText"/>
        <w:spacing w:before="168"/>
      </w:pPr>
    </w:p>
    <w:p>
      <w:pPr>
        <w:spacing w:before="1"/>
        <w:ind w:left="1" w:right="1" w:firstLine="0"/>
        <w:jc w:val="center"/>
        <w:rPr>
          <w:rFonts w:ascii="Calibri"/>
          <w:b/>
          <w:sz w:val="22"/>
        </w:rPr>
      </w:pPr>
      <w:r>
        <w:rPr>
          <w:rFonts w:ascii="Calibri"/>
          <w:b/>
          <w:color w:val="231F20"/>
          <w:spacing w:val="-10"/>
          <w:w w:val="95"/>
          <w:sz w:val="22"/>
        </w:rPr>
        <w:t>H</w:t>
      </w:r>
    </w:p>
    <w:p>
      <w:pPr>
        <w:pStyle w:val="BodyText"/>
        <w:tabs>
          <w:tab w:pos="1799" w:val="left" w:leader="none"/>
        </w:tabs>
        <w:spacing w:before="133"/>
        <w:ind w:left="600"/>
      </w:pPr>
      <w:r>
        <w:rPr>
          <w:b/>
          <w:color w:val="231F20"/>
          <w:spacing w:val="-4"/>
        </w:rPr>
        <w:t>HEPA</w:t>
      </w:r>
      <w:r>
        <w:rPr>
          <w:b/>
          <w:color w:val="231F20"/>
        </w:rPr>
        <w:tab/>
      </w:r>
      <w:r>
        <w:rPr>
          <w:color w:val="231F20"/>
        </w:rPr>
        <w:t>High-Efficiency</w:t>
      </w:r>
      <w:r>
        <w:rPr>
          <w:color w:val="231F20"/>
          <w:spacing w:val="3"/>
        </w:rPr>
        <w:t> </w:t>
      </w:r>
      <w:r>
        <w:rPr>
          <w:color w:val="231F20"/>
        </w:rPr>
        <w:t>Particulate</w:t>
      </w:r>
      <w:r>
        <w:rPr>
          <w:color w:val="231F20"/>
          <w:spacing w:val="3"/>
        </w:rPr>
        <w:t> </w:t>
      </w:r>
      <w:r>
        <w:rPr>
          <w:color w:val="231F20"/>
        </w:rPr>
        <w:t>Air</w:t>
      </w:r>
      <w:r>
        <w:rPr>
          <w:color w:val="231F20"/>
          <w:spacing w:val="4"/>
        </w:rPr>
        <w:t> </w:t>
      </w:r>
      <w:r>
        <w:rPr>
          <w:color w:val="231F20"/>
          <w:spacing w:val="-2"/>
        </w:rPr>
        <w:t>Filter</w:t>
      </w:r>
    </w:p>
    <w:p>
      <w:pPr>
        <w:pStyle w:val="BodyText"/>
        <w:tabs>
          <w:tab w:pos="1799" w:val="left" w:leader="none"/>
        </w:tabs>
        <w:spacing w:before="200"/>
        <w:ind w:left="600"/>
      </w:pPr>
      <w:r>
        <w:rPr>
          <w:b/>
          <w:color w:val="231F20"/>
          <w:spacing w:val="-4"/>
        </w:rPr>
        <w:t>HREA</w:t>
      </w:r>
      <w:r>
        <w:rPr>
          <w:b/>
          <w:color w:val="231F20"/>
        </w:rPr>
        <w:tab/>
      </w:r>
      <w:r>
        <w:rPr>
          <w:color w:val="231F20"/>
        </w:rPr>
        <w:t>Health</w:t>
      </w:r>
      <w:r>
        <w:rPr>
          <w:color w:val="231F20"/>
          <w:spacing w:val="-3"/>
        </w:rPr>
        <w:t> </w:t>
      </w:r>
      <w:r>
        <w:rPr>
          <w:color w:val="231F20"/>
        </w:rPr>
        <w:t>Research</w:t>
      </w:r>
      <w:r>
        <w:rPr>
          <w:color w:val="231F20"/>
          <w:spacing w:val="-2"/>
        </w:rPr>
        <w:t> </w:t>
      </w:r>
      <w:r>
        <w:rPr>
          <w:color w:val="231F20"/>
        </w:rPr>
        <w:t>Extension</w:t>
      </w:r>
      <w:r>
        <w:rPr>
          <w:color w:val="231F20"/>
          <w:spacing w:val="-2"/>
        </w:rPr>
        <w:t> </w:t>
      </w:r>
      <w:r>
        <w:rPr>
          <w:color w:val="231F20"/>
        </w:rPr>
        <w:t>Act,</w:t>
      </w:r>
      <w:r>
        <w:rPr>
          <w:color w:val="231F20"/>
          <w:spacing w:val="-2"/>
        </w:rPr>
        <w:t> </w:t>
      </w:r>
      <w:r>
        <w:rPr>
          <w:color w:val="231F20"/>
        </w:rPr>
        <w:t>Public</w:t>
      </w:r>
      <w:r>
        <w:rPr>
          <w:color w:val="231F20"/>
          <w:spacing w:val="-2"/>
        </w:rPr>
        <w:t> </w:t>
      </w:r>
      <w:r>
        <w:rPr>
          <w:color w:val="231F20"/>
        </w:rPr>
        <w:t>Law</w:t>
      </w:r>
      <w:r>
        <w:rPr>
          <w:color w:val="231F20"/>
          <w:spacing w:val="-2"/>
        </w:rPr>
        <w:t> </w:t>
      </w:r>
      <w:r>
        <w:rPr>
          <w:color w:val="231F20"/>
        </w:rPr>
        <w:t>99-</w:t>
      </w:r>
      <w:r>
        <w:rPr>
          <w:color w:val="231F20"/>
          <w:spacing w:val="-5"/>
        </w:rPr>
        <w:t>158</w:t>
      </w:r>
    </w:p>
    <w:p>
      <w:pPr>
        <w:pStyle w:val="BodyText"/>
        <w:tabs>
          <w:tab w:pos="1799" w:val="left" w:leader="none"/>
        </w:tabs>
        <w:spacing w:before="200"/>
        <w:ind w:left="600"/>
      </w:pPr>
      <w:r>
        <w:rPr>
          <w:b/>
          <w:color w:val="231F20"/>
          <w:spacing w:val="-4"/>
        </w:rPr>
        <w:t>HVAC</w:t>
      </w:r>
      <w:r>
        <w:rPr>
          <w:b/>
          <w:color w:val="231F20"/>
        </w:rPr>
        <w:tab/>
      </w:r>
      <w:r>
        <w:rPr>
          <w:color w:val="231F20"/>
        </w:rPr>
        <w:t>Heating,</w:t>
      </w:r>
      <w:r>
        <w:rPr>
          <w:color w:val="231F20"/>
          <w:spacing w:val="-5"/>
        </w:rPr>
        <w:t> </w:t>
      </w:r>
      <w:r>
        <w:rPr>
          <w:color w:val="231F20"/>
        </w:rPr>
        <w:t>Ventilation</w:t>
      </w:r>
      <w:r>
        <w:rPr>
          <w:color w:val="231F20"/>
          <w:spacing w:val="-4"/>
        </w:rPr>
        <w:t> </w:t>
      </w:r>
      <w:r>
        <w:rPr>
          <w:color w:val="231F20"/>
        </w:rPr>
        <w:t>and</w:t>
      </w:r>
      <w:r>
        <w:rPr>
          <w:color w:val="231F20"/>
          <w:spacing w:val="-5"/>
        </w:rPr>
        <w:t> </w:t>
      </w:r>
      <w:r>
        <w:rPr>
          <w:color w:val="231F20"/>
        </w:rPr>
        <w:t>Air</w:t>
      </w:r>
      <w:r>
        <w:rPr>
          <w:color w:val="231F20"/>
          <w:spacing w:val="-4"/>
        </w:rPr>
        <w:t> </w:t>
      </w:r>
      <w:r>
        <w:rPr>
          <w:color w:val="231F20"/>
          <w:spacing w:val="-2"/>
        </w:rPr>
        <w:t>Conditioning</w:t>
      </w:r>
    </w:p>
    <w:p>
      <w:pPr>
        <w:pStyle w:val="BodyText"/>
        <w:spacing w:before="168"/>
      </w:pPr>
    </w:p>
    <w:p>
      <w:pPr>
        <w:spacing w:before="0"/>
        <w:ind w:left="1" w:right="1" w:firstLine="0"/>
        <w:jc w:val="center"/>
        <w:rPr>
          <w:rFonts w:ascii="Calibri"/>
          <w:b/>
          <w:sz w:val="22"/>
        </w:rPr>
      </w:pPr>
      <w:r>
        <w:rPr>
          <w:rFonts w:ascii="Calibri"/>
          <w:b/>
          <w:color w:val="231F20"/>
          <w:spacing w:val="-10"/>
          <w:sz w:val="22"/>
        </w:rPr>
        <w:t>I</w:t>
      </w:r>
    </w:p>
    <w:p>
      <w:pPr>
        <w:pStyle w:val="BodyText"/>
        <w:tabs>
          <w:tab w:pos="1799" w:val="left" w:leader="none"/>
        </w:tabs>
        <w:spacing w:before="133"/>
        <w:ind w:left="600"/>
      </w:pPr>
      <w:r>
        <w:rPr>
          <w:b/>
          <w:color w:val="231F20"/>
          <w:spacing w:val="-2"/>
        </w:rPr>
        <w:t>IACUC</w:t>
      </w:r>
      <w:r>
        <w:rPr>
          <w:b/>
          <w:color w:val="231F20"/>
        </w:rPr>
        <w:tab/>
      </w:r>
      <w:r>
        <w:rPr>
          <w:color w:val="231F20"/>
        </w:rPr>
        <w:t>Institutional</w:t>
      </w:r>
      <w:r>
        <w:rPr>
          <w:color w:val="231F20"/>
          <w:spacing w:val="-4"/>
        </w:rPr>
        <w:t> </w:t>
      </w:r>
      <w:r>
        <w:rPr>
          <w:color w:val="231F20"/>
        </w:rPr>
        <w:t>Animal</w:t>
      </w:r>
      <w:r>
        <w:rPr>
          <w:color w:val="231F20"/>
          <w:spacing w:val="-4"/>
        </w:rPr>
        <w:t> </w:t>
      </w:r>
      <w:r>
        <w:rPr>
          <w:color w:val="231F20"/>
        </w:rPr>
        <w:t>Care</w:t>
      </w:r>
      <w:r>
        <w:rPr>
          <w:color w:val="231F20"/>
          <w:spacing w:val="-4"/>
        </w:rPr>
        <w:t> </w:t>
      </w:r>
      <w:r>
        <w:rPr>
          <w:color w:val="231F20"/>
        </w:rPr>
        <w:t>and</w:t>
      </w:r>
      <w:r>
        <w:rPr>
          <w:color w:val="231F20"/>
          <w:spacing w:val="-4"/>
        </w:rPr>
        <w:t> </w:t>
      </w:r>
      <w:r>
        <w:rPr>
          <w:color w:val="231F20"/>
        </w:rPr>
        <w:t>Use</w:t>
      </w:r>
      <w:r>
        <w:rPr>
          <w:color w:val="231F20"/>
          <w:spacing w:val="-4"/>
        </w:rPr>
        <w:t> </w:t>
      </w:r>
      <w:r>
        <w:rPr>
          <w:color w:val="231F20"/>
          <w:spacing w:val="-2"/>
        </w:rPr>
        <w:t>Committee</w:t>
      </w:r>
    </w:p>
    <w:p>
      <w:pPr>
        <w:pStyle w:val="BodyText"/>
        <w:tabs>
          <w:tab w:pos="1799" w:val="left" w:leader="none"/>
        </w:tabs>
        <w:spacing w:before="200"/>
        <w:ind w:left="600"/>
      </w:pPr>
      <w:r>
        <w:rPr>
          <w:b/>
          <w:color w:val="231F20"/>
          <w:spacing w:val="-4"/>
        </w:rPr>
        <w:t>IATA</w:t>
      </w:r>
      <w:r>
        <w:rPr>
          <w:b/>
          <w:color w:val="231F20"/>
        </w:rPr>
        <w:tab/>
      </w:r>
      <w:r>
        <w:rPr>
          <w:color w:val="231F20"/>
        </w:rPr>
        <w:t>International</w:t>
      </w:r>
      <w:r>
        <w:rPr>
          <w:color w:val="231F20"/>
          <w:spacing w:val="-9"/>
        </w:rPr>
        <w:t> </w:t>
      </w:r>
      <w:r>
        <w:rPr>
          <w:color w:val="231F20"/>
        </w:rPr>
        <w:t>Air</w:t>
      </w:r>
      <w:r>
        <w:rPr>
          <w:color w:val="231F20"/>
          <w:spacing w:val="-9"/>
        </w:rPr>
        <w:t> </w:t>
      </w:r>
      <w:r>
        <w:rPr>
          <w:color w:val="231F20"/>
        </w:rPr>
        <w:t>Transport</w:t>
      </w:r>
      <w:r>
        <w:rPr>
          <w:color w:val="231F20"/>
          <w:spacing w:val="-9"/>
        </w:rPr>
        <w:t> </w:t>
      </w:r>
      <w:r>
        <w:rPr>
          <w:color w:val="231F20"/>
          <w:spacing w:val="-2"/>
        </w:rPr>
        <w:t>Association</w:t>
      </w:r>
    </w:p>
    <w:p>
      <w:pPr>
        <w:pStyle w:val="BodyText"/>
        <w:tabs>
          <w:tab w:pos="1799" w:val="left" w:leader="none"/>
        </w:tabs>
        <w:spacing w:before="200"/>
        <w:ind w:left="600"/>
      </w:pPr>
      <w:r>
        <w:rPr>
          <w:b/>
          <w:color w:val="231F20"/>
          <w:spacing w:val="-5"/>
        </w:rPr>
        <w:t>IBC</w:t>
      </w:r>
      <w:r>
        <w:rPr>
          <w:b/>
          <w:color w:val="231F20"/>
        </w:rPr>
        <w:tab/>
      </w:r>
      <w:r>
        <w:rPr>
          <w:color w:val="231F20"/>
        </w:rPr>
        <w:t>Institutional</w:t>
      </w:r>
      <w:r>
        <w:rPr>
          <w:color w:val="231F20"/>
          <w:spacing w:val="8"/>
        </w:rPr>
        <w:t> </w:t>
      </w:r>
      <w:r>
        <w:rPr>
          <w:color w:val="231F20"/>
        </w:rPr>
        <w:t>Biosafety</w:t>
      </w:r>
      <w:r>
        <w:rPr>
          <w:color w:val="231F20"/>
          <w:spacing w:val="8"/>
        </w:rPr>
        <w:t> </w:t>
      </w:r>
      <w:r>
        <w:rPr>
          <w:color w:val="231F20"/>
          <w:spacing w:val="-2"/>
        </w:rPr>
        <w:t>Committee</w:t>
      </w:r>
    </w:p>
    <w:p>
      <w:pPr>
        <w:pStyle w:val="BodyText"/>
        <w:tabs>
          <w:tab w:pos="1799" w:val="left" w:leader="none"/>
        </w:tabs>
        <w:spacing w:before="200"/>
        <w:ind w:left="600"/>
      </w:pPr>
      <w:r>
        <w:rPr>
          <w:b/>
          <w:color w:val="231F20"/>
          <w:spacing w:val="-2"/>
        </w:rPr>
        <w:t>ICLAS</w:t>
      </w:r>
      <w:r>
        <w:rPr>
          <w:b/>
          <w:color w:val="231F20"/>
        </w:rPr>
        <w:tab/>
      </w:r>
      <w:r>
        <w:rPr>
          <w:color w:val="231F20"/>
        </w:rPr>
        <w:t>International</w:t>
      </w:r>
      <w:r>
        <w:rPr>
          <w:color w:val="231F20"/>
          <w:spacing w:val="2"/>
        </w:rPr>
        <w:t> </w:t>
      </w:r>
      <w:r>
        <w:rPr>
          <w:color w:val="231F20"/>
        </w:rPr>
        <w:t>Council</w:t>
      </w:r>
      <w:r>
        <w:rPr>
          <w:color w:val="231F20"/>
          <w:spacing w:val="2"/>
        </w:rPr>
        <w:t> </w:t>
      </w:r>
      <w:r>
        <w:rPr>
          <w:color w:val="231F20"/>
        </w:rPr>
        <w:t>for</w:t>
      </w:r>
      <w:r>
        <w:rPr>
          <w:color w:val="231F20"/>
          <w:spacing w:val="2"/>
        </w:rPr>
        <w:t> </w:t>
      </w:r>
      <w:r>
        <w:rPr>
          <w:color w:val="231F20"/>
        </w:rPr>
        <w:t>Laboratory</w:t>
      </w:r>
      <w:r>
        <w:rPr>
          <w:color w:val="231F20"/>
          <w:spacing w:val="2"/>
        </w:rPr>
        <w:t> </w:t>
      </w:r>
      <w:r>
        <w:rPr>
          <w:color w:val="231F20"/>
        </w:rPr>
        <w:t>Animal</w:t>
      </w:r>
      <w:r>
        <w:rPr>
          <w:color w:val="231F20"/>
          <w:spacing w:val="3"/>
        </w:rPr>
        <w:t> </w:t>
      </w:r>
      <w:r>
        <w:rPr>
          <w:color w:val="231F20"/>
          <w:spacing w:val="-2"/>
        </w:rPr>
        <w:t>Science</w:t>
      </w:r>
    </w:p>
    <w:p>
      <w:pPr>
        <w:pStyle w:val="BodyText"/>
        <w:tabs>
          <w:tab w:pos="1799" w:val="left" w:leader="none"/>
        </w:tabs>
        <w:spacing w:before="201"/>
        <w:ind w:left="600"/>
      </w:pPr>
      <w:r>
        <w:rPr>
          <w:b/>
          <w:color w:val="231F20"/>
          <w:spacing w:val="-5"/>
        </w:rPr>
        <w:t>IFA</w:t>
      </w:r>
      <w:r>
        <w:rPr>
          <w:b/>
          <w:color w:val="231F20"/>
        </w:rPr>
        <w:tab/>
      </w:r>
      <w:r>
        <w:rPr>
          <w:color w:val="231F20"/>
        </w:rPr>
        <w:t>Freund’s</w:t>
      </w:r>
      <w:r>
        <w:rPr>
          <w:color w:val="231F20"/>
          <w:spacing w:val="-3"/>
        </w:rPr>
        <w:t> </w:t>
      </w:r>
      <w:r>
        <w:rPr>
          <w:color w:val="231F20"/>
        </w:rPr>
        <w:t>Incomplete</w:t>
      </w:r>
      <w:r>
        <w:rPr>
          <w:color w:val="231F20"/>
          <w:spacing w:val="-3"/>
        </w:rPr>
        <w:t> </w:t>
      </w:r>
      <w:r>
        <w:rPr>
          <w:color w:val="231F20"/>
          <w:spacing w:val="-2"/>
        </w:rPr>
        <w:t>Adjuvant</w:t>
      </w:r>
    </w:p>
    <w:p>
      <w:pPr>
        <w:pStyle w:val="BodyText"/>
        <w:tabs>
          <w:tab w:pos="1799" w:val="left" w:leader="none"/>
        </w:tabs>
        <w:spacing w:before="199"/>
        <w:ind w:left="600"/>
      </w:pPr>
      <w:r>
        <w:rPr>
          <w:b/>
          <w:color w:val="231F20"/>
          <w:spacing w:val="-2"/>
        </w:rPr>
        <w:t>iiFAR</w:t>
      </w:r>
      <w:r>
        <w:rPr>
          <w:b/>
          <w:color w:val="231F20"/>
        </w:rPr>
        <w:tab/>
      </w:r>
      <w:r>
        <w:rPr>
          <w:color w:val="231F20"/>
        </w:rPr>
        <w:t>Incurably</w:t>
      </w:r>
      <w:r>
        <w:rPr>
          <w:color w:val="231F20"/>
          <w:spacing w:val="-1"/>
        </w:rPr>
        <w:t> </w:t>
      </w:r>
      <w:r>
        <w:rPr>
          <w:color w:val="231F20"/>
        </w:rPr>
        <w:t>Ill</w:t>
      </w:r>
      <w:r>
        <w:rPr>
          <w:color w:val="231F20"/>
          <w:spacing w:val="-1"/>
        </w:rPr>
        <w:t> </w:t>
      </w:r>
      <w:r>
        <w:rPr>
          <w:color w:val="231F20"/>
        </w:rPr>
        <w:t>for</w:t>
      </w:r>
      <w:r>
        <w:rPr>
          <w:color w:val="231F20"/>
          <w:spacing w:val="-1"/>
        </w:rPr>
        <w:t> </w:t>
      </w:r>
      <w:r>
        <w:rPr>
          <w:color w:val="231F20"/>
        </w:rPr>
        <w:t>Animal</w:t>
      </w:r>
      <w:r>
        <w:rPr>
          <w:color w:val="231F20"/>
          <w:spacing w:val="-1"/>
        </w:rPr>
        <w:t> </w:t>
      </w:r>
      <w:r>
        <w:rPr>
          <w:color w:val="231F20"/>
          <w:spacing w:val="-2"/>
        </w:rPr>
        <w:t>Research</w:t>
      </w:r>
    </w:p>
    <w:p>
      <w:pPr>
        <w:pStyle w:val="BodyText"/>
        <w:tabs>
          <w:tab w:pos="1799" w:val="left" w:leader="none"/>
        </w:tabs>
        <w:spacing w:before="200"/>
        <w:ind w:left="600"/>
      </w:pPr>
      <w:r>
        <w:rPr>
          <w:b/>
          <w:color w:val="231F20"/>
          <w:spacing w:val="-4"/>
        </w:rPr>
        <w:t>ILAR</w:t>
      </w:r>
      <w:r>
        <w:rPr>
          <w:b/>
          <w:color w:val="231F20"/>
        </w:rPr>
        <w:tab/>
      </w:r>
      <w:r>
        <w:rPr>
          <w:color w:val="231F20"/>
        </w:rPr>
        <w:t>Institute</w:t>
      </w:r>
      <w:r>
        <w:rPr>
          <w:color w:val="231F20"/>
          <w:spacing w:val="6"/>
        </w:rPr>
        <w:t> </w:t>
      </w:r>
      <w:r>
        <w:rPr>
          <w:color w:val="231F20"/>
        </w:rPr>
        <w:t>for</w:t>
      </w:r>
      <w:r>
        <w:rPr>
          <w:color w:val="231F20"/>
          <w:spacing w:val="6"/>
        </w:rPr>
        <w:t> </w:t>
      </w:r>
      <w:r>
        <w:rPr>
          <w:color w:val="231F20"/>
        </w:rPr>
        <w:t>Laboratory</w:t>
      </w:r>
      <w:r>
        <w:rPr>
          <w:color w:val="231F20"/>
          <w:spacing w:val="6"/>
        </w:rPr>
        <w:t> </w:t>
      </w:r>
      <w:r>
        <w:rPr>
          <w:color w:val="231F20"/>
        </w:rPr>
        <w:t>Animal</w:t>
      </w:r>
      <w:r>
        <w:rPr>
          <w:color w:val="231F20"/>
          <w:spacing w:val="6"/>
        </w:rPr>
        <w:t> </w:t>
      </w:r>
      <w:r>
        <w:rPr>
          <w:color w:val="231F20"/>
          <w:spacing w:val="-2"/>
        </w:rPr>
        <w:t>Research</w:t>
      </w:r>
    </w:p>
    <w:p>
      <w:pPr>
        <w:pStyle w:val="BodyText"/>
        <w:tabs>
          <w:tab w:pos="1799" w:val="left" w:leader="none"/>
        </w:tabs>
        <w:spacing w:before="201"/>
        <w:ind w:left="600"/>
      </w:pPr>
      <w:r>
        <w:rPr>
          <w:b/>
          <w:color w:val="231F20"/>
          <w:spacing w:val="-5"/>
        </w:rPr>
        <w:t>IO</w:t>
      </w:r>
      <w:r>
        <w:rPr>
          <w:b/>
          <w:color w:val="231F20"/>
        </w:rPr>
        <w:tab/>
      </w:r>
      <w:r>
        <w:rPr>
          <w:color w:val="231F20"/>
        </w:rPr>
        <w:t>Institutional</w:t>
      </w:r>
      <w:r>
        <w:rPr>
          <w:color w:val="231F20"/>
          <w:spacing w:val="10"/>
        </w:rPr>
        <w:t> </w:t>
      </w:r>
      <w:r>
        <w:rPr>
          <w:color w:val="231F20"/>
          <w:spacing w:val="-2"/>
        </w:rPr>
        <w:t>Official</w:t>
      </w:r>
    </w:p>
    <w:p>
      <w:pPr>
        <w:pStyle w:val="BodyText"/>
        <w:tabs>
          <w:tab w:pos="1799" w:val="left" w:leader="none"/>
        </w:tabs>
        <w:spacing w:before="199"/>
        <w:ind w:left="600"/>
      </w:pPr>
      <w:r>
        <w:rPr>
          <w:b/>
          <w:color w:val="231F20"/>
          <w:spacing w:val="-5"/>
          <w:w w:val="105"/>
        </w:rPr>
        <w:t>IOM</w:t>
      </w:r>
      <w:r>
        <w:rPr>
          <w:b/>
          <w:color w:val="231F20"/>
        </w:rPr>
        <w:tab/>
      </w:r>
      <w:r>
        <w:rPr>
          <w:color w:val="231F20"/>
          <w:w w:val="105"/>
        </w:rPr>
        <w:t>Institute</w:t>
      </w:r>
      <w:r>
        <w:rPr>
          <w:color w:val="231F20"/>
          <w:spacing w:val="-15"/>
          <w:w w:val="105"/>
        </w:rPr>
        <w:t> </w:t>
      </w:r>
      <w:r>
        <w:rPr>
          <w:color w:val="231F20"/>
          <w:w w:val="105"/>
        </w:rPr>
        <w:t>of</w:t>
      </w:r>
      <w:r>
        <w:rPr>
          <w:color w:val="231F20"/>
          <w:spacing w:val="-14"/>
          <w:w w:val="105"/>
        </w:rPr>
        <w:t> </w:t>
      </w:r>
      <w:r>
        <w:rPr>
          <w:color w:val="231F20"/>
          <w:spacing w:val="-2"/>
          <w:w w:val="105"/>
        </w:rPr>
        <w:t>Medicine</w:t>
      </w:r>
    </w:p>
    <w:p>
      <w:pPr>
        <w:pStyle w:val="BodyText"/>
        <w:tabs>
          <w:tab w:pos="1799" w:val="left" w:leader="none"/>
        </w:tabs>
        <w:spacing w:before="200"/>
        <w:ind w:left="600"/>
      </w:pPr>
      <w:r>
        <w:rPr>
          <w:b/>
          <w:color w:val="231F20"/>
          <w:spacing w:val="-4"/>
        </w:rPr>
        <w:t>IRAC</w:t>
      </w:r>
      <w:r>
        <w:rPr>
          <w:b/>
          <w:color w:val="231F20"/>
        </w:rPr>
        <w:tab/>
      </w:r>
      <w:r>
        <w:rPr>
          <w:color w:val="231F20"/>
        </w:rPr>
        <w:t>Interagency</w:t>
      </w:r>
      <w:r>
        <w:rPr>
          <w:color w:val="231F20"/>
          <w:spacing w:val="-9"/>
        </w:rPr>
        <w:t> </w:t>
      </w:r>
      <w:r>
        <w:rPr>
          <w:color w:val="231F20"/>
        </w:rPr>
        <w:t>Research</w:t>
      </w:r>
      <w:r>
        <w:rPr>
          <w:color w:val="231F20"/>
          <w:spacing w:val="-9"/>
        </w:rPr>
        <w:t> </w:t>
      </w:r>
      <w:r>
        <w:rPr>
          <w:color w:val="231F20"/>
        </w:rPr>
        <w:t>Animal</w:t>
      </w:r>
      <w:r>
        <w:rPr>
          <w:color w:val="231F20"/>
          <w:spacing w:val="-9"/>
        </w:rPr>
        <w:t> </w:t>
      </w:r>
      <w:r>
        <w:rPr>
          <w:color w:val="231F20"/>
          <w:spacing w:val="-2"/>
        </w:rPr>
        <w:t>Committee</w:t>
      </w:r>
    </w:p>
    <w:p>
      <w:pPr>
        <w:pStyle w:val="BodyText"/>
        <w:spacing w:after="0"/>
        <w:sectPr>
          <w:pgSz w:w="8640" w:h="12960"/>
          <w:pgMar w:header="687" w:footer="0" w:top="880" w:bottom="280" w:left="360" w:right="360"/>
        </w:sectPr>
      </w:pPr>
    </w:p>
    <w:p>
      <w:pPr>
        <w:pStyle w:val="BodyText"/>
        <w:rPr>
          <w:sz w:val="22"/>
        </w:rPr>
      </w:pPr>
    </w:p>
    <w:p>
      <w:pPr>
        <w:pStyle w:val="BodyText"/>
        <w:spacing w:before="204"/>
        <w:rPr>
          <w:sz w:val="22"/>
        </w:rPr>
      </w:pPr>
    </w:p>
    <w:p>
      <w:pPr>
        <w:spacing w:before="0"/>
        <w:ind w:left="1" w:right="1" w:firstLine="0"/>
        <w:jc w:val="center"/>
        <w:rPr>
          <w:rFonts w:ascii="Calibri"/>
          <w:b/>
          <w:sz w:val="22"/>
        </w:rPr>
      </w:pPr>
      <w:r>
        <w:rPr>
          <w:rFonts w:ascii="Calibri"/>
          <w:b/>
          <w:color w:val="231F20"/>
          <w:spacing w:val="-10"/>
          <w:sz w:val="22"/>
        </w:rPr>
        <w:t>L</w:t>
      </w:r>
    </w:p>
    <w:p>
      <w:pPr>
        <w:pStyle w:val="BodyText"/>
        <w:tabs>
          <w:tab w:pos="1799" w:val="left" w:leader="none"/>
        </w:tabs>
        <w:spacing w:before="134"/>
        <w:ind w:left="600"/>
      </w:pPr>
      <w:r>
        <w:rPr>
          <w:b/>
          <w:color w:val="231F20"/>
          <w:spacing w:val="-4"/>
        </w:rPr>
        <w:t>LAMA</w:t>
      </w:r>
      <w:r>
        <w:rPr>
          <w:b/>
          <w:color w:val="231F20"/>
        </w:rPr>
        <w:tab/>
      </w:r>
      <w:r>
        <w:rPr>
          <w:color w:val="231F20"/>
        </w:rPr>
        <w:t>Laboratory</w:t>
      </w:r>
      <w:r>
        <w:rPr>
          <w:color w:val="231F20"/>
          <w:spacing w:val="1"/>
        </w:rPr>
        <w:t> </w:t>
      </w:r>
      <w:r>
        <w:rPr>
          <w:color w:val="231F20"/>
        </w:rPr>
        <w:t>Animal</w:t>
      </w:r>
      <w:r>
        <w:rPr>
          <w:color w:val="231F20"/>
          <w:spacing w:val="1"/>
        </w:rPr>
        <w:t> </w:t>
      </w:r>
      <w:r>
        <w:rPr>
          <w:color w:val="231F20"/>
        </w:rPr>
        <w:t>Management</w:t>
      </w:r>
      <w:r>
        <w:rPr>
          <w:color w:val="231F20"/>
          <w:spacing w:val="1"/>
        </w:rPr>
        <w:t> </w:t>
      </w:r>
      <w:r>
        <w:rPr>
          <w:color w:val="231F20"/>
          <w:spacing w:val="-2"/>
        </w:rPr>
        <w:t>Association</w:t>
      </w:r>
    </w:p>
    <w:p>
      <w:pPr>
        <w:pStyle w:val="BodyText"/>
        <w:tabs>
          <w:tab w:pos="1799" w:val="left" w:leader="none"/>
        </w:tabs>
        <w:spacing w:line="448" w:lineRule="auto" w:before="199"/>
        <w:ind w:left="600" w:right="3302"/>
      </w:pPr>
      <w:r>
        <w:rPr>
          <w:b/>
          <w:color w:val="231F20"/>
          <w:spacing w:val="-4"/>
        </w:rPr>
        <w:t>LAT</w:t>
      </w:r>
      <w:r>
        <w:rPr>
          <w:b/>
          <w:color w:val="231F20"/>
        </w:rPr>
        <w:tab/>
      </w:r>
      <w:r>
        <w:rPr>
          <w:color w:val="231F20"/>
        </w:rPr>
        <w:t>Laboratory Animal Technician </w:t>
      </w:r>
      <w:r>
        <w:rPr>
          <w:b/>
          <w:color w:val="231F20"/>
          <w:spacing w:val="-4"/>
        </w:rPr>
        <w:t>LATg</w:t>
      </w:r>
      <w:r>
        <w:rPr>
          <w:b/>
          <w:color w:val="231F20"/>
        </w:rPr>
        <w:tab/>
      </w:r>
      <w:r>
        <w:rPr>
          <w:color w:val="231F20"/>
        </w:rPr>
        <w:t>Laboratory</w:t>
      </w:r>
      <w:r>
        <w:rPr>
          <w:color w:val="231F20"/>
          <w:spacing w:val="-14"/>
        </w:rPr>
        <w:t> </w:t>
      </w:r>
      <w:r>
        <w:rPr>
          <w:color w:val="231F20"/>
        </w:rPr>
        <w:t>Animal</w:t>
      </w:r>
      <w:r>
        <w:rPr>
          <w:color w:val="231F20"/>
          <w:spacing w:val="-14"/>
        </w:rPr>
        <w:t> </w:t>
      </w:r>
      <w:r>
        <w:rPr>
          <w:color w:val="231F20"/>
        </w:rPr>
        <w:t>Technologist </w:t>
      </w:r>
      <w:r>
        <w:rPr>
          <w:b/>
          <w:color w:val="231F20"/>
          <w:spacing w:val="-6"/>
        </w:rPr>
        <w:t>LD</w:t>
      </w:r>
      <w:r>
        <w:rPr>
          <w:b/>
          <w:color w:val="231F20"/>
        </w:rPr>
        <w:tab/>
      </w:r>
      <w:r>
        <w:rPr>
          <w:color w:val="231F20"/>
        </w:rPr>
        <w:t>Lethal Dose</w:t>
      </w:r>
    </w:p>
    <w:p>
      <w:pPr>
        <w:tabs>
          <w:tab w:pos="1799" w:val="left" w:leader="none"/>
        </w:tabs>
        <w:spacing w:before="0"/>
        <w:ind w:left="600" w:right="0" w:firstLine="0"/>
        <w:jc w:val="left"/>
        <w:rPr>
          <w:sz w:val="20"/>
        </w:rPr>
      </w:pPr>
      <w:r>
        <w:rPr>
          <w:b/>
          <w:color w:val="231F20"/>
          <w:spacing w:val="-4"/>
          <w:sz w:val="20"/>
        </w:rPr>
        <w:t>LD</w:t>
      </w:r>
      <w:r>
        <w:rPr>
          <w:b/>
          <w:color w:val="231F20"/>
          <w:spacing w:val="-4"/>
          <w:position w:val="-6"/>
          <w:sz w:val="11"/>
        </w:rPr>
        <w:t>50</w:t>
      </w:r>
      <w:r>
        <w:rPr>
          <w:b/>
          <w:color w:val="231F20"/>
          <w:position w:val="-6"/>
          <w:sz w:val="11"/>
        </w:rPr>
        <w:tab/>
      </w:r>
      <w:r>
        <w:rPr>
          <w:color w:val="231F20"/>
          <w:sz w:val="20"/>
        </w:rPr>
        <w:t>Lethal</w:t>
      </w:r>
      <w:r>
        <w:rPr>
          <w:color w:val="231F20"/>
          <w:spacing w:val="-6"/>
          <w:sz w:val="20"/>
        </w:rPr>
        <w:t> </w:t>
      </w:r>
      <w:r>
        <w:rPr>
          <w:color w:val="231F20"/>
          <w:sz w:val="20"/>
        </w:rPr>
        <w:t>Dose</w:t>
      </w:r>
      <w:r>
        <w:rPr>
          <w:color w:val="231F20"/>
          <w:spacing w:val="-5"/>
          <w:sz w:val="20"/>
        </w:rPr>
        <w:t> 50%</w:t>
      </w:r>
    </w:p>
    <w:p>
      <w:pPr>
        <w:pStyle w:val="BodyText"/>
        <w:spacing w:before="95"/>
        <w:rPr>
          <w:sz w:val="22"/>
        </w:rPr>
      </w:pPr>
    </w:p>
    <w:p>
      <w:pPr>
        <w:spacing w:before="0"/>
        <w:ind w:left="1" w:right="1" w:firstLine="0"/>
        <w:jc w:val="center"/>
        <w:rPr>
          <w:rFonts w:ascii="Calibri"/>
          <w:b/>
          <w:sz w:val="22"/>
        </w:rPr>
      </w:pPr>
      <w:r>
        <w:rPr>
          <w:rFonts w:ascii="Calibri"/>
          <w:b/>
          <w:color w:val="231F20"/>
          <w:spacing w:val="-10"/>
          <w:w w:val="90"/>
          <w:sz w:val="22"/>
        </w:rPr>
        <w:t>M</w:t>
      </w:r>
    </w:p>
    <w:p>
      <w:pPr>
        <w:pStyle w:val="BodyText"/>
        <w:tabs>
          <w:tab w:pos="1799" w:val="left" w:leader="none"/>
        </w:tabs>
        <w:spacing w:before="132"/>
        <w:ind w:left="600"/>
      </w:pPr>
      <w:r>
        <w:rPr>
          <w:b/>
          <w:color w:val="231F20"/>
          <w:spacing w:val="-5"/>
        </w:rPr>
        <w:t>mAb</w:t>
      </w:r>
      <w:r>
        <w:rPr>
          <w:b/>
          <w:color w:val="231F20"/>
        </w:rPr>
        <w:tab/>
      </w:r>
      <w:r>
        <w:rPr>
          <w:color w:val="231F20"/>
        </w:rPr>
        <w:t>Monoclonal</w:t>
      </w:r>
      <w:r>
        <w:rPr>
          <w:color w:val="231F20"/>
          <w:spacing w:val="19"/>
        </w:rPr>
        <w:t> </w:t>
      </w:r>
      <w:r>
        <w:rPr>
          <w:color w:val="231F20"/>
          <w:spacing w:val="-2"/>
        </w:rPr>
        <w:t>Antibody</w:t>
      </w:r>
    </w:p>
    <w:p>
      <w:pPr>
        <w:pStyle w:val="BodyText"/>
        <w:tabs>
          <w:tab w:pos="1799" w:val="left" w:leader="none"/>
        </w:tabs>
        <w:spacing w:before="201"/>
        <w:ind w:left="600"/>
      </w:pPr>
      <w:r>
        <w:rPr>
          <w:b/>
          <w:color w:val="231F20"/>
          <w:spacing w:val="-5"/>
        </w:rPr>
        <w:t>MRI</w:t>
      </w:r>
      <w:r>
        <w:rPr>
          <w:b/>
          <w:color w:val="231F20"/>
        </w:rPr>
        <w:tab/>
      </w:r>
      <w:r>
        <w:rPr>
          <w:color w:val="231F20"/>
        </w:rPr>
        <w:t>Magnetic</w:t>
      </w:r>
      <w:r>
        <w:rPr>
          <w:color w:val="231F20"/>
          <w:spacing w:val="2"/>
        </w:rPr>
        <w:t> </w:t>
      </w:r>
      <w:r>
        <w:rPr>
          <w:color w:val="231F20"/>
        </w:rPr>
        <w:t>Resonance</w:t>
      </w:r>
      <w:r>
        <w:rPr>
          <w:color w:val="231F20"/>
          <w:spacing w:val="2"/>
        </w:rPr>
        <w:t> </w:t>
      </w:r>
      <w:r>
        <w:rPr>
          <w:color w:val="231F20"/>
          <w:spacing w:val="-2"/>
        </w:rPr>
        <w:t>Imaging</w:t>
      </w:r>
    </w:p>
    <w:p>
      <w:pPr>
        <w:pStyle w:val="BodyText"/>
        <w:spacing w:before="167"/>
      </w:pPr>
    </w:p>
    <w:p>
      <w:pPr>
        <w:spacing w:before="1"/>
        <w:ind w:left="1" w:right="0" w:firstLine="0"/>
        <w:jc w:val="center"/>
        <w:rPr>
          <w:rFonts w:ascii="Calibri"/>
          <w:b/>
          <w:sz w:val="22"/>
        </w:rPr>
      </w:pPr>
      <w:r>
        <w:rPr>
          <w:rFonts w:ascii="Calibri"/>
          <w:b/>
          <w:color w:val="231F20"/>
          <w:spacing w:val="-10"/>
          <w:w w:val="95"/>
          <w:sz w:val="22"/>
        </w:rPr>
        <w:t>N</w:t>
      </w:r>
    </w:p>
    <w:p>
      <w:pPr>
        <w:pStyle w:val="BodyText"/>
        <w:tabs>
          <w:tab w:pos="1799" w:val="left" w:leader="none"/>
        </w:tabs>
        <w:spacing w:before="133"/>
        <w:ind w:left="600"/>
      </w:pPr>
      <w:r>
        <w:rPr>
          <w:b/>
          <w:color w:val="231F20"/>
          <w:spacing w:val="-4"/>
        </w:rPr>
        <w:t>NABR</w:t>
      </w:r>
      <w:r>
        <w:rPr>
          <w:b/>
          <w:color w:val="231F20"/>
        </w:rPr>
        <w:tab/>
      </w:r>
      <w:r>
        <w:rPr>
          <w:color w:val="231F20"/>
        </w:rPr>
        <w:t>National</w:t>
      </w:r>
      <w:r>
        <w:rPr>
          <w:color w:val="231F20"/>
          <w:spacing w:val="5"/>
        </w:rPr>
        <w:t> </w:t>
      </w:r>
      <w:r>
        <w:rPr>
          <w:color w:val="231F20"/>
        </w:rPr>
        <w:t>Association</w:t>
      </w:r>
      <w:r>
        <w:rPr>
          <w:color w:val="231F20"/>
          <w:spacing w:val="6"/>
        </w:rPr>
        <w:t> </w:t>
      </w:r>
      <w:r>
        <w:rPr>
          <w:color w:val="231F20"/>
        </w:rPr>
        <w:t>for</w:t>
      </w:r>
      <w:r>
        <w:rPr>
          <w:color w:val="231F20"/>
          <w:spacing w:val="6"/>
        </w:rPr>
        <w:t> </w:t>
      </w:r>
      <w:r>
        <w:rPr>
          <w:color w:val="231F20"/>
        </w:rPr>
        <w:t>Biomedical</w:t>
      </w:r>
      <w:r>
        <w:rPr>
          <w:color w:val="231F20"/>
          <w:spacing w:val="6"/>
        </w:rPr>
        <w:t> </w:t>
      </w:r>
      <w:r>
        <w:rPr>
          <w:color w:val="231F20"/>
          <w:spacing w:val="-2"/>
        </w:rPr>
        <w:t>Research</w:t>
      </w:r>
    </w:p>
    <w:p>
      <w:pPr>
        <w:pStyle w:val="BodyText"/>
        <w:tabs>
          <w:tab w:pos="1799" w:val="left" w:leader="none"/>
        </w:tabs>
        <w:spacing w:before="200"/>
        <w:ind w:left="600"/>
      </w:pPr>
      <w:r>
        <w:rPr>
          <w:b/>
          <w:color w:val="231F20"/>
          <w:spacing w:val="-5"/>
        </w:rPr>
        <w:t>NAL</w:t>
      </w:r>
      <w:r>
        <w:rPr>
          <w:b/>
          <w:color w:val="231F20"/>
        </w:rPr>
        <w:tab/>
      </w:r>
      <w:r>
        <w:rPr>
          <w:color w:val="231F20"/>
        </w:rPr>
        <w:t>National</w:t>
      </w:r>
      <w:r>
        <w:rPr>
          <w:color w:val="231F20"/>
          <w:spacing w:val="4"/>
        </w:rPr>
        <w:t> </w:t>
      </w:r>
      <w:r>
        <w:rPr>
          <w:color w:val="231F20"/>
        </w:rPr>
        <w:t>Agricultural</w:t>
      </w:r>
      <w:r>
        <w:rPr>
          <w:color w:val="231F20"/>
          <w:spacing w:val="4"/>
        </w:rPr>
        <w:t> </w:t>
      </w:r>
      <w:r>
        <w:rPr>
          <w:color w:val="231F20"/>
          <w:spacing w:val="-2"/>
        </w:rPr>
        <w:t>Library</w:t>
      </w:r>
    </w:p>
    <w:p>
      <w:pPr>
        <w:pStyle w:val="BodyText"/>
        <w:tabs>
          <w:tab w:pos="1799" w:val="left" w:leader="none"/>
        </w:tabs>
        <w:spacing w:before="199"/>
        <w:ind w:left="600"/>
      </w:pPr>
      <w:r>
        <w:rPr>
          <w:b/>
          <w:color w:val="231F20"/>
          <w:spacing w:val="-2"/>
        </w:rPr>
        <w:t>NARRC</w:t>
      </w:r>
      <w:r>
        <w:rPr>
          <w:b/>
          <w:color w:val="231F20"/>
        </w:rPr>
        <w:tab/>
      </w:r>
      <w:r>
        <w:rPr>
          <w:color w:val="231F20"/>
        </w:rPr>
        <w:t>National</w:t>
      </w:r>
      <w:r>
        <w:rPr>
          <w:color w:val="231F20"/>
          <w:spacing w:val="-9"/>
        </w:rPr>
        <w:t> </w:t>
      </w:r>
      <w:r>
        <w:rPr>
          <w:color w:val="231F20"/>
        </w:rPr>
        <w:t>Advisory</w:t>
      </w:r>
      <w:r>
        <w:rPr>
          <w:color w:val="231F20"/>
          <w:spacing w:val="-9"/>
        </w:rPr>
        <w:t> </w:t>
      </w:r>
      <w:r>
        <w:rPr>
          <w:color w:val="231F20"/>
        </w:rPr>
        <w:t>Research</w:t>
      </w:r>
      <w:r>
        <w:rPr>
          <w:color w:val="231F20"/>
          <w:spacing w:val="-9"/>
        </w:rPr>
        <w:t> </w:t>
      </w:r>
      <w:r>
        <w:rPr>
          <w:color w:val="231F20"/>
        </w:rPr>
        <w:t>Resources</w:t>
      </w:r>
      <w:r>
        <w:rPr>
          <w:color w:val="231F20"/>
          <w:spacing w:val="-8"/>
        </w:rPr>
        <w:t> </w:t>
      </w:r>
      <w:r>
        <w:rPr>
          <w:color w:val="231F20"/>
          <w:spacing w:val="-2"/>
        </w:rPr>
        <w:t>Council</w:t>
      </w:r>
    </w:p>
    <w:p>
      <w:pPr>
        <w:pStyle w:val="BodyText"/>
        <w:tabs>
          <w:tab w:pos="1799" w:val="left" w:leader="none"/>
        </w:tabs>
        <w:spacing w:before="201"/>
        <w:ind w:left="600"/>
      </w:pPr>
      <w:r>
        <w:rPr>
          <w:b/>
          <w:color w:val="231F20"/>
          <w:spacing w:val="-5"/>
        </w:rPr>
        <w:t>NAS</w:t>
      </w:r>
      <w:r>
        <w:rPr>
          <w:b/>
          <w:color w:val="231F20"/>
        </w:rPr>
        <w:tab/>
      </w:r>
      <w:r>
        <w:rPr>
          <w:color w:val="231F20"/>
        </w:rPr>
        <w:t>National</w:t>
      </w:r>
      <w:r>
        <w:rPr>
          <w:color w:val="231F20"/>
          <w:spacing w:val="2"/>
        </w:rPr>
        <w:t> </w:t>
      </w:r>
      <w:r>
        <w:rPr>
          <w:color w:val="231F20"/>
        </w:rPr>
        <w:t>Academy</w:t>
      </w:r>
      <w:r>
        <w:rPr>
          <w:color w:val="231F20"/>
          <w:spacing w:val="2"/>
        </w:rPr>
        <w:t> </w:t>
      </w:r>
      <w:r>
        <w:rPr>
          <w:color w:val="231F20"/>
        </w:rPr>
        <w:t>of</w:t>
      </w:r>
      <w:r>
        <w:rPr>
          <w:color w:val="231F20"/>
          <w:spacing w:val="2"/>
        </w:rPr>
        <w:t> </w:t>
      </w:r>
      <w:r>
        <w:rPr>
          <w:color w:val="231F20"/>
          <w:spacing w:val="-2"/>
        </w:rPr>
        <w:t>Sciences</w:t>
      </w:r>
    </w:p>
    <w:p>
      <w:pPr>
        <w:pStyle w:val="BodyText"/>
        <w:tabs>
          <w:tab w:pos="1799" w:val="left" w:leader="none"/>
        </w:tabs>
        <w:spacing w:before="200"/>
        <w:ind w:left="600"/>
      </w:pPr>
      <w:r>
        <w:rPr>
          <w:b/>
          <w:color w:val="231F20"/>
          <w:spacing w:val="-5"/>
        </w:rPr>
        <w:t>NIH</w:t>
      </w:r>
      <w:r>
        <w:rPr>
          <w:b/>
          <w:color w:val="231F20"/>
        </w:rPr>
        <w:tab/>
      </w:r>
      <w:r>
        <w:rPr>
          <w:color w:val="231F20"/>
        </w:rPr>
        <w:t>National</w:t>
      </w:r>
      <w:r>
        <w:rPr>
          <w:color w:val="231F20"/>
          <w:spacing w:val="4"/>
        </w:rPr>
        <w:t> </w:t>
      </w:r>
      <w:r>
        <w:rPr>
          <w:color w:val="231F20"/>
        </w:rPr>
        <w:t>Institutes</w:t>
      </w:r>
      <w:r>
        <w:rPr>
          <w:color w:val="231F20"/>
          <w:spacing w:val="5"/>
        </w:rPr>
        <w:t> </w:t>
      </w:r>
      <w:r>
        <w:rPr>
          <w:color w:val="231F20"/>
        </w:rPr>
        <w:t>of</w:t>
      </w:r>
      <w:r>
        <w:rPr>
          <w:color w:val="231F20"/>
          <w:spacing w:val="5"/>
        </w:rPr>
        <w:t> </w:t>
      </w:r>
      <w:r>
        <w:rPr>
          <w:color w:val="231F20"/>
          <w:spacing w:val="-2"/>
        </w:rPr>
        <w:t>Health</w:t>
      </w:r>
    </w:p>
    <w:p>
      <w:pPr>
        <w:pStyle w:val="BodyText"/>
        <w:tabs>
          <w:tab w:pos="1799" w:val="left" w:leader="none"/>
        </w:tabs>
        <w:spacing w:before="200"/>
        <w:ind w:left="600"/>
      </w:pPr>
      <w:r>
        <w:rPr>
          <w:b/>
          <w:color w:val="231F20"/>
          <w:spacing w:val="-2"/>
        </w:rPr>
        <w:t>NIOSH</w:t>
      </w:r>
      <w:r>
        <w:rPr>
          <w:b/>
          <w:color w:val="231F20"/>
        </w:rPr>
        <w:tab/>
      </w:r>
      <w:r>
        <w:rPr>
          <w:color w:val="231F20"/>
        </w:rPr>
        <w:t>National</w:t>
      </w:r>
      <w:r>
        <w:rPr>
          <w:color w:val="231F20"/>
          <w:spacing w:val="4"/>
        </w:rPr>
        <w:t> </w:t>
      </w:r>
      <w:r>
        <w:rPr>
          <w:color w:val="231F20"/>
        </w:rPr>
        <w:t>Institute</w:t>
      </w:r>
      <w:r>
        <w:rPr>
          <w:color w:val="231F20"/>
          <w:spacing w:val="4"/>
        </w:rPr>
        <w:t> </w:t>
      </w:r>
      <w:r>
        <w:rPr>
          <w:color w:val="231F20"/>
        </w:rPr>
        <w:t>of</w:t>
      </w:r>
      <w:r>
        <w:rPr>
          <w:color w:val="231F20"/>
          <w:spacing w:val="4"/>
        </w:rPr>
        <w:t> </w:t>
      </w:r>
      <w:r>
        <w:rPr>
          <w:color w:val="231F20"/>
        </w:rPr>
        <w:t>Occupational</w:t>
      </w:r>
      <w:r>
        <w:rPr>
          <w:color w:val="231F20"/>
          <w:spacing w:val="4"/>
        </w:rPr>
        <w:t> </w:t>
      </w:r>
      <w:r>
        <w:rPr>
          <w:color w:val="231F20"/>
        </w:rPr>
        <w:t>Safety</w:t>
      </w:r>
      <w:r>
        <w:rPr>
          <w:color w:val="231F20"/>
          <w:spacing w:val="4"/>
        </w:rPr>
        <w:t> </w:t>
      </w:r>
      <w:r>
        <w:rPr>
          <w:color w:val="231F20"/>
        </w:rPr>
        <w:t>and</w:t>
      </w:r>
      <w:r>
        <w:rPr>
          <w:color w:val="231F20"/>
          <w:spacing w:val="4"/>
        </w:rPr>
        <w:t> </w:t>
      </w:r>
      <w:r>
        <w:rPr>
          <w:color w:val="231F20"/>
          <w:spacing w:val="-2"/>
        </w:rPr>
        <w:t>Health</w:t>
      </w:r>
    </w:p>
    <w:p>
      <w:pPr>
        <w:pStyle w:val="BodyText"/>
        <w:tabs>
          <w:tab w:pos="1799" w:val="left" w:leader="none"/>
        </w:tabs>
        <w:spacing w:before="200"/>
        <w:ind w:left="600"/>
      </w:pPr>
      <w:r>
        <w:rPr>
          <w:b/>
          <w:color w:val="231F20"/>
          <w:spacing w:val="-5"/>
        </w:rPr>
        <w:t>NRC</w:t>
      </w:r>
      <w:r>
        <w:rPr>
          <w:b/>
          <w:color w:val="231F20"/>
        </w:rPr>
        <w:tab/>
      </w:r>
      <w:r>
        <w:rPr>
          <w:color w:val="231F20"/>
        </w:rPr>
        <w:t>National</w:t>
      </w:r>
      <w:r>
        <w:rPr>
          <w:color w:val="231F20"/>
          <w:spacing w:val="-12"/>
        </w:rPr>
        <w:t> </w:t>
      </w:r>
      <w:r>
        <w:rPr>
          <w:color w:val="231F20"/>
        </w:rPr>
        <w:t>Research</w:t>
      </w:r>
      <w:r>
        <w:rPr>
          <w:color w:val="231F20"/>
          <w:spacing w:val="-10"/>
        </w:rPr>
        <w:t> </w:t>
      </w:r>
      <w:r>
        <w:rPr>
          <w:color w:val="231F20"/>
          <w:spacing w:val="-2"/>
        </w:rPr>
        <w:t>Council</w:t>
      </w:r>
    </w:p>
    <w:p>
      <w:pPr>
        <w:pStyle w:val="BodyText"/>
        <w:tabs>
          <w:tab w:pos="1799" w:val="left" w:leader="none"/>
        </w:tabs>
        <w:spacing w:before="200"/>
        <w:ind w:left="600"/>
      </w:pPr>
      <w:r>
        <w:rPr>
          <w:b/>
          <w:color w:val="231F20"/>
          <w:spacing w:val="-5"/>
        </w:rPr>
        <w:t>NSF</w:t>
      </w:r>
      <w:r>
        <w:rPr>
          <w:b/>
          <w:color w:val="231F20"/>
        </w:rPr>
        <w:tab/>
      </w:r>
      <w:r>
        <w:rPr>
          <w:color w:val="231F20"/>
        </w:rPr>
        <w:t>National</w:t>
      </w:r>
      <w:r>
        <w:rPr>
          <w:color w:val="231F20"/>
          <w:spacing w:val="-2"/>
        </w:rPr>
        <w:t> </w:t>
      </w:r>
      <w:r>
        <w:rPr>
          <w:color w:val="231F20"/>
        </w:rPr>
        <w:t>Science </w:t>
      </w:r>
      <w:r>
        <w:rPr>
          <w:color w:val="231F20"/>
          <w:spacing w:val="-2"/>
        </w:rPr>
        <w:t>Foundation</w:t>
      </w:r>
    </w:p>
    <w:p>
      <w:pPr>
        <w:pStyle w:val="BodyText"/>
        <w:spacing w:before="168"/>
      </w:pPr>
    </w:p>
    <w:p>
      <w:pPr>
        <w:spacing w:before="1"/>
        <w:ind w:left="1" w:right="1" w:firstLine="0"/>
        <w:jc w:val="center"/>
        <w:rPr>
          <w:rFonts w:ascii="Calibri"/>
          <w:b/>
          <w:sz w:val="22"/>
        </w:rPr>
      </w:pPr>
      <w:r>
        <w:rPr>
          <w:rFonts w:ascii="Calibri"/>
          <w:b/>
          <w:color w:val="231F20"/>
          <w:spacing w:val="-10"/>
          <w:w w:val="95"/>
          <w:sz w:val="22"/>
        </w:rPr>
        <w:t>O</w:t>
      </w:r>
    </w:p>
    <w:p>
      <w:pPr>
        <w:pStyle w:val="BodyText"/>
        <w:tabs>
          <w:tab w:pos="1799" w:val="left" w:leader="none"/>
        </w:tabs>
        <w:spacing w:before="132"/>
        <w:ind w:left="600"/>
      </w:pPr>
      <w:r>
        <w:rPr>
          <w:b/>
          <w:color w:val="231F20"/>
          <w:spacing w:val="-4"/>
        </w:rPr>
        <w:t>OHSP</w:t>
      </w:r>
      <w:r>
        <w:rPr>
          <w:b/>
          <w:color w:val="231F20"/>
        </w:rPr>
        <w:tab/>
      </w:r>
      <w:r>
        <w:rPr>
          <w:color w:val="231F20"/>
        </w:rPr>
        <w:t>Occupational Health</w:t>
      </w:r>
      <w:r>
        <w:rPr>
          <w:color w:val="231F20"/>
          <w:spacing w:val="1"/>
        </w:rPr>
        <w:t> </w:t>
      </w:r>
      <w:r>
        <w:rPr>
          <w:color w:val="231F20"/>
        </w:rPr>
        <w:t>and</w:t>
      </w:r>
      <w:r>
        <w:rPr>
          <w:color w:val="231F20"/>
          <w:spacing w:val="1"/>
        </w:rPr>
        <w:t> </w:t>
      </w:r>
      <w:r>
        <w:rPr>
          <w:color w:val="231F20"/>
        </w:rPr>
        <w:t>Safety</w:t>
      </w:r>
      <w:r>
        <w:rPr>
          <w:color w:val="231F20"/>
          <w:spacing w:val="1"/>
        </w:rPr>
        <w:t> </w:t>
      </w:r>
      <w:r>
        <w:rPr>
          <w:color w:val="231F20"/>
          <w:spacing w:val="-2"/>
        </w:rPr>
        <w:t>Program</w:t>
      </w:r>
    </w:p>
    <w:p>
      <w:pPr>
        <w:pStyle w:val="BodyText"/>
        <w:tabs>
          <w:tab w:pos="1799" w:val="left" w:leader="none"/>
        </w:tabs>
        <w:spacing w:before="201"/>
        <w:ind w:left="600"/>
      </w:pPr>
      <w:r>
        <w:rPr>
          <w:b/>
          <w:color w:val="231F20"/>
          <w:spacing w:val="-4"/>
        </w:rPr>
        <w:t>OLAW</w:t>
      </w:r>
      <w:r>
        <w:rPr>
          <w:b/>
          <w:color w:val="231F20"/>
        </w:rPr>
        <w:tab/>
      </w:r>
      <w:r>
        <w:rPr>
          <w:color w:val="231F20"/>
        </w:rPr>
        <w:t>Office</w:t>
      </w:r>
      <w:r>
        <w:rPr>
          <w:color w:val="231F20"/>
          <w:spacing w:val="-5"/>
        </w:rPr>
        <w:t> </w:t>
      </w:r>
      <w:r>
        <w:rPr>
          <w:color w:val="231F20"/>
        </w:rPr>
        <w:t>of</w:t>
      </w:r>
      <w:r>
        <w:rPr>
          <w:color w:val="231F20"/>
          <w:spacing w:val="-4"/>
        </w:rPr>
        <w:t> </w:t>
      </w:r>
      <w:r>
        <w:rPr>
          <w:color w:val="231F20"/>
        </w:rPr>
        <w:t>Laboratory</w:t>
      </w:r>
      <w:r>
        <w:rPr>
          <w:color w:val="231F20"/>
          <w:spacing w:val="-4"/>
        </w:rPr>
        <w:t> </w:t>
      </w:r>
      <w:r>
        <w:rPr>
          <w:color w:val="231F20"/>
        </w:rPr>
        <w:t>Animal</w:t>
      </w:r>
      <w:r>
        <w:rPr>
          <w:color w:val="231F20"/>
          <w:spacing w:val="-4"/>
        </w:rPr>
        <w:t> </w:t>
      </w:r>
      <w:r>
        <w:rPr>
          <w:color w:val="231F20"/>
        </w:rPr>
        <w:t>Welfare,</w:t>
      </w:r>
      <w:r>
        <w:rPr>
          <w:color w:val="231F20"/>
          <w:spacing w:val="-4"/>
        </w:rPr>
        <w:t> </w:t>
      </w:r>
      <w:r>
        <w:rPr>
          <w:color w:val="231F20"/>
          <w:spacing w:val="-5"/>
        </w:rPr>
        <w:t>NIH</w:t>
      </w:r>
    </w:p>
    <w:p>
      <w:pPr>
        <w:pStyle w:val="BodyText"/>
        <w:spacing w:after="0"/>
        <w:sectPr>
          <w:pgSz w:w="8640" w:h="12960"/>
          <w:pgMar w:header="687" w:footer="0" w:top="880" w:bottom="280" w:left="360" w:right="360"/>
        </w:sectPr>
      </w:pPr>
    </w:p>
    <w:p>
      <w:pPr>
        <w:pStyle w:val="BodyText"/>
      </w:pPr>
    </w:p>
    <w:p>
      <w:pPr>
        <w:pStyle w:val="BodyText"/>
      </w:pPr>
    </w:p>
    <w:p>
      <w:pPr>
        <w:pStyle w:val="BodyText"/>
        <w:spacing w:before="21"/>
      </w:pPr>
    </w:p>
    <w:p>
      <w:pPr>
        <w:pStyle w:val="BodyText"/>
        <w:tabs>
          <w:tab w:pos="1799" w:val="left" w:leader="none"/>
        </w:tabs>
        <w:spacing w:before="1"/>
        <w:ind w:left="600"/>
      </w:pPr>
      <w:r>
        <w:rPr>
          <w:b/>
          <w:color w:val="231F20"/>
          <w:spacing w:val="-5"/>
        </w:rPr>
        <w:t>OMB</w:t>
      </w:r>
      <w:r>
        <w:rPr>
          <w:b/>
          <w:color w:val="231F20"/>
        </w:rPr>
        <w:tab/>
      </w:r>
      <w:r>
        <w:rPr>
          <w:color w:val="231F20"/>
        </w:rPr>
        <w:t>Office</w:t>
      </w:r>
      <w:r>
        <w:rPr>
          <w:color w:val="231F20"/>
          <w:spacing w:val="2"/>
        </w:rPr>
        <w:t> </w:t>
      </w:r>
      <w:r>
        <w:rPr>
          <w:color w:val="231F20"/>
        </w:rPr>
        <w:t>of</w:t>
      </w:r>
      <w:r>
        <w:rPr>
          <w:color w:val="231F20"/>
          <w:spacing w:val="2"/>
        </w:rPr>
        <w:t> </w:t>
      </w:r>
      <w:r>
        <w:rPr>
          <w:color w:val="231F20"/>
        </w:rPr>
        <w:t>Management</w:t>
      </w:r>
      <w:r>
        <w:rPr>
          <w:color w:val="231F20"/>
          <w:spacing w:val="2"/>
        </w:rPr>
        <w:t> </w:t>
      </w:r>
      <w:r>
        <w:rPr>
          <w:color w:val="231F20"/>
        </w:rPr>
        <w:t>and</w:t>
      </w:r>
      <w:r>
        <w:rPr>
          <w:color w:val="231F20"/>
          <w:spacing w:val="2"/>
        </w:rPr>
        <w:t> </w:t>
      </w:r>
      <w:r>
        <w:rPr>
          <w:color w:val="231F20"/>
          <w:spacing w:val="-2"/>
        </w:rPr>
        <w:t>Budget</w:t>
      </w:r>
    </w:p>
    <w:p>
      <w:pPr>
        <w:pStyle w:val="BodyText"/>
        <w:tabs>
          <w:tab w:pos="1799" w:val="left" w:leader="none"/>
        </w:tabs>
        <w:spacing w:before="200"/>
        <w:ind w:left="600"/>
      </w:pPr>
      <w:r>
        <w:rPr>
          <w:b/>
          <w:color w:val="231F20"/>
          <w:spacing w:val="-4"/>
        </w:rPr>
        <w:t>OSHA</w:t>
      </w:r>
      <w:r>
        <w:rPr>
          <w:b/>
          <w:color w:val="231F20"/>
        </w:rPr>
        <w:tab/>
      </w:r>
      <w:r>
        <w:rPr>
          <w:color w:val="231F20"/>
        </w:rPr>
        <w:t>Occupational</w:t>
      </w:r>
      <w:r>
        <w:rPr>
          <w:color w:val="231F20"/>
          <w:spacing w:val="-1"/>
        </w:rPr>
        <w:t> </w:t>
      </w:r>
      <w:r>
        <w:rPr>
          <w:color w:val="231F20"/>
        </w:rPr>
        <w:t>Safety and Health </w:t>
      </w:r>
      <w:r>
        <w:rPr>
          <w:color w:val="231F20"/>
          <w:spacing w:val="-2"/>
        </w:rPr>
        <w:t>Administration</w:t>
      </w:r>
    </w:p>
    <w:p>
      <w:pPr>
        <w:pStyle w:val="BodyText"/>
        <w:tabs>
          <w:tab w:pos="1799" w:val="left" w:leader="none"/>
        </w:tabs>
        <w:spacing w:before="200"/>
        <w:ind w:left="600"/>
      </w:pPr>
      <w:r>
        <w:rPr>
          <w:b/>
          <w:color w:val="231F20"/>
          <w:spacing w:val="-4"/>
        </w:rPr>
        <w:t>OSTP</w:t>
      </w:r>
      <w:r>
        <w:rPr>
          <w:b/>
          <w:color w:val="231F20"/>
        </w:rPr>
        <w:tab/>
      </w:r>
      <w:r>
        <w:rPr>
          <w:color w:val="231F20"/>
        </w:rPr>
        <w:t>Office</w:t>
      </w:r>
      <w:r>
        <w:rPr>
          <w:color w:val="231F20"/>
          <w:spacing w:val="-3"/>
        </w:rPr>
        <w:t> </w:t>
      </w:r>
      <w:r>
        <w:rPr>
          <w:color w:val="231F20"/>
        </w:rPr>
        <w:t>of</w:t>
      </w:r>
      <w:r>
        <w:rPr>
          <w:color w:val="231F20"/>
          <w:spacing w:val="-3"/>
        </w:rPr>
        <w:t> </w:t>
      </w:r>
      <w:r>
        <w:rPr>
          <w:color w:val="231F20"/>
        </w:rPr>
        <w:t>Science</w:t>
      </w:r>
      <w:r>
        <w:rPr>
          <w:color w:val="231F20"/>
          <w:spacing w:val="-2"/>
        </w:rPr>
        <w:t> </w:t>
      </w:r>
      <w:r>
        <w:rPr>
          <w:color w:val="231F20"/>
        </w:rPr>
        <w:t>and</w:t>
      </w:r>
      <w:r>
        <w:rPr>
          <w:color w:val="231F20"/>
          <w:spacing w:val="-3"/>
        </w:rPr>
        <w:t> </w:t>
      </w:r>
      <w:r>
        <w:rPr>
          <w:color w:val="231F20"/>
        </w:rPr>
        <w:t>Technology</w:t>
      </w:r>
      <w:r>
        <w:rPr>
          <w:color w:val="231F20"/>
          <w:spacing w:val="-2"/>
        </w:rPr>
        <w:t> Policy</w:t>
      </w:r>
    </w:p>
    <w:p>
      <w:pPr>
        <w:pStyle w:val="BodyText"/>
        <w:spacing w:before="145"/>
        <w:rPr>
          <w:sz w:val="22"/>
        </w:rPr>
      </w:pPr>
    </w:p>
    <w:p>
      <w:pPr>
        <w:spacing w:before="1"/>
        <w:ind w:left="1" w:right="0" w:firstLine="0"/>
        <w:jc w:val="center"/>
        <w:rPr>
          <w:rFonts w:ascii="Calibri"/>
          <w:b/>
          <w:sz w:val="22"/>
        </w:rPr>
      </w:pPr>
      <w:r>
        <w:rPr>
          <w:rFonts w:ascii="Calibri"/>
          <w:b/>
          <w:color w:val="231F20"/>
          <w:spacing w:val="-10"/>
          <w:sz w:val="22"/>
        </w:rPr>
        <w:t>P</w:t>
      </w:r>
    </w:p>
    <w:p>
      <w:pPr>
        <w:pStyle w:val="BodyText"/>
        <w:tabs>
          <w:tab w:pos="1799" w:val="left" w:leader="none"/>
        </w:tabs>
        <w:spacing w:before="132"/>
        <w:ind w:left="600"/>
      </w:pPr>
      <w:r>
        <w:rPr>
          <w:b/>
          <w:color w:val="231F20"/>
          <w:spacing w:val="-5"/>
        </w:rPr>
        <w:t>PHS</w:t>
      </w:r>
      <w:r>
        <w:rPr>
          <w:b/>
          <w:color w:val="231F20"/>
        </w:rPr>
        <w:tab/>
      </w:r>
      <w:r>
        <w:rPr>
          <w:color w:val="231F20"/>
        </w:rPr>
        <w:t>Public</w:t>
      </w:r>
      <w:r>
        <w:rPr>
          <w:color w:val="231F20"/>
          <w:spacing w:val="-1"/>
        </w:rPr>
        <w:t> </w:t>
      </w:r>
      <w:r>
        <w:rPr>
          <w:color w:val="231F20"/>
        </w:rPr>
        <w:t>Health </w:t>
      </w:r>
      <w:r>
        <w:rPr>
          <w:color w:val="231F20"/>
          <w:spacing w:val="-2"/>
        </w:rPr>
        <w:t>Service</w:t>
      </w:r>
    </w:p>
    <w:p>
      <w:pPr>
        <w:pStyle w:val="BodyText"/>
        <w:tabs>
          <w:tab w:pos="1799" w:val="left" w:leader="none"/>
        </w:tabs>
        <w:spacing w:before="201"/>
        <w:ind w:left="600"/>
      </w:pPr>
      <w:r>
        <w:rPr>
          <w:b/>
          <w:color w:val="231F20"/>
          <w:spacing w:val="-2"/>
        </w:rPr>
        <w:t>PRIM&amp;R</w:t>
      </w:r>
      <w:r>
        <w:rPr>
          <w:b/>
          <w:color w:val="231F20"/>
        </w:rPr>
        <w:tab/>
      </w:r>
      <w:r>
        <w:rPr>
          <w:color w:val="231F20"/>
        </w:rPr>
        <w:t>Public</w:t>
      </w:r>
      <w:r>
        <w:rPr>
          <w:color w:val="231F20"/>
          <w:spacing w:val="4"/>
        </w:rPr>
        <w:t> </w:t>
      </w:r>
      <w:r>
        <w:rPr>
          <w:color w:val="231F20"/>
        </w:rPr>
        <w:t>Responsibility</w:t>
      </w:r>
      <w:r>
        <w:rPr>
          <w:color w:val="231F20"/>
          <w:spacing w:val="5"/>
        </w:rPr>
        <w:t> </w:t>
      </w:r>
      <w:r>
        <w:rPr>
          <w:color w:val="231F20"/>
        </w:rPr>
        <w:t>in</w:t>
      </w:r>
      <w:r>
        <w:rPr>
          <w:color w:val="231F20"/>
          <w:spacing w:val="4"/>
        </w:rPr>
        <w:t> </w:t>
      </w:r>
      <w:r>
        <w:rPr>
          <w:color w:val="231F20"/>
        </w:rPr>
        <w:t>Medicine</w:t>
      </w:r>
      <w:r>
        <w:rPr>
          <w:color w:val="231F20"/>
          <w:spacing w:val="5"/>
        </w:rPr>
        <w:t> </w:t>
      </w:r>
      <w:r>
        <w:rPr>
          <w:color w:val="231F20"/>
        </w:rPr>
        <w:t>and</w:t>
      </w:r>
      <w:r>
        <w:rPr>
          <w:color w:val="231F20"/>
          <w:spacing w:val="4"/>
        </w:rPr>
        <w:t> </w:t>
      </w:r>
      <w:r>
        <w:rPr>
          <w:color w:val="231F20"/>
          <w:spacing w:val="-2"/>
        </w:rPr>
        <w:t>Research</w:t>
      </w:r>
    </w:p>
    <w:p>
      <w:pPr>
        <w:pStyle w:val="BodyText"/>
        <w:spacing w:before="167"/>
      </w:pPr>
    </w:p>
    <w:p>
      <w:pPr>
        <w:spacing w:before="0"/>
        <w:ind w:left="1" w:right="0" w:firstLine="0"/>
        <w:jc w:val="center"/>
        <w:rPr>
          <w:rFonts w:ascii="Calibri"/>
          <w:b/>
          <w:sz w:val="22"/>
        </w:rPr>
      </w:pPr>
      <w:r>
        <w:rPr>
          <w:rFonts w:ascii="Calibri"/>
          <w:b/>
          <w:color w:val="231F20"/>
          <w:spacing w:val="-10"/>
          <w:sz w:val="22"/>
        </w:rPr>
        <w:t>R</w:t>
      </w:r>
    </w:p>
    <w:p>
      <w:pPr>
        <w:pStyle w:val="BodyText"/>
        <w:tabs>
          <w:tab w:pos="1799" w:val="left" w:leader="none"/>
        </w:tabs>
        <w:spacing w:before="134"/>
        <w:ind w:left="600"/>
      </w:pPr>
      <w:r>
        <w:rPr>
          <w:b/>
          <w:color w:val="231F20"/>
          <w:spacing w:val="-5"/>
        </w:rPr>
        <w:t>RSC</w:t>
      </w:r>
      <w:r>
        <w:rPr>
          <w:b/>
          <w:color w:val="231F20"/>
        </w:rPr>
        <w:tab/>
      </w:r>
      <w:r>
        <w:rPr>
          <w:color w:val="231F20"/>
        </w:rPr>
        <w:t>Radiation</w:t>
      </w:r>
      <w:r>
        <w:rPr>
          <w:color w:val="231F20"/>
          <w:spacing w:val="-3"/>
        </w:rPr>
        <w:t> </w:t>
      </w:r>
      <w:r>
        <w:rPr>
          <w:color w:val="231F20"/>
        </w:rPr>
        <w:t>Safety</w:t>
      </w:r>
      <w:r>
        <w:rPr>
          <w:color w:val="231F20"/>
          <w:spacing w:val="-3"/>
        </w:rPr>
        <w:t> </w:t>
      </w:r>
      <w:r>
        <w:rPr>
          <w:color w:val="231F20"/>
          <w:spacing w:val="-2"/>
        </w:rPr>
        <w:t>Committee</w:t>
      </w:r>
    </w:p>
    <w:p>
      <w:pPr>
        <w:pStyle w:val="BodyText"/>
        <w:spacing w:before="168"/>
      </w:pPr>
    </w:p>
    <w:p>
      <w:pPr>
        <w:spacing w:before="1"/>
        <w:ind w:left="1" w:right="1" w:firstLine="0"/>
        <w:jc w:val="center"/>
        <w:rPr>
          <w:rFonts w:ascii="Calibri"/>
          <w:b/>
          <w:sz w:val="22"/>
        </w:rPr>
      </w:pPr>
      <w:r>
        <w:rPr>
          <w:rFonts w:ascii="Calibri"/>
          <w:b/>
          <w:color w:val="231F20"/>
          <w:spacing w:val="-10"/>
          <w:sz w:val="22"/>
        </w:rPr>
        <w:t>S</w:t>
      </w:r>
    </w:p>
    <w:p>
      <w:pPr>
        <w:pStyle w:val="BodyText"/>
        <w:tabs>
          <w:tab w:pos="1799" w:val="left" w:leader="none"/>
        </w:tabs>
        <w:spacing w:before="132"/>
        <w:ind w:left="600"/>
      </w:pPr>
      <w:r>
        <w:rPr>
          <w:b/>
          <w:color w:val="231F20"/>
          <w:spacing w:val="-4"/>
        </w:rPr>
        <w:t>SCAW</w:t>
      </w:r>
      <w:r>
        <w:rPr>
          <w:b/>
          <w:color w:val="231F20"/>
        </w:rPr>
        <w:tab/>
      </w:r>
      <w:r>
        <w:rPr>
          <w:color w:val="231F20"/>
        </w:rPr>
        <w:t>Scientists Center</w:t>
      </w:r>
      <w:r>
        <w:rPr>
          <w:color w:val="231F20"/>
          <w:spacing w:val="1"/>
        </w:rPr>
        <w:t> </w:t>
      </w:r>
      <w:r>
        <w:rPr>
          <w:color w:val="231F20"/>
        </w:rPr>
        <w:t>for</w:t>
      </w:r>
      <w:r>
        <w:rPr>
          <w:color w:val="231F20"/>
          <w:spacing w:val="1"/>
        </w:rPr>
        <w:t> </w:t>
      </w:r>
      <w:r>
        <w:rPr>
          <w:color w:val="231F20"/>
        </w:rPr>
        <w:t>Animal</w:t>
      </w:r>
      <w:r>
        <w:rPr>
          <w:color w:val="231F20"/>
          <w:spacing w:val="1"/>
        </w:rPr>
        <w:t> </w:t>
      </w:r>
      <w:r>
        <w:rPr>
          <w:color w:val="231F20"/>
          <w:spacing w:val="-2"/>
        </w:rPr>
        <w:t>Welfare</w:t>
      </w:r>
    </w:p>
    <w:p>
      <w:pPr>
        <w:pStyle w:val="BodyText"/>
        <w:spacing w:before="168"/>
      </w:pPr>
    </w:p>
    <w:p>
      <w:pPr>
        <w:spacing w:before="1"/>
        <w:ind w:left="1" w:right="1" w:firstLine="0"/>
        <w:jc w:val="center"/>
        <w:rPr>
          <w:rFonts w:ascii="Calibri"/>
          <w:b/>
          <w:sz w:val="22"/>
        </w:rPr>
      </w:pPr>
      <w:r>
        <w:rPr>
          <w:rFonts w:ascii="Calibri"/>
          <w:b/>
          <w:color w:val="231F20"/>
          <w:spacing w:val="-10"/>
          <w:w w:val="95"/>
          <w:sz w:val="22"/>
        </w:rPr>
        <w:t>U</w:t>
      </w:r>
    </w:p>
    <w:p>
      <w:pPr>
        <w:pStyle w:val="BodyText"/>
        <w:tabs>
          <w:tab w:pos="1799" w:val="left" w:leader="none"/>
        </w:tabs>
        <w:spacing w:before="132"/>
        <w:ind w:left="600"/>
      </w:pPr>
      <w:r>
        <w:rPr>
          <w:b/>
          <w:color w:val="231F20"/>
          <w:spacing w:val="-4"/>
        </w:rPr>
        <w:t>USDA</w:t>
      </w:r>
      <w:r>
        <w:rPr>
          <w:b/>
          <w:color w:val="231F20"/>
        </w:rPr>
        <w:tab/>
      </w:r>
      <w:r>
        <w:rPr>
          <w:color w:val="231F20"/>
        </w:rPr>
        <w:t>U.S.</w:t>
      </w:r>
      <w:r>
        <w:rPr>
          <w:color w:val="231F20"/>
          <w:spacing w:val="2"/>
        </w:rPr>
        <w:t> </w:t>
      </w:r>
      <w:r>
        <w:rPr>
          <w:color w:val="231F20"/>
        </w:rPr>
        <w:t>Department</w:t>
      </w:r>
      <w:r>
        <w:rPr>
          <w:color w:val="231F20"/>
          <w:spacing w:val="2"/>
        </w:rPr>
        <w:t> </w:t>
      </w:r>
      <w:r>
        <w:rPr>
          <w:color w:val="231F20"/>
        </w:rPr>
        <w:t>of</w:t>
      </w:r>
      <w:r>
        <w:rPr>
          <w:color w:val="231F20"/>
          <w:spacing w:val="3"/>
        </w:rPr>
        <w:t> </w:t>
      </w:r>
      <w:r>
        <w:rPr>
          <w:color w:val="231F20"/>
          <w:spacing w:val="-2"/>
        </w:rPr>
        <w:t>Agriculture</w:t>
      </w:r>
    </w:p>
    <w:p>
      <w:pPr>
        <w:pStyle w:val="BodyText"/>
        <w:tabs>
          <w:tab w:pos="1799" w:val="left" w:leader="none"/>
        </w:tabs>
        <w:spacing w:before="201"/>
        <w:ind w:left="600"/>
      </w:pPr>
      <w:r>
        <w:rPr>
          <w:b/>
          <w:color w:val="231F20"/>
          <w:spacing w:val="-2"/>
        </w:rPr>
        <w:t>USFWS</w:t>
      </w:r>
      <w:r>
        <w:rPr>
          <w:b/>
          <w:color w:val="231F20"/>
        </w:rPr>
        <w:tab/>
      </w:r>
      <w:r>
        <w:rPr>
          <w:color w:val="231F20"/>
        </w:rPr>
        <w:t>U.S. Fish and Wildlife</w:t>
      </w:r>
      <w:r>
        <w:rPr>
          <w:color w:val="231F20"/>
          <w:spacing w:val="1"/>
        </w:rPr>
        <w:t> </w:t>
      </w:r>
      <w:r>
        <w:rPr>
          <w:color w:val="231F20"/>
        </w:rPr>
        <w:t>Service, Department of </w:t>
      </w:r>
      <w:r>
        <w:rPr>
          <w:color w:val="231F20"/>
          <w:spacing w:val="-2"/>
        </w:rPr>
        <w:t>Interior</w:t>
      </w:r>
    </w:p>
    <w:p>
      <w:pPr>
        <w:pStyle w:val="BodyText"/>
        <w:spacing w:before="167"/>
      </w:pPr>
    </w:p>
    <w:p>
      <w:pPr>
        <w:spacing w:before="0"/>
        <w:ind w:left="1" w:right="1" w:firstLine="0"/>
        <w:jc w:val="center"/>
        <w:rPr>
          <w:rFonts w:ascii="Calibri"/>
          <w:b/>
          <w:sz w:val="22"/>
        </w:rPr>
      </w:pPr>
      <w:r>
        <w:rPr>
          <w:rFonts w:ascii="Calibri"/>
          <w:b/>
          <w:color w:val="231F20"/>
          <w:spacing w:val="-10"/>
          <w:sz w:val="22"/>
        </w:rPr>
        <w:t>V</w:t>
      </w:r>
    </w:p>
    <w:p>
      <w:pPr>
        <w:pStyle w:val="BodyText"/>
        <w:tabs>
          <w:tab w:pos="1799" w:val="left" w:leader="none"/>
        </w:tabs>
        <w:spacing w:before="134"/>
        <w:ind w:left="600"/>
      </w:pPr>
      <w:r>
        <w:rPr>
          <w:b/>
          <w:color w:val="231F20"/>
          <w:spacing w:val="-5"/>
        </w:rPr>
        <w:t>VA</w:t>
      </w:r>
      <w:r>
        <w:rPr>
          <w:b/>
          <w:color w:val="231F20"/>
        </w:rPr>
        <w:tab/>
      </w:r>
      <w:r>
        <w:rPr>
          <w:color w:val="231F20"/>
        </w:rPr>
        <w:t>Department</w:t>
      </w:r>
      <w:r>
        <w:rPr>
          <w:color w:val="231F20"/>
          <w:spacing w:val="-5"/>
        </w:rPr>
        <w:t> </w:t>
      </w:r>
      <w:r>
        <w:rPr>
          <w:color w:val="231F20"/>
        </w:rPr>
        <w:t>of</w:t>
      </w:r>
      <w:r>
        <w:rPr>
          <w:color w:val="231F20"/>
          <w:spacing w:val="-5"/>
        </w:rPr>
        <w:t> </w:t>
      </w:r>
      <w:r>
        <w:rPr>
          <w:color w:val="231F20"/>
        </w:rPr>
        <w:t>Veterans</w:t>
      </w:r>
      <w:r>
        <w:rPr>
          <w:color w:val="231F20"/>
          <w:spacing w:val="-4"/>
        </w:rPr>
        <w:t> </w:t>
      </w:r>
      <w:r>
        <w:rPr>
          <w:color w:val="231F20"/>
          <w:spacing w:val="-2"/>
        </w:rPr>
        <w:t>Affairs</w:t>
      </w:r>
    </w:p>
    <w:p>
      <w:pPr>
        <w:pStyle w:val="BodyText"/>
        <w:spacing w:before="168"/>
      </w:pPr>
    </w:p>
    <w:p>
      <w:pPr>
        <w:spacing w:before="1"/>
        <w:ind w:left="1" w:right="1" w:firstLine="0"/>
        <w:jc w:val="center"/>
        <w:rPr>
          <w:rFonts w:ascii="Calibri"/>
          <w:b/>
          <w:sz w:val="22"/>
        </w:rPr>
      </w:pPr>
      <w:r>
        <w:rPr>
          <w:rFonts w:ascii="Calibri"/>
          <w:b/>
          <w:color w:val="231F20"/>
          <w:spacing w:val="-10"/>
          <w:w w:val="95"/>
          <w:sz w:val="22"/>
        </w:rPr>
        <w:t>W</w:t>
      </w:r>
    </w:p>
    <w:p>
      <w:pPr>
        <w:pStyle w:val="BodyText"/>
        <w:tabs>
          <w:tab w:pos="1799" w:val="left" w:leader="none"/>
        </w:tabs>
        <w:spacing w:before="132"/>
        <w:ind w:left="600"/>
      </w:pPr>
      <w:r>
        <w:rPr>
          <w:b/>
          <w:color w:val="231F20"/>
          <w:spacing w:val="-5"/>
        </w:rPr>
        <w:t>WHO</w:t>
      </w:r>
      <w:r>
        <w:rPr>
          <w:b/>
          <w:color w:val="231F20"/>
        </w:rPr>
        <w:tab/>
      </w:r>
      <w:r>
        <w:rPr>
          <w:color w:val="231F20"/>
        </w:rPr>
        <w:t>World</w:t>
      </w:r>
      <w:r>
        <w:rPr>
          <w:color w:val="231F20"/>
          <w:spacing w:val="-7"/>
        </w:rPr>
        <w:t> </w:t>
      </w:r>
      <w:r>
        <w:rPr>
          <w:color w:val="231F20"/>
        </w:rPr>
        <w:t>Health</w:t>
      </w:r>
      <w:r>
        <w:rPr>
          <w:color w:val="231F20"/>
          <w:spacing w:val="-7"/>
        </w:rPr>
        <w:t> </w:t>
      </w:r>
      <w:r>
        <w:rPr>
          <w:color w:val="231F20"/>
          <w:spacing w:val="-2"/>
        </w:rPr>
        <w:t>Organization</w:t>
      </w:r>
    </w:p>
    <w:p>
      <w:pPr>
        <w:pStyle w:val="BodyText"/>
        <w:tabs>
          <w:tab w:pos="1799" w:val="left" w:leader="none"/>
        </w:tabs>
        <w:spacing w:before="201"/>
        <w:ind w:left="600"/>
      </w:pPr>
      <w:r>
        <w:rPr>
          <w:b/>
          <w:color w:val="231F20"/>
          <w:spacing w:val="-5"/>
        </w:rPr>
        <w:t>WVA</w:t>
      </w:r>
      <w:r>
        <w:rPr>
          <w:b/>
          <w:color w:val="231F20"/>
        </w:rPr>
        <w:tab/>
      </w:r>
      <w:r>
        <w:rPr>
          <w:color w:val="231F20"/>
          <w:spacing w:val="-2"/>
        </w:rPr>
        <w:t>World</w:t>
      </w:r>
      <w:r>
        <w:rPr>
          <w:color w:val="231F20"/>
          <w:spacing w:val="-9"/>
        </w:rPr>
        <w:t> </w:t>
      </w:r>
      <w:r>
        <w:rPr>
          <w:color w:val="231F20"/>
          <w:spacing w:val="-2"/>
        </w:rPr>
        <w:t>Veterinary</w:t>
      </w:r>
      <w:r>
        <w:rPr>
          <w:color w:val="231F20"/>
          <w:spacing w:val="-9"/>
        </w:rPr>
        <w:t> </w:t>
      </w:r>
      <w:r>
        <w:rPr>
          <w:color w:val="231F20"/>
          <w:spacing w:val="-2"/>
        </w:rPr>
        <w:t>Association</w:t>
      </w:r>
    </w:p>
    <w:p>
      <w:pPr>
        <w:pStyle w:val="BodyText"/>
        <w:spacing w:after="0"/>
        <w:sectPr>
          <w:pgSz w:w="8640" w:h="12960"/>
          <w:pgMar w:header="687" w:footer="0" w:top="880" w:bottom="280" w:left="360" w:right="36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spacing w:before="0"/>
        <w:ind w:left="0" w:right="353" w:firstLine="0"/>
        <w:jc w:val="center"/>
        <w:rPr>
          <w:rFonts w:ascii="Times New Roman"/>
          <w:i/>
          <w:sz w:val="32"/>
        </w:rPr>
      </w:pPr>
      <w:r>
        <w:rPr>
          <w:rFonts w:ascii="Bookman Old Style"/>
          <w:b w:val="0"/>
          <w:i/>
          <w:sz w:val="32"/>
        </w:rPr>
        <w:t>This</w:t>
      </w:r>
      <w:r>
        <w:rPr>
          <w:rFonts w:ascii="Bookman Old Style"/>
          <w:b w:val="0"/>
          <w:i/>
          <w:spacing w:val="-2"/>
          <w:sz w:val="32"/>
        </w:rPr>
        <w:t> </w:t>
      </w:r>
      <w:r>
        <w:rPr>
          <w:rFonts w:ascii="Bookman Old Style"/>
          <w:b w:val="0"/>
          <w:i/>
          <w:sz w:val="32"/>
        </w:rPr>
        <w:t>page</w:t>
      </w:r>
      <w:r>
        <w:rPr>
          <w:rFonts w:ascii="Bookman Old Style"/>
          <w:b w:val="0"/>
          <w:i/>
          <w:spacing w:val="-1"/>
          <w:sz w:val="32"/>
        </w:rPr>
        <w:t> </w:t>
      </w:r>
      <w:r>
        <w:rPr>
          <w:rFonts w:ascii="Bookman Old Style"/>
          <w:b w:val="0"/>
          <w:i/>
          <w:sz w:val="32"/>
        </w:rPr>
        <w:t>intentionally</w:t>
      </w:r>
      <w:r>
        <w:rPr>
          <w:rFonts w:ascii="Bookman Old Style"/>
          <w:b w:val="0"/>
          <w:i/>
          <w:spacing w:val="-2"/>
          <w:sz w:val="32"/>
        </w:rPr>
        <w:t> </w:t>
      </w:r>
      <w:r>
        <w:rPr>
          <w:rFonts w:ascii="Bookman Old Style"/>
          <w:b w:val="0"/>
          <w:i/>
          <w:sz w:val="32"/>
        </w:rPr>
        <w:t>left</w:t>
      </w:r>
      <w:r>
        <w:rPr>
          <w:rFonts w:ascii="Bookman Old Style"/>
          <w:b w:val="0"/>
          <w:i/>
          <w:spacing w:val="-1"/>
          <w:sz w:val="32"/>
        </w:rPr>
        <w:t> </w:t>
      </w:r>
      <w:r>
        <w:rPr>
          <w:rFonts w:ascii="Bookman Old Style"/>
          <w:b w:val="0"/>
          <w:i/>
          <w:spacing w:val="-2"/>
          <w:sz w:val="32"/>
        </w:rPr>
        <w:t>blank</w:t>
      </w:r>
      <w:r>
        <w:rPr>
          <w:rFonts w:ascii="Times New Roman"/>
          <w:i/>
          <w:spacing w:val="-2"/>
          <w:sz w:val="32"/>
        </w:rPr>
        <w:t>.</w:t>
      </w:r>
    </w:p>
    <w:p>
      <w:pPr>
        <w:spacing w:after="0"/>
        <w:jc w:val="center"/>
        <w:rPr>
          <w:rFonts w:ascii="Times New Roman"/>
          <w:i/>
          <w:sz w:val="32"/>
        </w:rPr>
        <w:sectPr>
          <w:headerReference w:type="even" r:id="rId18"/>
          <w:pgSz w:w="12240" w:h="15840"/>
          <w:pgMar w:header="0" w:footer="0" w:top="1820" w:bottom="280" w:left="1800" w:right="1800"/>
        </w:sectPr>
      </w:pPr>
    </w:p>
    <w:p>
      <w:pPr>
        <w:pStyle w:val="BodyText"/>
        <w:spacing w:before="17"/>
        <w:rPr>
          <w:rFonts w:ascii="Times New Roman"/>
          <w:i/>
          <w:sz w:val="48"/>
        </w:rPr>
      </w:pPr>
    </w:p>
    <w:p>
      <w:pPr>
        <w:pStyle w:val="Heading1"/>
        <w:numPr>
          <w:ilvl w:val="0"/>
          <w:numId w:val="3"/>
        </w:numPr>
        <w:tabs>
          <w:tab w:pos="4574" w:val="left" w:leader="none"/>
        </w:tabs>
        <w:spacing w:line="240" w:lineRule="auto" w:before="1" w:after="0"/>
        <w:ind w:left="4574" w:right="0" w:hanging="576"/>
        <w:jc w:val="left"/>
      </w:pPr>
      <w:bookmarkStart w:name="A. The IACUC" w:id="11"/>
      <w:bookmarkEnd w:id="11"/>
      <w:r>
        <w:rPr>
          <w:b w:val="0"/>
        </w:rPr>
      </w:r>
      <w:bookmarkStart w:name="_bookmark5" w:id="12"/>
      <w:bookmarkEnd w:id="12"/>
      <w:r>
        <w:rPr>
          <w:b w:val="0"/>
        </w:rPr>
      </w:r>
      <w:r>
        <w:rPr>
          <w:color w:val="231F20"/>
          <w:spacing w:val="19"/>
          <w:w w:val="85"/>
        </w:rPr>
        <w:t>The</w:t>
      </w:r>
      <w:r>
        <w:rPr>
          <w:color w:val="231F20"/>
          <w:spacing w:val="38"/>
        </w:rPr>
        <w:t> </w:t>
      </w:r>
      <w:r>
        <w:rPr>
          <w:color w:val="231F20"/>
          <w:spacing w:val="27"/>
          <w:w w:val="95"/>
        </w:rPr>
        <w:t>IACUC</w:t>
      </w: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spacing w:before="87"/>
        <w:rPr>
          <w:rFonts w:ascii="Calibri"/>
          <w:b/>
          <w:sz w:val="16"/>
        </w:rPr>
      </w:pPr>
    </w:p>
    <w:p>
      <w:pPr>
        <w:spacing w:before="0"/>
        <w:ind w:left="0" w:right="237" w:firstLine="0"/>
        <w:jc w:val="center"/>
        <w:rPr>
          <w:sz w:val="16"/>
        </w:rPr>
      </w:pPr>
      <w:r>
        <w:rPr>
          <w:color w:val="231F20"/>
          <w:spacing w:val="-10"/>
          <w:sz w:val="16"/>
        </w:rPr>
        <w:t>1</w:t>
      </w:r>
    </w:p>
    <w:p>
      <w:pPr>
        <w:spacing w:after="0"/>
        <w:jc w:val="center"/>
        <w:rPr>
          <w:sz w:val="16"/>
        </w:rPr>
        <w:sectPr>
          <w:headerReference w:type="default" r:id="rId19"/>
          <w:pgSz w:w="8640" w:h="12960"/>
          <w:pgMar w:header="0" w:footer="0" w:top="1480" w:bottom="280" w:left="108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20"/>
          <w:pgSz w:w="12240" w:h="15840"/>
          <w:pgMar w:header="0" w:footer="0" w:top="1820" w:bottom="280" w:left="1800" w:right="1800"/>
        </w:sectPr>
      </w:pPr>
    </w:p>
    <w:p>
      <w:pPr>
        <w:pStyle w:val="BodyText"/>
        <w:spacing w:before="262"/>
        <w:rPr>
          <w:rFonts w:ascii="Times New Roman"/>
          <w:i/>
          <w:sz w:val="30"/>
        </w:rPr>
      </w:pPr>
    </w:p>
    <w:p>
      <w:pPr>
        <w:pStyle w:val="Heading3"/>
        <w:numPr>
          <w:ilvl w:val="1"/>
          <w:numId w:val="3"/>
        </w:numPr>
        <w:tabs>
          <w:tab w:pos="882" w:val="left" w:leader="none"/>
        </w:tabs>
        <w:spacing w:line="240" w:lineRule="auto" w:before="1" w:after="0"/>
        <w:ind w:left="882" w:right="0" w:hanging="522"/>
        <w:jc w:val="left"/>
      </w:pPr>
      <w:bookmarkStart w:name="A.1. Timeline, Background and History" w:id="13"/>
      <w:bookmarkEnd w:id="13"/>
      <w:r>
        <w:rPr>
          <w:b w:val="0"/>
        </w:rPr>
      </w:r>
      <w:bookmarkStart w:name="_bookmark6" w:id="14"/>
      <w:bookmarkEnd w:id="14"/>
      <w:r>
        <w:rPr>
          <w:b w:val="0"/>
        </w:rPr>
      </w:r>
      <w:r>
        <w:rPr>
          <w:color w:val="231F20"/>
          <w:w w:val="80"/>
        </w:rPr>
        <w:t>Timeline,</w:t>
      </w:r>
      <w:r>
        <w:rPr>
          <w:color w:val="231F20"/>
          <w:spacing w:val="23"/>
        </w:rPr>
        <w:t> </w:t>
      </w:r>
      <w:r>
        <w:rPr>
          <w:color w:val="231F20"/>
          <w:w w:val="80"/>
        </w:rPr>
        <w:t>Background</w:t>
      </w:r>
      <w:r>
        <w:rPr>
          <w:color w:val="231F20"/>
          <w:spacing w:val="23"/>
        </w:rPr>
        <w:t> </w:t>
      </w:r>
      <w:r>
        <w:rPr>
          <w:color w:val="231F20"/>
          <w:w w:val="80"/>
        </w:rPr>
        <w:t>and</w:t>
      </w:r>
      <w:r>
        <w:rPr>
          <w:color w:val="231F20"/>
          <w:spacing w:val="23"/>
        </w:rPr>
        <w:t> </w:t>
      </w:r>
      <w:r>
        <w:rPr>
          <w:color w:val="231F20"/>
          <w:spacing w:val="-2"/>
          <w:w w:val="80"/>
        </w:rPr>
        <w:t>History</w:t>
      </w:r>
    </w:p>
    <w:p>
      <w:pPr>
        <w:pStyle w:val="Heading4"/>
        <w:spacing w:before="285"/>
      </w:pPr>
      <w:r>
        <w:rPr>
          <w:color w:val="231F20"/>
          <w:spacing w:val="-2"/>
          <w:w w:val="90"/>
        </w:rPr>
        <w:t>Timeline</w:t>
      </w:r>
    </w:p>
    <w:p>
      <w:pPr>
        <w:pStyle w:val="BodyText"/>
        <w:spacing w:before="9" w:after="1"/>
        <w:rPr>
          <w:rFonts w:ascii="Calibri"/>
          <w:b/>
          <w:sz w:val="14"/>
        </w:rPr>
      </w:pPr>
    </w:p>
    <w:tbl>
      <w:tblPr>
        <w:tblW w:w="0" w:type="auto"/>
        <w:jc w:val="left"/>
        <w:tblInd w:w="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1"/>
        <w:gridCol w:w="6253"/>
      </w:tblGrid>
      <w:tr>
        <w:trPr>
          <w:trHeight w:val="333" w:hRule="atLeast"/>
        </w:trPr>
        <w:tc>
          <w:tcPr>
            <w:tcW w:w="451" w:type="dxa"/>
          </w:tcPr>
          <w:p>
            <w:pPr>
              <w:pStyle w:val="TableParagraph"/>
              <w:spacing w:line="235" w:lineRule="exact"/>
              <w:ind w:right="27"/>
              <w:jc w:val="center"/>
              <w:rPr>
                <w:rFonts w:ascii="Tahoma"/>
                <w:sz w:val="20"/>
              </w:rPr>
            </w:pPr>
            <w:r>
              <w:rPr>
                <w:rFonts w:ascii="Tahoma"/>
                <w:color w:val="231F20"/>
                <w:spacing w:val="-4"/>
                <w:w w:val="85"/>
                <w:sz w:val="20"/>
              </w:rPr>
              <w:t>1950</w:t>
            </w:r>
          </w:p>
        </w:tc>
        <w:tc>
          <w:tcPr>
            <w:tcW w:w="6253" w:type="dxa"/>
          </w:tcPr>
          <w:p>
            <w:pPr>
              <w:pStyle w:val="TableParagraph"/>
              <w:spacing w:before="6"/>
              <w:ind w:left="79"/>
              <w:rPr>
                <w:sz w:val="20"/>
              </w:rPr>
            </w:pPr>
            <w:r>
              <w:rPr>
                <w:color w:val="231F20"/>
                <w:sz w:val="20"/>
              </w:rPr>
              <w:t>Formal</w:t>
            </w:r>
            <w:r>
              <w:rPr>
                <w:color w:val="231F20"/>
                <w:spacing w:val="-2"/>
                <w:sz w:val="20"/>
              </w:rPr>
              <w:t> </w:t>
            </w:r>
            <w:r>
              <w:rPr>
                <w:color w:val="231F20"/>
                <w:sz w:val="20"/>
              </w:rPr>
              <w:t>establishment</w:t>
            </w:r>
            <w:r>
              <w:rPr>
                <w:color w:val="231F20"/>
                <w:spacing w:val="-2"/>
                <w:sz w:val="20"/>
              </w:rPr>
              <w:t> </w:t>
            </w:r>
            <w:r>
              <w:rPr>
                <w:color w:val="231F20"/>
                <w:sz w:val="20"/>
              </w:rPr>
              <w:t>of</w:t>
            </w:r>
            <w:r>
              <w:rPr>
                <w:color w:val="231F20"/>
                <w:spacing w:val="-1"/>
                <w:sz w:val="20"/>
              </w:rPr>
              <w:t> </w:t>
            </w:r>
            <w:r>
              <w:rPr>
                <w:color w:val="231F20"/>
                <w:sz w:val="20"/>
              </w:rPr>
              <w:t>Animal</w:t>
            </w:r>
            <w:r>
              <w:rPr>
                <w:color w:val="231F20"/>
                <w:spacing w:val="-2"/>
                <w:sz w:val="20"/>
              </w:rPr>
              <w:t> </w:t>
            </w:r>
            <w:r>
              <w:rPr>
                <w:color w:val="231F20"/>
                <w:sz w:val="20"/>
              </w:rPr>
              <w:t>Care</w:t>
            </w:r>
            <w:r>
              <w:rPr>
                <w:color w:val="231F20"/>
                <w:spacing w:val="-2"/>
                <w:sz w:val="20"/>
              </w:rPr>
              <w:t> Panel.</w:t>
            </w:r>
          </w:p>
        </w:tc>
      </w:tr>
      <w:tr>
        <w:trPr>
          <w:trHeight w:val="679" w:hRule="atLeast"/>
        </w:trPr>
        <w:tc>
          <w:tcPr>
            <w:tcW w:w="451" w:type="dxa"/>
          </w:tcPr>
          <w:p>
            <w:pPr>
              <w:pStyle w:val="TableParagraph"/>
              <w:spacing w:before="90"/>
              <w:ind w:right="27"/>
              <w:jc w:val="center"/>
              <w:rPr>
                <w:rFonts w:ascii="Tahoma"/>
                <w:sz w:val="20"/>
              </w:rPr>
            </w:pPr>
            <w:r>
              <w:rPr>
                <w:rFonts w:ascii="Tahoma"/>
                <w:color w:val="231F20"/>
                <w:spacing w:val="-4"/>
                <w:w w:val="85"/>
                <w:sz w:val="20"/>
              </w:rPr>
              <w:t>1963</w:t>
            </w:r>
          </w:p>
        </w:tc>
        <w:tc>
          <w:tcPr>
            <w:tcW w:w="6253" w:type="dxa"/>
          </w:tcPr>
          <w:p>
            <w:pPr>
              <w:pStyle w:val="TableParagraph"/>
              <w:spacing w:line="261" w:lineRule="auto" w:before="103"/>
              <w:ind w:left="79"/>
              <w:rPr>
                <w:sz w:val="20"/>
              </w:rPr>
            </w:pPr>
            <w:r>
              <w:rPr>
                <w:color w:val="231F20"/>
                <w:sz w:val="20"/>
              </w:rPr>
              <w:t>First</w:t>
            </w:r>
            <w:r>
              <w:rPr>
                <w:color w:val="231F20"/>
                <w:spacing w:val="-1"/>
                <w:sz w:val="20"/>
              </w:rPr>
              <w:t> </w:t>
            </w:r>
            <w:r>
              <w:rPr>
                <w:color w:val="231F20"/>
                <w:sz w:val="20"/>
              </w:rPr>
              <w:t>edition</w:t>
            </w:r>
            <w:r>
              <w:rPr>
                <w:color w:val="231F20"/>
                <w:spacing w:val="-1"/>
                <w:sz w:val="20"/>
              </w:rPr>
              <w:t> </w:t>
            </w:r>
            <w:r>
              <w:rPr>
                <w:color w:val="231F20"/>
                <w:sz w:val="20"/>
              </w:rPr>
              <w:t>of</w:t>
            </w:r>
            <w:r>
              <w:rPr>
                <w:color w:val="231F20"/>
                <w:spacing w:val="-1"/>
                <w:sz w:val="20"/>
              </w:rPr>
              <w:t> </w:t>
            </w:r>
            <w:r>
              <w:rPr>
                <w:color w:val="231F20"/>
                <w:sz w:val="20"/>
              </w:rPr>
              <w:t>the</w:t>
            </w:r>
            <w:r>
              <w:rPr>
                <w:color w:val="231F20"/>
                <w:spacing w:val="-2"/>
                <w:sz w:val="20"/>
              </w:rPr>
              <w:t> </w:t>
            </w:r>
            <w:r>
              <w:rPr>
                <w:i/>
                <w:color w:val="231F20"/>
                <w:sz w:val="20"/>
              </w:rPr>
              <w:t>Guide</w:t>
            </w:r>
            <w:r>
              <w:rPr>
                <w:i/>
                <w:color w:val="231F20"/>
                <w:spacing w:val="-1"/>
                <w:sz w:val="20"/>
              </w:rPr>
              <w:t> </w:t>
            </w:r>
            <w:r>
              <w:rPr>
                <w:i/>
                <w:color w:val="231F20"/>
                <w:sz w:val="20"/>
              </w:rPr>
              <w:t>for</w:t>
            </w:r>
            <w:r>
              <w:rPr>
                <w:i/>
                <w:color w:val="231F20"/>
                <w:spacing w:val="-1"/>
                <w:sz w:val="20"/>
              </w:rPr>
              <w:t> </w:t>
            </w:r>
            <w:r>
              <w:rPr>
                <w:i/>
                <w:color w:val="231F20"/>
                <w:sz w:val="20"/>
              </w:rPr>
              <w:t>the</w:t>
            </w:r>
            <w:r>
              <w:rPr>
                <w:i/>
                <w:color w:val="231F20"/>
                <w:spacing w:val="-1"/>
                <w:sz w:val="20"/>
              </w:rPr>
              <w:t> </w:t>
            </w:r>
            <w:r>
              <w:rPr>
                <w:i/>
                <w:color w:val="231F20"/>
                <w:sz w:val="20"/>
              </w:rPr>
              <w:t>Care</w:t>
            </w:r>
            <w:r>
              <w:rPr>
                <w:i/>
                <w:color w:val="231F20"/>
                <w:spacing w:val="-1"/>
                <w:sz w:val="20"/>
              </w:rPr>
              <w:t> </w:t>
            </w:r>
            <w:r>
              <w:rPr>
                <w:i/>
                <w:color w:val="231F20"/>
                <w:sz w:val="20"/>
              </w:rPr>
              <w:t>and</w:t>
            </w:r>
            <w:r>
              <w:rPr>
                <w:i/>
                <w:color w:val="231F20"/>
                <w:spacing w:val="-1"/>
                <w:sz w:val="20"/>
              </w:rPr>
              <w:t> </w:t>
            </w:r>
            <w:r>
              <w:rPr>
                <w:i/>
                <w:color w:val="231F20"/>
                <w:sz w:val="20"/>
              </w:rPr>
              <w:t>Use</w:t>
            </w:r>
            <w:r>
              <w:rPr>
                <w:i/>
                <w:color w:val="231F20"/>
                <w:spacing w:val="-1"/>
                <w:sz w:val="20"/>
              </w:rPr>
              <w:t> </w:t>
            </w:r>
            <w:r>
              <w:rPr>
                <w:i/>
                <w:color w:val="231F20"/>
                <w:sz w:val="20"/>
              </w:rPr>
              <w:t>of</w:t>
            </w:r>
            <w:r>
              <w:rPr>
                <w:i/>
                <w:color w:val="231F20"/>
                <w:spacing w:val="-1"/>
                <w:sz w:val="20"/>
              </w:rPr>
              <w:t> </w:t>
            </w:r>
            <w:r>
              <w:rPr>
                <w:i/>
                <w:color w:val="231F20"/>
                <w:sz w:val="20"/>
              </w:rPr>
              <w:t>Laboratory</w:t>
            </w:r>
            <w:r>
              <w:rPr>
                <w:i/>
                <w:color w:val="231F20"/>
                <w:spacing w:val="-1"/>
                <w:sz w:val="20"/>
              </w:rPr>
              <w:t> </w:t>
            </w:r>
            <w:r>
              <w:rPr>
                <w:i/>
                <w:color w:val="231F20"/>
                <w:sz w:val="20"/>
              </w:rPr>
              <w:t>Animals</w:t>
            </w:r>
            <w:r>
              <w:rPr>
                <w:i/>
                <w:color w:val="231F20"/>
                <w:sz w:val="20"/>
              </w:rPr>
              <w:t> (Guide) </w:t>
            </w:r>
            <w:r>
              <w:rPr>
                <w:color w:val="231F20"/>
                <w:sz w:val="20"/>
              </w:rPr>
              <w:t>developed by the Animal Care Panel.</w:t>
            </w:r>
          </w:p>
        </w:tc>
      </w:tr>
      <w:tr>
        <w:trPr>
          <w:trHeight w:val="680" w:hRule="atLeast"/>
        </w:trPr>
        <w:tc>
          <w:tcPr>
            <w:tcW w:w="451" w:type="dxa"/>
          </w:tcPr>
          <w:p>
            <w:pPr>
              <w:pStyle w:val="TableParagraph"/>
              <w:spacing w:before="90"/>
              <w:ind w:right="27"/>
              <w:jc w:val="center"/>
              <w:rPr>
                <w:rFonts w:ascii="Tahoma"/>
                <w:sz w:val="20"/>
              </w:rPr>
            </w:pPr>
            <w:r>
              <w:rPr>
                <w:rFonts w:ascii="Tahoma"/>
                <w:color w:val="231F20"/>
                <w:spacing w:val="-4"/>
                <w:w w:val="85"/>
                <w:sz w:val="20"/>
              </w:rPr>
              <w:t>1965</w:t>
            </w:r>
          </w:p>
        </w:tc>
        <w:tc>
          <w:tcPr>
            <w:tcW w:w="6253" w:type="dxa"/>
          </w:tcPr>
          <w:p>
            <w:pPr>
              <w:pStyle w:val="TableParagraph"/>
              <w:spacing w:line="261" w:lineRule="auto" w:before="102"/>
              <w:ind w:left="79"/>
              <w:rPr>
                <w:sz w:val="20"/>
              </w:rPr>
            </w:pPr>
            <w:r>
              <w:rPr>
                <w:color w:val="231F20"/>
                <w:sz w:val="20"/>
              </w:rPr>
              <w:t>Incorporation</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American</w:t>
            </w:r>
            <w:r>
              <w:rPr>
                <w:color w:val="231F20"/>
                <w:spacing w:val="40"/>
                <w:sz w:val="20"/>
              </w:rPr>
              <w:t> </w:t>
            </w:r>
            <w:r>
              <w:rPr>
                <w:color w:val="231F20"/>
                <w:sz w:val="20"/>
              </w:rPr>
              <w:t>Association</w:t>
            </w:r>
            <w:r>
              <w:rPr>
                <w:color w:val="231F20"/>
                <w:spacing w:val="40"/>
                <w:sz w:val="20"/>
              </w:rPr>
              <w:t> </w:t>
            </w:r>
            <w:r>
              <w:rPr>
                <w:color w:val="231F20"/>
                <w:sz w:val="20"/>
              </w:rPr>
              <w:t>for</w:t>
            </w:r>
            <w:r>
              <w:rPr>
                <w:color w:val="231F20"/>
                <w:spacing w:val="40"/>
                <w:sz w:val="20"/>
              </w:rPr>
              <w:t> </w:t>
            </w:r>
            <w:r>
              <w:rPr>
                <w:color w:val="231F20"/>
                <w:sz w:val="20"/>
              </w:rPr>
              <w:t>the</w:t>
            </w:r>
            <w:r>
              <w:rPr>
                <w:color w:val="231F20"/>
                <w:spacing w:val="40"/>
                <w:sz w:val="20"/>
              </w:rPr>
              <w:t> </w:t>
            </w:r>
            <w:r>
              <w:rPr>
                <w:color w:val="231F20"/>
                <w:sz w:val="20"/>
              </w:rPr>
              <w:t>Accreditation</w:t>
            </w:r>
            <w:r>
              <w:rPr>
                <w:color w:val="231F20"/>
                <w:spacing w:val="40"/>
                <w:sz w:val="20"/>
              </w:rPr>
              <w:t> </w:t>
            </w:r>
            <w:r>
              <w:rPr>
                <w:color w:val="231F20"/>
                <w:sz w:val="20"/>
              </w:rPr>
              <w:t>of Laboratory Animal Care (AAALAC).</w:t>
            </w:r>
          </w:p>
        </w:tc>
      </w:tr>
      <w:tr>
        <w:trPr>
          <w:trHeight w:val="679" w:hRule="atLeast"/>
        </w:trPr>
        <w:tc>
          <w:tcPr>
            <w:tcW w:w="451" w:type="dxa"/>
          </w:tcPr>
          <w:p>
            <w:pPr>
              <w:pStyle w:val="TableParagraph"/>
              <w:spacing w:before="90"/>
              <w:ind w:right="27"/>
              <w:jc w:val="center"/>
              <w:rPr>
                <w:rFonts w:ascii="Tahoma"/>
                <w:sz w:val="20"/>
              </w:rPr>
            </w:pPr>
            <w:r>
              <w:rPr>
                <w:rFonts w:ascii="Tahoma"/>
                <w:color w:val="231F20"/>
                <w:spacing w:val="-4"/>
                <w:w w:val="85"/>
                <w:sz w:val="20"/>
              </w:rPr>
              <w:t>1966</w:t>
            </w:r>
          </w:p>
        </w:tc>
        <w:tc>
          <w:tcPr>
            <w:tcW w:w="6253" w:type="dxa"/>
          </w:tcPr>
          <w:p>
            <w:pPr>
              <w:pStyle w:val="TableParagraph"/>
              <w:spacing w:line="261" w:lineRule="auto" w:before="102"/>
              <w:ind w:left="79"/>
              <w:rPr>
                <w:sz w:val="20"/>
              </w:rPr>
            </w:pPr>
            <w:r>
              <w:rPr>
                <w:color w:val="231F20"/>
                <w:sz w:val="20"/>
              </w:rPr>
              <w:t>Congress</w:t>
            </w:r>
            <w:r>
              <w:rPr>
                <w:color w:val="231F20"/>
                <w:spacing w:val="39"/>
                <w:sz w:val="20"/>
              </w:rPr>
              <w:t> </w:t>
            </w:r>
            <w:r>
              <w:rPr>
                <w:color w:val="231F20"/>
                <w:sz w:val="20"/>
              </w:rPr>
              <w:t>passed</w:t>
            </w:r>
            <w:r>
              <w:rPr>
                <w:color w:val="231F20"/>
                <w:spacing w:val="39"/>
                <w:sz w:val="20"/>
              </w:rPr>
              <w:t> </w:t>
            </w:r>
            <w:r>
              <w:rPr>
                <w:color w:val="231F20"/>
                <w:sz w:val="20"/>
              </w:rPr>
              <w:t>the</w:t>
            </w:r>
            <w:r>
              <w:rPr>
                <w:color w:val="231F20"/>
                <w:spacing w:val="39"/>
                <w:sz w:val="20"/>
              </w:rPr>
              <w:t> </w:t>
            </w:r>
            <w:r>
              <w:rPr>
                <w:color w:val="231F20"/>
                <w:sz w:val="20"/>
              </w:rPr>
              <w:t>Laboratory</w:t>
            </w:r>
            <w:r>
              <w:rPr>
                <w:color w:val="231F20"/>
                <w:spacing w:val="39"/>
                <w:sz w:val="20"/>
              </w:rPr>
              <w:t> </w:t>
            </w:r>
            <w:r>
              <w:rPr>
                <w:color w:val="231F20"/>
                <w:sz w:val="20"/>
              </w:rPr>
              <w:t>Animal</w:t>
            </w:r>
            <w:r>
              <w:rPr>
                <w:color w:val="231F20"/>
                <w:spacing w:val="39"/>
                <w:sz w:val="20"/>
              </w:rPr>
              <w:t> </w:t>
            </w:r>
            <w:r>
              <w:rPr>
                <w:color w:val="231F20"/>
                <w:sz w:val="20"/>
              </w:rPr>
              <w:t>Welfare</w:t>
            </w:r>
            <w:r>
              <w:rPr>
                <w:color w:val="231F20"/>
                <w:spacing w:val="39"/>
                <w:sz w:val="20"/>
              </w:rPr>
              <w:t> </w:t>
            </w:r>
            <w:r>
              <w:rPr>
                <w:color w:val="231F20"/>
                <w:sz w:val="20"/>
              </w:rPr>
              <w:t>Act</w:t>
            </w:r>
            <w:r>
              <w:rPr>
                <w:color w:val="231F20"/>
                <w:spacing w:val="39"/>
                <w:sz w:val="20"/>
              </w:rPr>
              <w:t> </w:t>
            </w:r>
            <w:r>
              <w:rPr>
                <w:color w:val="231F20"/>
                <w:sz w:val="20"/>
              </w:rPr>
              <w:t>(PL</w:t>
            </w:r>
            <w:r>
              <w:rPr>
                <w:color w:val="231F20"/>
                <w:spacing w:val="39"/>
                <w:sz w:val="20"/>
              </w:rPr>
              <w:t> </w:t>
            </w:r>
            <w:r>
              <w:rPr>
                <w:color w:val="231F20"/>
                <w:sz w:val="20"/>
              </w:rPr>
              <w:t>89-544) and the USDA was named the responsible agency.</w:t>
            </w:r>
          </w:p>
        </w:tc>
      </w:tr>
      <w:tr>
        <w:trPr>
          <w:trHeight w:val="679" w:hRule="atLeast"/>
        </w:trPr>
        <w:tc>
          <w:tcPr>
            <w:tcW w:w="451" w:type="dxa"/>
          </w:tcPr>
          <w:p>
            <w:pPr>
              <w:pStyle w:val="TableParagraph"/>
              <w:spacing w:before="91"/>
              <w:ind w:right="27"/>
              <w:jc w:val="center"/>
              <w:rPr>
                <w:rFonts w:ascii="Tahoma"/>
                <w:sz w:val="20"/>
              </w:rPr>
            </w:pPr>
            <w:r>
              <w:rPr>
                <w:rFonts w:ascii="Tahoma"/>
                <w:color w:val="231F20"/>
                <w:spacing w:val="-4"/>
                <w:w w:val="85"/>
                <w:sz w:val="20"/>
              </w:rPr>
              <w:t>1967</w:t>
            </w:r>
          </w:p>
        </w:tc>
        <w:tc>
          <w:tcPr>
            <w:tcW w:w="6253" w:type="dxa"/>
          </w:tcPr>
          <w:p>
            <w:pPr>
              <w:pStyle w:val="TableParagraph"/>
              <w:spacing w:line="261" w:lineRule="auto" w:before="103"/>
              <w:ind w:left="79" w:right="105" w:hanging="1"/>
              <w:rPr>
                <w:sz w:val="20"/>
              </w:rPr>
            </w:pPr>
            <w:r>
              <w:rPr>
                <w:color w:val="231F20"/>
                <w:sz w:val="20"/>
              </w:rPr>
              <w:t>Animal Care Panel changed its name to the American Association</w:t>
            </w:r>
            <w:r>
              <w:rPr>
                <w:color w:val="231F20"/>
                <w:spacing w:val="80"/>
                <w:sz w:val="20"/>
              </w:rPr>
              <w:t> </w:t>
            </w:r>
            <w:r>
              <w:rPr>
                <w:color w:val="231F20"/>
                <w:sz w:val="20"/>
              </w:rPr>
              <w:t>for Laboratory Animal Science (AALAS).</w:t>
            </w:r>
          </w:p>
        </w:tc>
      </w:tr>
      <w:tr>
        <w:trPr>
          <w:trHeight w:val="679" w:hRule="atLeast"/>
        </w:trPr>
        <w:tc>
          <w:tcPr>
            <w:tcW w:w="451" w:type="dxa"/>
          </w:tcPr>
          <w:p>
            <w:pPr>
              <w:pStyle w:val="TableParagraph"/>
              <w:spacing w:before="90"/>
              <w:ind w:right="27"/>
              <w:jc w:val="center"/>
              <w:rPr>
                <w:rFonts w:ascii="Tahoma"/>
                <w:sz w:val="20"/>
              </w:rPr>
            </w:pPr>
            <w:r>
              <w:rPr>
                <w:rFonts w:ascii="Tahoma"/>
                <w:color w:val="231F20"/>
                <w:spacing w:val="-4"/>
                <w:w w:val="85"/>
                <w:sz w:val="20"/>
              </w:rPr>
              <w:t>1971</w:t>
            </w:r>
          </w:p>
        </w:tc>
        <w:tc>
          <w:tcPr>
            <w:tcW w:w="6253" w:type="dxa"/>
          </w:tcPr>
          <w:p>
            <w:pPr>
              <w:pStyle w:val="TableParagraph"/>
              <w:spacing w:line="261" w:lineRule="auto" w:before="102"/>
              <w:ind w:left="79"/>
              <w:rPr>
                <w:sz w:val="20"/>
              </w:rPr>
            </w:pPr>
            <w:r>
              <w:rPr>
                <w:color w:val="231F20"/>
                <w:sz w:val="20"/>
              </w:rPr>
              <w:t>NIH Policy on Humane Care and Use of Laboratory Animals for PHS Supported Institutions.</w:t>
            </w:r>
          </w:p>
        </w:tc>
      </w:tr>
      <w:tr>
        <w:trPr>
          <w:trHeight w:val="679" w:hRule="atLeast"/>
        </w:trPr>
        <w:tc>
          <w:tcPr>
            <w:tcW w:w="451" w:type="dxa"/>
          </w:tcPr>
          <w:p>
            <w:pPr>
              <w:pStyle w:val="TableParagraph"/>
              <w:spacing w:before="91"/>
              <w:ind w:right="27"/>
              <w:jc w:val="center"/>
              <w:rPr>
                <w:rFonts w:ascii="Tahoma"/>
                <w:sz w:val="20"/>
              </w:rPr>
            </w:pPr>
            <w:r>
              <w:rPr>
                <w:rFonts w:ascii="Tahoma"/>
                <w:color w:val="231F20"/>
                <w:spacing w:val="-4"/>
                <w:w w:val="85"/>
                <w:sz w:val="20"/>
              </w:rPr>
              <w:t>1971</w:t>
            </w:r>
          </w:p>
        </w:tc>
        <w:tc>
          <w:tcPr>
            <w:tcW w:w="6253" w:type="dxa"/>
          </w:tcPr>
          <w:p>
            <w:pPr>
              <w:pStyle w:val="TableParagraph"/>
              <w:spacing w:line="261" w:lineRule="auto" w:before="103"/>
              <w:ind w:left="79"/>
              <w:rPr>
                <w:sz w:val="20"/>
              </w:rPr>
            </w:pPr>
            <w:r>
              <w:rPr>
                <w:color w:val="231F20"/>
                <w:sz w:val="20"/>
              </w:rPr>
              <w:t>USDA promulgated standards known as Subpart F, Stolen </w:t>
            </w:r>
            <w:r>
              <w:rPr>
                <w:color w:val="231F20"/>
                <w:sz w:val="20"/>
              </w:rPr>
              <w:t>Animals </w:t>
            </w:r>
            <w:r>
              <w:rPr>
                <w:color w:val="231F20"/>
                <w:spacing w:val="-2"/>
                <w:sz w:val="20"/>
              </w:rPr>
              <w:t>(AWA).</w:t>
            </w:r>
          </w:p>
        </w:tc>
      </w:tr>
      <w:tr>
        <w:trPr>
          <w:trHeight w:val="680" w:hRule="atLeast"/>
        </w:trPr>
        <w:tc>
          <w:tcPr>
            <w:tcW w:w="451" w:type="dxa"/>
          </w:tcPr>
          <w:p>
            <w:pPr>
              <w:pStyle w:val="TableParagraph"/>
              <w:spacing w:before="90"/>
              <w:ind w:right="27"/>
              <w:jc w:val="center"/>
              <w:rPr>
                <w:rFonts w:ascii="Tahoma"/>
                <w:sz w:val="20"/>
              </w:rPr>
            </w:pPr>
            <w:r>
              <w:rPr>
                <w:rFonts w:ascii="Tahoma"/>
                <w:color w:val="231F20"/>
                <w:spacing w:val="-4"/>
                <w:w w:val="85"/>
                <w:sz w:val="20"/>
              </w:rPr>
              <w:t>1973</w:t>
            </w:r>
          </w:p>
        </w:tc>
        <w:tc>
          <w:tcPr>
            <w:tcW w:w="6253" w:type="dxa"/>
          </w:tcPr>
          <w:p>
            <w:pPr>
              <w:pStyle w:val="TableParagraph"/>
              <w:spacing w:line="261" w:lineRule="auto" w:before="102"/>
              <w:ind w:left="79"/>
              <w:rPr>
                <w:sz w:val="20"/>
              </w:rPr>
            </w:pPr>
            <w:r>
              <w:rPr>
                <w:color w:val="231F20"/>
                <w:sz w:val="20"/>
              </w:rPr>
              <w:t>First</w:t>
            </w:r>
            <w:r>
              <w:rPr>
                <w:color w:val="231F20"/>
                <w:spacing w:val="-5"/>
                <w:sz w:val="20"/>
              </w:rPr>
              <w:t> </w:t>
            </w:r>
            <w:r>
              <w:rPr>
                <w:color w:val="231F20"/>
                <w:sz w:val="20"/>
              </w:rPr>
              <w:t>Public</w:t>
            </w:r>
            <w:r>
              <w:rPr>
                <w:color w:val="231F20"/>
                <w:spacing w:val="-5"/>
                <w:sz w:val="20"/>
              </w:rPr>
              <w:t> </w:t>
            </w:r>
            <w:r>
              <w:rPr>
                <w:color w:val="231F20"/>
                <w:sz w:val="20"/>
              </w:rPr>
              <w:t>Health</w:t>
            </w:r>
            <w:r>
              <w:rPr>
                <w:color w:val="231F20"/>
                <w:spacing w:val="-5"/>
                <w:sz w:val="20"/>
              </w:rPr>
              <w:t> </w:t>
            </w:r>
            <w:r>
              <w:rPr>
                <w:color w:val="231F20"/>
                <w:sz w:val="20"/>
              </w:rPr>
              <w:t>Service</w:t>
            </w:r>
            <w:r>
              <w:rPr>
                <w:color w:val="231F20"/>
                <w:spacing w:val="-5"/>
                <w:sz w:val="20"/>
              </w:rPr>
              <w:t> </w:t>
            </w:r>
            <w:r>
              <w:rPr>
                <w:color w:val="231F20"/>
                <w:sz w:val="20"/>
              </w:rPr>
              <w:t>(PHS)</w:t>
            </w:r>
            <w:r>
              <w:rPr>
                <w:color w:val="231F20"/>
                <w:spacing w:val="-5"/>
                <w:sz w:val="20"/>
              </w:rPr>
              <w:t> </w:t>
            </w:r>
            <w:r>
              <w:rPr>
                <w:color w:val="231F20"/>
                <w:sz w:val="20"/>
              </w:rPr>
              <w:t>Policy</w:t>
            </w:r>
            <w:r>
              <w:rPr>
                <w:color w:val="231F20"/>
                <w:spacing w:val="-5"/>
                <w:sz w:val="20"/>
              </w:rPr>
              <w:t> </w:t>
            </w:r>
            <w:r>
              <w:rPr>
                <w:color w:val="231F20"/>
                <w:sz w:val="20"/>
              </w:rPr>
              <w:t>on</w:t>
            </w:r>
            <w:r>
              <w:rPr>
                <w:color w:val="231F20"/>
                <w:spacing w:val="-5"/>
                <w:sz w:val="20"/>
              </w:rPr>
              <w:t> </w:t>
            </w:r>
            <w:r>
              <w:rPr>
                <w:color w:val="231F20"/>
                <w:sz w:val="20"/>
              </w:rPr>
              <w:t>Humane</w:t>
            </w:r>
            <w:r>
              <w:rPr>
                <w:color w:val="231F20"/>
                <w:spacing w:val="-5"/>
                <w:sz w:val="20"/>
              </w:rPr>
              <w:t> </w:t>
            </w:r>
            <w:r>
              <w:rPr>
                <w:color w:val="231F20"/>
                <w:sz w:val="20"/>
              </w:rPr>
              <w:t>Care</w:t>
            </w:r>
            <w:r>
              <w:rPr>
                <w:color w:val="231F20"/>
                <w:spacing w:val="-5"/>
                <w:sz w:val="20"/>
              </w:rPr>
              <w:t> </w:t>
            </w:r>
            <w:r>
              <w:rPr>
                <w:color w:val="231F20"/>
                <w:sz w:val="20"/>
              </w:rPr>
              <w:t>and</w:t>
            </w:r>
            <w:r>
              <w:rPr>
                <w:color w:val="231F20"/>
                <w:spacing w:val="-5"/>
                <w:sz w:val="20"/>
              </w:rPr>
              <w:t> </w:t>
            </w:r>
            <w:r>
              <w:rPr>
                <w:color w:val="231F20"/>
                <w:sz w:val="20"/>
              </w:rPr>
              <w:t>Use</w:t>
            </w:r>
            <w:r>
              <w:rPr>
                <w:color w:val="231F20"/>
                <w:spacing w:val="-5"/>
                <w:sz w:val="20"/>
              </w:rPr>
              <w:t> </w:t>
            </w:r>
            <w:r>
              <w:rPr>
                <w:color w:val="231F20"/>
                <w:sz w:val="20"/>
              </w:rPr>
              <w:t>of Laboratory Animals.</w:t>
            </w:r>
          </w:p>
        </w:tc>
      </w:tr>
      <w:tr>
        <w:trPr>
          <w:trHeight w:val="429" w:hRule="atLeast"/>
        </w:trPr>
        <w:tc>
          <w:tcPr>
            <w:tcW w:w="451" w:type="dxa"/>
          </w:tcPr>
          <w:p>
            <w:pPr>
              <w:pStyle w:val="TableParagraph"/>
              <w:spacing w:before="90"/>
              <w:ind w:right="27"/>
              <w:jc w:val="center"/>
              <w:rPr>
                <w:rFonts w:ascii="Tahoma"/>
                <w:sz w:val="20"/>
              </w:rPr>
            </w:pPr>
            <w:r>
              <w:rPr>
                <w:rFonts w:ascii="Tahoma"/>
                <w:color w:val="231F20"/>
                <w:spacing w:val="-4"/>
                <w:w w:val="85"/>
                <w:sz w:val="20"/>
              </w:rPr>
              <w:t>1974</w:t>
            </w:r>
          </w:p>
        </w:tc>
        <w:tc>
          <w:tcPr>
            <w:tcW w:w="6253" w:type="dxa"/>
          </w:tcPr>
          <w:p>
            <w:pPr>
              <w:pStyle w:val="TableParagraph"/>
              <w:spacing w:before="102"/>
              <w:ind w:left="79"/>
              <w:rPr>
                <w:sz w:val="20"/>
              </w:rPr>
            </w:pPr>
            <w:r>
              <w:rPr>
                <w:color w:val="231F20"/>
                <w:spacing w:val="-2"/>
                <w:sz w:val="20"/>
              </w:rPr>
              <w:t>Public</w:t>
            </w:r>
            <w:r>
              <w:rPr>
                <w:color w:val="231F20"/>
                <w:spacing w:val="-15"/>
                <w:sz w:val="20"/>
              </w:rPr>
              <w:t> </w:t>
            </w:r>
            <w:r>
              <w:rPr>
                <w:color w:val="231F20"/>
                <w:spacing w:val="-2"/>
                <w:sz w:val="20"/>
              </w:rPr>
              <w:t>Responsibility</w:t>
            </w:r>
            <w:r>
              <w:rPr>
                <w:color w:val="231F20"/>
                <w:spacing w:val="-14"/>
                <w:sz w:val="20"/>
              </w:rPr>
              <w:t> </w:t>
            </w:r>
            <w:r>
              <w:rPr>
                <w:color w:val="231F20"/>
                <w:spacing w:val="-2"/>
                <w:sz w:val="20"/>
              </w:rPr>
              <w:t>in</w:t>
            </w:r>
            <w:r>
              <w:rPr>
                <w:color w:val="231F20"/>
                <w:spacing w:val="-14"/>
                <w:sz w:val="20"/>
              </w:rPr>
              <w:t> </w:t>
            </w:r>
            <w:r>
              <w:rPr>
                <w:color w:val="231F20"/>
                <w:spacing w:val="-2"/>
                <w:sz w:val="20"/>
              </w:rPr>
              <w:t>Medicine</w:t>
            </w:r>
            <w:r>
              <w:rPr>
                <w:color w:val="231F20"/>
                <w:spacing w:val="-15"/>
                <w:sz w:val="20"/>
              </w:rPr>
              <w:t> </w:t>
            </w:r>
            <w:r>
              <w:rPr>
                <w:color w:val="231F20"/>
                <w:spacing w:val="-2"/>
                <w:sz w:val="20"/>
              </w:rPr>
              <w:t>and</w:t>
            </w:r>
            <w:r>
              <w:rPr>
                <w:color w:val="231F20"/>
                <w:spacing w:val="-14"/>
                <w:sz w:val="20"/>
              </w:rPr>
              <w:t> </w:t>
            </w:r>
            <w:r>
              <w:rPr>
                <w:color w:val="231F20"/>
                <w:spacing w:val="-2"/>
                <w:sz w:val="20"/>
              </w:rPr>
              <w:t>Research</w:t>
            </w:r>
            <w:r>
              <w:rPr>
                <w:color w:val="231F20"/>
                <w:spacing w:val="-14"/>
                <w:sz w:val="20"/>
              </w:rPr>
              <w:t> </w:t>
            </w:r>
            <w:r>
              <w:rPr>
                <w:color w:val="231F20"/>
                <w:spacing w:val="-2"/>
                <w:sz w:val="20"/>
              </w:rPr>
              <w:t>(PRIM&amp;R)</w:t>
            </w:r>
            <w:r>
              <w:rPr>
                <w:color w:val="231F20"/>
                <w:spacing w:val="-15"/>
                <w:sz w:val="20"/>
              </w:rPr>
              <w:t> </w:t>
            </w:r>
            <w:r>
              <w:rPr>
                <w:color w:val="231F20"/>
                <w:spacing w:val="-2"/>
                <w:sz w:val="20"/>
              </w:rPr>
              <w:t>established.</w:t>
            </w:r>
          </w:p>
        </w:tc>
      </w:tr>
      <w:tr>
        <w:trPr>
          <w:trHeight w:val="929" w:hRule="atLeast"/>
        </w:trPr>
        <w:tc>
          <w:tcPr>
            <w:tcW w:w="451" w:type="dxa"/>
          </w:tcPr>
          <w:p>
            <w:pPr>
              <w:pStyle w:val="TableParagraph"/>
              <w:spacing w:before="90"/>
              <w:ind w:right="27"/>
              <w:jc w:val="center"/>
              <w:rPr>
                <w:rFonts w:ascii="Tahoma"/>
                <w:sz w:val="20"/>
              </w:rPr>
            </w:pPr>
            <w:r>
              <w:rPr>
                <w:rFonts w:ascii="Tahoma"/>
                <w:color w:val="231F20"/>
                <w:spacing w:val="-4"/>
                <w:w w:val="85"/>
                <w:sz w:val="20"/>
              </w:rPr>
              <w:t>1979</w:t>
            </w:r>
          </w:p>
        </w:tc>
        <w:tc>
          <w:tcPr>
            <w:tcW w:w="6253" w:type="dxa"/>
          </w:tcPr>
          <w:p>
            <w:pPr>
              <w:pStyle w:val="TableParagraph"/>
              <w:spacing w:line="261" w:lineRule="auto" w:before="102"/>
              <w:ind w:left="78" w:right="50"/>
              <w:jc w:val="both"/>
              <w:rPr>
                <w:sz w:val="20"/>
              </w:rPr>
            </w:pPr>
            <w:r>
              <w:rPr>
                <w:color w:val="231F20"/>
                <w:sz w:val="20"/>
              </w:rPr>
              <w:t>PHS Policy required each animal-using grantee institution to have a PHS Assurance and a committee to maintain oversight of its </w:t>
            </w:r>
            <w:r>
              <w:rPr>
                <w:color w:val="231F20"/>
                <w:sz w:val="20"/>
              </w:rPr>
              <w:t>animal care program.</w:t>
            </w:r>
          </w:p>
        </w:tc>
      </w:tr>
      <w:tr>
        <w:trPr>
          <w:trHeight w:val="680" w:hRule="atLeast"/>
        </w:trPr>
        <w:tc>
          <w:tcPr>
            <w:tcW w:w="451" w:type="dxa"/>
          </w:tcPr>
          <w:p>
            <w:pPr>
              <w:pStyle w:val="TableParagraph"/>
              <w:spacing w:before="90"/>
              <w:ind w:right="27"/>
              <w:jc w:val="center"/>
              <w:rPr>
                <w:rFonts w:ascii="Tahoma"/>
                <w:sz w:val="20"/>
              </w:rPr>
            </w:pPr>
            <w:r>
              <w:rPr>
                <w:rFonts w:ascii="Tahoma"/>
                <w:color w:val="231F20"/>
                <w:spacing w:val="-4"/>
                <w:w w:val="85"/>
                <w:sz w:val="20"/>
              </w:rPr>
              <w:t>1979</w:t>
            </w:r>
          </w:p>
        </w:tc>
        <w:tc>
          <w:tcPr>
            <w:tcW w:w="6253" w:type="dxa"/>
          </w:tcPr>
          <w:p>
            <w:pPr>
              <w:pStyle w:val="TableParagraph"/>
              <w:spacing w:line="261" w:lineRule="auto" w:before="102"/>
              <w:ind w:left="79" w:hanging="1"/>
              <w:rPr>
                <w:sz w:val="20"/>
              </w:rPr>
            </w:pPr>
            <w:r>
              <w:rPr>
                <w:color w:val="231F20"/>
                <w:sz w:val="20"/>
              </w:rPr>
              <w:t>USDA promulgated standards known as Subpart E, Identification of Animals (AWA).</w:t>
            </w:r>
          </w:p>
        </w:tc>
      </w:tr>
      <w:tr>
        <w:trPr>
          <w:trHeight w:val="429" w:hRule="atLeast"/>
        </w:trPr>
        <w:tc>
          <w:tcPr>
            <w:tcW w:w="451" w:type="dxa"/>
          </w:tcPr>
          <w:p>
            <w:pPr>
              <w:pStyle w:val="TableParagraph"/>
              <w:spacing w:before="90"/>
              <w:ind w:right="27"/>
              <w:jc w:val="center"/>
              <w:rPr>
                <w:rFonts w:ascii="Tahoma"/>
                <w:sz w:val="20"/>
              </w:rPr>
            </w:pPr>
            <w:r>
              <w:rPr>
                <w:rFonts w:ascii="Tahoma"/>
                <w:color w:val="231F20"/>
                <w:spacing w:val="-4"/>
                <w:w w:val="85"/>
                <w:sz w:val="20"/>
              </w:rPr>
              <w:t>1982</w:t>
            </w:r>
          </w:p>
        </w:tc>
        <w:tc>
          <w:tcPr>
            <w:tcW w:w="6253" w:type="dxa"/>
          </w:tcPr>
          <w:p>
            <w:pPr>
              <w:pStyle w:val="TableParagraph"/>
              <w:spacing w:before="102"/>
              <w:ind w:left="79"/>
              <w:rPr>
                <w:sz w:val="20"/>
              </w:rPr>
            </w:pPr>
            <w:r>
              <w:rPr>
                <w:color w:val="231F20"/>
                <w:sz w:val="20"/>
              </w:rPr>
              <w:t>First</w:t>
            </w:r>
            <w:r>
              <w:rPr>
                <w:color w:val="231F20"/>
                <w:spacing w:val="-9"/>
                <w:sz w:val="20"/>
              </w:rPr>
              <w:t> </w:t>
            </w:r>
            <w:r>
              <w:rPr>
                <w:color w:val="231F20"/>
                <w:sz w:val="20"/>
              </w:rPr>
              <w:t>PRIM&amp;R</w:t>
            </w:r>
            <w:r>
              <w:rPr>
                <w:color w:val="231F20"/>
                <w:spacing w:val="-8"/>
                <w:sz w:val="20"/>
              </w:rPr>
              <w:t> </w:t>
            </w:r>
            <w:r>
              <w:rPr>
                <w:color w:val="231F20"/>
                <w:sz w:val="20"/>
              </w:rPr>
              <w:t>Animal</w:t>
            </w:r>
            <w:r>
              <w:rPr>
                <w:color w:val="231F20"/>
                <w:spacing w:val="-8"/>
                <w:sz w:val="20"/>
              </w:rPr>
              <w:t> </w:t>
            </w:r>
            <w:r>
              <w:rPr>
                <w:color w:val="231F20"/>
                <w:sz w:val="20"/>
              </w:rPr>
              <w:t>Care</w:t>
            </w:r>
            <w:r>
              <w:rPr>
                <w:color w:val="231F20"/>
                <w:spacing w:val="-8"/>
                <w:sz w:val="20"/>
              </w:rPr>
              <w:t> </w:t>
            </w:r>
            <w:r>
              <w:rPr>
                <w:color w:val="231F20"/>
                <w:sz w:val="20"/>
              </w:rPr>
              <w:t>and</w:t>
            </w:r>
            <w:r>
              <w:rPr>
                <w:color w:val="231F20"/>
                <w:spacing w:val="-8"/>
                <w:sz w:val="20"/>
              </w:rPr>
              <w:t> </w:t>
            </w:r>
            <w:r>
              <w:rPr>
                <w:color w:val="231F20"/>
                <w:sz w:val="20"/>
              </w:rPr>
              <w:t>Use</w:t>
            </w:r>
            <w:r>
              <w:rPr>
                <w:color w:val="231F20"/>
                <w:spacing w:val="-8"/>
                <w:sz w:val="20"/>
              </w:rPr>
              <w:t> </w:t>
            </w:r>
            <w:r>
              <w:rPr>
                <w:color w:val="231F20"/>
                <w:spacing w:val="-2"/>
                <w:sz w:val="20"/>
              </w:rPr>
              <w:t>meeting.</w:t>
            </w:r>
          </w:p>
        </w:tc>
      </w:tr>
      <w:tr>
        <w:trPr>
          <w:trHeight w:val="680" w:hRule="atLeast"/>
        </w:trPr>
        <w:tc>
          <w:tcPr>
            <w:tcW w:w="451" w:type="dxa"/>
          </w:tcPr>
          <w:p>
            <w:pPr>
              <w:pStyle w:val="TableParagraph"/>
              <w:spacing w:before="90"/>
              <w:ind w:right="27"/>
              <w:jc w:val="center"/>
              <w:rPr>
                <w:rFonts w:ascii="Tahoma"/>
                <w:sz w:val="20"/>
              </w:rPr>
            </w:pPr>
            <w:r>
              <w:rPr>
                <w:rFonts w:ascii="Tahoma"/>
                <w:color w:val="231F20"/>
                <w:spacing w:val="-4"/>
                <w:w w:val="85"/>
                <w:sz w:val="20"/>
              </w:rPr>
              <w:t>1985</w:t>
            </w:r>
          </w:p>
        </w:tc>
        <w:tc>
          <w:tcPr>
            <w:tcW w:w="6253" w:type="dxa"/>
          </w:tcPr>
          <w:p>
            <w:pPr>
              <w:pStyle w:val="TableParagraph"/>
              <w:spacing w:line="261" w:lineRule="auto" w:before="102"/>
              <w:ind w:left="79"/>
              <w:rPr>
                <w:sz w:val="20"/>
              </w:rPr>
            </w:pPr>
            <w:r>
              <w:rPr>
                <w:color w:val="231F20"/>
                <w:sz w:val="20"/>
              </w:rPr>
              <w:t>U.S.</w:t>
            </w:r>
            <w:r>
              <w:rPr>
                <w:color w:val="231F20"/>
                <w:spacing w:val="-3"/>
                <w:sz w:val="20"/>
              </w:rPr>
              <w:t> </w:t>
            </w:r>
            <w:r>
              <w:rPr>
                <w:color w:val="231F20"/>
                <w:sz w:val="20"/>
              </w:rPr>
              <w:t>Government</w:t>
            </w:r>
            <w:r>
              <w:rPr>
                <w:color w:val="231F20"/>
                <w:spacing w:val="-3"/>
                <w:sz w:val="20"/>
              </w:rPr>
              <w:t> </w:t>
            </w:r>
            <w:r>
              <w:rPr>
                <w:color w:val="231F20"/>
                <w:sz w:val="20"/>
              </w:rPr>
              <w:t>Principles</w:t>
            </w:r>
            <w:r>
              <w:rPr>
                <w:color w:val="231F20"/>
                <w:spacing w:val="-3"/>
                <w:sz w:val="20"/>
              </w:rPr>
              <w:t> </w:t>
            </w:r>
            <w:r>
              <w:rPr>
                <w:color w:val="231F20"/>
                <w:sz w:val="20"/>
              </w:rPr>
              <w:t>for</w:t>
            </w:r>
            <w:r>
              <w:rPr>
                <w:color w:val="231F20"/>
                <w:spacing w:val="-3"/>
                <w:sz w:val="20"/>
              </w:rPr>
              <w:t> </w:t>
            </w:r>
            <w:r>
              <w:rPr>
                <w:color w:val="231F20"/>
                <w:sz w:val="20"/>
              </w:rPr>
              <w:t>the</w:t>
            </w:r>
            <w:r>
              <w:rPr>
                <w:color w:val="231F20"/>
                <w:spacing w:val="-3"/>
                <w:sz w:val="20"/>
              </w:rPr>
              <w:t> </w:t>
            </w:r>
            <w:r>
              <w:rPr>
                <w:color w:val="231F20"/>
                <w:sz w:val="20"/>
              </w:rPr>
              <w:t>Utilization</w:t>
            </w:r>
            <w:r>
              <w:rPr>
                <w:color w:val="231F20"/>
                <w:spacing w:val="-3"/>
                <w:sz w:val="20"/>
              </w:rPr>
              <w:t> </w:t>
            </w:r>
            <w:r>
              <w:rPr>
                <w:color w:val="231F20"/>
                <w:sz w:val="20"/>
              </w:rPr>
              <w:t>and</w:t>
            </w:r>
            <w:r>
              <w:rPr>
                <w:color w:val="231F20"/>
                <w:spacing w:val="-3"/>
                <w:sz w:val="20"/>
              </w:rPr>
              <w:t> </w:t>
            </w:r>
            <w:r>
              <w:rPr>
                <w:color w:val="231F20"/>
                <w:sz w:val="20"/>
              </w:rPr>
              <w:t>Care</w:t>
            </w:r>
            <w:r>
              <w:rPr>
                <w:color w:val="231F20"/>
                <w:spacing w:val="-3"/>
                <w:sz w:val="20"/>
              </w:rPr>
              <w:t> </w:t>
            </w:r>
            <w:r>
              <w:rPr>
                <w:color w:val="231F20"/>
                <w:sz w:val="20"/>
              </w:rPr>
              <w:t>of</w:t>
            </w:r>
            <w:r>
              <w:rPr>
                <w:color w:val="231F20"/>
                <w:spacing w:val="-3"/>
                <w:sz w:val="20"/>
              </w:rPr>
              <w:t> </w:t>
            </w:r>
            <w:r>
              <w:rPr>
                <w:color w:val="231F20"/>
                <w:sz w:val="20"/>
              </w:rPr>
              <w:t>Vertebrate Animals Used in Testing, Research and Training promulgated.</w:t>
            </w:r>
          </w:p>
        </w:tc>
      </w:tr>
      <w:tr>
        <w:trPr>
          <w:trHeight w:val="333" w:hRule="atLeast"/>
        </w:trPr>
        <w:tc>
          <w:tcPr>
            <w:tcW w:w="451" w:type="dxa"/>
          </w:tcPr>
          <w:p>
            <w:pPr>
              <w:pStyle w:val="TableParagraph"/>
              <w:spacing w:line="223" w:lineRule="exact" w:before="90"/>
              <w:ind w:right="27"/>
              <w:jc w:val="center"/>
              <w:rPr>
                <w:rFonts w:ascii="Tahoma"/>
                <w:sz w:val="20"/>
              </w:rPr>
            </w:pPr>
            <w:r>
              <w:rPr>
                <w:rFonts w:ascii="Tahoma"/>
                <w:color w:val="231F20"/>
                <w:spacing w:val="-4"/>
                <w:w w:val="85"/>
                <w:sz w:val="20"/>
              </w:rPr>
              <w:t>1985</w:t>
            </w:r>
          </w:p>
        </w:tc>
        <w:tc>
          <w:tcPr>
            <w:tcW w:w="6253" w:type="dxa"/>
          </w:tcPr>
          <w:p>
            <w:pPr>
              <w:pStyle w:val="TableParagraph"/>
              <w:spacing w:line="211" w:lineRule="exact" w:before="102"/>
              <w:ind w:left="79"/>
              <w:rPr>
                <w:sz w:val="20"/>
              </w:rPr>
            </w:pPr>
            <w:r>
              <w:rPr>
                <w:color w:val="231F20"/>
                <w:sz w:val="20"/>
              </w:rPr>
              <w:t>Health</w:t>
            </w:r>
            <w:r>
              <w:rPr>
                <w:color w:val="231F20"/>
                <w:spacing w:val="-11"/>
                <w:sz w:val="20"/>
              </w:rPr>
              <w:t> </w:t>
            </w:r>
            <w:r>
              <w:rPr>
                <w:color w:val="231F20"/>
                <w:sz w:val="20"/>
              </w:rPr>
              <w:t>Research</w:t>
            </w:r>
            <w:r>
              <w:rPr>
                <w:color w:val="231F20"/>
                <w:spacing w:val="-11"/>
                <w:sz w:val="20"/>
              </w:rPr>
              <w:t> </w:t>
            </w:r>
            <w:r>
              <w:rPr>
                <w:color w:val="231F20"/>
                <w:sz w:val="20"/>
              </w:rPr>
              <w:t>Extension</w:t>
            </w:r>
            <w:r>
              <w:rPr>
                <w:color w:val="231F20"/>
                <w:spacing w:val="-10"/>
                <w:sz w:val="20"/>
              </w:rPr>
              <w:t> </w:t>
            </w:r>
            <w:r>
              <w:rPr>
                <w:color w:val="231F20"/>
                <w:sz w:val="20"/>
              </w:rPr>
              <w:t>Act</w:t>
            </w:r>
            <w:r>
              <w:rPr>
                <w:color w:val="231F20"/>
                <w:spacing w:val="-11"/>
                <w:sz w:val="20"/>
              </w:rPr>
              <w:t> </w:t>
            </w:r>
            <w:r>
              <w:rPr>
                <w:color w:val="231F20"/>
                <w:sz w:val="20"/>
              </w:rPr>
              <w:t>(P.L.99-158)</w:t>
            </w:r>
            <w:r>
              <w:rPr>
                <w:color w:val="231F20"/>
                <w:spacing w:val="-10"/>
                <w:sz w:val="20"/>
              </w:rPr>
              <w:t> </w:t>
            </w:r>
            <w:r>
              <w:rPr>
                <w:color w:val="231F20"/>
                <w:sz w:val="20"/>
              </w:rPr>
              <w:t>passed</w:t>
            </w:r>
            <w:r>
              <w:rPr>
                <w:color w:val="231F20"/>
                <w:spacing w:val="-11"/>
                <w:sz w:val="20"/>
              </w:rPr>
              <w:t> </w:t>
            </w:r>
            <w:r>
              <w:rPr>
                <w:color w:val="231F20"/>
                <w:sz w:val="20"/>
              </w:rPr>
              <w:t>by</w:t>
            </w:r>
            <w:r>
              <w:rPr>
                <w:color w:val="231F20"/>
                <w:spacing w:val="-10"/>
                <w:sz w:val="20"/>
              </w:rPr>
              <w:t> </w:t>
            </w:r>
            <w:r>
              <w:rPr>
                <w:color w:val="231F20"/>
                <w:spacing w:val="-2"/>
                <w:sz w:val="20"/>
              </w:rPr>
              <w:t>Congress.</w:t>
            </w:r>
          </w:p>
        </w:tc>
      </w:tr>
    </w:tbl>
    <w:p>
      <w:pPr>
        <w:pStyle w:val="BodyText"/>
        <w:spacing w:before="24"/>
        <w:rPr>
          <w:rFonts w:ascii="Calibri"/>
          <w:b/>
          <w:sz w:val="24"/>
        </w:rPr>
      </w:pPr>
    </w:p>
    <w:p>
      <w:pPr>
        <w:spacing w:before="0"/>
        <w:ind w:left="120" w:right="0" w:firstLine="0"/>
        <w:jc w:val="center"/>
        <w:rPr>
          <w:sz w:val="16"/>
        </w:rPr>
      </w:pPr>
      <w:r>
        <w:rPr>
          <w:color w:val="231F20"/>
          <w:spacing w:val="-10"/>
          <w:sz w:val="16"/>
        </w:rPr>
        <w:t>3</w:t>
      </w:r>
    </w:p>
    <w:p>
      <w:pPr>
        <w:spacing w:after="0"/>
        <w:jc w:val="center"/>
        <w:rPr>
          <w:sz w:val="16"/>
        </w:rPr>
        <w:sectPr>
          <w:headerReference w:type="default" r:id="rId21"/>
          <w:pgSz w:w="8640" w:h="12960"/>
          <w:pgMar w:header="0" w:footer="0" w:top="1480" w:bottom="280" w:left="720" w:right="720"/>
        </w:sectPr>
      </w:pPr>
    </w:p>
    <w:p>
      <w:pPr>
        <w:pStyle w:val="BodyText"/>
        <w:spacing w:before="5"/>
        <w:rPr>
          <w:sz w:val="15"/>
        </w:rPr>
      </w:pPr>
    </w:p>
    <w:tbl>
      <w:tblPr>
        <w:tblW w:w="0" w:type="auto"/>
        <w:jc w:val="left"/>
        <w:tblInd w:w="1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5"/>
        <w:gridCol w:w="6248"/>
      </w:tblGrid>
      <w:tr>
        <w:trPr>
          <w:trHeight w:val="333" w:hRule="atLeast"/>
        </w:trPr>
        <w:tc>
          <w:tcPr>
            <w:tcW w:w="455" w:type="dxa"/>
          </w:tcPr>
          <w:p>
            <w:pPr>
              <w:pStyle w:val="TableParagraph"/>
              <w:spacing w:line="235" w:lineRule="exact"/>
              <w:ind w:right="31"/>
              <w:jc w:val="center"/>
              <w:rPr>
                <w:rFonts w:ascii="Tahoma"/>
                <w:sz w:val="20"/>
              </w:rPr>
            </w:pPr>
            <w:r>
              <w:rPr>
                <w:rFonts w:ascii="Tahoma"/>
                <w:color w:val="231F20"/>
                <w:spacing w:val="-4"/>
                <w:w w:val="85"/>
                <w:sz w:val="20"/>
              </w:rPr>
              <w:t>1985</w:t>
            </w:r>
          </w:p>
        </w:tc>
        <w:tc>
          <w:tcPr>
            <w:tcW w:w="6248" w:type="dxa"/>
          </w:tcPr>
          <w:p>
            <w:pPr>
              <w:pStyle w:val="TableParagraph"/>
              <w:spacing w:before="6"/>
              <w:ind w:left="75"/>
              <w:rPr>
                <w:sz w:val="20"/>
              </w:rPr>
            </w:pPr>
            <w:r>
              <w:rPr>
                <w:color w:val="231F20"/>
                <w:sz w:val="20"/>
              </w:rPr>
              <w:t>Animal</w:t>
            </w:r>
            <w:r>
              <w:rPr>
                <w:color w:val="231F20"/>
                <w:spacing w:val="-3"/>
                <w:sz w:val="20"/>
              </w:rPr>
              <w:t> </w:t>
            </w:r>
            <w:r>
              <w:rPr>
                <w:color w:val="231F20"/>
                <w:sz w:val="20"/>
              </w:rPr>
              <w:t>Welfare</w:t>
            </w:r>
            <w:r>
              <w:rPr>
                <w:color w:val="231F20"/>
                <w:spacing w:val="-3"/>
                <w:sz w:val="20"/>
              </w:rPr>
              <w:t> </w:t>
            </w:r>
            <w:r>
              <w:rPr>
                <w:color w:val="231F20"/>
                <w:sz w:val="20"/>
              </w:rPr>
              <w:t>Act</w:t>
            </w:r>
            <w:r>
              <w:rPr>
                <w:color w:val="231F20"/>
                <w:spacing w:val="-3"/>
                <w:sz w:val="20"/>
              </w:rPr>
              <w:t> </w:t>
            </w:r>
            <w:r>
              <w:rPr>
                <w:color w:val="231F20"/>
                <w:sz w:val="20"/>
              </w:rPr>
              <w:t>Amendments</w:t>
            </w:r>
            <w:r>
              <w:rPr>
                <w:color w:val="231F20"/>
                <w:spacing w:val="-3"/>
                <w:sz w:val="20"/>
              </w:rPr>
              <w:t> </w:t>
            </w:r>
            <w:r>
              <w:rPr>
                <w:color w:val="231F20"/>
                <w:sz w:val="20"/>
              </w:rPr>
              <w:t>passed</w:t>
            </w:r>
            <w:r>
              <w:rPr>
                <w:color w:val="231F20"/>
                <w:spacing w:val="-2"/>
                <w:sz w:val="20"/>
              </w:rPr>
              <w:t> </w:t>
            </w:r>
            <w:r>
              <w:rPr>
                <w:color w:val="231F20"/>
                <w:sz w:val="20"/>
              </w:rPr>
              <w:t>by</w:t>
            </w:r>
            <w:r>
              <w:rPr>
                <w:color w:val="231F20"/>
                <w:spacing w:val="-3"/>
                <w:sz w:val="20"/>
              </w:rPr>
              <w:t> </w:t>
            </w:r>
            <w:r>
              <w:rPr>
                <w:color w:val="231F20"/>
                <w:spacing w:val="-2"/>
                <w:sz w:val="20"/>
              </w:rPr>
              <w:t>Congress.</w:t>
            </w:r>
          </w:p>
        </w:tc>
      </w:tr>
      <w:tr>
        <w:trPr>
          <w:trHeight w:val="430" w:hRule="atLeast"/>
        </w:trPr>
        <w:tc>
          <w:tcPr>
            <w:tcW w:w="455" w:type="dxa"/>
          </w:tcPr>
          <w:p>
            <w:pPr>
              <w:pStyle w:val="TableParagraph"/>
              <w:spacing w:before="90"/>
              <w:ind w:right="31"/>
              <w:jc w:val="center"/>
              <w:rPr>
                <w:rFonts w:ascii="Tahoma"/>
                <w:sz w:val="20"/>
              </w:rPr>
            </w:pPr>
            <w:r>
              <w:rPr>
                <w:rFonts w:ascii="Tahoma"/>
                <w:color w:val="231F20"/>
                <w:spacing w:val="-4"/>
                <w:w w:val="85"/>
                <w:sz w:val="20"/>
              </w:rPr>
              <w:t>1986</w:t>
            </w:r>
          </w:p>
        </w:tc>
        <w:tc>
          <w:tcPr>
            <w:tcW w:w="6248" w:type="dxa"/>
          </w:tcPr>
          <w:p>
            <w:pPr>
              <w:pStyle w:val="TableParagraph"/>
              <w:spacing w:before="103"/>
              <w:ind w:left="75"/>
              <w:rPr>
                <w:sz w:val="20"/>
              </w:rPr>
            </w:pPr>
            <w:r>
              <w:rPr>
                <w:color w:val="231F20"/>
                <w:sz w:val="20"/>
              </w:rPr>
              <w:t>Applied</w:t>
            </w:r>
            <w:r>
              <w:rPr>
                <w:color w:val="231F20"/>
                <w:spacing w:val="-9"/>
                <w:sz w:val="20"/>
              </w:rPr>
              <w:t> </w:t>
            </w:r>
            <w:r>
              <w:rPr>
                <w:color w:val="231F20"/>
                <w:sz w:val="20"/>
              </w:rPr>
              <w:t>Research</w:t>
            </w:r>
            <w:r>
              <w:rPr>
                <w:color w:val="231F20"/>
                <w:spacing w:val="-8"/>
                <w:sz w:val="20"/>
              </w:rPr>
              <w:t> </w:t>
            </w:r>
            <w:r>
              <w:rPr>
                <w:color w:val="231F20"/>
                <w:sz w:val="20"/>
              </w:rPr>
              <w:t>Ethics</w:t>
            </w:r>
            <w:r>
              <w:rPr>
                <w:color w:val="231F20"/>
                <w:spacing w:val="-9"/>
                <w:sz w:val="20"/>
              </w:rPr>
              <w:t> </w:t>
            </w:r>
            <w:r>
              <w:rPr>
                <w:color w:val="231F20"/>
                <w:sz w:val="20"/>
              </w:rPr>
              <w:t>National</w:t>
            </w:r>
            <w:r>
              <w:rPr>
                <w:color w:val="231F20"/>
                <w:spacing w:val="-8"/>
                <w:sz w:val="20"/>
              </w:rPr>
              <w:t> </w:t>
            </w:r>
            <w:r>
              <w:rPr>
                <w:color w:val="231F20"/>
                <w:sz w:val="20"/>
              </w:rPr>
              <w:t>Association</w:t>
            </w:r>
            <w:r>
              <w:rPr>
                <w:color w:val="231F20"/>
                <w:spacing w:val="-9"/>
                <w:sz w:val="20"/>
              </w:rPr>
              <w:t> </w:t>
            </w:r>
            <w:r>
              <w:rPr>
                <w:color w:val="231F20"/>
                <w:sz w:val="20"/>
              </w:rPr>
              <w:t>(ARENA)</w:t>
            </w:r>
            <w:r>
              <w:rPr>
                <w:color w:val="231F20"/>
                <w:spacing w:val="-8"/>
                <w:sz w:val="20"/>
              </w:rPr>
              <w:t> </w:t>
            </w:r>
            <w:r>
              <w:rPr>
                <w:color w:val="231F20"/>
                <w:spacing w:val="-2"/>
                <w:sz w:val="20"/>
              </w:rPr>
              <w:t>established.</w:t>
            </w:r>
          </w:p>
        </w:tc>
      </w:tr>
      <w:tr>
        <w:trPr>
          <w:trHeight w:val="429" w:hRule="atLeast"/>
        </w:trPr>
        <w:tc>
          <w:tcPr>
            <w:tcW w:w="455" w:type="dxa"/>
          </w:tcPr>
          <w:p>
            <w:pPr>
              <w:pStyle w:val="TableParagraph"/>
              <w:spacing w:before="90"/>
              <w:ind w:right="31"/>
              <w:jc w:val="center"/>
              <w:rPr>
                <w:rFonts w:ascii="Tahoma"/>
                <w:sz w:val="20"/>
              </w:rPr>
            </w:pPr>
            <w:r>
              <w:rPr>
                <w:rFonts w:ascii="Tahoma"/>
                <w:color w:val="231F20"/>
                <w:spacing w:val="-4"/>
                <w:w w:val="85"/>
                <w:sz w:val="20"/>
              </w:rPr>
              <w:t>1986</w:t>
            </w:r>
          </w:p>
        </w:tc>
        <w:tc>
          <w:tcPr>
            <w:tcW w:w="6248" w:type="dxa"/>
          </w:tcPr>
          <w:p>
            <w:pPr>
              <w:pStyle w:val="TableParagraph"/>
              <w:spacing w:before="102"/>
              <w:ind w:left="75"/>
              <w:rPr>
                <w:sz w:val="20"/>
              </w:rPr>
            </w:pPr>
            <w:r>
              <w:rPr>
                <w:color w:val="231F20"/>
                <w:sz w:val="20"/>
              </w:rPr>
              <w:t>PHS</w:t>
            </w:r>
            <w:r>
              <w:rPr>
                <w:color w:val="231F20"/>
                <w:spacing w:val="-3"/>
                <w:sz w:val="20"/>
              </w:rPr>
              <w:t> </w:t>
            </w:r>
            <w:r>
              <w:rPr>
                <w:color w:val="231F20"/>
                <w:sz w:val="20"/>
              </w:rPr>
              <w:t>Policy</w:t>
            </w:r>
            <w:r>
              <w:rPr>
                <w:color w:val="231F20"/>
                <w:spacing w:val="-2"/>
                <w:sz w:val="20"/>
              </w:rPr>
              <w:t> revised.</w:t>
            </w:r>
          </w:p>
        </w:tc>
      </w:tr>
      <w:tr>
        <w:trPr>
          <w:trHeight w:val="680" w:hRule="atLeast"/>
        </w:trPr>
        <w:tc>
          <w:tcPr>
            <w:tcW w:w="455" w:type="dxa"/>
          </w:tcPr>
          <w:p>
            <w:pPr>
              <w:pStyle w:val="TableParagraph"/>
              <w:spacing w:before="90"/>
              <w:ind w:right="31"/>
              <w:jc w:val="center"/>
              <w:rPr>
                <w:rFonts w:ascii="Tahoma"/>
                <w:sz w:val="20"/>
              </w:rPr>
            </w:pPr>
            <w:r>
              <w:rPr>
                <w:rFonts w:ascii="Tahoma"/>
                <w:color w:val="231F20"/>
                <w:spacing w:val="-4"/>
                <w:w w:val="85"/>
                <w:sz w:val="20"/>
              </w:rPr>
              <w:t>1989</w:t>
            </w:r>
          </w:p>
        </w:tc>
        <w:tc>
          <w:tcPr>
            <w:tcW w:w="6248" w:type="dxa"/>
          </w:tcPr>
          <w:p>
            <w:pPr>
              <w:pStyle w:val="TableParagraph"/>
              <w:spacing w:line="261" w:lineRule="auto" w:before="102"/>
              <w:ind w:left="75"/>
              <w:rPr>
                <w:sz w:val="20"/>
              </w:rPr>
            </w:pPr>
            <w:r>
              <w:rPr>
                <w:color w:val="231F20"/>
                <w:sz w:val="20"/>
              </w:rPr>
              <w:t>USDA</w:t>
            </w:r>
            <w:r>
              <w:rPr>
                <w:color w:val="231F20"/>
                <w:spacing w:val="-1"/>
                <w:sz w:val="20"/>
              </w:rPr>
              <w:t> </w:t>
            </w:r>
            <w:r>
              <w:rPr>
                <w:color w:val="231F20"/>
                <w:sz w:val="20"/>
              </w:rPr>
              <w:t>promulgated</w:t>
            </w:r>
            <w:r>
              <w:rPr>
                <w:color w:val="231F20"/>
                <w:spacing w:val="-1"/>
                <w:sz w:val="20"/>
              </w:rPr>
              <w:t> </w:t>
            </w:r>
            <w:r>
              <w:rPr>
                <w:color w:val="231F20"/>
                <w:sz w:val="20"/>
              </w:rPr>
              <w:t>regulations</w:t>
            </w:r>
            <w:r>
              <w:rPr>
                <w:color w:val="231F20"/>
                <w:spacing w:val="-1"/>
                <w:sz w:val="20"/>
              </w:rPr>
              <w:t> </w:t>
            </w:r>
            <w:r>
              <w:rPr>
                <w:color w:val="231F20"/>
                <w:sz w:val="20"/>
              </w:rPr>
              <w:t>(known</w:t>
            </w:r>
            <w:r>
              <w:rPr>
                <w:color w:val="231F20"/>
                <w:spacing w:val="-1"/>
                <w:sz w:val="20"/>
              </w:rPr>
              <w:t> </w:t>
            </w:r>
            <w:r>
              <w:rPr>
                <w:color w:val="231F20"/>
                <w:sz w:val="20"/>
              </w:rPr>
              <w:t>as</w:t>
            </w:r>
            <w:r>
              <w:rPr>
                <w:color w:val="231F20"/>
                <w:spacing w:val="-1"/>
                <w:sz w:val="20"/>
              </w:rPr>
              <w:t> </w:t>
            </w:r>
            <w:r>
              <w:rPr>
                <w:color w:val="231F20"/>
                <w:sz w:val="20"/>
              </w:rPr>
              <w:t>Parts</w:t>
            </w:r>
            <w:r>
              <w:rPr>
                <w:color w:val="231F20"/>
                <w:spacing w:val="-1"/>
                <w:sz w:val="20"/>
              </w:rPr>
              <w:t> </w:t>
            </w:r>
            <w:r>
              <w:rPr>
                <w:color w:val="231F20"/>
                <w:sz w:val="20"/>
              </w:rPr>
              <w:t>1</w:t>
            </w:r>
            <w:r>
              <w:rPr>
                <w:color w:val="231F20"/>
                <w:spacing w:val="-1"/>
                <w:sz w:val="20"/>
              </w:rPr>
              <w:t> </w:t>
            </w:r>
            <w:r>
              <w:rPr>
                <w:color w:val="231F20"/>
                <w:sz w:val="20"/>
              </w:rPr>
              <w:t>and</w:t>
            </w:r>
            <w:r>
              <w:rPr>
                <w:color w:val="231F20"/>
                <w:spacing w:val="-1"/>
                <w:sz w:val="20"/>
              </w:rPr>
              <w:t> </w:t>
            </w:r>
            <w:r>
              <w:rPr>
                <w:color w:val="231F20"/>
                <w:sz w:val="20"/>
              </w:rPr>
              <w:t>2)</w:t>
            </w:r>
            <w:r>
              <w:rPr>
                <w:color w:val="231F20"/>
                <w:spacing w:val="-1"/>
                <w:sz w:val="20"/>
              </w:rPr>
              <w:t> </w:t>
            </w:r>
            <w:r>
              <w:rPr>
                <w:color w:val="231F20"/>
                <w:sz w:val="20"/>
              </w:rPr>
              <w:t>implement ing the 1985 AWA amendments.</w:t>
            </w:r>
          </w:p>
        </w:tc>
      </w:tr>
      <w:tr>
        <w:trPr>
          <w:trHeight w:val="679" w:hRule="atLeast"/>
        </w:trPr>
        <w:tc>
          <w:tcPr>
            <w:tcW w:w="455" w:type="dxa"/>
          </w:tcPr>
          <w:p>
            <w:pPr>
              <w:pStyle w:val="TableParagraph"/>
              <w:spacing w:before="90"/>
              <w:ind w:right="31"/>
              <w:jc w:val="center"/>
              <w:rPr>
                <w:rFonts w:ascii="Tahoma"/>
                <w:sz w:val="20"/>
              </w:rPr>
            </w:pPr>
            <w:r>
              <w:rPr>
                <w:rFonts w:ascii="Tahoma"/>
                <w:color w:val="231F20"/>
                <w:spacing w:val="-4"/>
                <w:w w:val="85"/>
                <w:sz w:val="20"/>
              </w:rPr>
              <w:t>1990</w:t>
            </w:r>
          </w:p>
        </w:tc>
        <w:tc>
          <w:tcPr>
            <w:tcW w:w="6248" w:type="dxa"/>
          </w:tcPr>
          <w:p>
            <w:pPr>
              <w:pStyle w:val="TableParagraph"/>
              <w:spacing w:line="261" w:lineRule="auto" w:before="102"/>
              <w:ind w:left="74"/>
              <w:rPr>
                <w:sz w:val="20"/>
              </w:rPr>
            </w:pPr>
            <w:r>
              <w:rPr>
                <w:color w:val="231F20"/>
                <w:sz w:val="20"/>
              </w:rPr>
              <w:t>The</w:t>
            </w:r>
            <w:r>
              <w:rPr>
                <w:color w:val="231F20"/>
                <w:spacing w:val="-14"/>
                <w:sz w:val="20"/>
              </w:rPr>
              <w:t> </w:t>
            </w:r>
            <w:r>
              <w:rPr>
                <w:color w:val="231F20"/>
                <w:sz w:val="20"/>
              </w:rPr>
              <w:t>structure</w:t>
            </w:r>
            <w:r>
              <w:rPr>
                <w:color w:val="231F20"/>
                <w:spacing w:val="-14"/>
                <w:sz w:val="20"/>
              </w:rPr>
              <w:t> </w:t>
            </w:r>
            <w:r>
              <w:rPr>
                <w:color w:val="231F20"/>
                <w:sz w:val="20"/>
              </w:rPr>
              <w:t>of</w:t>
            </w:r>
            <w:r>
              <w:rPr>
                <w:color w:val="231F20"/>
                <w:spacing w:val="-14"/>
                <w:sz w:val="20"/>
              </w:rPr>
              <w:t> </w:t>
            </w:r>
            <w:r>
              <w:rPr>
                <w:color w:val="231F20"/>
                <w:sz w:val="20"/>
              </w:rPr>
              <w:t>the</w:t>
            </w:r>
            <w:r>
              <w:rPr>
                <w:color w:val="231F20"/>
                <w:spacing w:val="-14"/>
                <w:sz w:val="20"/>
              </w:rPr>
              <w:t> </w:t>
            </w:r>
            <w:r>
              <w:rPr>
                <w:color w:val="231F20"/>
                <w:sz w:val="20"/>
              </w:rPr>
              <w:t>Office</w:t>
            </w:r>
            <w:r>
              <w:rPr>
                <w:color w:val="231F20"/>
                <w:spacing w:val="-14"/>
                <w:sz w:val="20"/>
              </w:rPr>
              <w:t> </w:t>
            </w:r>
            <w:r>
              <w:rPr>
                <w:color w:val="231F20"/>
                <w:sz w:val="20"/>
              </w:rPr>
              <w:t>for</w:t>
            </w:r>
            <w:r>
              <w:rPr>
                <w:color w:val="231F20"/>
                <w:spacing w:val="-14"/>
                <w:sz w:val="20"/>
              </w:rPr>
              <w:t> </w:t>
            </w:r>
            <w:r>
              <w:rPr>
                <w:color w:val="231F20"/>
                <w:sz w:val="20"/>
              </w:rPr>
              <w:t>Protection</w:t>
            </w:r>
            <w:r>
              <w:rPr>
                <w:color w:val="231F20"/>
                <w:spacing w:val="-14"/>
                <w:sz w:val="20"/>
              </w:rPr>
              <w:t> </w:t>
            </w:r>
            <w:r>
              <w:rPr>
                <w:color w:val="231F20"/>
                <w:sz w:val="20"/>
              </w:rPr>
              <w:t>from</w:t>
            </w:r>
            <w:r>
              <w:rPr>
                <w:color w:val="231F20"/>
                <w:spacing w:val="-14"/>
                <w:sz w:val="20"/>
              </w:rPr>
              <w:t> </w:t>
            </w:r>
            <w:r>
              <w:rPr>
                <w:color w:val="231F20"/>
                <w:sz w:val="20"/>
              </w:rPr>
              <w:t>Research</w:t>
            </w:r>
            <w:r>
              <w:rPr>
                <w:color w:val="231F20"/>
                <w:spacing w:val="-14"/>
                <w:sz w:val="20"/>
              </w:rPr>
              <w:t> </w:t>
            </w:r>
            <w:r>
              <w:rPr>
                <w:color w:val="231F20"/>
                <w:sz w:val="20"/>
              </w:rPr>
              <w:t>Risks</w:t>
            </w:r>
            <w:r>
              <w:rPr>
                <w:color w:val="231F20"/>
                <w:spacing w:val="-13"/>
                <w:sz w:val="20"/>
              </w:rPr>
              <w:t> </w:t>
            </w:r>
            <w:r>
              <w:rPr>
                <w:color w:val="231F20"/>
                <w:sz w:val="20"/>
              </w:rPr>
              <w:t>(OPRR) was changed to establish a Division of Animal Welfare.</w:t>
            </w:r>
          </w:p>
        </w:tc>
      </w:tr>
      <w:tr>
        <w:trPr>
          <w:trHeight w:val="679" w:hRule="atLeast"/>
        </w:trPr>
        <w:tc>
          <w:tcPr>
            <w:tcW w:w="455" w:type="dxa"/>
          </w:tcPr>
          <w:p>
            <w:pPr>
              <w:pStyle w:val="TableParagraph"/>
              <w:spacing w:before="91"/>
              <w:ind w:right="31"/>
              <w:jc w:val="center"/>
              <w:rPr>
                <w:rFonts w:ascii="Tahoma"/>
                <w:sz w:val="20"/>
              </w:rPr>
            </w:pPr>
            <w:r>
              <w:rPr>
                <w:rFonts w:ascii="Tahoma"/>
                <w:color w:val="231F20"/>
                <w:spacing w:val="-4"/>
                <w:w w:val="85"/>
                <w:sz w:val="20"/>
              </w:rPr>
              <w:t>1990</w:t>
            </w:r>
          </w:p>
        </w:tc>
        <w:tc>
          <w:tcPr>
            <w:tcW w:w="6248" w:type="dxa"/>
          </w:tcPr>
          <w:p>
            <w:pPr>
              <w:pStyle w:val="TableParagraph"/>
              <w:spacing w:line="261" w:lineRule="auto" w:before="103"/>
              <w:ind w:left="75"/>
              <w:rPr>
                <w:sz w:val="20"/>
              </w:rPr>
            </w:pPr>
            <w:r>
              <w:rPr>
                <w:color w:val="231F20"/>
                <w:sz w:val="20"/>
              </w:rPr>
              <w:t>USDA promulgated standards known as Subpart B, Registration and Subpart C, Research Facilities (AWA).</w:t>
            </w:r>
          </w:p>
        </w:tc>
      </w:tr>
      <w:tr>
        <w:trPr>
          <w:trHeight w:val="929" w:hRule="atLeast"/>
        </w:trPr>
        <w:tc>
          <w:tcPr>
            <w:tcW w:w="455" w:type="dxa"/>
          </w:tcPr>
          <w:p>
            <w:pPr>
              <w:pStyle w:val="TableParagraph"/>
              <w:spacing w:before="90"/>
              <w:ind w:right="31"/>
              <w:jc w:val="center"/>
              <w:rPr>
                <w:rFonts w:ascii="Tahoma"/>
                <w:sz w:val="20"/>
              </w:rPr>
            </w:pPr>
            <w:r>
              <w:rPr>
                <w:rFonts w:ascii="Tahoma"/>
                <w:color w:val="231F20"/>
                <w:spacing w:val="-4"/>
                <w:w w:val="85"/>
                <w:sz w:val="20"/>
              </w:rPr>
              <w:t>1991</w:t>
            </w:r>
          </w:p>
        </w:tc>
        <w:tc>
          <w:tcPr>
            <w:tcW w:w="6248" w:type="dxa"/>
          </w:tcPr>
          <w:p>
            <w:pPr>
              <w:pStyle w:val="TableParagraph"/>
              <w:spacing w:line="261" w:lineRule="auto" w:before="102"/>
              <w:ind w:left="74" w:right="48"/>
              <w:rPr>
                <w:sz w:val="20"/>
              </w:rPr>
            </w:pPr>
            <w:r>
              <w:rPr>
                <w:color w:val="231F20"/>
                <w:sz w:val="20"/>
              </w:rPr>
              <w:t>USDA promulgated standards known as Part 3. In addition, amend ments were made to Part 2: Regulations in Subpart A, Licensing and </w:t>
            </w:r>
            <w:r>
              <w:rPr>
                <w:color w:val="231F20"/>
                <w:spacing w:val="-4"/>
                <w:sz w:val="20"/>
              </w:rPr>
              <w:t>Subpart</w:t>
            </w:r>
            <w:r>
              <w:rPr>
                <w:color w:val="231F20"/>
                <w:spacing w:val="-18"/>
                <w:sz w:val="20"/>
              </w:rPr>
              <w:t> </w:t>
            </w:r>
            <w:r>
              <w:rPr>
                <w:color w:val="231F20"/>
                <w:spacing w:val="-4"/>
                <w:sz w:val="20"/>
              </w:rPr>
              <w:t>D,</w:t>
            </w:r>
            <w:r>
              <w:rPr>
                <w:color w:val="231F20"/>
                <w:spacing w:val="-17"/>
                <w:sz w:val="20"/>
              </w:rPr>
              <w:t> </w:t>
            </w:r>
            <w:r>
              <w:rPr>
                <w:color w:val="231F20"/>
                <w:spacing w:val="-4"/>
                <w:sz w:val="20"/>
              </w:rPr>
              <w:t>Attending</w:t>
            </w:r>
            <w:r>
              <w:rPr>
                <w:color w:val="231F20"/>
                <w:spacing w:val="-17"/>
                <w:sz w:val="20"/>
              </w:rPr>
              <w:t> </w:t>
            </w:r>
            <w:r>
              <w:rPr>
                <w:color w:val="231F20"/>
                <w:spacing w:val="-4"/>
                <w:sz w:val="20"/>
              </w:rPr>
              <w:t>Veterinarian</w:t>
            </w:r>
            <w:r>
              <w:rPr>
                <w:color w:val="231F20"/>
                <w:spacing w:val="-17"/>
                <w:sz w:val="20"/>
              </w:rPr>
              <w:t> </w:t>
            </w:r>
            <w:r>
              <w:rPr>
                <w:color w:val="231F20"/>
                <w:spacing w:val="-4"/>
                <w:sz w:val="20"/>
              </w:rPr>
              <w:t>and</w:t>
            </w:r>
            <w:r>
              <w:rPr>
                <w:color w:val="231F20"/>
                <w:spacing w:val="-17"/>
                <w:sz w:val="20"/>
              </w:rPr>
              <w:t> </w:t>
            </w:r>
            <w:r>
              <w:rPr>
                <w:color w:val="231F20"/>
                <w:spacing w:val="-4"/>
                <w:sz w:val="20"/>
              </w:rPr>
              <w:t>Adequate</w:t>
            </w:r>
            <w:r>
              <w:rPr>
                <w:color w:val="231F20"/>
                <w:spacing w:val="-17"/>
                <w:sz w:val="20"/>
              </w:rPr>
              <w:t> </w:t>
            </w:r>
            <w:r>
              <w:rPr>
                <w:color w:val="231F20"/>
                <w:spacing w:val="-4"/>
                <w:sz w:val="20"/>
              </w:rPr>
              <w:t>Veterinary</w:t>
            </w:r>
            <w:r>
              <w:rPr>
                <w:color w:val="231F20"/>
                <w:spacing w:val="-17"/>
                <w:sz w:val="20"/>
              </w:rPr>
              <w:t> </w:t>
            </w:r>
            <w:r>
              <w:rPr>
                <w:color w:val="231F20"/>
                <w:spacing w:val="-4"/>
                <w:sz w:val="20"/>
              </w:rPr>
              <w:t>Care.</w:t>
            </w:r>
            <w:r>
              <w:rPr>
                <w:color w:val="231F20"/>
                <w:spacing w:val="-18"/>
                <w:sz w:val="20"/>
              </w:rPr>
              <w:t> </w:t>
            </w:r>
            <w:r>
              <w:rPr>
                <w:color w:val="231F20"/>
                <w:spacing w:val="-6"/>
                <w:sz w:val="20"/>
              </w:rPr>
              <w:t>(AWA).</w:t>
            </w:r>
          </w:p>
        </w:tc>
      </w:tr>
      <w:tr>
        <w:trPr>
          <w:trHeight w:val="929" w:hRule="atLeast"/>
        </w:trPr>
        <w:tc>
          <w:tcPr>
            <w:tcW w:w="455" w:type="dxa"/>
          </w:tcPr>
          <w:p>
            <w:pPr>
              <w:pStyle w:val="TableParagraph"/>
              <w:spacing w:before="90"/>
              <w:ind w:right="31"/>
              <w:jc w:val="center"/>
              <w:rPr>
                <w:rFonts w:ascii="Tahoma"/>
                <w:sz w:val="20"/>
              </w:rPr>
            </w:pPr>
            <w:r>
              <w:rPr>
                <w:rFonts w:ascii="Tahoma"/>
                <w:color w:val="231F20"/>
                <w:spacing w:val="-4"/>
                <w:w w:val="85"/>
                <w:sz w:val="20"/>
              </w:rPr>
              <w:t>1992</w:t>
            </w:r>
          </w:p>
        </w:tc>
        <w:tc>
          <w:tcPr>
            <w:tcW w:w="6248" w:type="dxa"/>
          </w:tcPr>
          <w:p>
            <w:pPr>
              <w:pStyle w:val="TableParagraph"/>
              <w:spacing w:line="261" w:lineRule="auto" w:before="102"/>
              <w:ind w:left="74" w:right="50"/>
              <w:jc w:val="both"/>
              <w:rPr>
                <w:sz w:val="20"/>
              </w:rPr>
            </w:pPr>
            <w:r>
              <w:rPr>
                <w:color w:val="231F20"/>
                <w:sz w:val="20"/>
              </w:rPr>
              <w:t>First Institutional </w:t>
            </w:r>
            <w:r>
              <w:rPr>
                <w:i/>
                <w:color w:val="231F20"/>
                <w:sz w:val="20"/>
              </w:rPr>
              <w:t>Animal Care and Use Committee Guidebook </w:t>
            </w:r>
            <w:r>
              <w:rPr>
                <w:color w:val="231F20"/>
                <w:sz w:val="20"/>
              </w:rPr>
              <w:t>was </w:t>
            </w:r>
            <w:r>
              <w:rPr>
                <w:color w:val="231F20"/>
                <w:spacing w:val="-2"/>
                <w:sz w:val="20"/>
              </w:rPr>
              <w:t>developed</w:t>
            </w:r>
            <w:r>
              <w:rPr>
                <w:color w:val="231F20"/>
                <w:spacing w:val="-8"/>
                <w:sz w:val="20"/>
              </w:rPr>
              <w:t> </w:t>
            </w:r>
            <w:r>
              <w:rPr>
                <w:color w:val="231F20"/>
                <w:spacing w:val="-2"/>
                <w:sz w:val="20"/>
              </w:rPr>
              <w:t>by</w:t>
            </w:r>
            <w:r>
              <w:rPr>
                <w:color w:val="231F20"/>
                <w:spacing w:val="-8"/>
                <w:sz w:val="20"/>
              </w:rPr>
              <w:t> </w:t>
            </w:r>
            <w:r>
              <w:rPr>
                <w:color w:val="231F20"/>
                <w:spacing w:val="-2"/>
                <w:sz w:val="20"/>
              </w:rPr>
              <w:t>a</w:t>
            </w:r>
            <w:r>
              <w:rPr>
                <w:color w:val="231F20"/>
                <w:spacing w:val="-8"/>
                <w:sz w:val="20"/>
              </w:rPr>
              <w:t> </w:t>
            </w:r>
            <w:r>
              <w:rPr>
                <w:color w:val="231F20"/>
                <w:spacing w:val="-2"/>
                <w:sz w:val="20"/>
              </w:rPr>
              <w:t>committee</w:t>
            </w:r>
            <w:r>
              <w:rPr>
                <w:color w:val="231F20"/>
                <w:spacing w:val="-8"/>
                <w:sz w:val="20"/>
              </w:rPr>
              <w:t> </w:t>
            </w:r>
            <w:r>
              <w:rPr>
                <w:color w:val="231F20"/>
                <w:spacing w:val="-2"/>
                <w:sz w:val="20"/>
              </w:rPr>
              <w:t>under</w:t>
            </w:r>
            <w:r>
              <w:rPr>
                <w:color w:val="231F20"/>
                <w:spacing w:val="-8"/>
                <w:sz w:val="20"/>
              </w:rPr>
              <w:t> </w:t>
            </w:r>
            <w:r>
              <w:rPr>
                <w:color w:val="231F20"/>
                <w:spacing w:val="-2"/>
                <w:sz w:val="20"/>
              </w:rPr>
              <w:t>the</w:t>
            </w:r>
            <w:r>
              <w:rPr>
                <w:color w:val="231F20"/>
                <w:spacing w:val="-8"/>
                <w:sz w:val="20"/>
              </w:rPr>
              <w:t> </w:t>
            </w:r>
            <w:r>
              <w:rPr>
                <w:color w:val="231F20"/>
                <w:spacing w:val="-2"/>
                <w:sz w:val="20"/>
              </w:rPr>
              <w:t>auspices</w:t>
            </w:r>
            <w:r>
              <w:rPr>
                <w:color w:val="231F20"/>
                <w:spacing w:val="-8"/>
                <w:sz w:val="20"/>
              </w:rPr>
              <w:t> </w:t>
            </w:r>
            <w:r>
              <w:rPr>
                <w:color w:val="231F20"/>
                <w:spacing w:val="-2"/>
                <w:sz w:val="20"/>
              </w:rPr>
              <w:t>of</w:t>
            </w:r>
            <w:r>
              <w:rPr>
                <w:color w:val="231F20"/>
                <w:spacing w:val="-8"/>
                <w:sz w:val="20"/>
              </w:rPr>
              <w:t> </w:t>
            </w:r>
            <w:r>
              <w:rPr>
                <w:color w:val="231F20"/>
                <w:spacing w:val="-2"/>
                <w:sz w:val="20"/>
              </w:rPr>
              <w:t>the</w:t>
            </w:r>
            <w:r>
              <w:rPr>
                <w:color w:val="231F20"/>
                <w:spacing w:val="-8"/>
                <w:sz w:val="20"/>
              </w:rPr>
              <w:t> </w:t>
            </w:r>
            <w:r>
              <w:rPr>
                <w:color w:val="231F20"/>
                <w:spacing w:val="-2"/>
                <w:sz w:val="20"/>
              </w:rPr>
              <w:t>Applied</w:t>
            </w:r>
            <w:r>
              <w:rPr>
                <w:color w:val="231F20"/>
                <w:spacing w:val="-8"/>
                <w:sz w:val="20"/>
              </w:rPr>
              <w:t> </w:t>
            </w:r>
            <w:r>
              <w:rPr>
                <w:color w:val="231F20"/>
                <w:spacing w:val="-2"/>
                <w:sz w:val="20"/>
              </w:rPr>
              <w:t>Research </w:t>
            </w:r>
            <w:r>
              <w:rPr>
                <w:color w:val="231F20"/>
                <w:sz w:val="20"/>
              </w:rPr>
              <w:t>Ethics National Association (ARENA) and OPRR.</w:t>
            </w:r>
          </w:p>
        </w:tc>
      </w:tr>
      <w:tr>
        <w:trPr>
          <w:trHeight w:val="679" w:hRule="atLeast"/>
        </w:trPr>
        <w:tc>
          <w:tcPr>
            <w:tcW w:w="455" w:type="dxa"/>
          </w:tcPr>
          <w:p>
            <w:pPr>
              <w:pStyle w:val="TableParagraph"/>
              <w:spacing w:before="90"/>
              <w:ind w:right="31"/>
              <w:jc w:val="center"/>
              <w:rPr>
                <w:rFonts w:ascii="Tahoma"/>
                <w:sz w:val="20"/>
              </w:rPr>
            </w:pPr>
            <w:r>
              <w:rPr>
                <w:rFonts w:ascii="Tahoma"/>
                <w:color w:val="231F20"/>
                <w:spacing w:val="-4"/>
                <w:w w:val="85"/>
                <w:sz w:val="20"/>
              </w:rPr>
              <w:t>1996</w:t>
            </w:r>
          </w:p>
        </w:tc>
        <w:tc>
          <w:tcPr>
            <w:tcW w:w="6248" w:type="dxa"/>
          </w:tcPr>
          <w:p>
            <w:pPr>
              <w:pStyle w:val="TableParagraph"/>
              <w:spacing w:before="102"/>
              <w:ind w:left="75"/>
              <w:rPr>
                <w:i/>
                <w:sz w:val="20"/>
              </w:rPr>
            </w:pPr>
            <w:r>
              <w:rPr>
                <w:color w:val="231F20"/>
                <w:sz w:val="20"/>
              </w:rPr>
              <w:t>7th</w:t>
            </w:r>
            <w:r>
              <w:rPr>
                <w:color w:val="231F20"/>
                <w:spacing w:val="8"/>
                <w:sz w:val="20"/>
              </w:rPr>
              <w:t> </w:t>
            </w:r>
            <w:r>
              <w:rPr>
                <w:color w:val="231F20"/>
                <w:sz w:val="20"/>
              </w:rPr>
              <w:t>Edition</w:t>
            </w:r>
            <w:r>
              <w:rPr>
                <w:color w:val="231F20"/>
                <w:spacing w:val="8"/>
                <w:sz w:val="20"/>
              </w:rPr>
              <w:t> </w:t>
            </w:r>
            <w:r>
              <w:rPr>
                <w:color w:val="231F20"/>
                <w:sz w:val="20"/>
              </w:rPr>
              <w:t>of</w:t>
            </w:r>
            <w:r>
              <w:rPr>
                <w:color w:val="231F20"/>
                <w:spacing w:val="9"/>
                <w:sz w:val="20"/>
              </w:rPr>
              <w:t> </w:t>
            </w:r>
            <w:r>
              <w:rPr>
                <w:color w:val="231F20"/>
                <w:sz w:val="20"/>
              </w:rPr>
              <w:t>the</w:t>
            </w:r>
            <w:r>
              <w:rPr>
                <w:color w:val="231F20"/>
                <w:spacing w:val="8"/>
                <w:sz w:val="20"/>
              </w:rPr>
              <w:t> </w:t>
            </w:r>
            <w:r>
              <w:rPr>
                <w:i/>
                <w:color w:val="231F20"/>
                <w:sz w:val="20"/>
              </w:rPr>
              <w:t>Guide</w:t>
            </w:r>
            <w:r>
              <w:rPr>
                <w:i/>
                <w:color w:val="231F20"/>
                <w:spacing w:val="9"/>
                <w:sz w:val="20"/>
              </w:rPr>
              <w:t> </w:t>
            </w:r>
            <w:r>
              <w:rPr>
                <w:i/>
                <w:color w:val="231F20"/>
                <w:sz w:val="20"/>
              </w:rPr>
              <w:t>for</w:t>
            </w:r>
            <w:r>
              <w:rPr>
                <w:i/>
                <w:color w:val="231F20"/>
                <w:spacing w:val="8"/>
                <w:sz w:val="20"/>
              </w:rPr>
              <w:t> </w:t>
            </w:r>
            <w:r>
              <w:rPr>
                <w:i/>
                <w:color w:val="231F20"/>
                <w:sz w:val="20"/>
              </w:rPr>
              <w:t>the</w:t>
            </w:r>
            <w:r>
              <w:rPr>
                <w:i/>
                <w:color w:val="231F20"/>
                <w:spacing w:val="8"/>
                <w:sz w:val="20"/>
              </w:rPr>
              <w:t> </w:t>
            </w:r>
            <w:r>
              <w:rPr>
                <w:i/>
                <w:color w:val="231F20"/>
                <w:sz w:val="20"/>
              </w:rPr>
              <w:t>Care</w:t>
            </w:r>
            <w:r>
              <w:rPr>
                <w:i/>
                <w:color w:val="231F20"/>
                <w:spacing w:val="9"/>
                <w:sz w:val="20"/>
              </w:rPr>
              <w:t> </w:t>
            </w:r>
            <w:r>
              <w:rPr>
                <w:i/>
                <w:color w:val="231F20"/>
                <w:sz w:val="20"/>
              </w:rPr>
              <w:t>and</w:t>
            </w:r>
            <w:r>
              <w:rPr>
                <w:i/>
                <w:color w:val="231F20"/>
                <w:spacing w:val="8"/>
                <w:sz w:val="20"/>
              </w:rPr>
              <w:t> </w:t>
            </w:r>
            <w:r>
              <w:rPr>
                <w:i/>
                <w:color w:val="231F20"/>
                <w:sz w:val="20"/>
              </w:rPr>
              <w:t>Use</w:t>
            </w:r>
            <w:r>
              <w:rPr>
                <w:i/>
                <w:color w:val="231F20"/>
                <w:spacing w:val="9"/>
                <w:sz w:val="20"/>
              </w:rPr>
              <w:t> </w:t>
            </w:r>
            <w:r>
              <w:rPr>
                <w:i/>
                <w:color w:val="231F20"/>
                <w:sz w:val="20"/>
              </w:rPr>
              <w:t>of</w:t>
            </w:r>
            <w:r>
              <w:rPr>
                <w:i/>
                <w:color w:val="231F20"/>
                <w:spacing w:val="8"/>
                <w:sz w:val="20"/>
              </w:rPr>
              <w:t> </w:t>
            </w:r>
            <w:r>
              <w:rPr>
                <w:i/>
                <w:color w:val="231F20"/>
                <w:sz w:val="20"/>
              </w:rPr>
              <w:t>Laboratory</w:t>
            </w:r>
            <w:r>
              <w:rPr>
                <w:i/>
                <w:color w:val="231F20"/>
                <w:spacing w:val="9"/>
                <w:sz w:val="20"/>
              </w:rPr>
              <w:t> </w:t>
            </w:r>
            <w:r>
              <w:rPr>
                <w:i/>
                <w:color w:val="231F20"/>
                <w:spacing w:val="-2"/>
                <w:sz w:val="20"/>
              </w:rPr>
              <w:t>Animals</w:t>
            </w:r>
          </w:p>
          <w:p>
            <w:pPr>
              <w:pStyle w:val="TableParagraph"/>
              <w:spacing w:before="20"/>
              <w:ind w:left="75"/>
              <w:rPr>
                <w:sz w:val="20"/>
              </w:rPr>
            </w:pPr>
            <w:r>
              <w:rPr>
                <w:color w:val="231F20"/>
                <w:sz w:val="20"/>
              </w:rPr>
              <w:t>revised</w:t>
            </w:r>
            <w:r>
              <w:rPr>
                <w:color w:val="231F20"/>
                <w:spacing w:val="1"/>
                <w:sz w:val="20"/>
              </w:rPr>
              <w:t> </w:t>
            </w:r>
            <w:r>
              <w:rPr>
                <w:color w:val="231F20"/>
                <w:sz w:val="20"/>
              </w:rPr>
              <w:t>by</w:t>
            </w:r>
            <w:r>
              <w:rPr>
                <w:color w:val="231F20"/>
                <w:spacing w:val="2"/>
                <w:sz w:val="20"/>
              </w:rPr>
              <w:t> </w:t>
            </w:r>
            <w:r>
              <w:rPr>
                <w:color w:val="231F20"/>
                <w:sz w:val="20"/>
              </w:rPr>
              <w:t>an</w:t>
            </w:r>
            <w:r>
              <w:rPr>
                <w:color w:val="231F20"/>
                <w:spacing w:val="1"/>
                <w:sz w:val="20"/>
              </w:rPr>
              <w:t> </w:t>
            </w:r>
            <w:r>
              <w:rPr>
                <w:color w:val="231F20"/>
                <w:sz w:val="20"/>
              </w:rPr>
              <w:t>ILAR</w:t>
            </w:r>
            <w:r>
              <w:rPr>
                <w:color w:val="231F20"/>
                <w:spacing w:val="2"/>
                <w:sz w:val="20"/>
              </w:rPr>
              <w:t> </w:t>
            </w:r>
            <w:r>
              <w:rPr>
                <w:color w:val="231F20"/>
                <w:sz w:val="20"/>
              </w:rPr>
              <w:t>committee</w:t>
            </w:r>
            <w:r>
              <w:rPr>
                <w:color w:val="231F20"/>
                <w:spacing w:val="1"/>
                <w:sz w:val="20"/>
              </w:rPr>
              <w:t> </w:t>
            </w:r>
            <w:r>
              <w:rPr>
                <w:color w:val="231F20"/>
                <w:sz w:val="20"/>
              </w:rPr>
              <w:t>and</w:t>
            </w:r>
            <w:r>
              <w:rPr>
                <w:color w:val="231F20"/>
                <w:spacing w:val="2"/>
                <w:sz w:val="20"/>
              </w:rPr>
              <w:t> </w:t>
            </w:r>
            <w:r>
              <w:rPr>
                <w:color w:val="231F20"/>
                <w:sz w:val="20"/>
              </w:rPr>
              <w:t>published</w:t>
            </w:r>
            <w:r>
              <w:rPr>
                <w:color w:val="231F20"/>
                <w:spacing w:val="1"/>
                <w:sz w:val="20"/>
              </w:rPr>
              <w:t> </w:t>
            </w:r>
            <w:r>
              <w:rPr>
                <w:color w:val="231F20"/>
                <w:sz w:val="20"/>
              </w:rPr>
              <w:t>by</w:t>
            </w:r>
            <w:r>
              <w:rPr>
                <w:color w:val="231F20"/>
                <w:spacing w:val="2"/>
                <w:sz w:val="20"/>
              </w:rPr>
              <w:t> </w:t>
            </w:r>
            <w:r>
              <w:rPr>
                <w:color w:val="231F20"/>
                <w:sz w:val="20"/>
              </w:rPr>
              <w:t>the</w:t>
            </w:r>
            <w:r>
              <w:rPr>
                <w:color w:val="231F20"/>
                <w:spacing w:val="1"/>
                <w:sz w:val="20"/>
              </w:rPr>
              <w:t> </w:t>
            </w:r>
            <w:r>
              <w:rPr>
                <w:color w:val="231F20"/>
                <w:spacing w:val="-4"/>
                <w:sz w:val="20"/>
              </w:rPr>
              <w:t>NRC.</w:t>
            </w:r>
          </w:p>
        </w:tc>
      </w:tr>
      <w:tr>
        <w:trPr>
          <w:trHeight w:val="679" w:hRule="atLeast"/>
        </w:trPr>
        <w:tc>
          <w:tcPr>
            <w:tcW w:w="455" w:type="dxa"/>
          </w:tcPr>
          <w:p>
            <w:pPr>
              <w:pStyle w:val="TableParagraph"/>
              <w:spacing w:before="91"/>
              <w:ind w:right="31"/>
              <w:jc w:val="center"/>
              <w:rPr>
                <w:rFonts w:ascii="Tahoma"/>
                <w:sz w:val="20"/>
              </w:rPr>
            </w:pPr>
            <w:r>
              <w:rPr>
                <w:rFonts w:ascii="Tahoma"/>
                <w:color w:val="231F20"/>
                <w:spacing w:val="-4"/>
                <w:w w:val="85"/>
                <w:sz w:val="20"/>
              </w:rPr>
              <w:t>1996</w:t>
            </w:r>
          </w:p>
        </w:tc>
        <w:tc>
          <w:tcPr>
            <w:tcW w:w="6248" w:type="dxa"/>
          </w:tcPr>
          <w:p>
            <w:pPr>
              <w:pStyle w:val="TableParagraph"/>
              <w:spacing w:line="261" w:lineRule="auto" w:before="103"/>
              <w:ind w:left="75"/>
              <w:rPr>
                <w:sz w:val="20"/>
              </w:rPr>
            </w:pPr>
            <w:r>
              <w:rPr>
                <w:color w:val="231F20"/>
                <w:sz w:val="20"/>
              </w:rPr>
              <w:t>AAALAC</w:t>
            </w:r>
            <w:r>
              <w:rPr>
                <w:color w:val="231F20"/>
                <w:spacing w:val="-2"/>
                <w:sz w:val="20"/>
              </w:rPr>
              <w:t> </w:t>
            </w:r>
            <w:r>
              <w:rPr>
                <w:color w:val="231F20"/>
                <w:sz w:val="20"/>
              </w:rPr>
              <w:t>became</w:t>
            </w:r>
            <w:r>
              <w:rPr>
                <w:color w:val="231F20"/>
                <w:spacing w:val="-2"/>
                <w:sz w:val="20"/>
              </w:rPr>
              <w:t> </w:t>
            </w:r>
            <w:r>
              <w:rPr>
                <w:color w:val="231F20"/>
                <w:sz w:val="20"/>
              </w:rPr>
              <w:t>the</w:t>
            </w:r>
            <w:r>
              <w:rPr>
                <w:color w:val="231F20"/>
                <w:spacing w:val="-2"/>
                <w:sz w:val="20"/>
              </w:rPr>
              <w:t> </w:t>
            </w:r>
            <w:r>
              <w:rPr>
                <w:color w:val="231F20"/>
                <w:sz w:val="20"/>
              </w:rPr>
              <w:t>Association</w:t>
            </w:r>
            <w:r>
              <w:rPr>
                <w:color w:val="231F20"/>
                <w:spacing w:val="-2"/>
                <w:sz w:val="20"/>
              </w:rPr>
              <w:t> </w:t>
            </w:r>
            <w:r>
              <w:rPr>
                <w:color w:val="231F20"/>
                <w:sz w:val="20"/>
              </w:rPr>
              <w:t>for</w:t>
            </w:r>
            <w:r>
              <w:rPr>
                <w:color w:val="231F20"/>
                <w:spacing w:val="-2"/>
                <w:sz w:val="20"/>
              </w:rPr>
              <w:t> </w:t>
            </w:r>
            <w:r>
              <w:rPr>
                <w:color w:val="231F20"/>
                <w:sz w:val="20"/>
              </w:rPr>
              <w:t>the</w:t>
            </w:r>
            <w:r>
              <w:rPr>
                <w:color w:val="231F20"/>
                <w:spacing w:val="-2"/>
                <w:sz w:val="20"/>
              </w:rPr>
              <w:t> </w:t>
            </w:r>
            <w:r>
              <w:rPr>
                <w:color w:val="231F20"/>
                <w:sz w:val="20"/>
              </w:rPr>
              <w:t>Assessment</w:t>
            </w:r>
            <w:r>
              <w:rPr>
                <w:color w:val="231F20"/>
                <w:spacing w:val="-2"/>
                <w:sz w:val="20"/>
              </w:rPr>
              <w:t> </w:t>
            </w:r>
            <w:r>
              <w:rPr>
                <w:color w:val="231F20"/>
                <w:sz w:val="20"/>
              </w:rPr>
              <w:t>and</w:t>
            </w:r>
            <w:r>
              <w:rPr>
                <w:color w:val="231F20"/>
                <w:spacing w:val="-2"/>
                <w:sz w:val="20"/>
              </w:rPr>
              <w:t> </w:t>
            </w:r>
            <w:r>
              <w:rPr>
                <w:color w:val="231F20"/>
                <w:sz w:val="20"/>
              </w:rPr>
              <w:t>Accredita tion of Laboratory Animal Care International.</w:t>
            </w:r>
          </w:p>
        </w:tc>
      </w:tr>
      <w:tr>
        <w:trPr>
          <w:trHeight w:val="680" w:hRule="atLeast"/>
        </w:trPr>
        <w:tc>
          <w:tcPr>
            <w:tcW w:w="455" w:type="dxa"/>
          </w:tcPr>
          <w:p>
            <w:pPr>
              <w:pStyle w:val="TableParagraph"/>
              <w:spacing w:before="90"/>
              <w:ind w:left="8" w:right="31"/>
              <w:jc w:val="center"/>
              <w:rPr>
                <w:rFonts w:ascii="Tahoma"/>
                <w:sz w:val="20"/>
              </w:rPr>
            </w:pPr>
            <w:r>
              <w:rPr>
                <w:rFonts w:ascii="Tahoma"/>
                <w:color w:val="231F20"/>
                <w:spacing w:val="-4"/>
                <w:w w:val="85"/>
                <w:sz w:val="20"/>
              </w:rPr>
              <w:t>2000</w:t>
            </w:r>
          </w:p>
        </w:tc>
        <w:tc>
          <w:tcPr>
            <w:tcW w:w="6248" w:type="dxa"/>
          </w:tcPr>
          <w:p>
            <w:pPr>
              <w:pStyle w:val="TableParagraph"/>
              <w:spacing w:line="261" w:lineRule="auto" w:before="102"/>
              <w:ind w:left="75" w:hanging="1"/>
              <w:rPr>
                <w:sz w:val="20"/>
              </w:rPr>
            </w:pPr>
            <w:r>
              <w:rPr>
                <w:color w:val="231F20"/>
                <w:sz w:val="20"/>
              </w:rPr>
              <w:t>OPRR</w:t>
            </w:r>
            <w:r>
              <w:rPr>
                <w:color w:val="231F20"/>
                <w:spacing w:val="31"/>
                <w:sz w:val="20"/>
              </w:rPr>
              <w:t> </w:t>
            </w:r>
            <w:r>
              <w:rPr>
                <w:color w:val="231F20"/>
                <w:sz w:val="20"/>
              </w:rPr>
              <w:t>Division</w:t>
            </w:r>
            <w:r>
              <w:rPr>
                <w:color w:val="231F20"/>
                <w:spacing w:val="31"/>
                <w:sz w:val="20"/>
              </w:rPr>
              <w:t> </w:t>
            </w:r>
            <w:r>
              <w:rPr>
                <w:color w:val="231F20"/>
                <w:sz w:val="20"/>
              </w:rPr>
              <w:t>of</w:t>
            </w:r>
            <w:r>
              <w:rPr>
                <w:color w:val="231F20"/>
                <w:spacing w:val="31"/>
                <w:sz w:val="20"/>
              </w:rPr>
              <w:t> </w:t>
            </w:r>
            <w:r>
              <w:rPr>
                <w:color w:val="231F20"/>
                <w:sz w:val="20"/>
              </w:rPr>
              <w:t>Animal</w:t>
            </w:r>
            <w:r>
              <w:rPr>
                <w:color w:val="231F20"/>
                <w:spacing w:val="31"/>
                <w:sz w:val="20"/>
              </w:rPr>
              <w:t> </w:t>
            </w:r>
            <w:r>
              <w:rPr>
                <w:color w:val="231F20"/>
                <w:sz w:val="20"/>
              </w:rPr>
              <w:t>Welfare</w:t>
            </w:r>
            <w:r>
              <w:rPr>
                <w:color w:val="231F20"/>
                <w:spacing w:val="31"/>
                <w:sz w:val="20"/>
              </w:rPr>
              <w:t> </w:t>
            </w:r>
            <w:r>
              <w:rPr>
                <w:color w:val="231F20"/>
                <w:sz w:val="20"/>
              </w:rPr>
              <w:t>was</w:t>
            </w:r>
            <w:r>
              <w:rPr>
                <w:color w:val="231F20"/>
                <w:spacing w:val="31"/>
                <w:sz w:val="20"/>
              </w:rPr>
              <w:t> </w:t>
            </w:r>
            <w:r>
              <w:rPr>
                <w:color w:val="231F20"/>
                <w:sz w:val="20"/>
              </w:rPr>
              <w:t>separated</w:t>
            </w:r>
            <w:r>
              <w:rPr>
                <w:color w:val="231F20"/>
                <w:spacing w:val="31"/>
                <w:sz w:val="20"/>
              </w:rPr>
              <w:t> </w:t>
            </w:r>
            <w:r>
              <w:rPr>
                <w:color w:val="231F20"/>
                <w:sz w:val="20"/>
              </w:rPr>
              <w:t>from</w:t>
            </w:r>
            <w:r>
              <w:rPr>
                <w:color w:val="231F20"/>
                <w:spacing w:val="31"/>
                <w:sz w:val="20"/>
              </w:rPr>
              <w:t> </w:t>
            </w:r>
            <w:r>
              <w:rPr>
                <w:color w:val="231F20"/>
                <w:sz w:val="20"/>
              </w:rPr>
              <w:t>OPRR</w:t>
            </w:r>
            <w:r>
              <w:rPr>
                <w:color w:val="231F20"/>
                <w:spacing w:val="31"/>
                <w:sz w:val="20"/>
              </w:rPr>
              <w:t> </w:t>
            </w:r>
            <w:r>
              <w:rPr>
                <w:color w:val="231F20"/>
                <w:sz w:val="20"/>
              </w:rPr>
              <w:t>and became the Office of Laboratory Animal Welfare (OLAW), NIH.</w:t>
            </w:r>
          </w:p>
        </w:tc>
      </w:tr>
      <w:tr>
        <w:trPr>
          <w:trHeight w:val="582" w:hRule="atLeast"/>
        </w:trPr>
        <w:tc>
          <w:tcPr>
            <w:tcW w:w="455" w:type="dxa"/>
          </w:tcPr>
          <w:p>
            <w:pPr>
              <w:pStyle w:val="TableParagraph"/>
              <w:spacing w:before="90"/>
              <w:ind w:left="8" w:right="31"/>
              <w:jc w:val="center"/>
              <w:rPr>
                <w:rFonts w:ascii="Tahoma"/>
                <w:sz w:val="20"/>
              </w:rPr>
            </w:pPr>
            <w:r>
              <w:rPr>
                <w:rFonts w:ascii="Tahoma"/>
                <w:color w:val="231F20"/>
                <w:spacing w:val="-4"/>
                <w:w w:val="85"/>
                <w:sz w:val="20"/>
              </w:rPr>
              <w:t>2002</w:t>
            </w:r>
          </w:p>
        </w:tc>
        <w:tc>
          <w:tcPr>
            <w:tcW w:w="6248" w:type="dxa"/>
          </w:tcPr>
          <w:p>
            <w:pPr>
              <w:pStyle w:val="TableParagraph"/>
              <w:spacing w:line="250" w:lineRule="atLeast" w:before="62"/>
              <w:ind w:left="74"/>
              <w:rPr>
                <w:sz w:val="20"/>
              </w:rPr>
            </w:pPr>
            <w:r>
              <w:rPr>
                <w:i/>
                <w:color w:val="231F20"/>
                <w:sz w:val="20"/>
              </w:rPr>
              <w:t>ARENA/OLAW Institutional Animal Care and Use Committee </w:t>
            </w:r>
            <w:r>
              <w:rPr>
                <w:i/>
                <w:color w:val="231F20"/>
                <w:sz w:val="20"/>
              </w:rPr>
              <w:t>Guide-book. </w:t>
            </w:r>
            <w:r>
              <w:rPr>
                <w:color w:val="231F20"/>
                <w:sz w:val="20"/>
              </w:rPr>
              <w:t>Second edition.</w:t>
            </w:r>
          </w:p>
        </w:tc>
      </w:tr>
    </w:tbl>
    <w:p>
      <w:pPr>
        <w:pStyle w:val="TableParagraph"/>
        <w:spacing w:after="0" w:line="250" w:lineRule="atLeast"/>
        <w:rPr>
          <w:sz w:val="20"/>
        </w:rPr>
        <w:sectPr>
          <w:headerReference w:type="even" r:id="rId22"/>
          <w:headerReference w:type="default" r:id="rId23"/>
          <w:pgSz w:w="8640" w:h="12960"/>
          <w:pgMar w:header="687" w:footer="0" w:top="1400" w:bottom="280" w:left="720" w:right="720"/>
          <w:pgNumType w:start="4"/>
        </w:sectPr>
      </w:pPr>
    </w:p>
    <w:p>
      <w:pPr>
        <w:pStyle w:val="Heading4"/>
        <w:spacing w:before="163"/>
        <w:jc w:val="both"/>
      </w:pPr>
      <w:r>
        <w:rPr>
          <w:color w:val="231F20"/>
          <w:w w:val="80"/>
        </w:rPr>
        <w:t>Background</w:t>
      </w:r>
      <w:r>
        <w:rPr>
          <w:color w:val="231F20"/>
          <w:spacing w:val="20"/>
        </w:rPr>
        <w:t> </w:t>
      </w:r>
      <w:r>
        <w:rPr>
          <w:color w:val="231F20"/>
          <w:w w:val="80"/>
        </w:rPr>
        <w:t>and</w:t>
      </w:r>
      <w:r>
        <w:rPr>
          <w:color w:val="231F20"/>
          <w:spacing w:val="20"/>
        </w:rPr>
        <w:t> </w:t>
      </w:r>
      <w:r>
        <w:rPr>
          <w:color w:val="231F20"/>
          <w:spacing w:val="-2"/>
          <w:w w:val="80"/>
        </w:rPr>
        <w:t>History</w:t>
      </w:r>
    </w:p>
    <w:p>
      <w:pPr>
        <w:pStyle w:val="BodyText"/>
        <w:spacing w:line="261" w:lineRule="auto" w:before="188"/>
        <w:ind w:left="360" w:right="234"/>
        <w:jc w:val="both"/>
      </w:pPr>
      <w:r>
        <w:rPr>
          <w:color w:val="231F20"/>
        </w:rPr>
        <w:t>Prior to the middle of the 20th century the responsibility for animals </w:t>
      </w:r>
      <w:r>
        <w:rPr>
          <w:color w:val="231F20"/>
        </w:rPr>
        <w:t>used</w:t>
      </w:r>
      <w:r>
        <w:rPr>
          <w:color w:val="231F20"/>
          <w:spacing w:val="40"/>
        </w:rPr>
        <w:t> </w:t>
      </w:r>
      <w:r>
        <w:rPr>
          <w:color w:val="231F20"/>
        </w:rPr>
        <w:t>in research in the United States was placed directly in the hands of the researchers and the quality of animal care and animal welfare varied tremendously among research institutions. Even within the same school</w:t>
      </w:r>
      <w:r>
        <w:rPr>
          <w:color w:val="231F20"/>
          <w:spacing w:val="80"/>
        </w:rPr>
        <w:t> </w:t>
      </w:r>
      <w:r>
        <w:rPr>
          <w:color w:val="231F20"/>
        </w:rPr>
        <w:t>or institution, research laboratories had inconsistent animal care policies and standards of care.</w:t>
      </w:r>
    </w:p>
    <w:p>
      <w:pPr>
        <w:pStyle w:val="BodyText"/>
        <w:spacing w:line="261" w:lineRule="auto" w:before="176"/>
        <w:ind w:left="359" w:right="230"/>
      </w:pPr>
      <w:r>
        <w:rPr>
          <w:color w:val="231F20"/>
        </w:rPr>
        <w:t>In 1961, a group of veterinarians working for research institutions in the</w:t>
      </w:r>
      <w:r>
        <w:rPr>
          <w:color w:val="231F20"/>
          <w:spacing w:val="80"/>
          <w:w w:val="150"/>
        </w:rPr>
        <w:t> </w:t>
      </w:r>
      <w:r>
        <w:rPr>
          <w:color w:val="231F20"/>
        </w:rPr>
        <w:t>Chicago area formed the Animal Care Panel (ACP). The ACP appointed a committee charged with establishing animal care and use guidelines for</w:t>
      </w:r>
      <w:r>
        <w:rPr>
          <w:color w:val="231F20"/>
          <w:spacing w:val="80"/>
        </w:rPr>
        <w:t> </w:t>
      </w:r>
      <w:r>
        <w:rPr>
          <w:color w:val="231F20"/>
        </w:rPr>
        <w:t>research</w:t>
      </w:r>
      <w:r>
        <w:rPr>
          <w:color w:val="231F20"/>
          <w:spacing w:val="39"/>
        </w:rPr>
        <w:t> </w:t>
      </w:r>
      <w:r>
        <w:rPr>
          <w:color w:val="231F20"/>
        </w:rPr>
        <w:t>facilities.</w:t>
      </w:r>
      <w:r>
        <w:rPr>
          <w:color w:val="231F20"/>
          <w:spacing w:val="39"/>
        </w:rPr>
        <w:t> </w:t>
      </w:r>
      <w:r>
        <w:rPr>
          <w:color w:val="231F20"/>
        </w:rPr>
        <w:t>Their</w:t>
      </w:r>
      <w:r>
        <w:rPr>
          <w:color w:val="231F20"/>
          <w:spacing w:val="39"/>
        </w:rPr>
        <w:t> </w:t>
      </w:r>
      <w:r>
        <w:rPr>
          <w:color w:val="231F20"/>
        </w:rPr>
        <w:t>product</w:t>
      </w:r>
      <w:r>
        <w:rPr>
          <w:color w:val="231F20"/>
          <w:spacing w:val="39"/>
        </w:rPr>
        <w:t> </w:t>
      </w:r>
      <w:r>
        <w:rPr>
          <w:color w:val="231F20"/>
        </w:rPr>
        <w:t>was</w:t>
      </w:r>
      <w:r>
        <w:rPr>
          <w:color w:val="231F20"/>
          <w:spacing w:val="39"/>
        </w:rPr>
        <w:t> </w:t>
      </w:r>
      <w:r>
        <w:rPr>
          <w:color w:val="231F20"/>
        </w:rPr>
        <w:t>the</w:t>
      </w:r>
      <w:r>
        <w:rPr>
          <w:color w:val="231F20"/>
          <w:spacing w:val="39"/>
        </w:rPr>
        <w:t> </w:t>
      </w:r>
      <w:r>
        <w:rPr>
          <w:color w:val="231F20"/>
        </w:rPr>
        <w:t>publication</w:t>
      </w:r>
      <w:r>
        <w:rPr>
          <w:color w:val="231F20"/>
          <w:spacing w:val="39"/>
        </w:rPr>
        <w:t> </w:t>
      </w:r>
      <w:r>
        <w:rPr>
          <w:color w:val="231F20"/>
        </w:rPr>
        <w:t>of</w:t>
      </w:r>
      <w:r>
        <w:rPr>
          <w:color w:val="231F20"/>
          <w:spacing w:val="39"/>
        </w:rPr>
        <w:t> </w:t>
      </w:r>
      <w:r>
        <w:rPr>
          <w:color w:val="231F20"/>
        </w:rPr>
        <w:t>the</w:t>
      </w:r>
      <w:r>
        <w:rPr>
          <w:color w:val="231F20"/>
          <w:spacing w:val="39"/>
        </w:rPr>
        <w:t> </w:t>
      </w:r>
      <w:r>
        <w:rPr>
          <w:color w:val="231F20"/>
        </w:rPr>
        <w:t>first</w:t>
      </w:r>
      <w:r>
        <w:rPr>
          <w:color w:val="231F20"/>
          <w:spacing w:val="39"/>
        </w:rPr>
        <w:t> </w:t>
      </w:r>
      <w:r>
        <w:rPr>
          <w:color w:val="231F20"/>
        </w:rPr>
        <w:t>edition (1963)</w:t>
      </w:r>
      <w:r>
        <w:rPr>
          <w:color w:val="231F20"/>
          <w:spacing w:val="-9"/>
        </w:rPr>
        <w:t> </w:t>
      </w:r>
      <w:r>
        <w:rPr>
          <w:color w:val="231F20"/>
        </w:rPr>
        <w:t>of</w:t>
      </w:r>
      <w:r>
        <w:rPr>
          <w:color w:val="231F20"/>
          <w:spacing w:val="-9"/>
        </w:rPr>
        <w:t> </w:t>
      </w:r>
      <w:r>
        <w:rPr>
          <w:color w:val="231F20"/>
        </w:rPr>
        <w:t>the</w:t>
      </w:r>
      <w:r>
        <w:rPr>
          <w:color w:val="231F20"/>
          <w:spacing w:val="-10"/>
        </w:rPr>
        <w:t> </w:t>
      </w:r>
      <w:r>
        <w:rPr>
          <w:i/>
          <w:color w:val="231F20"/>
        </w:rPr>
        <w:t>Guide</w:t>
      </w:r>
      <w:r>
        <w:rPr>
          <w:i/>
          <w:color w:val="231F20"/>
          <w:spacing w:val="-9"/>
        </w:rPr>
        <w:t> </w:t>
      </w:r>
      <w:r>
        <w:rPr>
          <w:i/>
          <w:color w:val="231F20"/>
        </w:rPr>
        <w:t>for</w:t>
      </w:r>
      <w:r>
        <w:rPr>
          <w:i/>
          <w:color w:val="231F20"/>
          <w:spacing w:val="-9"/>
        </w:rPr>
        <w:t> </w:t>
      </w:r>
      <w:r>
        <w:rPr>
          <w:i/>
          <w:color w:val="231F20"/>
        </w:rPr>
        <w:t>the</w:t>
      </w:r>
      <w:r>
        <w:rPr>
          <w:i/>
          <w:color w:val="231F20"/>
          <w:spacing w:val="-9"/>
        </w:rPr>
        <w:t> </w:t>
      </w:r>
      <w:r>
        <w:rPr>
          <w:i/>
          <w:color w:val="231F20"/>
        </w:rPr>
        <w:t>Care</w:t>
      </w:r>
      <w:r>
        <w:rPr>
          <w:i/>
          <w:color w:val="231F20"/>
          <w:spacing w:val="-9"/>
        </w:rPr>
        <w:t> </w:t>
      </w:r>
      <w:r>
        <w:rPr>
          <w:i/>
          <w:color w:val="231F20"/>
        </w:rPr>
        <w:t>and</w:t>
      </w:r>
      <w:r>
        <w:rPr>
          <w:i/>
          <w:color w:val="231F20"/>
          <w:spacing w:val="-9"/>
        </w:rPr>
        <w:t> </w:t>
      </w:r>
      <w:r>
        <w:rPr>
          <w:i/>
          <w:color w:val="231F20"/>
        </w:rPr>
        <w:t>Use</w:t>
      </w:r>
      <w:r>
        <w:rPr>
          <w:i/>
          <w:color w:val="231F20"/>
          <w:spacing w:val="-9"/>
        </w:rPr>
        <w:t> </w:t>
      </w:r>
      <w:r>
        <w:rPr>
          <w:i/>
          <w:color w:val="231F20"/>
        </w:rPr>
        <w:t>of</w:t>
      </w:r>
      <w:r>
        <w:rPr>
          <w:i/>
          <w:color w:val="231F20"/>
          <w:spacing w:val="-9"/>
        </w:rPr>
        <w:t> </w:t>
      </w:r>
      <w:r>
        <w:rPr>
          <w:i/>
          <w:color w:val="231F20"/>
        </w:rPr>
        <w:t>Laboratory</w:t>
      </w:r>
      <w:r>
        <w:rPr>
          <w:i/>
          <w:color w:val="231F20"/>
          <w:spacing w:val="-9"/>
        </w:rPr>
        <w:t> </w:t>
      </w:r>
      <w:r>
        <w:rPr>
          <w:i/>
          <w:color w:val="231F20"/>
        </w:rPr>
        <w:t>Animals</w:t>
      </w:r>
      <w:r>
        <w:rPr>
          <w:i/>
          <w:color w:val="231F20"/>
          <w:spacing w:val="-9"/>
        </w:rPr>
        <w:t> </w:t>
      </w:r>
      <w:r>
        <w:rPr>
          <w:i/>
          <w:color w:val="231F20"/>
        </w:rPr>
        <w:t>(</w:t>
      </w:r>
      <w:r>
        <w:rPr>
          <w:color w:val="231F20"/>
        </w:rPr>
        <w:t>referred</w:t>
      </w:r>
      <w:r>
        <w:rPr>
          <w:color w:val="231F20"/>
          <w:spacing w:val="-9"/>
        </w:rPr>
        <w:t> </w:t>
      </w:r>
      <w:r>
        <w:rPr>
          <w:color w:val="231F20"/>
        </w:rPr>
        <w:t>to in</w:t>
      </w:r>
      <w:r>
        <w:rPr>
          <w:color w:val="231F20"/>
          <w:spacing w:val="33"/>
        </w:rPr>
        <w:t> </w:t>
      </w:r>
      <w:r>
        <w:rPr>
          <w:color w:val="231F20"/>
        </w:rPr>
        <w:t>this</w:t>
      </w:r>
      <w:r>
        <w:rPr>
          <w:color w:val="231F20"/>
          <w:spacing w:val="33"/>
        </w:rPr>
        <w:t> </w:t>
      </w:r>
      <w:r>
        <w:rPr>
          <w:color w:val="231F20"/>
        </w:rPr>
        <w:t>document</w:t>
      </w:r>
      <w:r>
        <w:rPr>
          <w:color w:val="231F20"/>
          <w:spacing w:val="33"/>
        </w:rPr>
        <w:t> </w:t>
      </w:r>
      <w:r>
        <w:rPr>
          <w:color w:val="231F20"/>
        </w:rPr>
        <w:t>as</w:t>
      </w:r>
      <w:r>
        <w:rPr>
          <w:color w:val="231F20"/>
          <w:spacing w:val="33"/>
        </w:rPr>
        <w:t> </w:t>
      </w:r>
      <w:r>
        <w:rPr>
          <w:color w:val="231F20"/>
        </w:rPr>
        <w:t>the</w:t>
      </w:r>
      <w:r>
        <w:rPr>
          <w:color w:val="231F20"/>
          <w:spacing w:val="32"/>
        </w:rPr>
        <w:t> </w:t>
      </w:r>
      <w:r>
        <w:rPr>
          <w:i/>
          <w:color w:val="231F20"/>
        </w:rPr>
        <w:t>Guide)</w:t>
      </w:r>
      <w:r>
        <w:rPr>
          <w:color w:val="231F20"/>
        </w:rPr>
        <w:t>.</w:t>
      </w:r>
      <w:r>
        <w:rPr>
          <w:color w:val="231F20"/>
          <w:spacing w:val="33"/>
        </w:rPr>
        <w:t> </w:t>
      </w:r>
      <w:r>
        <w:rPr>
          <w:color w:val="231F20"/>
        </w:rPr>
        <w:t>Subsequent</w:t>
      </w:r>
      <w:r>
        <w:rPr>
          <w:color w:val="231F20"/>
          <w:spacing w:val="33"/>
        </w:rPr>
        <w:t> </w:t>
      </w:r>
      <w:r>
        <w:rPr>
          <w:color w:val="231F20"/>
        </w:rPr>
        <w:t>editions</w:t>
      </w:r>
      <w:r>
        <w:rPr>
          <w:color w:val="231F20"/>
          <w:spacing w:val="33"/>
        </w:rPr>
        <w:t> </w:t>
      </w:r>
      <w:r>
        <w:rPr>
          <w:color w:val="231F20"/>
        </w:rPr>
        <w:t>of</w:t>
      </w:r>
      <w:r>
        <w:rPr>
          <w:color w:val="231F20"/>
          <w:spacing w:val="33"/>
        </w:rPr>
        <w:t> </w:t>
      </w:r>
      <w:r>
        <w:rPr>
          <w:color w:val="231F20"/>
        </w:rPr>
        <w:t>this</w:t>
      </w:r>
      <w:r>
        <w:rPr>
          <w:color w:val="231F20"/>
          <w:spacing w:val="33"/>
        </w:rPr>
        <w:t> </w:t>
      </w:r>
      <w:r>
        <w:rPr>
          <w:color w:val="231F20"/>
        </w:rPr>
        <w:t>publication were</w:t>
      </w:r>
      <w:r>
        <w:rPr>
          <w:color w:val="231F20"/>
          <w:spacing w:val="40"/>
        </w:rPr>
        <w:t> </w:t>
      </w:r>
      <w:r>
        <w:rPr>
          <w:color w:val="231F20"/>
        </w:rPr>
        <w:t>supported</w:t>
      </w:r>
      <w:r>
        <w:rPr>
          <w:color w:val="231F20"/>
          <w:spacing w:val="40"/>
        </w:rPr>
        <w:t> </w:t>
      </w:r>
      <w:r>
        <w:rPr>
          <w:color w:val="231F20"/>
        </w:rPr>
        <w:t>by</w:t>
      </w:r>
      <w:r>
        <w:rPr>
          <w:color w:val="231F20"/>
          <w:spacing w:val="40"/>
        </w:rPr>
        <w:t> </w:t>
      </w:r>
      <w:r>
        <w:rPr>
          <w:color w:val="231F20"/>
        </w:rPr>
        <w:t>the</w:t>
      </w:r>
      <w:r>
        <w:rPr>
          <w:color w:val="231F20"/>
          <w:spacing w:val="40"/>
        </w:rPr>
        <w:t> </w:t>
      </w:r>
      <w:r>
        <w:rPr>
          <w:color w:val="231F20"/>
        </w:rPr>
        <w:t>NIH</w:t>
      </w:r>
      <w:r>
        <w:rPr>
          <w:color w:val="231F20"/>
          <w:spacing w:val="40"/>
        </w:rPr>
        <w:t> </w:t>
      </w:r>
      <w:r>
        <w:rPr>
          <w:color w:val="231F20"/>
        </w:rPr>
        <w:t>and</w:t>
      </w:r>
      <w:r>
        <w:rPr>
          <w:color w:val="231F20"/>
          <w:spacing w:val="40"/>
        </w:rPr>
        <w:t> </w:t>
      </w:r>
      <w:r>
        <w:rPr>
          <w:color w:val="231F20"/>
        </w:rPr>
        <w:t>developed</w:t>
      </w:r>
      <w:r>
        <w:rPr>
          <w:color w:val="231F20"/>
          <w:spacing w:val="40"/>
        </w:rPr>
        <w:t> </w:t>
      </w:r>
      <w:r>
        <w:rPr>
          <w:color w:val="231F20"/>
        </w:rPr>
        <w:t>under</w:t>
      </w:r>
      <w:r>
        <w:rPr>
          <w:color w:val="231F20"/>
          <w:spacing w:val="40"/>
        </w:rPr>
        <w:t> </w:t>
      </w:r>
      <w:r>
        <w:rPr>
          <w:color w:val="231F20"/>
        </w:rPr>
        <w:t>the</w:t>
      </w:r>
      <w:r>
        <w:rPr>
          <w:color w:val="231F20"/>
          <w:spacing w:val="40"/>
        </w:rPr>
        <w:t> </w:t>
      </w:r>
      <w:r>
        <w:rPr>
          <w:color w:val="231F20"/>
        </w:rPr>
        <w:t>auspices</w:t>
      </w:r>
      <w:r>
        <w:rPr>
          <w:color w:val="231F20"/>
          <w:spacing w:val="40"/>
        </w:rPr>
        <w:t> </w:t>
      </w:r>
      <w:r>
        <w:rPr>
          <w:color w:val="231F20"/>
        </w:rPr>
        <w:t>of</w:t>
      </w:r>
      <w:r>
        <w:rPr>
          <w:color w:val="231F20"/>
          <w:spacing w:val="40"/>
        </w:rPr>
        <w:t> </w:t>
      </w:r>
      <w:r>
        <w:rPr>
          <w:color w:val="231F20"/>
        </w:rPr>
        <w:t>the Institute of Laboratory Animal Resources (ILAR), which was subsequently renamed the Institute for Laboratory Animal Research. The National Acad emy</w:t>
      </w:r>
      <w:r>
        <w:rPr>
          <w:color w:val="231F20"/>
          <w:spacing w:val="-13"/>
        </w:rPr>
        <w:t> </w:t>
      </w:r>
      <w:r>
        <w:rPr>
          <w:color w:val="231F20"/>
        </w:rPr>
        <w:t>Press,</w:t>
      </w:r>
      <w:r>
        <w:rPr>
          <w:color w:val="231F20"/>
          <w:spacing w:val="-13"/>
        </w:rPr>
        <w:t> </w:t>
      </w:r>
      <w:r>
        <w:rPr>
          <w:color w:val="231F20"/>
        </w:rPr>
        <w:t>under</w:t>
      </w:r>
      <w:r>
        <w:rPr>
          <w:color w:val="231F20"/>
          <w:spacing w:val="-13"/>
        </w:rPr>
        <w:t> </w:t>
      </w:r>
      <w:r>
        <w:rPr>
          <w:color w:val="231F20"/>
        </w:rPr>
        <w:t>the</w:t>
      </w:r>
      <w:r>
        <w:rPr>
          <w:color w:val="231F20"/>
          <w:spacing w:val="-13"/>
        </w:rPr>
        <w:t> </w:t>
      </w:r>
      <w:r>
        <w:rPr>
          <w:color w:val="231F20"/>
        </w:rPr>
        <w:t>auspices</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National</w:t>
      </w:r>
      <w:r>
        <w:rPr>
          <w:color w:val="231F20"/>
          <w:spacing w:val="-13"/>
        </w:rPr>
        <w:t> </w:t>
      </w:r>
      <w:r>
        <w:rPr>
          <w:color w:val="231F20"/>
        </w:rPr>
        <w:t>Research</w:t>
      </w:r>
      <w:r>
        <w:rPr>
          <w:color w:val="231F20"/>
          <w:spacing w:val="-13"/>
        </w:rPr>
        <w:t> </w:t>
      </w:r>
      <w:r>
        <w:rPr>
          <w:color w:val="231F20"/>
        </w:rPr>
        <w:t>Council,</w:t>
      </w:r>
      <w:r>
        <w:rPr>
          <w:color w:val="231F20"/>
          <w:spacing w:val="-13"/>
        </w:rPr>
        <w:t> </w:t>
      </w:r>
      <w:r>
        <w:rPr>
          <w:color w:val="231F20"/>
        </w:rPr>
        <w:t>published the most recent (seventh) edition in 1996. This single document serves as the</w:t>
      </w:r>
      <w:r>
        <w:rPr>
          <w:color w:val="231F20"/>
          <w:spacing w:val="40"/>
        </w:rPr>
        <w:t> </w:t>
      </w:r>
      <w:r>
        <w:rPr>
          <w:color w:val="231F20"/>
        </w:rPr>
        <w:t>primary</w:t>
      </w:r>
      <w:r>
        <w:rPr>
          <w:color w:val="231F20"/>
          <w:spacing w:val="40"/>
        </w:rPr>
        <w:t> </w:t>
      </w:r>
      <w:r>
        <w:rPr>
          <w:color w:val="231F20"/>
        </w:rPr>
        <w:t>source</w:t>
      </w:r>
      <w:r>
        <w:rPr>
          <w:color w:val="231F20"/>
          <w:spacing w:val="40"/>
        </w:rPr>
        <w:t> </w:t>
      </w:r>
      <w:r>
        <w:rPr>
          <w:color w:val="231F20"/>
        </w:rPr>
        <w:t>of</w:t>
      </w:r>
      <w:r>
        <w:rPr>
          <w:color w:val="231F20"/>
          <w:spacing w:val="40"/>
        </w:rPr>
        <w:t> </w:t>
      </w:r>
      <w:r>
        <w:rPr>
          <w:color w:val="231F20"/>
        </w:rPr>
        <w:t>laboratory</w:t>
      </w:r>
      <w:r>
        <w:rPr>
          <w:color w:val="231F20"/>
          <w:spacing w:val="40"/>
        </w:rPr>
        <w:t> </w:t>
      </w:r>
      <w:r>
        <w:rPr>
          <w:color w:val="231F20"/>
        </w:rPr>
        <w:t>animal</w:t>
      </w:r>
      <w:r>
        <w:rPr>
          <w:color w:val="231F20"/>
          <w:spacing w:val="40"/>
        </w:rPr>
        <w:t> </w:t>
      </w:r>
      <w:r>
        <w:rPr>
          <w:color w:val="231F20"/>
        </w:rPr>
        <w:t>care</w:t>
      </w:r>
      <w:r>
        <w:rPr>
          <w:color w:val="231F20"/>
          <w:spacing w:val="40"/>
        </w:rPr>
        <w:t> </w:t>
      </w:r>
      <w:r>
        <w:rPr>
          <w:color w:val="231F20"/>
        </w:rPr>
        <w:t>and</w:t>
      </w:r>
      <w:r>
        <w:rPr>
          <w:color w:val="231F20"/>
          <w:spacing w:val="40"/>
        </w:rPr>
        <w:t> </w:t>
      </w:r>
      <w:r>
        <w:rPr>
          <w:color w:val="231F20"/>
        </w:rPr>
        <w:t>use</w:t>
      </w:r>
      <w:r>
        <w:rPr>
          <w:color w:val="231F20"/>
          <w:spacing w:val="40"/>
        </w:rPr>
        <w:t> </w:t>
      </w:r>
      <w:r>
        <w:rPr>
          <w:color w:val="231F20"/>
        </w:rPr>
        <w:t>standards</w:t>
      </w:r>
      <w:r>
        <w:rPr>
          <w:color w:val="231F20"/>
          <w:spacing w:val="40"/>
        </w:rPr>
        <w:t> </w:t>
      </w:r>
      <w:r>
        <w:rPr>
          <w:color w:val="231F20"/>
        </w:rPr>
        <w:t>and guidelines</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United</w:t>
      </w:r>
      <w:r>
        <w:rPr>
          <w:color w:val="231F20"/>
          <w:spacing w:val="40"/>
        </w:rPr>
        <w:t> </w:t>
      </w:r>
      <w:r>
        <w:rPr>
          <w:color w:val="231F20"/>
        </w:rPr>
        <w:t>States.</w:t>
      </w:r>
      <w:r>
        <w:rPr>
          <w:color w:val="231F20"/>
          <w:spacing w:val="40"/>
        </w:rPr>
        <w:t> </w:t>
      </w:r>
      <w:r>
        <w:rPr>
          <w:color w:val="231F20"/>
        </w:rPr>
        <w:t>The</w:t>
      </w:r>
      <w:r>
        <w:rPr>
          <w:color w:val="231F20"/>
          <w:spacing w:val="40"/>
        </w:rPr>
        <w:t> </w:t>
      </w:r>
      <w:r>
        <w:rPr>
          <w:color w:val="231F20"/>
        </w:rPr>
        <w:t>1996</w:t>
      </w:r>
      <w:r>
        <w:rPr>
          <w:color w:val="231F20"/>
          <w:spacing w:val="40"/>
        </w:rPr>
        <w:t> </w:t>
      </w:r>
      <w:r>
        <w:rPr>
          <w:color w:val="231F20"/>
        </w:rPr>
        <w:t>edition</w:t>
      </w:r>
      <w:r>
        <w:rPr>
          <w:color w:val="231F20"/>
          <w:spacing w:val="40"/>
        </w:rPr>
        <w:t> </w:t>
      </w:r>
      <w:r>
        <w:rPr>
          <w:color w:val="231F20"/>
        </w:rPr>
        <w:t>has</w:t>
      </w:r>
      <w:r>
        <w:rPr>
          <w:color w:val="231F20"/>
          <w:spacing w:val="40"/>
        </w:rPr>
        <w:t> </w:t>
      </w:r>
      <w:r>
        <w:rPr>
          <w:color w:val="231F20"/>
        </w:rPr>
        <w:t>been</w:t>
      </w:r>
      <w:r>
        <w:rPr>
          <w:color w:val="231F20"/>
          <w:spacing w:val="40"/>
        </w:rPr>
        <w:t> </w:t>
      </w:r>
      <w:r>
        <w:rPr>
          <w:color w:val="231F20"/>
        </w:rPr>
        <w:t>translated and</w:t>
      </w:r>
      <w:r>
        <w:rPr>
          <w:color w:val="231F20"/>
          <w:spacing w:val="40"/>
        </w:rPr>
        <w:t> </w:t>
      </w:r>
      <w:r>
        <w:rPr>
          <w:color w:val="231F20"/>
        </w:rPr>
        <w:t>published</w:t>
      </w:r>
      <w:r>
        <w:rPr>
          <w:color w:val="231F20"/>
          <w:spacing w:val="40"/>
        </w:rPr>
        <w:t> </w:t>
      </w:r>
      <w:r>
        <w:rPr>
          <w:color w:val="231F20"/>
        </w:rPr>
        <w:t>in</w:t>
      </w:r>
      <w:r>
        <w:rPr>
          <w:color w:val="231F20"/>
          <w:spacing w:val="40"/>
        </w:rPr>
        <w:t> </w:t>
      </w:r>
      <w:r>
        <w:rPr>
          <w:color w:val="231F20"/>
        </w:rPr>
        <w:t>six</w:t>
      </w:r>
      <w:r>
        <w:rPr>
          <w:color w:val="231F20"/>
          <w:spacing w:val="40"/>
        </w:rPr>
        <w:t> </w:t>
      </w:r>
      <w:r>
        <w:rPr>
          <w:color w:val="231F20"/>
        </w:rPr>
        <w:t>languages,</w:t>
      </w:r>
      <w:r>
        <w:rPr>
          <w:color w:val="231F20"/>
          <w:spacing w:val="40"/>
        </w:rPr>
        <w:t> </w:t>
      </w:r>
      <w:r>
        <w:rPr>
          <w:color w:val="231F20"/>
        </w:rPr>
        <w:t>and</w:t>
      </w:r>
      <w:r>
        <w:rPr>
          <w:color w:val="231F20"/>
          <w:spacing w:val="40"/>
        </w:rPr>
        <w:t> </w:t>
      </w:r>
      <w:r>
        <w:rPr>
          <w:color w:val="231F20"/>
        </w:rPr>
        <w:t>over</w:t>
      </w:r>
      <w:r>
        <w:rPr>
          <w:color w:val="231F20"/>
          <w:spacing w:val="40"/>
        </w:rPr>
        <w:t> </w:t>
      </w:r>
      <w:r>
        <w:rPr>
          <w:color w:val="231F20"/>
        </w:rPr>
        <w:t>400,000</w:t>
      </w:r>
      <w:r>
        <w:rPr>
          <w:color w:val="231F20"/>
          <w:spacing w:val="40"/>
        </w:rPr>
        <w:t> </w:t>
      </w:r>
      <w:r>
        <w:rPr>
          <w:color w:val="231F20"/>
        </w:rPr>
        <w:t>copies</w:t>
      </w:r>
      <w:r>
        <w:rPr>
          <w:color w:val="231F20"/>
          <w:spacing w:val="40"/>
        </w:rPr>
        <w:t> </w:t>
      </w:r>
      <w:r>
        <w:rPr>
          <w:color w:val="231F20"/>
        </w:rPr>
        <w:t>have</w:t>
      </w:r>
      <w:r>
        <w:rPr>
          <w:color w:val="231F20"/>
          <w:spacing w:val="40"/>
        </w:rPr>
        <w:t> </w:t>
      </w:r>
      <w:r>
        <w:rPr>
          <w:color w:val="231F20"/>
        </w:rPr>
        <w:t>been distributed throughout the world.</w:t>
      </w:r>
    </w:p>
    <w:p>
      <w:pPr>
        <w:pStyle w:val="BodyText"/>
        <w:spacing w:line="261" w:lineRule="auto" w:before="169"/>
        <w:ind w:left="360" w:right="235"/>
        <w:jc w:val="both"/>
      </w:pPr>
      <w:r>
        <w:rPr>
          <w:color w:val="231F20"/>
        </w:rPr>
        <w:t>In</w:t>
      </w:r>
      <w:r>
        <w:rPr>
          <w:color w:val="231F20"/>
          <w:spacing w:val="-3"/>
        </w:rPr>
        <w:t> </w:t>
      </w:r>
      <w:r>
        <w:rPr>
          <w:color w:val="231F20"/>
        </w:rPr>
        <w:t>1963,</w:t>
      </w:r>
      <w:r>
        <w:rPr>
          <w:color w:val="231F20"/>
          <w:spacing w:val="-3"/>
        </w:rPr>
        <w:t> </w:t>
      </w:r>
      <w:r>
        <w:rPr>
          <w:color w:val="231F20"/>
        </w:rPr>
        <w:t>the</w:t>
      </w:r>
      <w:r>
        <w:rPr>
          <w:color w:val="231F20"/>
          <w:spacing w:val="-3"/>
        </w:rPr>
        <w:t> </w:t>
      </w:r>
      <w:r>
        <w:rPr>
          <w:color w:val="231F20"/>
        </w:rPr>
        <w:t>ACP</w:t>
      </w:r>
      <w:r>
        <w:rPr>
          <w:color w:val="231F20"/>
          <w:spacing w:val="-3"/>
        </w:rPr>
        <w:t> </w:t>
      </w:r>
      <w:r>
        <w:rPr>
          <w:color w:val="231F20"/>
        </w:rPr>
        <w:t>saw</w:t>
      </w:r>
      <w:r>
        <w:rPr>
          <w:color w:val="231F20"/>
          <w:spacing w:val="-3"/>
        </w:rPr>
        <w:t> </w:t>
      </w:r>
      <w:r>
        <w:rPr>
          <w:color w:val="231F20"/>
        </w:rPr>
        <w:t>a</w:t>
      </w:r>
      <w:r>
        <w:rPr>
          <w:color w:val="231F20"/>
          <w:spacing w:val="-3"/>
        </w:rPr>
        <w:t> </w:t>
      </w:r>
      <w:r>
        <w:rPr>
          <w:color w:val="231F20"/>
        </w:rPr>
        <w:t>need</w:t>
      </w:r>
      <w:r>
        <w:rPr>
          <w:color w:val="231F20"/>
          <w:spacing w:val="-3"/>
        </w:rPr>
        <w:t> </w:t>
      </w:r>
      <w:r>
        <w:rPr>
          <w:color w:val="231F20"/>
        </w:rPr>
        <w:t>to</w:t>
      </w:r>
      <w:r>
        <w:rPr>
          <w:color w:val="231F20"/>
          <w:spacing w:val="-3"/>
        </w:rPr>
        <w:t> </w:t>
      </w:r>
      <w:r>
        <w:rPr>
          <w:color w:val="231F20"/>
        </w:rPr>
        <w:t>evaluate</w:t>
      </w:r>
      <w:r>
        <w:rPr>
          <w:color w:val="231F20"/>
          <w:spacing w:val="-3"/>
        </w:rPr>
        <w:t> </w:t>
      </w:r>
      <w:r>
        <w:rPr>
          <w:color w:val="231F20"/>
        </w:rPr>
        <w:t>the</w:t>
      </w:r>
      <w:r>
        <w:rPr>
          <w:color w:val="231F20"/>
          <w:spacing w:val="-3"/>
        </w:rPr>
        <w:t> </w:t>
      </w:r>
      <w:r>
        <w:rPr>
          <w:color w:val="231F20"/>
        </w:rPr>
        <w:t>standards</w:t>
      </w:r>
      <w:r>
        <w:rPr>
          <w:color w:val="231F20"/>
          <w:spacing w:val="-3"/>
        </w:rPr>
        <w:t> </w:t>
      </w:r>
      <w:r>
        <w:rPr>
          <w:color w:val="231F20"/>
        </w:rPr>
        <w:t>of</w:t>
      </w:r>
      <w:r>
        <w:rPr>
          <w:color w:val="231F20"/>
          <w:spacing w:val="-3"/>
        </w:rPr>
        <w:t> </w:t>
      </w:r>
      <w:r>
        <w:rPr>
          <w:color w:val="231F20"/>
        </w:rPr>
        <w:t>animal</w:t>
      </w:r>
      <w:r>
        <w:rPr>
          <w:color w:val="231F20"/>
          <w:spacing w:val="-3"/>
        </w:rPr>
        <w:t> </w:t>
      </w:r>
      <w:r>
        <w:rPr>
          <w:color w:val="231F20"/>
        </w:rPr>
        <w:t>care</w:t>
      </w:r>
      <w:r>
        <w:rPr>
          <w:color w:val="231F20"/>
          <w:spacing w:val="-3"/>
        </w:rPr>
        <w:t> </w:t>
      </w:r>
      <w:r>
        <w:rPr>
          <w:color w:val="231F20"/>
        </w:rPr>
        <w:t>and use practiced in research institutions based on the </w:t>
      </w:r>
      <w:r>
        <w:rPr>
          <w:i/>
          <w:color w:val="231F20"/>
        </w:rPr>
        <w:t>Guide, </w:t>
      </w:r>
      <w:r>
        <w:rPr>
          <w:color w:val="231F20"/>
        </w:rPr>
        <w:t>and </w:t>
      </w:r>
      <w:r>
        <w:rPr>
          <w:color w:val="231F20"/>
        </w:rPr>
        <w:t>appointed an Animal Accreditation Committee. This Committee soon determined</w:t>
      </w:r>
      <w:r>
        <w:rPr>
          <w:color w:val="231F20"/>
          <w:spacing w:val="80"/>
        </w:rPr>
        <w:t> </w:t>
      </w:r>
      <w:r>
        <w:rPr>
          <w:color w:val="231F20"/>
        </w:rPr>
        <w:t>that it should function independently of the ACP, and in 1965 incorporated in</w:t>
      </w:r>
      <w:r>
        <w:rPr>
          <w:color w:val="231F20"/>
          <w:spacing w:val="30"/>
        </w:rPr>
        <w:t> </w:t>
      </w:r>
      <w:r>
        <w:rPr>
          <w:color w:val="231F20"/>
        </w:rPr>
        <w:t>the</w:t>
      </w:r>
      <w:r>
        <w:rPr>
          <w:color w:val="231F20"/>
          <w:spacing w:val="30"/>
        </w:rPr>
        <w:t> </w:t>
      </w:r>
      <w:r>
        <w:rPr>
          <w:color w:val="231F20"/>
        </w:rPr>
        <w:t>state</w:t>
      </w:r>
      <w:r>
        <w:rPr>
          <w:color w:val="231F20"/>
          <w:spacing w:val="30"/>
        </w:rPr>
        <w:t> </w:t>
      </w:r>
      <w:r>
        <w:rPr>
          <w:color w:val="231F20"/>
        </w:rPr>
        <w:t>of</w:t>
      </w:r>
      <w:r>
        <w:rPr>
          <w:color w:val="231F20"/>
          <w:spacing w:val="30"/>
        </w:rPr>
        <w:t> </w:t>
      </w:r>
      <w:r>
        <w:rPr>
          <w:color w:val="231F20"/>
        </w:rPr>
        <w:t>Illinois</w:t>
      </w:r>
      <w:r>
        <w:rPr>
          <w:color w:val="231F20"/>
          <w:spacing w:val="30"/>
        </w:rPr>
        <w:t> </w:t>
      </w:r>
      <w:r>
        <w:rPr>
          <w:color w:val="231F20"/>
        </w:rPr>
        <w:t>as</w:t>
      </w:r>
      <w:r>
        <w:rPr>
          <w:color w:val="231F20"/>
          <w:spacing w:val="30"/>
        </w:rPr>
        <w:t> </w:t>
      </w:r>
      <w:r>
        <w:rPr>
          <w:color w:val="231F20"/>
        </w:rPr>
        <w:t>the</w:t>
      </w:r>
      <w:r>
        <w:rPr>
          <w:color w:val="231F20"/>
          <w:spacing w:val="30"/>
        </w:rPr>
        <w:t> </w:t>
      </w:r>
      <w:r>
        <w:rPr>
          <w:color w:val="231F20"/>
        </w:rPr>
        <w:t>American</w:t>
      </w:r>
      <w:r>
        <w:rPr>
          <w:color w:val="231F20"/>
          <w:spacing w:val="30"/>
        </w:rPr>
        <w:t> </w:t>
      </w:r>
      <w:r>
        <w:rPr>
          <w:color w:val="231F20"/>
        </w:rPr>
        <w:t>Association</w:t>
      </w:r>
      <w:r>
        <w:rPr>
          <w:color w:val="231F20"/>
          <w:spacing w:val="30"/>
        </w:rPr>
        <w:t> </w:t>
      </w:r>
      <w:r>
        <w:rPr>
          <w:color w:val="231F20"/>
        </w:rPr>
        <w:t>for</w:t>
      </w:r>
      <w:r>
        <w:rPr>
          <w:color w:val="231F20"/>
          <w:spacing w:val="30"/>
        </w:rPr>
        <w:t> </w:t>
      </w:r>
      <w:r>
        <w:rPr>
          <w:color w:val="231F20"/>
        </w:rPr>
        <w:t>the</w:t>
      </w:r>
      <w:r>
        <w:rPr>
          <w:color w:val="231F20"/>
          <w:spacing w:val="30"/>
        </w:rPr>
        <w:t> </w:t>
      </w:r>
      <w:r>
        <w:rPr>
          <w:color w:val="231F20"/>
        </w:rPr>
        <w:t>Accreditation of Laboratory Animal Care. This independent accrediting agency changed its name in 1996 to the Association for the Assessment and Accreditation of Laboratory Animal Care International (AAALAC).</w:t>
      </w:r>
    </w:p>
    <w:p>
      <w:pPr>
        <w:pStyle w:val="BodyText"/>
        <w:spacing w:line="261" w:lineRule="auto" w:before="175"/>
        <w:ind w:left="360" w:right="234"/>
        <w:jc w:val="both"/>
      </w:pPr>
      <w:r>
        <w:rPr>
          <w:color w:val="231F20"/>
        </w:rPr>
        <w:t>Prior to 1966, no U.S. federal law addressed laboratory animal welfare. Local humane societies actively promoted responsible treatment of </w:t>
      </w:r>
      <w:r>
        <w:rPr>
          <w:color w:val="231F20"/>
        </w:rPr>
        <w:t>pets and farm animals. Concurrently, the scientific community was improving the</w:t>
      </w:r>
      <w:r>
        <w:rPr>
          <w:color w:val="231F20"/>
          <w:spacing w:val="-3"/>
        </w:rPr>
        <w:t> </w:t>
      </w:r>
      <w:r>
        <w:rPr>
          <w:color w:val="231F20"/>
        </w:rPr>
        <w:t>quality</w:t>
      </w:r>
      <w:r>
        <w:rPr>
          <w:color w:val="231F20"/>
          <w:spacing w:val="-3"/>
        </w:rPr>
        <w:t> </w:t>
      </w:r>
      <w:r>
        <w:rPr>
          <w:color w:val="231F20"/>
        </w:rPr>
        <w:t>of</w:t>
      </w:r>
      <w:r>
        <w:rPr>
          <w:color w:val="231F20"/>
          <w:spacing w:val="-3"/>
        </w:rPr>
        <w:t> </w:t>
      </w:r>
      <w:r>
        <w:rPr>
          <w:color w:val="231F20"/>
        </w:rPr>
        <w:t>animal</w:t>
      </w:r>
      <w:r>
        <w:rPr>
          <w:color w:val="231F20"/>
          <w:spacing w:val="-3"/>
        </w:rPr>
        <w:t> </w:t>
      </w:r>
      <w:r>
        <w:rPr>
          <w:color w:val="231F20"/>
        </w:rPr>
        <w:t>care</w:t>
      </w:r>
      <w:r>
        <w:rPr>
          <w:color w:val="231F20"/>
          <w:spacing w:val="-3"/>
        </w:rPr>
        <w:t> </w:t>
      </w:r>
      <w:r>
        <w:rPr>
          <w:color w:val="231F20"/>
        </w:rPr>
        <w:t>and</w:t>
      </w:r>
      <w:r>
        <w:rPr>
          <w:color w:val="231F20"/>
          <w:spacing w:val="-3"/>
        </w:rPr>
        <w:t> </w:t>
      </w:r>
      <w:r>
        <w:rPr>
          <w:color w:val="231F20"/>
        </w:rPr>
        <w:t>well-being</w:t>
      </w:r>
      <w:r>
        <w:rPr>
          <w:color w:val="231F20"/>
          <w:spacing w:val="-3"/>
        </w:rPr>
        <w:t> </w:t>
      </w:r>
      <w:r>
        <w:rPr>
          <w:color w:val="231F20"/>
        </w:rPr>
        <w:t>in</w:t>
      </w:r>
      <w:r>
        <w:rPr>
          <w:color w:val="231F20"/>
          <w:spacing w:val="-3"/>
        </w:rPr>
        <w:t> </w:t>
      </w:r>
      <w:r>
        <w:rPr>
          <w:color w:val="231F20"/>
        </w:rPr>
        <w:t>the</w:t>
      </w:r>
      <w:r>
        <w:rPr>
          <w:color w:val="231F20"/>
          <w:spacing w:val="-3"/>
        </w:rPr>
        <w:t> </w:t>
      </w:r>
      <w:r>
        <w:rPr>
          <w:color w:val="231F20"/>
        </w:rPr>
        <w:t>research</w:t>
      </w:r>
      <w:r>
        <w:rPr>
          <w:color w:val="231F20"/>
          <w:spacing w:val="-3"/>
        </w:rPr>
        <w:t> </w:t>
      </w:r>
      <w:r>
        <w:rPr>
          <w:color w:val="231F20"/>
        </w:rPr>
        <w:t>laboratory.</w:t>
      </w:r>
      <w:r>
        <w:rPr>
          <w:color w:val="231F20"/>
          <w:spacing w:val="-3"/>
        </w:rPr>
        <w:t> </w:t>
      </w:r>
      <w:r>
        <w:rPr>
          <w:color w:val="231F20"/>
        </w:rPr>
        <w:t>During this time the increasing need for dogs and cats in research was partially fulfilled by animal dealers who obtained these animals in various ways</w:t>
      </w:r>
      <w:r>
        <w:rPr>
          <w:color w:val="231F20"/>
          <w:spacing w:val="80"/>
        </w:rPr>
        <w:t> </w:t>
      </w:r>
      <w:r>
        <w:rPr>
          <w:color w:val="231F20"/>
        </w:rPr>
        <w:t>and</w:t>
      </w:r>
      <w:r>
        <w:rPr>
          <w:color w:val="231F20"/>
          <w:spacing w:val="40"/>
        </w:rPr>
        <w:t> </w:t>
      </w:r>
      <w:r>
        <w:rPr>
          <w:color w:val="231F20"/>
        </w:rPr>
        <w:t>sold</w:t>
      </w:r>
      <w:r>
        <w:rPr>
          <w:color w:val="231F20"/>
          <w:spacing w:val="40"/>
        </w:rPr>
        <w:t> </w:t>
      </w:r>
      <w:r>
        <w:rPr>
          <w:color w:val="231F20"/>
        </w:rPr>
        <w:t>them</w:t>
      </w:r>
      <w:r>
        <w:rPr>
          <w:color w:val="231F20"/>
          <w:spacing w:val="40"/>
        </w:rPr>
        <w:t> </w:t>
      </w:r>
      <w:r>
        <w:rPr>
          <w:color w:val="231F20"/>
        </w:rPr>
        <w:t>to</w:t>
      </w:r>
      <w:r>
        <w:rPr>
          <w:color w:val="231F20"/>
          <w:spacing w:val="40"/>
        </w:rPr>
        <w:t> </w:t>
      </w:r>
      <w:r>
        <w:rPr>
          <w:color w:val="231F20"/>
        </w:rPr>
        <w:t>research</w:t>
      </w:r>
      <w:r>
        <w:rPr>
          <w:color w:val="231F20"/>
          <w:spacing w:val="40"/>
        </w:rPr>
        <w:t> </w:t>
      </w:r>
      <w:r>
        <w:rPr>
          <w:color w:val="231F20"/>
        </w:rPr>
        <w:t>laboratories.</w:t>
      </w:r>
      <w:r>
        <w:rPr>
          <w:color w:val="231F20"/>
          <w:spacing w:val="40"/>
        </w:rPr>
        <w:t> </w:t>
      </w:r>
      <w:r>
        <w:rPr>
          <w:color w:val="231F20"/>
        </w:rPr>
        <w:t>A</w:t>
      </w:r>
      <w:r>
        <w:rPr>
          <w:color w:val="231F20"/>
          <w:spacing w:val="40"/>
        </w:rPr>
        <w:t> </w:t>
      </w:r>
      <w:r>
        <w:rPr>
          <w:color w:val="231F20"/>
        </w:rPr>
        <w:t>series</w:t>
      </w:r>
      <w:r>
        <w:rPr>
          <w:color w:val="231F20"/>
          <w:spacing w:val="40"/>
        </w:rPr>
        <w:t> </w:t>
      </w:r>
      <w:r>
        <w:rPr>
          <w:color w:val="231F20"/>
        </w:rPr>
        <w:t>of</w:t>
      </w:r>
      <w:r>
        <w:rPr>
          <w:color w:val="231F20"/>
          <w:spacing w:val="40"/>
        </w:rPr>
        <w:t> </w:t>
      </w:r>
      <w:r>
        <w:rPr>
          <w:color w:val="231F20"/>
        </w:rPr>
        <w:t>articles</w:t>
      </w:r>
      <w:r>
        <w:rPr>
          <w:color w:val="231F20"/>
          <w:spacing w:val="40"/>
        </w:rPr>
        <w:t> </w:t>
      </w:r>
      <w:r>
        <w:rPr>
          <w:color w:val="231F20"/>
        </w:rPr>
        <w:t>and</w:t>
      </w:r>
      <w:r>
        <w:rPr>
          <w:color w:val="231F20"/>
          <w:spacing w:val="40"/>
        </w:rPr>
        <w:t> </w:t>
      </w:r>
      <w:r>
        <w:rPr>
          <w:color w:val="231F20"/>
        </w:rPr>
        <w:t>news</w:t>
      </w:r>
    </w:p>
    <w:p>
      <w:pPr>
        <w:pStyle w:val="BodyText"/>
        <w:spacing w:after="0" w:line="261" w:lineRule="auto"/>
        <w:jc w:val="both"/>
        <w:sectPr>
          <w:pgSz w:w="8640" w:h="12960"/>
          <w:pgMar w:header="687" w:footer="0" w:top="1400" w:bottom="280" w:left="720" w:right="720"/>
        </w:sectPr>
      </w:pPr>
    </w:p>
    <w:p>
      <w:pPr>
        <w:pStyle w:val="BodyText"/>
        <w:spacing w:line="261" w:lineRule="auto" w:before="184"/>
        <w:ind w:left="239" w:right="353"/>
      </w:pPr>
      <w:r>
        <w:rPr>
          <w:color w:val="231F20"/>
        </w:rPr>
        <w:t>reports</w:t>
      </w:r>
      <w:r>
        <w:rPr>
          <w:color w:val="231F20"/>
          <w:spacing w:val="31"/>
        </w:rPr>
        <w:t> </w:t>
      </w:r>
      <w:r>
        <w:rPr>
          <w:color w:val="231F20"/>
        </w:rPr>
        <w:t>on</w:t>
      </w:r>
      <w:r>
        <w:rPr>
          <w:color w:val="231F20"/>
          <w:spacing w:val="31"/>
        </w:rPr>
        <w:t> </w:t>
      </w:r>
      <w:r>
        <w:rPr>
          <w:color w:val="231F20"/>
        </w:rPr>
        <w:t>animal</w:t>
      </w:r>
      <w:r>
        <w:rPr>
          <w:color w:val="231F20"/>
          <w:spacing w:val="31"/>
        </w:rPr>
        <w:t> </w:t>
      </w:r>
      <w:r>
        <w:rPr>
          <w:color w:val="231F20"/>
        </w:rPr>
        <w:t>neglect,</w:t>
      </w:r>
      <w:r>
        <w:rPr>
          <w:color w:val="231F20"/>
          <w:spacing w:val="31"/>
        </w:rPr>
        <w:t> </w:t>
      </w:r>
      <w:r>
        <w:rPr>
          <w:color w:val="231F20"/>
        </w:rPr>
        <w:t>abuse</w:t>
      </w:r>
      <w:r>
        <w:rPr>
          <w:color w:val="231F20"/>
          <w:spacing w:val="31"/>
        </w:rPr>
        <w:t> </w:t>
      </w:r>
      <w:r>
        <w:rPr>
          <w:color w:val="231F20"/>
        </w:rPr>
        <w:t>and</w:t>
      </w:r>
      <w:r>
        <w:rPr>
          <w:color w:val="231F20"/>
          <w:spacing w:val="31"/>
        </w:rPr>
        <w:t> </w:t>
      </w:r>
      <w:r>
        <w:rPr>
          <w:color w:val="231F20"/>
        </w:rPr>
        <w:t>pet</w:t>
      </w:r>
      <w:r>
        <w:rPr>
          <w:color w:val="231F20"/>
          <w:spacing w:val="31"/>
        </w:rPr>
        <w:t> </w:t>
      </w:r>
      <w:r>
        <w:rPr>
          <w:color w:val="231F20"/>
        </w:rPr>
        <w:t>theft</w:t>
      </w:r>
      <w:r>
        <w:rPr>
          <w:color w:val="231F20"/>
          <w:spacing w:val="31"/>
        </w:rPr>
        <w:t> </w:t>
      </w:r>
      <w:r>
        <w:rPr>
          <w:color w:val="231F20"/>
        </w:rPr>
        <w:t>by</w:t>
      </w:r>
      <w:r>
        <w:rPr>
          <w:color w:val="231F20"/>
          <w:spacing w:val="31"/>
        </w:rPr>
        <w:t> </w:t>
      </w:r>
      <w:r>
        <w:rPr>
          <w:color w:val="231F20"/>
        </w:rPr>
        <w:t>animal</w:t>
      </w:r>
      <w:r>
        <w:rPr>
          <w:color w:val="231F20"/>
          <w:spacing w:val="31"/>
        </w:rPr>
        <w:t> </w:t>
      </w:r>
      <w:r>
        <w:rPr>
          <w:color w:val="231F20"/>
        </w:rPr>
        <w:t>dealers</w:t>
      </w:r>
      <w:r>
        <w:rPr>
          <w:color w:val="231F20"/>
          <w:spacing w:val="31"/>
        </w:rPr>
        <w:t> </w:t>
      </w:r>
      <w:r>
        <w:rPr>
          <w:color w:val="231F20"/>
        </w:rPr>
        <w:t>culmi nated</w:t>
      </w:r>
      <w:r>
        <w:rPr>
          <w:color w:val="231F20"/>
          <w:spacing w:val="-6"/>
        </w:rPr>
        <w:t> </w:t>
      </w:r>
      <w:r>
        <w:rPr>
          <w:color w:val="231F20"/>
        </w:rPr>
        <w:t>in</w:t>
      </w:r>
      <w:r>
        <w:rPr>
          <w:color w:val="231F20"/>
          <w:spacing w:val="-6"/>
        </w:rPr>
        <w:t> </w:t>
      </w:r>
      <w:r>
        <w:rPr>
          <w:color w:val="231F20"/>
        </w:rPr>
        <w:t>a</w:t>
      </w:r>
      <w:r>
        <w:rPr>
          <w:color w:val="231F20"/>
          <w:spacing w:val="-6"/>
        </w:rPr>
        <w:t> </w:t>
      </w:r>
      <w:r>
        <w:rPr>
          <w:color w:val="231F20"/>
        </w:rPr>
        <w:t>1966</w:t>
      </w:r>
      <w:r>
        <w:rPr>
          <w:color w:val="231F20"/>
          <w:spacing w:val="-6"/>
        </w:rPr>
        <w:t> </w:t>
      </w:r>
      <w:r>
        <w:rPr>
          <w:color w:val="231F20"/>
        </w:rPr>
        <w:t>major</w:t>
      </w:r>
      <w:r>
        <w:rPr>
          <w:color w:val="231F20"/>
          <w:spacing w:val="-6"/>
        </w:rPr>
        <w:t> </w:t>
      </w:r>
      <w:r>
        <w:rPr>
          <w:color w:val="231F20"/>
        </w:rPr>
        <w:t>article</w:t>
      </w:r>
      <w:r>
        <w:rPr>
          <w:color w:val="231F20"/>
          <w:spacing w:val="-6"/>
        </w:rPr>
        <w:t> </w:t>
      </w:r>
      <w:r>
        <w:rPr>
          <w:color w:val="231F20"/>
        </w:rPr>
        <w:t>and</w:t>
      </w:r>
      <w:r>
        <w:rPr>
          <w:color w:val="231F20"/>
          <w:spacing w:val="-6"/>
        </w:rPr>
        <w:t> </w:t>
      </w:r>
      <w:r>
        <w:rPr>
          <w:color w:val="231F20"/>
        </w:rPr>
        <w:t>photographs</w:t>
      </w:r>
      <w:r>
        <w:rPr>
          <w:color w:val="231F20"/>
          <w:spacing w:val="-6"/>
        </w:rPr>
        <w:t> </w:t>
      </w:r>
      <w:r>
        <w:rPr>
          <w:color w:val="231F20"/>
        </w:rPr>
        <w:t>in</w:t>
      </w:r>
      <w:r>
        <w:rPr>
          <w:color w:val="231F20"/>
          <w:spacing w:val="-7"/>
        </w:rPr>
        <w:t> </w:t>
      </w:r>
      <w:r>
        <w:rPr>
          <w:i/>
          <w:color w:val="231F20"/>
        </w:rPr>
        <w:t>Life</w:t>
      </w:r>
      <w:r>
        <w:rPr>
          <w:i/>
          <w:color w:val="231F20"/>
          <w:spacing w:val="-6"/>
        </w:rPr>
        <w:t> </w:t>
      </w:r>
      <w:r>
        <w:rPr>
          <w:color w:val="231F20"/>
        </w:rPr>
        <w:t>magazine.</w:t>
      </w:r>
      <w:r>
        <w:rPr>
          <w:color w:val="231F20"/>
          <w:spacing w:val="-6"/>
        </w:rPr>
        <w:t> </w:t>
      </w:r>
      <w:r>
        <w:rPr>
          <w:color w:val="231F20"/>
        </w:rPr>
        <w:t>The</w:t>
      </w:r>
      <w:r>
        <w:rPr>
          <w:color w:val="231F20"/>
          <w:spacing w:val="-6"/>
        </w:rPr>
        <w:t> </w:t>
      </w:r>
      <w:r>
        <w:rPr>
          <w:color w:val="231F20"/>
        </w:rPr>
        <w:t>article suggested a need for regulation and a system of enforcement, especially for dogs and cats used in research. Catalyzed in part by this article, the</w:t>
      </w:r>
      <w:r>
        <w:rPr>
          <w:color w:val="231F20"/>
          <w:spacing w:val="40"/>
        </w:rPr>
        <w:t> </w:t>
      </w:r>
      <w:r>
        <w:rPr>
          <w:color w:val="231F20"/>
        </w:rPr>
        <w:t>Laboratory Animal Welfare Act, the first version of what is now known as the Animal Welfare Act (AWA), was passed by Congress in 1966 (Public Law 89-544) establishing legal standards for laboratory animal care and</w:t>
      </w:r>
      <w:r>
        <w:rPr>
          <w:color w:val="231F20"/>
          <w:spacing w:val="40"/>
        </w:rPr>
        <w:t> </w:t>
      </w:r>
      <w:r>
        <w:rPr>
          <w:color w:val="231F20"/>
        </w:rPr>
        <w:t>use</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first</w:t>
      </w:r>
      <w:r>
        <w:rPr>
          <w:color w:val="231F20"/>
          <w:spacing w:val="40"/>
        </w:rPr>
        <w:t> </w:t>
      </w:r>
      <w:r>
        <w:rPr>
          <w:color w:val="231F20"/>
        </w:rPr>
        <w:t>time</w:t>
      </w:r>
      <w:r>
        <w:rPr>
          <w:color w:val="231F20"/>
          <w:spacing w:val="40"/>
        </w:rPr>
        <w:t> </w:t>
      </w:r>
      <w:r>
        <w:rPr>
          <w:color w:val="231F20"/>
        </w:rPr>
        <w:t>in</w:t>
      </w:r>
      <w:r>
        <w:rPr>
          <w:color w:val="231F20"/>
          <w:spacing w:val="40"/>
        </w:rPr>
        <w:t> </w:t>
      </w:r>
      <w:r>
        <w:rPr>
          <w:color w:val="231F20"/>
        </w:rPr>
        <w:t>this</w:t>
      </w:r>
      <w:r>
        <w:rPr>
          <w:color w:val="231F20"/>
          <w:spacing w:val="40"/>
        </w:rPr>
        <w:t> </w:t>
      </w:r>
      <w:r>
        <w:rPr>
          <w:color w:val="231F20"/>
        </w:rPr>
        <w:t>country.</w:t>
      </w:r>
      <w:r>
        <w:rPr>
          <w:color w:val="231F20"/>
          <w:spacing w:val="40"/>
        </w:rPr>
        <w:t> </w:t>
      </w:r>
      <w:r>
        <w:rPr>
          <w:color w:val="231F20"/>
        </w:rPr>
        <w:t>The</w:t>
      </w:r>
      <w:r>
        <w:rPr>
          <w:color w:val="231F20"/>
          <w:spacing w:val="40"/>
        </w:rPr>
        <w:t> </w:t>
      </w:r>
      <w:r>
        <w:rPr>
          <w:color w:val="231F20"/>
        </w:rPr>
        <w:t>United</w:t>
      </w:r>
      <w:r>
        <w:rPr>
          <w:color w:val="231F20"/>
          <w:spacing w:val="40"/>
        </w:rPr>
        <w:t> </w:t>
      </w:r>
      <w:r>
        <w:rPr>
          <w:color w:val="231F20"/>
        </w:rPr>
        <w:t>States</w:t>
      </w:r>
      <w:r>
        <w:rPr>
          <w:color w:val="231F20"/>
          <w:spacing w:val="40"/>
        </w:rPr>
        <w:t> </w:t>
      </w:r>
      <w:r>
        <w:rPr>
          <w:color w:val="231F20"/>
        </w:rPr>
        <w:t>Department</w:t>
      </w:r>
      <w:r>
        <w:rPr>
          <w:color w:val="231F20"/>
          <w:spacing w:val="40"/>
        </w:rPr>
        <w:t> </w:t>
      </w:r>
      <w:r>
        <w:rPr>
          <w:color w:val="231F20"/>
        </w:rPr>
        <w:t>of Agriculture (USDA) was named the responsible agency for implementing and</w:t>
      </w:r>
      <w:r>
        <w:rPr>
          <w:color w:val="231F20"/>
          <w:spacing w:val="40"/>
        </w:rPr>
        <w:t> </w:t>
      </w:r>
      <w:r>
        <w:rPr>
          <w:color w:val="231F20"/>
        </w:rPr>
        <w:t>enforcing</w:t>
      </w:r>
      <w:r>
        <w:rPr>
          <w:color w:val="231F20"/>
          <w:spacing w:val="40"/>
        </w:rPr>
        <w:t> </w:t>
      </w:r>
      <w:r>
        <w:rPr>
          <w:color w:val="231F20"/>
        </w:rPr>
        <w:t>this</w:t>
      </w:r>
      <w:r>
        <w:rPr>
          <w:color w:val="231F20"/>
          <w:spacing w:val="40"/>
        </w:rPr>
        <w:t> </w:t>
      </w:r>
      <w:r>
        <w:rPr>
          <w:color w:val="231F20"/>
        </w:rPr>
        <w:t>new</w:t>
      </w:r>
      <w:r>
        <w:rPr>
          <w:color w:val="231F20"/>
          <w:spacing w:val="40"/>
        </w:rPr>
        <w:t> </w:t>
      </w:r>
      <w:r>
        <w:rPr>
          <w:color w:val="231F20"/>
        </w:rPr>
        <w:t>law</w:t>
      </w:r>
      <w:r>
        <w:rPr>
          <w:color w:val="231F20"/>
          <w:spacing w:val="40"/>
        </w:rPr>
        <w:t> </w:t>
      </w:r>
      <w:r>
        <w:rPr>
          <w:color w:val="231F20"/>
        </w:rPr>
        <w:t>and</w:t>
      </w:r>
      <w:r>
        <w:rPr>
          <w:color w:val="231F20"/>
          <w:spacing w:val="40"/>
        </w:rPr>
        <w:t> </w:t>
      </w:r>
      <w:r>
        <w:rPr>
          <w:color w:val="231F20"/>
        </w:rPr>
        <w:t>it</w:t>
      </w:r>
      <w:r>
        <w:rPr>
          <w:color w:val="231F20"/>
          <w:spacing w:val="40"/>
        </w:rPr>
        <w:t> </w:t>
      </w:r>
      <w:r>
        <w:rPr>
          <w:color w:val="231F20"/>
        </w:rPr>
        <w:t>promptly</w:t>
      </w:r>
      <w:r>
        <w:rPr>
          <w:color w:val="231F20"/>
          <w:spacing w:val="40"/>
        </w:rPr>
        <w:t> </w:t>
      </w:r>
      <w:r>
        <w:rPr>
          <w:color w:val="231F20"/>
        </w:rPr>
        <w:t>began</w:t>
      </w:r>
      <w:r>
        <w:rPr>
          <w:color w:val="231F20"/>
          <w:spacing w:val="40"/>
        </w:rPr>
        <w:t> </w:t>
      </w:r>
      <w:r>
        <w:rPr>
          <w:color w:val="231F20"/>
        </w:rPr>
        <w:t>promulgating</w:t>
      </w:r>
      <w:r>
        <w:rPr>
          <w:color w:val="231F20"/>
          <w:spacing w:val="40"/>
        </w:rPr>
        <w:t> </w:t>
      </w:r>
      <w:r>
        <w:rPr>
          <w:color w:val="231F20"/>
        </w:rPr>
        <w:t>regula tions.</w:t>
      </w:r>
      <w:r>
        <w:rPr>
          <w:color w:val="231F20"/>
          <w:spacing w:val="-14"/>
        </w:rPr>
        <w:t> </w:t>
      </w:r>
      <w:r>
        <w:rPr>
          <w:color w:val="231F20"/>
        </w:rPr>
        <w:t>Research</w:t>
      </w:r>
      <w:r>
        <w:rPr>
          <w:color w:val="231F20"/>
          <w:spacing w:val="-14"/>
        </w:rPr>
        <w:t> </w:t>
      </w:r>
      <w:r>
        <w:rPr>
          <w:color w:val="231F20"/>
        </w:rPr>
        <w:t>laboratories</w:t>
      </w:r>
      <w:r>
        <w:rPr>
          <w:color w:val="231F20"/>
          <w:spacing w:val="-14"/>
        </w:rPr>
        <w:t> </w:t>
      </w:r>
      <w:r>
        <w:rPr>
          <w:color w:val="231F20"/>
        </w:rPr>
        <w:t>and</w:t>
      </w:r>
      <w:r>
        <w:rPr>
          <w:color w:val="231F20"/>
          <w:spacing w:val="-14"/>
        </w:rPr>
        <w:t> </w:t>
      </w:r>
      <w:r>
        <w:rPr>
          <w:color w:val="231F20"/>
        </w:rPr>
        <w:t>dealers</w:t>
      </w:r>
      <w:r>
        <w:rPr>
          <w:color w:val="231F20"/>
          <w:spacing w:val="-14"/>
        </w:rPr>
        <w:t> </w:t>
      </w:r>
      <w:r>
        <w:rPr>
          <w:color w:val="231F20"/>
        </w:rPr>
        <w:t>were</w:t>
      </w:r>
      <w:r>
        <w:rPr>
          <w:color w:val="231F20"/>
          <w:spacing w:val="-14"/>
        </w:rPr>
        <w:t> </w:t>
      </w:r>
      <w:r>
        <w:rPr>
          <w:color w:val="231F20"/>
        </w:rPr>
        <w:t>required</w:t>
      </w:r>
      <w:r>
        <w:rPr>
          <w:color w:val="231F20"/>
          <w:spacing w:val="-14"/>
        </w:rPr>
        <w:t> </w:t>
      </w:r>
      <w:r>
        <w:rPr>
          <w:color w:val="231F20"/>
        </w:rPr>
        <w:t>to</w:t>
      </w:r>
      <w:r>
        <w:rPr>
          <w:color w:val="231F20"/>
          <w:spacing w:val="-14"/>
        </w:rPr>
        <w:t> </w:t>
      </w:r>
      <w:r>
        <w:rPr>
          <w:color w:val="231F20"/>
        </w:rPr>
        <w:t>register</w:t>
      </w:r>
      <w:r>
        <w:rPr>
          <w:color w:val="231F20"/>
          <w:spacing w:val="-14"/>
        </w:rPr>
        <w:t> </w:t>
      </w:r>
      <w:r>
        <w:rPr>
          <w:color w:val="231F20"/>
        </w:rPr>
        <w:t>or</w:t>
      </w:r>
      <w:r>
        <w:rPr>
          <w:color w:val="231F20"/>
          <w:spacing w:val="-14"/>
        </w:rPr>
        <w:t> </w:t>
      </w:r>
      <w:r>
        <w:rPr>
          <w:color w:val="231F20"/>
        </w:rPr>
        <w:t>license their</w:t>
      </w:r>
      <w:r>
        <w:rPr>
          <w:color w:val="231F20"/>
          <w:spacing w:val="40"/>
        </w:rPr>
        <w:t> </w:t>
      </w:r>
      <w:r>
        <w:rPr>
          <w:color w:val="231F20"/>
        </w:rPr>
        <w:t>facilities</w:t>
      </w:r>
      <w:r>
        <w:rPr>
          <w:color w:val="231F20"/>
          <w:spacing w:val="40"/>
        </w:rPr>
        <w:t> </w:t>
      </w:r>
      <w:r>
        <w:rPr>
          <w:color w:val="231F20"/>
        </w:rPr>
        <w:t>and</w:t>
      </w:r>
      <w:r>
        <w:rPr>
          <w:color w:val="231F20"/>
          <w:spacing w:val="40"/>
        </w:rPr>
        <w:t> </w:t>
      </w:r>
      <w:r>
        <w:rPr>
          <w:color w:val="231F20"/>
        </w:rPr>
        <w:t>undergo</w:t>
      </w:r>
      <w:r>
        <w:rPr>
          <w:color w:val="231F20"/>
          <w:spacing w:val="40"/>
        </w:rPr>
        <w:t> </w:t>
      </w:r>
      <w:r>
        <w:rPr>
          <w:color w:val="231F20"/>
        </w:rPr>
        <w:t>inspection</w:t>
      </w:r>
      <w:r>
        <w:rPr>
          <w:color w:val="231F20"/>
          <w:spacing w:val="40"/>
        </w:rPr>
        <w:t> </w:t>
      </w:r>
      <w:r>
        <w:rPr>
          <w:color w:val="231F20"/>
        </w:rPr>
        <w:t>by</w:t>
      </w:r>
      <w:r>
        <w:rPr>
          <w:color w:val="231F20"/>
          <w:spacing w:val="40"/>
        </w:rPr>
        <w:t> </w:t>
      </w:r>
      <w:r>
        <w:rPr>
          <w:color w:val="231F20"/>
        </w:rPr>
        <w:t>USDA</w:t>
      </w:r>
      <w:r>
        <w:rPr>
          <w:color w:val="231F20"/>
          <w:spacing w:val="40"/>
        </w:rPr>
        <w:t> </w:t>
      </w:r>
      <w:r>
        <w:rPr>
          <w:color w:val="231F20"/>
        </w:rPr>
        <w:t>personnel</w:t>
      </w:r>
      <w:r>
        <w:rPr>
          <w:color w:val="231F20"/>
          <w:spacing w:val="40"/>
        </w:rPr>
        <w:t> </w:t>
      </w:r>
      <w:r>
        <w:rPr>
          <w:color w:val="231F20"/>
        </w:rPr>
        <w:t>who</w:t>
      </w:r>
      <w:r>
        <w:rPr>
          <w:color w:val="231F20"/>
          <w:spacing w:val="40"/>
        </w:rPr>
        <w:t> </w:t>
      </w:r>
      <w:r>
        <w:rPr>
          <w:color w:val="231F20"/>
        </w:rPr>
        <w:t>were authorized to issue citations for non-compliance. These early inspections did</w:t>
      </w:r>
      <w:r>
        <w:rPr>
          <w:color w:val="231F20"/>
          <w:spacing w:val="32"/>
        </w:rPr>
        <w:t> </w:t>
      </w:r>
      <w:r>
        <w:rPr>
          <w:color w:val="231F20"/>
        </w:rPr>
        <w:t>not</w:t>
      </w:r>
      <w:r>
        <w:rPr>
          <w:color w:val="231F20"/>
          <w:spacing w:val="32"/>
        </w:rPr>
        <w:t> </w:t>
      </w:r>
      <w:r>
        <w:rPr>
          <w:color w:val="231F20"/>
        </w:rPr>
        <w:t>extend</w:t>
      </w:r>
      <w:r>
        <w:rPr>
          <w:color w:val="231F20"/>
          <w:spacing w:val="32"/>
        </w:rPr>
        <w:t> </w:t>
      </w:r>
      <w:r>
        <w:rPr>
          <w:color w:val="231F20"/>
        </w:rPr>
        <w:t>into</w:t>
      </w:r>
      <w:r>
        <w:rPr>
          <w:color w:val="231F20"/>
          <w:spacing w:val="32"/>
        </w:rPr>
        <w:t> </w:t>
      </w:r>
      <w:r>
        <w:rPr>
          <w:color w:val="231F20"/>
        </w:rPr>
        <w:t>the</w:t>
      </w:r>
      <w:r>
        <w:rPr>
          <w:color w:val="231F20"/>
          <w:spacing w:val="32"/>
        </w:rPr>
        <w:t> </w:t>
      </w:r>
      <w:r>
        <w:rPr>
          <w:color w:val="231F20"/>
        </w:rPr>
        <w:t>research</w:t>
      </w:r>
      <w:r>
        <w:rPr>
          <w:color w:val="231F20"/>
          <w:spacing w:val="32"/>
        </w:rPr>
        <w:t> </w:t>
      </w:r>
      <w:r>
        <w:rPr>
          <w:color w:val="231F20"/>
        </w:rPr>
        <w:t>laboratory</w:t>
      </w:r>
      <w:r>
        <w:rPr>
          <w:color w:val="231F20"/>
          <w:spacing w:val="32"/>
        </w:rPr>
        <w:t> </w:t>
      </w:r>
      <w:r>
        <w:rPr>
          <w:color w:val="231F20"/>
        </w:rPr>
        <w:t>where</w:t>
      </w:r>
      <w:r>
        <w:rPr>
          <w:color w:val="231F20"/>
          <w:spacing w:val="32"/>
        </w:rPr>
        <w:t> </w:t>
      </w:r>
      <w:r>
        <w:rPr>
          <w:color w:val="231F20"/>
        </w:rPr>
        <w:t>animal</w:t>
      </w:r>
      <w:r>
        <w:rPr>
          <w:color w:val="231F20"/>
          <w:spacing w:val="32"/>
        </w:rPr>
        <w:t> </w:t>
      </w:r>
      <w:r>
        <w:rPr>
          <w:color w:val="231F20"/>
        </w:rPr>
        <w:t>care</w:t>
      </w:r>
      <w:r>
        <w:rPr>
          <w:color w:val="231F20"/>
          <w:spacing w:val="32"/>
        </w:rPr>
        <w:t> </w:t>
      </w:r>
      <w:r>
        <w:rPr>
          <w:color w:val="231F20"/>
        </w:rPr>
        <w:t>and</w:t>
      </w:r>
      <w:r>
        <w:rPr>
          <w:color w:val="231F20"/>
          <w:spacing w:val="32"/>
        </w:rPr>
        <w:t> </w:t>
      </w:r>
      <w:r>
        <w:rPr>
          <w:color w:val="231F20"/>
        </w:rPr>
        <w:t>use remained</w:t>
      </w:r>
      <w:r>
        <w:rPr>
          <w:color w:val="231F20"/>
          <w:spacing w:val="35"/>
        </w:rPr>
        <w:t> </w:t>
      </w:r>
      <w:r>
        <w:rPr>
          <w:color w:val="231F20"/>
        </w:rPr>
        <w:t>under</w:t>
      </w:r>
      <w:r>
        <w:rPr>
          <w:color w:val="231F20"/>
          <w:spacing w:val="35"/>
        </w:rPr>
        <w:t> </w:t>
      </w:r>
      <w:r>
        <w:rPr>
          <w:color w:val="231F20"/>
        </w:rPr>
        <w:t>the</w:t>
      </w:r>
      <w:r>
        <w:rPr>
          <w:color w:val="231F20"/>
          <w:spacing w:val="35"/>
        </w:rPr>
        <w:t> </w:t>
      </w:r>
      <w:r>
        <w:rPr>
          <w:color w:val="231F20"/>
        </w:rPr>
        <w:t>direction</w:t>
      </w:r>
      <w:r>
        <w:rPr>
          <w:color w:val="231F20"/>
          <w:spacing w:val="35"/>
        </w:rPr>
        <w:t> </w:t>
      </w:r>
      <w:r>
        <w:rPr>
          <w:color w:val="231F20"/>
        </w:rPr>
        <w:t>of</w:t>
      </w:r>
      <w:r>
        <w:rPr>
          <w:color w:val="231F20"/>
          <w:spacing w:val="35"/>
        </w:rPr>
        <w:t> </w:t>
      </w:r>
      <w:r>
        <w:rPr>
          <w:color w:val="231F20"/>
        </w:rPr>
        <w:t>the</w:t>
      </w:r>
      <w:r>
        <w:rPr>
          <w:color w:val="231F20"/>
          <w:spacing w:val="35"/>
        </w:rPr>
        <w:t> </w:t>
      </w:r>
      <w:r>
        <w:rPr>
          <w:color w:val="231F20"/>
        </w:rPr>
        <w:t>research</w:t>
      </w:r>
      <w:r>
        <w:rPr>
          <w:color w:val="231F20"/>
          <w:spacing w:val="35"/>
        </w:rPr>
        <w:t> </w:t>
      </w:r>
      <w:r>
        <w:rPr>
          <w:color w:val="231F20"/>
        </w:rPr>
        <w:t>investigator.</w:t>
      </w:r>
      <w:r>
        <w:rPr>
          <w:color w:val="231F20"/>
          <w:spacing w:val="35"/>
        </w:rPr>
        <w:t> </w:t>
      </w:r>
      <w:r>
        <w:rPr>
          <w:color w:val="231F20"/>
        </w:rPr>
        <w:t>A</w:t>
      </w:r>
      <w:r>
        <w:rPr>
          <w:color w:val="231F20"/>
          <w:spacing w:val="35"/>
        </w:rPr>
        <w:t> </w:t>
      </w:r>
      <w:r>
        <w:rPr>
          <w:color w:val="231F20"/>
        </w:rPr>
        <w:t>number</w:t>
      </w:r>
      <w:r>
        <w:rPr>
          <w:color w:val="231F20"/>
          <w:spacing w:val="35"/>
        </w:rPr>
        <w:t> </w:t>
      </w:r>
      <w:r>
        <w:rPr>
          <w:color w:val="231F20"/>
        </w:rPr>
        <w:t>of amendments to the AWA have led to regulations that now include animal transportation, marine mammals, and animals in the research laboratory. However, the USDA regulations currently exclude common laboratory rats </w:t>
      </w:r>
      <w:r>
        <w:rPr>
          <w:color w:val="231F20"/>
          <w:spacing w:val="-2"/>
        </w:rPr>
        <w:t>(</w:t>
      </w:r>
      <w:r>
        <w:rPr>
          <w:i/>
          <w:color w:val="231F20"/>
          <w:spacing w:val="-2"/>
        </w:rPr>
        <w:t>Rattus</w:t>
      </w:r>
      <w:r>
        <w:rPr>
          <w:i/>
          <w:color w:val="231F20"/>
          <w:spacing w:val="-6"/>
        </w:rPr>
        <w:t> </w:t>
      </w:r>
      <w:r>
        <w:rPr>
          <w:i/>
          <w:color w:val="231F20"/>
          <w:spacing w:val="-2"/>
        </w:rPr>
        <w:t>norvegicus</w:t>
      </w:r>
      <w:r>
        <w:rPr>
          <w:color w:val="231F20"/>
          <w:spacing w:val="-2"/>
        </w:rPr>
        <w:t>)</w:t>
      </w:r>
      <w:r>
        <w:rPr>
          <w:color w:val="231F20"/>
          <w:spacing w:val="-6"/>
        </w:rPr>
        <w:t> </w:t>
      </w:r>
      <w:r>
        <w:rPr>
          <w:color w:val="231F20"/>
          <w:spacing w:val="-2"/>
        </w:rPr>
        <w:t>and</w:t>
      </w:r>
      <w:r>
        <w:rPr>
          <w:color w:val="231F20"/>
          <w:spacing w:val="-6"/>
        </w:rPr>
        <w:t> </w:t>
      </w:r>
      <w:r>
        <w:rPr>
          <w:color w:val="231F20"/>
          <w:spacing w:val="-2"/>
        </w:rPr>
        <w:t>mice</w:t>
      </w:r>
      <w:r>
        <w:rPr>
          <w:color w:val="231F20"/>
          <w:spacing w:val="-6"/>
        </w:rPr>
        <w:t> </w:t>
      </w:r>
      <w:r>
        <w:rPr>
          <w:color w:val="231F20"/>
          <w:spacing w:val="-2"/>
        </w:rPr>
        <w:t>(</w:t>
      </w:r>
      <w:r>
        <w:rPr>
          <w:i/>
          <w:color w:val="231F20"/>
          <w:spacing w:val="-2"/>
        </w:rPr>
        <w:t>Mus</w:t>
      </w:r>
      <w:r>
        <w:rPr>
          <w:i/>
          <w:color w:val="231F20"/>
          <w:spacing w:val="-6"/>
        </w:rPr>
        <w:t> </w:t>
      </w:r>
      <w:r>
        <w:rPr>
          <w:i/>
          <w:color w:val="231F20"/>
          <w:spacing w:val="-2"/>
        </w:rPr>
        <w:t>musculus</w:t>
      </w:r>
      <w:r>
        <w:rPr>
          <w:color w:val="231F20"/>
          <w:spacing w:val="-2"/>
        </w:rPr>
        <w:t>),</w:t>
      </w:r>
      <w:r>
        <w:rPr>
          <w:color w:val="231F20"/>
          <w:spacing w:val="-6"/>
        </w:rPr>
        <w:t> </w:t>
      </w:r>
      <w:r>
        <w:rPr>
          <w:color w:val="231F20"/>
          <w:spacing w:val="-2"/>
        </w:rPr>
        <w:t>birds,</w:t>
      </w:r>
      <w:r>
        <w:rPr>
          <w:color w:val="231F20"/>
          <w:spacing w:val="-6"/>
        </w:rPr>
        <w:t> </w:t>
      </w:r>
      <w:r>
        <w:rPr>
          <w:color w:val="231F20"/>
          <w:spacing w:val="-2"/>
        </w:rPr>
        <w:t>and</w:t>
      </w:r>
      <w:r>
        <w:rPr>
          <w:color w:val="231F20"/>
          <w:spacing w:val="-6"/>
        </w:rPr>
        <w:t> </w:t>
      </w:r>
      <w:r>
        <w:rPr>
          <w:color w:val="231F20"/>
          <w:spacing w:val="-2"/>
        </w:rPr>
        <w:t>farm</w:t>
      </w:r>
      <w:r>
        <w:rPr>
          <w:color w:val="231F20"/>
          <w:spacing w:val="-6"/>
        </w:rPr>
        <w:t> </w:t>
      </w:r>
      <w:r>
        <w:rPr>
          <w:color w:val="231F20"/>
          <w:spacing w:val="-2"/>
        </w:rPr>
        <w:t>animals</w:t>
      </w:r>
      <w:r>
        <w:rPr>
          <w:color w:val="231F20"/>
          <w:spacing w:val="-6"/>
        </w:rPr>
        <w:t> </w:t>
      </w:r>
      <w:r>
        <w:rPr>
          <w:color w:val="231F20"/>
          <w:spacing w:val="-2"/>
        </w:rPr>
        <w:t>used </w:t>
      </w:r>
      <w:r>
        <w:rPr>
          <w:color w:val="231F20"/>
        </w:rPr>
        <w:t>in production agriculture research.</w:t>
      </w:r>
    </w:p>
    <w:p>
      <w:pPr>
        <w:pStyle w:val="BodyText"/>
        <w:spacing w:line="261" w:lineRule="auto" w:before="166"/>
        <w:ind w:left="239" w:right="230"/>
      </w:pPr>
      <w:r>
        <w:rPr>
          <w:color w:val="231F20"/>
        </w:rPr>
        <w:t>All Public Health Service (PHS) policies on this subject evolved from the</w:t>
      </w:r>
      <w:r>
        <w:rPr>
          <w:color w:val="231F20"/>
          <w:spacing w:val="40"/>
        </w:rPr>
        <w:t> </w:t>
      </w:r>
      <w:r>
        <w:rPr>
          <w:color w:val="231F20"/>
        </w:rPr>
        <w:t>1971</w:t>
      </w:r>
      <w:r>
        <w:rPr>
          <w:color w:val="231F20"/>
          <w:spacing w:val="30"/>
        </w:rPr>
        <w:t> </w:t>
      </w:r>
      <w:r>
        <w:rPr>
          <w:color w:val="231F20"/>
        </w:rPr>
        <w:t>National</w:t>
      </w:r>
      <w:r>
        <w:rPr>
          <w:color w:val="231F20"/>
          <w:spacing w:val="30"/>
        </w:rPr>
        <w:t> </w:t>
      </w:r>
      <w:r>
        <w:rPr>
          <w:color w:val="231F20"/>
        </w:rPr>
        <w:t>Institutes</w:t>
      </w:r>
      <w:r>
        <w:rPr>
          <w:color w:val="231F20"/>
          <w:spacing w:val="30"/>
        </w:rPr>
        <w:t> </w:t>
      </w:r>
      <w:r>
        <w:rPr>
          <w:color w:val="231F20"/>
        </w:rPr>
        <w:t>of</w:t>
      </w:r>
      <w:r>
        <w:rPr>
          <w:color w:val="231F20"/>
          <w:spacing w:val="30"/>
        </w:rPr>
        <w:t> </w:t>
      </w:r>
      <w:r>
        <w:rPr>
          <w:color w:val="231F20"/>
        </w:rPr>
        <w:t>Health</w:t>
      </w:r>
      <w:r>
        <w:rPr>
          <w:color w:val="231F20"/>
          <w:spacing w:val="30"/>
        </w:rPr>
        <w:t> </w:t>
      </w:r>
      <w:r>
        <w:rPr>
          <w:color w:val="231F20"/>
        </w:rPr>
        <w:t>(NIH)</w:t>
      </w:r>
      <w:r>
        <w:rPr>
          <w:color w:val="231F20"/>
          <w:spacing w:val="30"/>
        </w:rPr>
        <w:t> </w:t>
      </w:r>
      <w:r>
        <w:rPr>
          <w:color w:val="231F20"/>
        </w:rPr>
        <w:t>Policy,</w:t>
      </w:r>
      <w:r>
        <w:rPr>
          <w:color w:val="231F20"/>
          <w:spacing w:val="30"/>
        </w:rPr>
        <w:t> </w:t>
      </w:r>
      <w:r>
        <w:rPr>
          <w:color w:val="231F20"/>
        </w:rPr>
        <w:t>“Care</w:t>
      </w:r>
      <w:r>
        <w:rPr>
          <w:color w:val="231F20"/>
          <w:spacing w:val="30"/>
        </w:rPr>
        <w:t> </w:t>
      </w:r>
      <w:r>
        <w:rPr>
          <w:color w:val="231F20"/>
        </w:rPr>
        <w:t>and</w:t>
      </w:r>
      <w:r>
        <w:rPr>
          <w:color w:val="231F20"/>
          <w:spacing w:val="30"/>
        </w:rPr>
        <w:t> </w:t>
      </w:r>
      <w:r>
        <w:rPr>
          <w:color w:val="231F20"/>
        </w:rPr>
        <w:t>Treatment</w:t>
      </w:r>
      <w:r>
        <w:rPr>
          <w:color w:val="231F20"/>
          <w:spacing w:val="30"/>
        </w:rPr>
        <w:t> </w:t>
      </w:r>
      <w:r>
        <w:rPr>
          <w:color w:val="231F20"/>
        </w:rPr>
        <w:t>of Laboratory Animals.” That policy referenced several NIH and PHS state ments on appropriate care and humane treatment of laboratory animals,</w:t>
      </w:r>
      <w:r>
        <w:rPr>
          <w:color w:val="231F20"/>
          <w:spacing w:val="40"/>
        </w:rPr>
        <w:t> </w:t>
      </w:r>
      <w:r>
        <w:rPr>
          <w:color w:val="231F20"/>
        </w:rPr>
        <w:t>among</w:t>
      </w:r>
      <w:r>
        <w:rPr>
          <w:color w:val="231F20"/>
          <w:spacing w:val="40"/>
        </w:rPr>
        <w:t> </w:t>
      </w:r>
      <w:r>
        <w:rPr>
          <w:color w:val="231F20"/>
        </w:rPr>
        <w:t>them</w:t>
      </w:r>
      <w:r>
        <w:rPr>
          <w:color w:val="231F20"/>
          <w:spacing w:val="40"/>
        </w:rPr>
        <w:t> </w:t>
      </w:r>
      <w:r>
        <w:rPr>
          <w:color w:val="231F20"/>
        </w:rPr>
        <w:t>the</w:t>
      </w:r>
      <w:r>
        <w:rPr>
          <w:color w:val="231F20"/>
          <w:spacing w:val="40"/>
        </w:rPr>
        <w:t> </w:t>
      </w:r>
      <w:r>
        <w:rPr>
          <w:i/>
          <w:color w:val="231F20"/>
        </w:rPr>
        <w:t>Guide</w:t>
      </w:r>
      <w:r>
        <w:rPr>
          <w:color w:val="231F20"/>
        </w:rPr>
        <w:t>.</w:t>
      </w:r>
      <w:r>
        <w:rPr>
          <w:color w:val="231F20"/>
          <w:spacing w:val="40"/>
        </w:rPr>
        <w:t> </w:t>
      </w:r>
      <w:r>
        <w:rPr>
          <w:color w:val="231F20"/>
        </w:rPr>
        <w:t>It</w:t>
      </w:r>
      <w:r>
        <w:rPr>
          <w:color w:val="231F20"/>
          <w:spacing w:val="40"/>
        </w:rPr>
        <w:t> </w:t>
      </w:r>
      <w:r>
        <w:rPr>
          <w:color w:val="231F20"/>
        </w:rPr>
        <w:t>introduced</w:t>
      </w:r>
      <w:r>
        <w:rPr>
          <w:color w:val="231F20"/>
          <w:spacing w:val="40"/>
        </w:rPr>
        <w:t> </w:t>
      </w:r>
      <w:r>
        <w:rPr>
          <w:color w:val="231F20"/>
        </w:rPr>
        <w:t>the</w:t>
      </w:r>
      <w:r>
        <w:rPr>
          <w:color w:val="231F20"/>
          <w:spacing w:val="40"/>
        </w:rPr>
        <w:t> </w:t>
      </w:r>
      <w:r>
        <w:rPr>
          <w:color w:val="231F20"/>
        </w:rPr>
        <w:t>animal</w:t>
      </w:r>
      <w:r>
        <w:rPr>
          <w:color w:val="231F20"/>
          <w:spacing w:val="40"/>
        </w:rPr>
        <w:t> </w:t>
      </w:r>
      <w:r>
        <w:rPr>
          <w:color w:val="231F20"/>
        </w:rPr>
        <w:t>care</w:t>
      </w:r>
      <w:r>
        <w:rPr>
          <w:color w:val="231F20"/>
          <w:spacing w:val="40"/>
        </w:rPr>
        <w:t> </w:t>
      </w:r>
      <w:r>
        <w:rPr>
          <w:color w:val="231F20"/>
        </w:rPr>
        <w:t>committee</w:t>
      </w:r>
      <w:r>
        <w:rPr>
          <w:color w:val="231F20"/>
          <w:spacing w:val="40"/>
        </w:rPr>
        <w:t> </w:t>
      </w:r>
      <w:r>
        <w:rPr>
          <w:color w:val="231F20"/>
        </w:rPr>
        <w:t>as</w:t>
      </w:r>
      <w:r>
        <w:rPr>
          <w:color w:val="231F20"/>
          <w:spacing w:val="40"/>
        </w:rPr>
        <w:t> </w:t>
      </w:r>
      <w:r>
        <w:rPr>
          <w:color w:val="231F20"/>
        </w:rPr>
        <w:t>a means of local assurance of good animal care and use.</w:t>
      </w:r>
    </w:p>
    <w:p>
      <w:pPr>
        <w:pStyle w:val="BodyText"/>
        <w:spacing w:line="261" w:lineRule="auto" w:before="176"/>
        <w:ind w:left="239" w:right="353"/>
      </w:pPr>
      <w:r>
        <w:rPr>
          <w:color w:val="231F20"/>
        </w:rPr>
        <w:t>The</w:t>
      </w:r>
      <w:r>
        <w:rPr>
          <w:color w:val="231F20"/>
          <w:spacing w:val="37"/>
        </w:rPr>
        <w:t> </w:t>
      </w:r>
      <w:r>
        <w:rPr>
          <w:color w:val="231F20"/>
        </w:rPr>
        <w:t>1971</w:t>
      </w:r>
      <w:r>
        <w:rPr>
          <w:color w:val="231F20"/>
          <w:spacing w:val="37"/>
        </w:rPr>
        <w:t> </w:t>
      </w:r>
      <w:r>
        <w:rPr>
          <w:color w:val="231F20"/>
        </w:rPr>
        <w:t>NIH</w:t>
      </w:r>
      <w:r>
        <w:rPr>
          <w:color w:val="231F20"/>
          <w:spacing w:val="37"/>
        </w:rPr>
        <w:t> </w:t>
      </w:r>
      <w:r>
        <w:rPr>
          <w:color w:val="231F20"/>
        </w:rPr>
        <w:t>policy</w:t>
      </w:r>
      <w:r>
        <w:rPr>
          <w:color w:val="231F20"/>
          <w:spacing w:val="37"/>
        </w:rPr>
        <w:t> </w:t>
      </w:r>
      <w:r>
        <w:rPr>
          <w:color w:val="231F20"/>
        </w:rPr>
        <w:t>required</w:t>
      </w:r>
      <w:r>
        <w:rPr>
          <w:color w:val="231F20"/>
          <w:spacing w:val="37"/>
        </w:rPr>
        <w:t> </w:t>
      </w:r>
      <w:r>
        <w:rPr>
          <w:color w:val="231F20"/>
        </w:rPr>
        <w:t>institutions</w:t>
      </w:r>
      <w:r>
        <w:rPr>
          <w:color w:val="231F20"/>
          <w:spacing w:val="37"/>
        </w:rPr>
        <w:t> </w:t>
      </w:r>
      <w:r>
        <w:rPr>
          <w:color w:val="231F20"/>
        </w:rPr>
        <w:t>or</w:t>
      </w:r>
      <w:r>
        <w:rPr>
          <w:color w:val="231F20"/>
          <w:spacing w:val="37"/>
        </w:rPr>
        <w:t> </w:t>
      </w:r>
      <w:r>
        <w:rPr>
          <w:color w:val="231F20"/>
        </w:rPr>
        <w:t>organizations</w:t>
      </w:r>
      <w:r>
        <w:rPr>
          <w:color w:val="231F20"/>
          <w:spacing w:val="37"/>
        </w:rPr>
        <w:t> </w:t>
      </w:r>
      <w:r>
        <w:rPr>
          <w:color w:val="231F20"/>
        </w:rPr>
        <w:t>using</w:t>
      </w:r>
      <w:r>
        <w:rPr>
          <w:color w:val="231F20"/>
          <w:spacing w:val="37"/>
        </w:rPr>
        <w:t> </w:t>
      </w:r>
      <w:r>
        <w:rPr>
          <w:color w:val="231F20"/>
        </w:rPr>
        <w:t>warm-blooded animals in research or teaching supported by NIH grants, awards or contracts to “assure the NIH that they will evaluate their animal facilities in</w:t>
      </w:r>
      <w:r>
        <w:rPr>
          <w:color w:val="231F20"/>
          <w:spacing w:val="30"/>
        </w:rPr>
        <w:t> </w:t>
      </w:r>
      <w:r>
        <w:rPr>
          <w:color w:val="231F20"/>
        </w:rPr>
        <w:t>regard</w:t>
      </w:r>
      <w:r>
        <w:rPr>
          <w:color w:val="231F20"/>
          <w:spacing w:val="30"/>
        </w:rPr>
        <w:t> </w:t>
      </w:r>
      <w:r>
        <w:rPr>
          <w:color w:val="231F20"/>
        </w:rPr>
        <w:t>to</w:t>
      </w:r>
      <w:r>
        <w:rPr>
          <w:color w:val="231F20"/>
          <w:spacing w:val="30"/>
        </w:rPr>
        <w:t> </w:t>
      </w:r>
      <w:r>
        <w:rPr>
          <w:color w:val="231F20"/>
        </w:rPr>
        <w:t>the</w:t>
      </w:r>
      <w:r>
        <w:rPr>
          <w:color w:val="231F20"/>
          <w:spacing w:val="30"/>
        </w:rPr>
        <w:t> </w:t>
      </w:r>
      <w:r>
        <w:rPr>
          <w:color w:val="231F20"/>
        </w:rPr>
        <w:t>maintenance</w:t>
      </w:r>
      <w:r>
        <w:rPr>
          <w:color w:val="231F20"/>
          <w:spacing w:val="30"/>
        </w:rPr>
        <w:t> </w:t>
      </w:r>
      <w:r>
        <w:rPr>
          <w:color w:val="231F20"/>
        </w:rPr>
        <w:t>of</w:t>
      </w:r>
      <w:r>
        <w:rPr>
          <w:color w:val="231F20"/>
          <w:spacing w:val="30"/>
        </w:rPr>
        <w:t> </w:t>
      </w:r>
      <w:r>
        <w:rPr>
          <w:color w:val="231F20"/>
        </w:rPr>
        <w:t>acceptable</w:t>
      </w:r>
      <w:r>
        <w:rPr>
          <w:color w:val="231F20"/>
          <w:spacing w:val="30"/>
        </w:rPr>
        <w:t> </w:t>
      </w:r>
      <w:r>
        <w:rPr>
          <w:color w:val="231F20"/>
        </w:rPr>
        <w:t>standards</w:t>
      </w:r>
      <w:r>
        <w:rPr>
          <w:color w:val="231F20"/>
          <w:spacing w:val="30"/>
        </w:rPr>
        <w:t> </w:t>
      </w:r>
      <w:r>
        <w:rPr>
          <w:color w:val="231F20"/>
        </w:rPr>
        <w:t>for</w:t>
      </w:r>
      <w:r>
        <w:rPr>
          <w:color w:val="231F20"/>
          <w:spacing w:val="30"/>
        </w:rPr>
        <w:t> </w:t>
      </w:r>
      <w:r>
        <w:rPr>
          <w:color w:val="231F20"/>
        </w:rPr>
        <w:t>the</w:t>
      </w:r>
      <w:r>
        <w:rPr>
          <w:color w:val="231F20"/>
          <w:spacing w:val="30"/>
        </w:rPr>
        <w:t> </w:t>
      </w:r>
      <w:r>
        <w:rPr>
          <w:color w:val="231F20"/>
        </w:rPr>
        <w:t>care,</w:t>
      </w:r>
      <w:r>
        <w:rPr>
          <w:color w:val="231F20"/>
          <w:spacing w:val="30"/>
        </w:rPr>
        <w:t> </w:t>
      </w:r>
      <w:r>
        <w:rPr>
          <w:color w:val="231F20"/>
        </w:rPr>
        <w:t>use and</w:t>
      </w:r>
      <w:r>
        <w:rPr>
          <w:color w:val="231F20"/>
          <w:spacing w:val="40"/>
        </w:rPr>
        <w:t> </w:t>
      </w:r>
      <w:r>
        <w:rPr>
          <w:color w:val="231F20"/>
        </w:rPr>
        <w:t>treatment</w:t>
      </w:r>
      <w:r>
        <w:rPr>
          <w:color w:val="231F20"/>
          <w:spacing w:val="40"/>
        </w:rPr>
        <w:t> </w:t>
      </w:r>
      <w:r>
        <w:rPr>
          <w:color w:val="231F20"/>
        </w:rPr>
        <w:t>of</w:t>
      </w:r>
      <w:r>
        <w:rPr>
          <w:color w:val="231F20"/>
          <w:spacing w:val="40"/>
        </w:rPr>
        <w:t> </w:t>
      </w:r>
      <w:r>
        <w:rPr>
          <w:color w:val="231F20"/>
        </w:rPr>
        <w:t>such</w:t>
      </w:r>
      <w:r>
        <w:rPr>
          <w:color w:val="231F20"/>
          <w:spacing w:val="40"/>
        </w:rPr>
        <w:t> </w:t>
      </w:r>
      <w:r>
        <w:rPr>
          <w:color w:val="231F20"/>
        </w:rPr>
        <w:t>animals.”</w:t>
      </w:r>
      <w:r>
        <w:rPr>
          <w:color w:val="231F20"/>
          <w:spacing w:val="40"/>
        </w:rPr>
        <w:t> </w:t>
      </w:r>
      <w:r>
        <w:rPr>
          <w:color w:val="231F20"/>
        </w:rPr>
        <w:t>The</w:t>
      </w:r>
      <w:r>
        <w:rPr>
          <w:color w:val="231F20"/>
          <w:spacing w:val="40"/>
        </w:rPr>
        <w:t> </w:t>
      </w:r>
      <w:r>
        <w:rPr>
          <w:color w:val="231F20"/>
        </w:rPr>
        <w:t>institution</w:t>
      </w:r>
      <w:r>
        <w:rPr>
          <w:color w:val="231F20"/>
          <w:spacing w:val="40"/>
        </w:rPr>
        <w:t> </w:t>
      </w:r>
      <w:r>
        <w:rPr>
          <w:color w:val="231F20"/>
        </w:rPr>
        <w:t>could</w:t>
      </w:r>
      <w:r>
        <w:rPr>
          <w:color w:val="231F20"/>
          <w:spacing w:val="40"/>
        </w:rPr>
        <w:t> </w:t>
      </w:r>
      <w:r>
        <w:rPr>
          <w:color w:val="231F20"/>
        </w:rPr>
        <w:t>show</w:t>
      </w:r>
      <w:r>
        <w:rPr>
          <w:color w:val="231F20"/>
          <w:spacing w:val="40"/>
        </w:rPr>
        <w:t> </w:t>
      </w:r>
      <w:r>
        <w:rPr>
          <w:color w:val="231F20"/>
        </w:rPr>
        <w:t>that</w:t>
      </w:r>
      <w:r>
        <w:rPr>
          <w:color w:val="231F20"/>
          <w:spacing w:val="40"/>
        </w:rPr>
        <w:t> </w:t>
      </w:r>
      <w:r>
        <w:rPr>
          <w:color w:val="231F20"/>
        </w:rPr>
        <w:t>it</w:t>
      </w:r>
      <w:r>
        <w:rPr>
          <w:color w:val="231F20"/>
          <w:spacing w:val="40"/>
        </w:rPr>
        <w:t> </w:t>
      </w:r>
      <w:r>
        <w:rPr>
          <w:color w:val="231F20"/>
        </w:rPr>
        <w:t>was either accredited by a recognized professional laboratory animal accredit ing body (AAALAC) or had established an animal care committee to carry out that assurance function. The minimum number of committee members was not stated, but at least one member had to be a Doctor of Veterinary Medicine. Guidelines for the committee included the </w:t>
      </w:r>
      <w:r>
        <w:rPr>
          <w:i/>
          <w:color w:val="231F20"/>
        </w:rPr>
        <w:t>Guide</w:t>
      </w:r>
      <w:r>
        <w:rPr>
          <w:color w:val="231F20"/>
        </w:rPr>
        <w:t>, all applicable portions</w:t>
      </w:r>
      <w:r>
        <w:rPr>
          <w:color w:val="231F20"/>
          <w:spacing w:val="28"/>
        </w:rPr>
        <w:t> </w:t>
      </w:r>
      <w:r>
        <w:rPr>
          <w:color w:val="231F20"/>
        </w:rPr>
        <w:t>of</w:t>
      </w:r>
      <w:r>
        <w:rPr>
          <w:color w:val="231F20"/>
          <w:spacing w:val="28"/>
        </w:rPr>
        <w:t> </w:t>
      </w:r>
      <w:r>
        <w:rPr>
          <w:color w:val="231F20"/>
        </w:rPr>
        <w:t>the</w:t>
      </w:r>
      <w:r>
        <w:rPr>
          <w:color w:val="231F20"/>
          <w:spacing w:val="28"/>
        </w:rPr>
        <w:t> </w:t>
      </w:r>
      <w:r>
        <w:rPr>
          <w:color w:val="231F20"/>
        </w:rPr>
        <w:t>AWA,</w:t>
      </w:r>
      <w:r>
        <w:rPr>
          <w:color w:val="231F20"/>
          <w:spacing w:val="28"/>
        </w:rPr>
        <w:t> </w:t>
      </w:r>
      <w:r>
        <w:rPr>
          <w:color w:val="231F20"/>
        </w:rPr>
        <w:t>and</w:t>
      </w:r>
      <w:r>
        <w:rPr>
          <w:color w:val="231F20"/>
          <w:spacing w:val="28"/>
        </w:rPr>
        <w:t> </w:t>
      </w:r>
      <w:r>
        <w:rPr>
          <w:color w:val="231F20"/>
        </w:rPr>
        <w:t>an</w:t>
      </w:r>
      <w:r>
        <w:rPr>
          <w:color w:val="231F20"/>
          <w:spacing w:val="28"/>
        </w:rPr>
        <w:t> </w:t>
      </w:r>
      <w:r>
        <w:rPr>
          <w:color w:val="231F20"/>
        </w:rPr>
        <w:t>appended</w:t>
      </w:r>
      <w:r>
        <w:rPr>
          <w:color w:val="231F20"/>
          <w:spacing w:val="28"/>
        </w:rPr>
        <w:t> </w:t>
      </w:r>
      <w:r>
        <w:rPr>
          <w:color w:val="231F20"/>
        </w:rPr>
        <w:t>set</w:t>
      </w:r>
      <w:r>
        <w:rPr>
          <w:color w:val="231F20"/>
          <w:spacing w:val="28"/>
        </w:rPr>
        <w:t> </w:t>
      </w:r>
      <w:r>
        <w:rPr>
          <w:color w:val="231F20"/>
        </w:rPr>
        <w:t>of</w:t>
      </w:r>
      <w:r>
        <w:rPr>
          <w:color w:val="231F20"/>
          <w:spacing w:val="28"/>
        </w:rPr>
        <w:t> </w:t>
      </w:r>
      <w:r>
        <w:rPr>
          <w:color w:val="231F20"/>
        </w:rPr>
        <w:t>Guidelines</w:t>
      </w:r>
      <w:r>
        <w:rPr>
          <w:color w:val="231F20"/>
          <w:spacing w:val="28"/>
        </w:rPr>
        <w:t> </w:t>
      </w:r>
      <w:r>
        <w:rPr>
          <w:color w:val="231F20"/>
        </w:rPr>
        <w:t>known</w:t>
      </w:r>
      <w:r>
        <w:rPr>
          <w:color w:val="231F20"/>
          <w:spacing w:val="28"/>
        </w:rPr>
        <w:t> </w:t>
      </w:r>
      <w:r>
        <w:rPr>
          <w:color w:val="231F20"/>
        </w:rPr>
        <w:t>as</w:t>
      </w:r>
      <w:r>
        <w:rPr>
          <w:color w:val="231F20"/>
          <w:spacing w:val="28"/>
        </w:rPr>
        <w:t> </w:t>
      </w:r>
      <w:r>
        <w:rPr>
          <w:color w:val="231F20"/>
        </w:rPr>
        <w:t>the “Principles</w:t>
      </w:r>
      <w:r>
        <w:rPr>
          <w:color w:val="231F20"/>
          <w:spacing w:val="-11"/>
        </w:rPr>
        <w:t> </w:t>
      </w:r>
      <w:r>
        <w:rPr>
          <w:color w:val="231F20"/>
        </w:rPr>
        <w:t>for</w:t>
      </w:r>
      <w:r>
        <w:rPr>
          <w:color w:val="231F20"/>
          <w:spacing w:val="-11"/>
        </w:rPr>
        <w:t> </w:t>
      </w:r>
      <w:r>
        <w:rPr>
          <w:color w:val="231F20"/>
        </w:rPr>
        <w:t>the</w:t>
      </w:r>
      <w:r>
        <w:rPr>
          <w:color w:val="231F20"/>
          <w:spacing w:val="-11"/>
        </w:rPr>
        <w:t> </w:t>
      </w:r>
      <w:r>
        <w:rPr>
          <w:color w:val="231F20"/>
        </w:rPr>
        <w:t>Use</w:t>
      </w:r>
      <w:r>
        <w:rPr>
          <w:color w:val="231F20"/>
          <w:spacing w:val="-11"/>
        </w:rPr>
        <w:t> </w:t>
      </w:r>
      <w:r>
        <w:rPr>
          <w:color w:val="231F20"/>
        </w:rPr>
        <w:t>of</w:t>
      </w:r>
      <w:r>
        <w:rPr>
          <w:color w:val="231F20"/>
          <w:spacing w:val="-11"/>
        </w:rPr>
        <w:t> </w:t>
      </w:r>
      <w:r>
        <w:rPr>
          <w:color w:val="231F20"/>
        </w:rPr>
        <w:t>Laboratory</w:t>
      </w:r>
      <w:r>
        <w:rPr>
          <w:color w:val="231F20"/>
          <w:spacing w:val="-11"/>
        </w:rPr>
        <w:t> </w:t>
      </w:r>
      <w:r>
        <w:rPr>
          <w:color w:val="231F20"/>
        </w:rPr>
        <w:t>Animals.”</w:t>
      </w:r>
      <w:r>
        <w:rPr>
          <w:color w:val="231F20"/>
          <w:spacing w:val="-11"/>
        </w:rPr>
        <w:t> </w:t>
      </w:r>
      <w:r>
        <w:rPr>
          <w:color w:val="231F20"/>
        </w:rPr>
        <w:t>The</w:t>
      </w:r>
      <w:r>
        <w:rPr>
          <w:color w:val="231F20"/>
          <w:spacing w:val="-11"/>
        </w:rPr>
        <w:t> </w:t>
      </w:r>
      <w:r>
        <w:rPr>
          <w:color w:val="231F20"/>
        </w:rPr>
        <w:t>committee</w:t>
      </w:r>
      <w:r>
        <w:rPr>
          <w:color w:val="231F20"/>
          <w:spacing w:val="-11"/>
        </w:rPr>
        <w:t> </w:t>
      </w:r>
      <w:r>
        <w:rPr>
          <w:color w:val="231F20"/>
        </w:rPr>
        <w:t>was</w:t>
      </w:r>
      <w:r>
        <w:rPr>
          <w:color w:val="231F20"/>
          <w:spacing w:val="-11"/>
        </w:rPr>
        <w:t> </w:t>
      </w:r>
      <w:r>
        <w:rPr>
          <w:color w:val="231F20"/>
        </w:rPr>
        <w:t>required</w:t>
      </w:r>
    </w:p>
    <w:p>
      <w:pPr>
        <w:pStyle w:val="BodyText"/>
        <w:spacing w:after="0" w:line="261" w:lineRule="auto"/>
        <w:sectPr>
          <w:pgSz w:w="8640" w:h="12960"/>
          <w:pgMar w:header="687" w:footer="0" w:top="1400" w:bottom="280" w:left="720" w:right="720"/>
        </w:sectPr>
      </w:pPr>
    </w:p>
    <w:p>
      <w:pPr>
        <w:pStyle w:val="BodyText"/>
        <w:spacing w:line="261" w:lineRule="auto" w:before="184"/>
        <w:ind w:left="359" w:right="234"/>
        <w:jc w:val="both"/>
      </w:pPr>
      <w:r>
        <w:rPr>
          <w:color w:val="231F20"/>
        </w:rPr>
        <w:t>to inspect the institution’s animal facilities at least once a year and report its findings and recommendations to responsible institutional officials. Records of activities and recommendations were required to be available for inspection by NIH representatives.</w:t>
      </w:r>
    </w:p>
    <w:p>
      <w:pPr>
        <w:pStyle w:val="BodyText"/>
        <w:spacing w:line="261" w:lineRule="auto" w:before="178"/>
        <w:ind w:left="359" w:right="250"/>
      </w:pPr>
      <w:r>
        <w:rPr>
          <w:color w:val="231F20"/>
        </w:rPr>
        <w:t>The</w:t>
      </w:r>
      <w:r>
        <w:rPr>
          <w:color w:val="231F20"/>
          <w:spacing w:val="40"/>
        </w:rPr>
        <w:t> </w:t>
      </w:r>
      <w:r>
        <w:rPr>
          <w:color w:val="231F20"/>
        </w:rPr>
        <w:t>first</w:t>
      </w:r>
      <w:r>
        <w:rPr>
          <w:color w:val="231F20"/>
          <w:spacing w:val="40"/>
        </w:rPr>
        <w:t> </w:t>
      </w:r>
      <w:r>
        <w:rPr>
          <w:color w:val="231F20"/>
        </w:rPr>
        <w:t>PHS</w:t>
      </w:r>
      <w:r>
        <w:rPr>
          <w:color w:val="231F20"/>
          <w:spacing w:val="40"/>
        </w:rPr>
        <w:t> </w:t>
      </w:r>
      <w:r>
        <w:rPr>
          <w:color w:val="231F20"/>
        </w:rPr>
        <w:t>policy</w:t>
      </w:r>
      <w:r>
        <w:rPr>
          <w:color w:val="231F20"/>
          <w:spacing w:val="40"/>
        </w:rPr>
        <w:t> </w:t>
      </w:r>
      <w:r>
        <w:rPr>
          <w:color w:val="231F20"/>
        </w:rPr>
        <w:t>regarding</w:t>
      </w:r>
      <w:r>
        <w:rPr>
          <w:color w:val="231F20"/>
          <w:spacing w:val="40"/>
        </w:rPr>
        <w:t> </w:t>
      </w:r>
      <w:r>
        <w:rPr>
          <w:color w:val="231F20"/>
        </w:rPr>
        <w:t>animal</w:t>
      </w:r>
      <w:r>
        <w:rPr>
          <w:color w:val="231F20"/>
          <w:spacing w:val="40"/>
        </w:rPr>
        <w:t> </w:t>
      </w:r>
      <w:r>
        <w:rPr>
          <w:color w:val="231F20"/>
        </w:rPr>
        <w:t>care</w:t>
      </w:r>
      <w:r>
        <w:rPr>
          <w:color w:val="231F20"/>
          <w:spacing w:val="40"/>
        </w:rPr>
        <w:t> </w:t>
      </w:r>
      <w:r>
        <w:rPr>
          <w:color w:val="231F20"/>
        </w:rPr>
        <w:t>and</w:t>
      </w:r>
      <w:r>
        <w:rPr>
          <w:color w:val="231F20"/>
          <w:spacing w:val="40"/>
        </w:rPr>
        <w:t> </w:t>
      </w:r>
      <w:r>
        <w:rPr>
          <w:color w:val="231F20"/>
        </w:rPr>
        <w:t>use</w:t>
      </w:r>
      <w:r>
        <w:rPr>
          <w:color w:val="231F20"/>
          <w:spacing w:val="40"/>
        </w:rPr>
        <w:t> </w:t>
      </w:r>
      <w:r>
        <w:rPr>
          <w:color w:val="231F20"/>
        </w:rPr>
        <w:t>replaced</w:t>
      </w:r>
      <w:r>
        <w:rPr>
          <w:color w:val="231F20"/>
          <w:spacing w:val="40"/>
        </w:rPr>
        <w:t> </w:t>
      </w:r>
      <w:r>
        <w:rPr>
          <w:color w:val="231F20"/>
        </w:rPr>
        <w:t>the</w:t>
      </w:r>
      <w:r>
        <w:rPr>
          <w:color w:val="231F20"/>
          <w:spacing w:val="40"/>
        </w:rPr>
        <w:t> </w:t>
      </w:r>
      <w:r>
        <w:rPr>
          <w:color w:val="231F20"/>
        </w:rPr>
        <w:t>NIH policy on July 1, 1973 and continued to accept AAALAC accreditation in</w:t>
      </w:r>
      <w:r>
        <w:rPr>
          <w:color w:val="231F20"/>
          <w:spacing w:val="40"/>
        </w:rPr>
        <w:t> </w:t>
      </w:r>
      <w:r>
        <w:rPr>
          <w:color w:val="231F20"/>
        </w:rPr>
        <w:t>lieu of an institutional committee. The January 1, 1979 revision of the PHS policy required each animal-using grantee institution to have “a </w:t>
      </w:r>
      <w:r>
        <w:rPr>
          <w:color w:val="231F20"/>
        </w:rPr>
        <w:t>committee to maintain oversight of its animal care program” and expanded the defini tion of animal to include all vertebrates. The revised policy also required</w:t>
      </w:r>
      <w:r>
        <w:rPr>
          <w:color w:val="231F20"/>
          <w:spacing w:val="40"/>
        </w:rPr>
        <w:t> </w:t>
      </w:r>
      <w:r>
        <w:rPr>
          <w:color w:val="231F20"/>
        </w:rPr>
        <w:t>an</w:t>
      </w:r>
      <w:r>
        <w:rPr>
          <w:color w:val="231F20"/>
          <w:spacing w:val="-2"/>
        </w:rPr>
        <w:t> </w:t>
      </w:r>
      <w:r>
        <w:rPr>
          <w:color w:val="231F20"/>
        </w:rPr>
        <w:t>institution</w:t>
      </w:r>
      <w:r>
        <w:rPr>
          <w:color w:val="231F20"/>
          <w:spacing w:val="-2"/>
        </w:rPr>
        <w:t> </w:t>
      </w:r>
      <w:r>
        <w:rPr>
          <w:color w:val="231F20"/>
        </w:rPr>
        <w:t>to</w:t>
      </w:r>
      <w:r>
        <w:rPr>
          <w:color w:val="231F20"/>
          <w:spacing w:val="-2"/>
        </w:rPr>
        <w:t> </w:t>
      </w:r>
      <w:r>
        <w:rPr>
          <w:color w:val="231F20"/>
        </w:rPr>
        <w:t>submit</w:t>
      </w:r>
      <w:r>
        <w:rPr>
          <w:color w:val="231F20"/>
          <w:spacing w:val="-2"/>
        </w:rPr>
        <w:t> </w:t>
      </w:r>
      <w:r>
        <w:rPr>
          <w:color w:val="231F20"/>
        </w:rPr>
        <w:t>an</w:t>
      </w:r>
      <w:r>
        <w:rPr>
          <w:color w:val="231F20"/>
          <w:spacing w:val="-2"/>
        </w:rPr>
        <w:t> </w:t>
      </w:r>
      <w:r>
        <w:rPr>
          <w:color w:val="231F20"/>
        </w:rPr>
        <w:t>Assurance</w:t>
      </w:r>
      <w:r>
        <w:rPr>
          <w:color w:val="231F20"/>
          <w:spacing w:val="-2"/>
        </w:rPr>
        <w:t> </w:t>
      </w:r>
      <w:r>
        <w:rPr>
          <w:color w:val="231F20"/>
        </w:rPr>
        <w:t>statement</w:t>
      </w:r>
      <w:r>
        <w:rPr>
          <w:color w:val="231F20"/>
          <w:spacing w:val="-2"/>
        </w:rPr>
        <w:t> </w:t>
      </w:r>
      <w:r>
        <w:rPr>
          <w:color w:val="231F20"/>
        </w:rPr>
        <w:t>to</w:t>
      </w:r>
      <w:r>
        <w:rPr>
          <w:color w:val="231F20"/>
          <w:spacing w:val="-2"/>
        </w:rPr>
        <w:t> </w:t>
      </w:r>
      <w:r>
        <w:rPr>
          <w:color w:val="231F20"/>
        </w:rPr>
        <w:t>the</w:t>
      </w:r>
      <w:r>
        <w:rPr>
          <w:color w:val="231F20"/>
          <w:spacing w:val="-2"/>
        </w:rPr>
        <w:t> </w:t>
      </w:r>
      <w:r>
        <w:rPr>
          <w:color w:val="231F20"/>
        </w:rPr>
        <w:t>Office</w:t>
      </w:r>
      <w:r>
        <w:rPr>
          <w:color w:val="231F20"/>
          <w:spacing w:val="-2"/>
        </w:rPr>
        <w:t> </w:t>
      </w:r>
      <w:r>
        <w:rPr>
          <w:color w:val="231F20"/>
        </w:rPr>
        <w:t>for</w:t>
      </w:r>
      <w:r>
        <w:rPr>
          <w:color w:val="231F20"/>
          <w:spacing w:val="-2"/>
        </w:rPr>
        <w:t> </w:t>
      </w:r>
      <w:r>
        <w:rPr>
          <w:color w:val="231F20"/>
        </w:rPr>
        <w:t>Protection from</w:t>
      </w:r>
      <w:r>
        <w:rPr>
          <w:color w:val="231F20"/>
          <w:spacing w:val="-10"/>
        </w:rPr>
        <w:t> </w:t>
      </w:r>
      <w:r>
        <w:rPr>
          <w:color w:val="231F20"/>
        </w:rPr>
        <w:t>Research</w:t>
      </w:r>
      <w:r>
        <w:rPr>
          <w:color w:val="231F20"/>
          <w:spacing w:val="-10"/>
        </w:rPr>
        <w:t> </w:t>
      </w:r>
      <w:r>
        <w:rPr>
          <w:color w:val="231F20"/>
        </w:rPr>
        <w:t>Risks</w:t>
      </w:r>
      <w:r>
        <w:rPr>
          <w:color w:val="231F20"/>
          <w:spacing w:val="-10"/>
        </w:rPr>
        <w:t> </w:t>
      </w:r>
      <w:r>
        <w:rPr>
          <w:color w:val="231F20"/>
        </w:rPr>
        <w:t>(OPRR),</w:t>
      </w:r>
      <w:r>
        <w:rPr>
          <w:color w:val="231F20"/>
          <w:spacing w:val="-10"/>
        </w:rPr>
        <w:t> </w:t>
      </w:r>
      <w:r>
        <w:rPr>
          <w:color w:val="231F20"/>
        </w:rPr>
        <w:t>now</w:t>
      </w:r>
      <w:r>
        <w:rPr>
          <w:color w:val="231F20"/>
          <w:spacing w:val="-10"/>
        </w:rPr>
        <w:t> </w:t>
      </w:r>
      <w:r>
        <w:rPr>
          <w:color w:val="231F20"/>
        </w:rPr>
        <w:t>the</w:t>
      </w:r>
      <w:r>
        <w:rPr>
          <w:color w:val="231F20"/>
          <w:spacing w:val="-10"/>
        </w:rPr>
        <w:t> </w:t>
      </w:r>
      <w:r>
        <w:rPr>
          <w:color w:val="231F20"/>
        </w:rPr>
        <w:t>Office</w:t>
      </w:r>
      <w:r>
        <w:rPr>
          <w:color w:val="231F20"/>
          <w:spacing w:val="-10"/>
        </w:rPr>
        <w:t> </w:t>
      </w:r>
      <w:r>
        <w:rPr>
          <w:color w:val="231F20"/>
        </w:rPr>
        <w:t>of</w:t>
      </w:r>
      <w:r>
        <w:rPr>
          <w:color w:val="231F20"/>
          <w:spacing w:val="-10"/>
        </w:rPr>
        <w:t> </w:t>
      </w:r>
      <w:r>
        <w:rPr>
          <w:color w:val="231F20"/>
        </w:rPr>
        <w:t>Laboratory</w:t>
      </w:r>
      <w:r>
        <w:rPr>
          <w:color w:val="231F20"/>
          <w:spacing w:val="-10"/>
        </w:rPr>
        <w:t> </w:t>
      </w:r>
      <w:r>
        <w:rPr>
          <w:color w:val="231F20"/>
        </w:rPr>
        <w:t>Animal</w:t>
      </w:r>
      <w:r>
        <w:rPr>
          <w:color w:val="231F20"/>
          <w:spacing w:val="-10"/>
        </w:rPr>
        <w:t> </w:t>
      </w:r>
      <w:r>
        <w:rPr>
          <w:color w:val="231F20"/>
        </w:rPr>
        <w:t>Welfare (OLAW),</w:t>
      </w:r>
      <w:r>
        <w:rPr>
          <w:color w:val="231F20"/>
          <w:spacing w:val="26"/>
        </w:rPr>
        <w:t> </w:t>
      </w:r>
      <w:r>
        <w:rPr>
          <w:color w:val="231F20"/>
        </w:rPr>
        <w:t>that</w:t>
      </w:r>
      <w:r>
        <w:rPr>
          <w:color w:val="231F20"/>
          <w:spacing w:val="26"/>
        </w:rPr>
        <w:t> </w:t>
      </w:r>
      <w:r>
        <w:rPr>
          <w:color w:val="231F20"/>
        </w:rPr>
        <w:t>it</w:t>
      </w:r>
      <w:r>
        <w:rPr>
          <w:color w:val="231F20"/>
          <w:spacing w:val="26"/>
        </w:rPr>
        <w:t> </w:t>
      </w:r>
      <w:r>
        <w:rPr>
          <w:color w:val="231F20"/>
        </w:rPr>
        <w:t>is</w:t>
      </w:r>
      <w:r>
        <w:rPr>
          <w:color w:val="231F20"/>
          <w:spacing w:val="26"/>
        </w:rPr>
        <w:t> </w:t>
      </w:r>
      <w:r>
        <w:rPr>
          <w:color w:val="231F20"/>
        </w:rPr>
        <w:t>committed</w:t>
      </w:r>
      <w:r>
        <w:rPr>
          <w:color w:val="231F20"/>
          <w:spacing w:val="26"/>
        </w:rPr>
        <w:t> </w:t>
      </w:r>
      <w:r>
        <w:rPr>
          <w:color w:val="231F20"/>
        </w:rPr>
        <w:t>to</w:t>
      </w:r>
      <w:r>
        <w:rPr>
          <w:color w:val="231F20"/>
          <w:spacing w:val="26"/>
        </w:rPr>
        <w:t> </w:t>
      </w:r>
      <w:r>
        <w:rPr>
          <w:color w:val="231F20"/>
        </w:rPr>
        <w:t>follow</w:t>
      </w:r>
      <w:r>
        <w:rPr>
          <w:color w:val="231F20"/>
          <w:spacing w:val="26"/>
        </w:rPr>
        <w:t> </w:t>
      </w:r>
      <w:r>
        <w:rPr>
          <w:color w:val="231F20"/>
        </w:rPr>
        <w:t>the</w:t>
      </w:r>
      <w:r>
        <w:rPr>
          <w:color w:val="231F20"/>
          <w:spacing w:val="24"/>
        </w:rPr>
        <w:t> </w:t>
      </w:r>
      <w:r>
        <w:rPr>
          <w:i/>
          <w:color w:val="231F20"/>
        </w:rPr>
        <w:t>Guide</w:t>
      </w:r>
      <w:r>
        <w:rPr>
          <w:color w:val="231F20"/>
        </w:rPr>
        <w:t>,</w:t>
      </w:r>
      <w:r>
        <w:rPr>
          <w:color w:val="231F20"/>
          <w:spacing w:val="26"/>
        </w:rPr>
        <w:t> </w:t>
      </w:r>
      <w:r>
        <w:rPr>
          <w:color w:val="231F20"/>
        </w:rPr>
        <w:t>the</w:t>
      </w:r>
      <w:r>
        <w:rPr>
          <w:color w:val="231F20"/>
          <w:spacing w:val="26"/>
        </w:rPr>
        <w:t> </w:t>
      </w:r>
      <w:r>
        <w:rPr>
          <w:color w:val="231F20"/>
        </w:rPr>
        <w:t>Principles</w:t>
      </w:r>
      <w:r>
        <w:rPr>
          <w:color w:val="231F20"/>
          <w:spacing w:val="26"/>
        </w:rPr>
        <w:t> </w:t>
      </w:r>
      <w:r>
        <w:rPr>
          <w:color w:val="231F20"/>
        </w:rPr>
        <w:t>and</w:t>
      </w:r>
      <w:r>
        <w:rPr>
          <w:color w:val="231F20"/>
          <w:spacing w:val="26"/>
        </w:rPr>
        <w:t> </w:t>
      </w:r>
      <w:r>
        <w:rPr>
          <w:color w:val="231F20"/>
        </w:rPr>
        <w:t>the PHS</w:t>
      </w:r>
      <w:r>
        <w:rPr>
          <w:color w:val="231F20"/>
          <w:spacing w:val="-12"/>
        </w:rPr>
        <w:t> </w:t>
      </w:r>
      <w:r>
        <w:rPr>
          <w:color w:val="231F20"/>
        </w:rPr>
        <w:t>policy</w:t>
      </w:r>
      <w:r>
        <w:rPr>
          <w:color w:val="231F20"/>
          <w:spacing w:val="-12"/>
        </w:rPr>
        <w:t> </w:t>
      </w:r>
      <w:r>
        <w:rPr>
          <w:color w:val="231F20"/>
        </w:rPr>
        <w:t>requirements,</w:t>
      </w:r>
      <w:r>
        <w:rPr>
          <w:color w:val="231F20"/>
          <w:spacing w:val="-12"/>
        </w:rPr>
        <w:t> </w:t>
      </w:r>
      <w:r>
        <w:rPr>
          <w:color w:val="231F20"/>
        </w:rPr>
        <w:t>before</w:t>
      </w:r>
      <w:r>
        <w:rPr>
          <w:color w:val="231F20"/>
          <w:spacing w:val="-12"/>
        </w:rPr>
        <w:t> </w:t>
      </w:r>
      <w:r>
        <w:rPr>
          <w:color w:val="231F20"/>
        </w:rPr>
        <w:t>receiving</w:t>
      </w:r>
      <w:r>
        <w:rPr>
          <w:color w:val="231F20"/>
          <w:spacing w:val="-12"/>
        </w:rPr>
        <w:t> </w:t>
      </w:r>
      <w:r>
        <w:rPr>
          <w:color w:val="231F20"/>
        </w:rPr>
        <w:t>PHS</w:t>
      </w:r>
      <w:r>
        <w:rPr>
          <w:color w:val="231F20"/>
          <w:spacing w:val="-12"/>
        </w:rPr>
        <w:t> </w:t>
      </w:r>
      <w:r>
        <w:rPr>
          <w:color w:val="231F20"/>
        </w:rPr>
        <w:t>support</w:t>
      </w:r>
      <w:r>
        <w:rPr>
          <w:color w:val="231F20"/>
          <w:spacing w:val="-12"/>
        </w:rPr>
        <w:t> </w:t>
      </w:r>
      <w:r>
        <w:rPr>
          <w:color w:val="231F20"/>
        </w:rPr>
        <w:t>for</w:t>
      </w:r>
      <w:r>
        <w:rPr>
          <w:color w:val="231F20"/>
          <w:spacing w:val="-12"/>
        </w:rPr>
        <w:t> </w:t>
      </w:r>
      <w:r>
        <w:rPr>
          <w:color w:val="231F20"/>
        </w:rPr>
        <w:t>studies</w:t>
      </w:r>
      <w:r>
        <w:rPr>
          <w:color w:val="231F20"/>
          <w:spacing w:val="-12"/>
        </w:rPr>
        <w:t> </w:t>
      </w:r>
      <w:r>
        <w:rPr>
          <w:color w:val="231F20"/>
        </w:rPr>
        <w:t>in</w:t>
      </w:r>
      <w:r>
        <w:rPr>
          <w:color w:val="231F20"/>
          <w:spacing w:val="-12"/>
        </w:rPr>
        <w:t> </w:t>
      </w:r>
      <w:r>
        <w:rPr>
          <w:color w:val="231F20"/>
        </w:rPr>
        <w:t>which animals or animal facilities were used.</w:t>
      </w:r>
    </w:p>
    <w:p>
      <w:pPr>
        <w:pStyle w:val="BodyText"/>
        <w:spacing w:line="261" w:lineRule="auto" w:before="171"/>
        <w:ind w:left="359" w:right="236"/>
        <w:jc w:val="both"/>
      </w:pPr>
      <w:r>
        <w:rPr>
          <w:color w:val="231F20"/>
        </w:rPr>
        <w:t>Institutions were required to include in their Assurance a list of </w:t>
      </w:r>
      <w:r>
        <w:rPr>
          <w:color w:val="231F20"/>
        </w:rPr>
        <w:t>committee members with their position titles and credentials. Committees were composed</w:t>
      </w:r>
      <w:r>
        <w:rPr>
          <w:color w:val="231F20"/>
          <w:spacing w:val="-3"/>
        </w:rPr>
        <w:t> </w:t>
      </w:r>
      <w:r>
        <w:rPr>
          <w:color w:val="231F20"/>
        </w:rPr>
        <w:t>of</w:t>
      </w:r>
      <w:r>
        <w:rPr>
          <w:color w:val="231F20"/>
          <w:spacing w:val="-3"/>
        </w:rPr>
        <w:t> </w:t>
      </w:r>
      <w:r>
        <w:rPr>
          <w:color w:val="231F20"/>
        </w:rPr>
        <w:t>at</w:t>
      </w:r>
      <w:r>
        <w:rPr>
          <w:color w:val="231F20"/>
          <w:spacing w:val="-3"/>
        </w:rPr>
        <w:t> </w:t>
      </w:r>
      <w:r>
        <w:rPr>
          <w:color w:val="231F20"/>
        </w:rPr>
        <w:t>least</w:t>
      </w:r>
      <w:r>
        <w:rPr>
          <w:color w:val="231F20"/>
          <w:spacing w:val="-3"/>
        </w:rPr>
        <w:t> </w:t>
      </w:r>
      <w:r>
        <w:rPr>
          <w:color w:val="231F20"/>
        </w:rPr>
        <w:t>five</w:t>
      </w:r>
      <w:r>
        <w:rPr>
          <w:color w:val="231F20"/>
          <w:spacing w:val="-3"/>
        </w:rPr>
        <w:t> </w:t>
      </w:r>
      <w:r>
        <w:rPr>
          <w:color w:val="231F20"/>
        </w:rPr>
        <w:t>members</w:t>
      </w:r>
      <w:r>
        <w:rPr>
          <w:color w:val="231F20"/>
          <w:spacing w:val="-3"/>
        </w:rPr>
        <w:t> </w:t>
      </w:r>
      <w:r>
        <w:rPr>
          <w:color w:val="231F20"/>
        </w:rPr>
        <w:t>including</w:t>
      </w:r>
      <w:r>
        <w:rPr>
          <w:color w:val="231F20"/>
          <w:spacing w:val="-3"/>
        </w:rPr>
        <w:t> </w:t>
      </w:r>
      <w:r>
        <w:rPr>
          <w:color w:val="231F20"/>
        </w:rPr>
        <w:t>at</w:t>
      </w:r>
      <w:r>
        <w:rPr>
          <w:color w:val="231F20"/>
          <w:spacing w:val="-3"/>
        </w:rPr>
        <w:t> </w:t>
      </w:r>
      <w:r>
        <w:rPr>
          <w:color w:val="231F20"/>
        </w:rPr>
        <w:t>least</w:t>
      </w:r>
      <w:r>
        <w:rPr>
          <w:color w:val="231F20"/>
          <w:spacing w:val="-3"/>
        </w:rPr>
        <w:t> </w:t>
      </w:r>
      <w:r>
        <w:rPr>
          <w:color w:val="231F20"/>
        </w:rPr>
        <w:t>one</w:t>
      </w:r>
      <w:r>
        <w:rPr>
          <w:color w:val="231F20"/>
          <w:spacing w:val="-3"/>
        </w:rPr>
        <w:t> </w:t>
      </w:r>
      <w:r>
        <w:rPr>
          <w:color w:val="231F20"/>
        </w:rPr>
        <w:t>veterinarian.</w:t>
      </w:r>
      <w:r>
        <w:rPr>
          <w:color w:val="231F20"/>
          <w:spacing w:val="-3"/>
        </w:rPr>
        <w:t> </w:t>
      </w:r>
      <w:r>
        <w:rPr>
          <w:color w:val="231F20"/>
        </w:rPr>
        <w:t>The members had to be knowledgeable regarding the care and use of animals used in research.</w:t>
      </w:r>
    </w:p>
    <w:p>
      <w:pPr>
        <w:pStyle w:val="BodyText"/>
        <w:spacing w:line="261" w:lineRule="auto" w:before="177"/>
        <w:ind w:left="359" w:right="230"/>
      </w:pPr>
      <w:r>
        <w:rPr>
          <w:color w:val="231F20"/>
        </w:rPr>
        <w:t>The</w:t>
      </w:r>
      <w:r>
        <w:rPr>
          <w:color w:val="231F20"/>
          <w:spacing w:val="40"/>
        </w:rPr>
        <w:t> </w:t>
      </w:r>
      <w:r>
        <w:rPr>
          <w:color w:val="231F20"/>
        </w:rPr>
        <w:t>1979</w:t>
      </w:r>
      <w:r>
        <w:rPr>
          <w:color w:val="231F20"/>
          <w:spacing w:val="40"/>
        </w:rPr>
        <w:t> </w:t>
      </w:r>
      <w:r>
        <w:rPr>
          <w:color w:val="231F20"/>
        </w:rPr>
        <w:t>PHS</w:t>
      </w:r>
      <w:r>
        <w:rPr>
          <w:color w:val="231F20"/>
          <w:spacing w:val="40"/>
        </w:rPr>
        <w:t> </w:t>
      </w:r>
      <w:r>
        <w:rPr>
          <w:color w:val="231F20"/>
        </w:rPr>
        <w:t>policy</w:t>
      </w:r>
      <w:r>
        <w:rPr>
          <w:color w:val="231F20"/>
          <w:spacing w:val="40"/>
        </w:rPr>
        <w:t> </w:t>
      </w:r>
      <w:r>
        <w:rPr>
          <w:color w:val="231F20"/>
        </w:rPr>
        <w:t>continued</w:t>
      </w:r>
      <w:r>
        <w:rPr>
          <w:color w:val="231F20"/>
          <w:spacing w:val="40"/>
        </w:rPr>
        <w:t> </w:t>
      </w:r>
      <w:r>
        <w:rPr>
          <w:color w:val="231F20"/>
        </w:rPr>
        <w:t>to</w:t>
      </w:r>
      <w:r>
        <w:rPr>
          <w:color w:val="231F20"/>
          <w:spacing w:val="40"/>
        </w:rPr>
        <w:t> </w:t>
      </w:r>
      <w:r>
        <w:rPr>
          <w:color w:val="231F20"/>
        </w:rPr>
        <w:t>accept</w:t>
      </w:r>
      <w:r>
        <w:rPr>
          <w:color w:val="231F20"/>
          <w:spacing w:val="40"/>
        </w:rPr>
        <w:t> </w:t>
      </w:r>
      <w:r>
        <w:rPr>
          <w:color w:val="231F20"/>
        </w:rPr>
        <w:t>AAALAC</w:t>
      </w:r>
      <w:r>
        <w:rPr>
          <w:color w:val="231F20"/>
          <w:spacing w:val="40"/>
        </w:rPr>
        <w:t> </w:t>
      </w:r>
      <w:r>
        <w:rPr>
          <w:color w:val="231F20"/>
        </w:rPr>
        <w:t>accreditation</w:t>
      </w:r>
      <w:r>
        <w:rPr>
          <w:color w:val="231F20"/>
          <w:spacing w:val="40"/>
        </w:rPr>
        <w:t> </w:t>
      </w:r>
      <w:r>
        <w:rPr>
          <w:color w:val="231F20"/>
        </w:rPr>
        <w:t>as</w:t>
      </w:r>
      <w:r>
        <w:rPr>
          <w:color w:val="231F20"/>
          <w:spacing w:val="40"/>
        </w:rPr>
        <w:t> </w:t>
      </w:r>
      <w:r>
        <w:rPr>
          <w:color w:val="231F20"/>
        </w:rPr>
        <w:t>a means of demonstrating conformance with the </w:t>
      </w:r>
      <w:r>
        <w:rPr>
          <w:i/>
          <w:color w:val="231F20"/>
        </w:rPr>
        <w:t>Guide</w:t>
      </w:r>
      <w:r>
        <w:rPr>
          <w:color w:val="231F20"/>
        </w:rPr>
        <w:t>, but an alternative</w:t>
      </w:r>
      <w:r>
        <w:rPr>
          <w:color w:val="231F20"/>
          <w:spacing w:val="40"/>
        </w:rPr>
        <w:t> </w:t>
      </w:r>
      <w:r>
        <w:rPr>
          <w:color w:val="231F20"/>
        </w:rPr>
        <w:t>was</w:t>
      </w:r>
      <w:r>
        <w:rPr>
          <w:color w:val="231F20"/>
          <w:spacing w:val="-13"/>
        </w:rPr>
        <w:t> </w:t>
      </w:r>
      <w:r>
        <w:rPr>
          <w:color w:val="231F20"/>
        </w:rPr>
        <w:t>annual</w:t>
      </w:r>
      <w:r>
        <w:rPr>
          <w:color w:val="231F20"/>
          <w:spacing w:val="-13"/>
        </w:rPr>
        <w:t> </w:t>
      </w:r>
      <w:r>
        <w:rPr>
          <w:color w:val="231F20"/>
        </w:rPr>
        <w:t>review</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animal</w:t>
      </w:r>
      <w:r>
        <w:rPr>
          <w:color w:val="231F20"/>
          <w:spacing w:val="-13"/>
        </w:rPr>
        <w:t> </w:t>
      </w:r>
      <w:r>
        <w:rPr>
          <w:color w:val="231F20"/>
        </w:rPr>
        <w:t>facilities</w:t>
      </w:r>
      <w:r>
        <w:rPr>
          <w:color w:val="231F20"/>
          <w:spacing w:val="-13"/>
        </w:rPr>
        <w:t> </w:t>
      </w:r>
      <w:r>
        <w:rPr>
          <w:color w:val="231F20"/>
        </w:rPr>
        <w:t>and</w:t>
      </w:r>
      <w:r>
        <w:rPr>
          <w:color w:val="231F20"/>
          <w:spacing w:val="-13"/>
        </w:rPr>
        <w:t> </w:t>
      </w:r>
      <w:r>
        <w:rPr>
          <w:color w:val="231F20"/>
        </w:rPr>
        <w:t>procedures</w:t>
      </w:r>
      <w:r>
        <w:rPr>
          <w:color w:val="231F20"/>
          <w:spacing w:val="-13"/>
        </w:rPr>
        <w:t> </w:t>
      </w:r>
      <w:r>
        <w:rPr>
          <w:color w:val="231F20"/>
        </w:rPr>
        <w:t>by</w:t>
      </w:r>
      <w:r>
        <w:rPr>
          <w:color w:val="231F20"/>
          <w:spacing w:val="-13"/>
        </w:rPr>
        <w:t> </w:t>
      </w:r>
      <w:r>
        <w:rPr>
          <w:color w:val="231F20"/>
        </w:rPr>
        <w:t>the</w:t>
      </w:r>
      <w:r>
        <w:rPr>
          <w:color w:val="231F20"/>
          <w:spacing w:val="-13"/>
        </w:rPr>
        <w:t> </w:t>
      </w:r>
      <w:r>
        <w:rPr>
          <w:color w:val="231F20"/>
        </w:rPr>
        <w:t>institution’s IACUC. Institutions were required to report to NIH (OPRR) any noncon</w:t>
      </w:r>
      <w:r>
        <w:rPr>
          <w:color w:val="231F20"/>
          <w:spacing w:val="80"/>
        </w:rPr>
        <w:t> </w:t>
      </w:r>
      <w:r>
        <w:rPr>
          <w:color w:val="231F20"/>
        </w:rPr>
        <w:t>formance</w:t>
      </w:r>
      <w:r>
        <w:rPr>
          <w:color w:val="231F20"/>
          <w:spacing w:val="36"/>
        </w:rPr>
        <w:t> </w:t>
      </w:r>
      <w:r>
        <w:rPr>
          <w:color w:val="231F20"/>
        </w:rPr>
        <w:t>with</w:t>
      </w:r>
      <w:r>
        <w:rPr>
          <w:color w:val="231F20"/>
          <w:spacing w:val="36"/>
        </w:rPr>
        <w:t> </w:t>
      </w:r>
      <w:r>
        <w:rPr>
          <w:color w:val="231F20"/>
        </w:rPr>
        <w:t>the</w:t>
      </w:r>
      <w:r>
        <w:rPr>
          <w:color w:val="231F20"/>
          <w:spacing w:val="35"/>
        </w:rPr>
        <w:t> </w:t>
      </w:r>
      <w:r>
        <w:rPr>
          <w:i/>
          <w:color w:val="231F20"/>
        </w:rPr>
        <w:t>Guide</w:t>
      </w:r>
      <w:r>
        <w:rPr>
          <w:i/>
          <w:color w:val="231F20"/>
          <w:spacing w:val="35"/>
        </w:rPr>
        <w:t> </w:t>
      </w:r>
      <w:r>
        <w:rPr>
          <w:color w:val="231F20"/>
        </w:rPr>
        <w:t>or</w:t>
      </w:r>
      <w:r>
        <w:rPr>
          <w:color w:val="231F20"/>
          <w:spacing w:val="36"/>
        </w:rPr>
        <w:t> </w:t>
      </w:r>
      <w:r>
        <w:rPr>
          <w:color w:val="231F20"/>
        </w:rPr>
        <w:t>problems</w:t>
      </w:r>
      <w:r>
        <w:rPr>
          <w:color w:val="231F20"/>
          <w:spacing w:val="36"/>
        </w:rPr>
        <w:t> </w:t>
      </w:r>
      <w:r>
        <w:rPr>
          <w:color w:val="231F20"/>
        </w:rPr>
        <w:t>encountered</w:t>
      </w:r>
      <w:r>
        <w:rPr>
          <w:color w:val="231F20"/>
          <w:spacing w:val="36"/>
        </w:rPr>
        <w:t> </w:t>
      </w:r>
      <w:r>
        <w:rPr>
          <w:color w:val="231F20"/>
        </w:rPr>
        <w:t>in</w:t>
      </w:r>
      <w:r>
        <w:rPr>
          <w:color w:val="231F20"/>
          <w:spacing w:val="36"/>
        </w:rPr>
        <w:t> </w:t>
      </w:r>
      <w:r>
        <w:rPr>
          <w:color w:val="231F20"/>
        </w:rPr>
        <w:t>implementing</w:t>
      </w:r>
      <w:r>
        <w:rPr>
          <w:color w:val="231F20"/>
          <w:spacing w:val="36"/>
        </w:rPr>
        <w:t> </w:t>
      </w:r>
      <w:r>
        <w:rPr>
          <w:color w:val="231F20"/>
        </w:rPr>
        <w:t>the PHS</w:t>
      </w:r>
      <w:r>
        <w:rPr>
          <w:color w:val="231F20"/>
          <w:spacing w:val="40"/>
        </w:rPr>
        <w:t> </w:t>
      </w:r>
      <w:r>
        <w:rPr>
          <w:color w:val="231F20"/>
        </w:rPr>
        <w:t>policy,</w:t>
      </w:r>
      <w:r>
        <w:rPr>
          <w:color w:val="231F20"/>
          <w:spacing w:val="40"/>
        </w:rPr>
        <w:t> </w:t>
      </w:r>
      <w:r>
        <w:rPr>
          <w:color w:val="231F20"/>
        </w:rPr>
        <w:t>and</w:t>
      </w:r>
      <w:r>
        <w:rPr>
          <w:color w:val="231F20"/>
          <w:spacing w:val="40"/>
        </w:rPr>
        <w:t> </w:t>
      </w:r>
      <w:r>
        <w:rPr>
          <w:color w:val="231F20"/>
        </w:rPr>
        <w:t>submit</w:t>
      </w:r>
      <w:r>
        <w:rPr>
          <w:color w:val="231F20"/>
          <w:spacing w:val="40"/>
        </w:rPr>
        <w:t> </w:t>
      </w:r>
      <w:r>
        <w:rPr>
          <w:color w:val="231F20"/>
        </w:rPr>
        <w:t>annual</w:t>
      </w:r>
      <w:r>
        <w:rPr>
          <w:color w:val="231F20"/>
          <w:spacing w:val="40"/>
        </w:rPr>
        <w:t> </w:t>
      </w:r>
      <w:r>
        <w:rPr>
          <w:color w:val="231F20"/>
        </w:rPr>
        <w:t>reports</w:t>
      </w:r>
      <w:r>
        <w:rPr>
          <w:color w:val="231F20"/>
          <w:spacing w:val="40"/>
        </w:rPr>
        <w:t> </w:t>
      </w:r>
      <w:r>
        <w:rPr>
          <w:color w:val="231F20"/>
        </w:rPr>
        <w:t>indicating</w:t>
      </w:r>
      <w:r>
        <w:rPr>
          <w:color w:val="231F20"/>
          <w:spacing w:val="40"/>
        </w:rPr>
        <w:t> </w:t>
      </w:r>
      <w:r>
        <w:rPr>
          <w:color w:val="231F20"/>
        </w:rPr>
        <w:t>progress</w:t>
      </w:r>
      <w:r>
        <w:rPr>
          <w:color w:val="231F20"/>
          <w:spacing w:val="40"/>
        </w:rPr>
        <w:t> </w:t>
      </w:r>
      <w:r>
        <w:rPr>
          <w:color w:val="231F20"/>
        </w:rPr>
        <w:t>toward</w:t>
      </w:r>
      <w:r>
        <w:rPr>
          <w:color w:val="231F20"/>
          <w:spacing w:val="40"/>
        </w:rPr>
        <w:t> </w:t>
      </w:r>
      <w:r>
        <w:rPr>
          <w:color w:val="231F20"/>
        </w:rPr>
        <w:t>full conformance.</w:t>
      </w:r>
      <w:r>
        <w:rPr>
          <w:color w:val="231F20"/>
          <w:spacing w:val="37"/>
        </w:rPr>
        <w:t> </w:t>
      </w:r>
      <w:r>
        <w:rPr>
          <w:color w:val="231F20"/>
        </w:rPr>
        <w:t>Review</w:t>
      </w:r>
      <w:r>
        <w:rPr>
          <w:color w:val="231F20"/>
          <w:spacing w:val="37"/>
        </w:rPr>
        <w:t> </w:t>
      </w:r>
      <w:r>
        <w:rPr>
          <w:color w:val="231F20"/>
        </w:rPr>
        <w:t>of</w:t>
      </w:r>
      <w:r>
        <w:rPr>
          <w:color w:val="231F20"/>
          <w:spacing w:val="37"/>
        </w:rPr>
        <w:t> </w:t>
      </w:r>
      <w:r>
        <w:rPr>
          <w:color w:val="231F20"/>
        </w:rPr>
        <w:t>individual</w:t>
      </w:r>
      <w:r>
        <w:rPr>
          <w:color w:val="231F20"/>
          <w:spacing w:val="37"/>
        </w:rPr>
        <w:t> </w:t>
      </w:r>
      <w:r>
        <w:rPr>
          <w:color w:val="231F20"/>
        </w:rPr>
        <w:t>proposals</w:t>
      </w:r>
      <w:r>
        <w:rPr>
          <w:color w:val="231F20"/>
          <w:spacing w:val="37"/>
        </w:rPr>
        <w:t> </w:t>
      </w:r>
      <w:r>
        <w:rPr>
          <w:color w:val="231F20"/>
        </w:rPr>
        <w:t>or</w:t>
      </w:r>
      <w:r>
        <w:rPr>
          <w:color w:val="231F20"/>
          <w:spacing w:val="37"/>
        </w:rPr>
        <w:t> </w:t>
      </w:r>
      <w:r>
        <w:rPr>
          <w:color w:val="231F20"/>
        </w:rPr>
        <w:t>projects</w:t>
      </w:r>
      <w:r>
        <w:rPr>
          <w:color w:val="231F20"/>
          <w:spacing w:val="37"/>
        </w:rPr>
        <w:t> </w:t>
      </w:r>
      <w:r>
        <w:rPr>
          <w:color w:val="231F20"/>
        </w:rPr>
        <w:t>by</w:t>
      </w:r>
      <w:r>
        <w:rPr>
          <w:color w:val="231F20"/>
          <w:spacing w:val="37"/>
        </w:rPr>
        <w:t> </w:t>
      </w:r>
      <w:r>
        <w:rPr>
          <w:color w:val="231F20"/>
        </w:rPr>
        <w:t>the</w:t>
      </w:r>
      <w:r>
        <w:rPr>
          <w:color w:val="231F20"/>
          <w:spacing w:val="37"/>
        </w:rPr>
        <w:t> </w:t>
      </w:r>
      <w:r>
        <w:rPr>
          <w:color w:val="231F20"/>
        </w:rPr>
        <w:t>IACUC was encouraged but not required.</w:t>
      </w:r>
    </w:p>
    <w:p>
      <w:pPr>
        <w:pStyle w:val="BodyText"/>
        <w:spacing w:line="261" w:lineRule="auto" w:before="174"/>
        <w:ind w:left="359" w:right="230"/>
      </w:pPr>
      <w:r>
        <w:rPr>
          <w:color w:val="231F20"/>
        </w:rPr>
        <w:t>The most recent revision, officially the </w:t>
      </w:r>
      <w:r>
        <w:rPr>
          <w:i/>
          <w:color w:val="231F20"/>
        </w:rPr>
        <w:t>PHS Policy on Humane Care and</w:t>
      </w:r>
      <w:r>
        <w:rPr>
          <w:i/>
          <w:color w:val="231F20"/>
        </w:rPr>
        <w:t> Use</w:t>
      </w:r>
      <w:r>
        <w:rPr>
          <w:i/>
          <w:color w:val="231F20"/>
          <w:spacing w:val="-11"/>
        </w:rPr>
        <w:t> </w:t>
      </w:r>
      <w:r>
        <w:rPr>
          <w:i/>
          <w:color w:val="231F20"/>
        </w:rPr>
        <w:t>of</w:t>
      </w:r>
      <w:r>
        <w:rPr>
          <w:i/>
          <w:color w:val="231F20"/>
          <w:spacing w:val="-11"/>
        </w:rPr>
        <w:t> </w:t>
      </w:r>
      <w:r>
        <w:rPr>
          <w:i/>
          <w:color w:val="231F20"/>
        </w:rPr>
        <w:t>Laboratory</w:t>
      </w:r>
      <w:r>
        <w:rPr>
          <w:i/>
          <w:color w:val="231F20"/>
          <w:spacing w:val="-11"/>
        </w:rPr>
        <w:t> </w:t>
      </w:r>
      <w:r>
        <w:rPr>
          <w:i/>
          <w:color w:val="231F20"/>
        </w:rPr>
        <w:t>Animals</w:t>
      </w:r>
      <w:r>
        <w:rPr>
          <w:i/>
          <w:color w:val="231F20"/>
          <w:spacing w:val="-12"/>
        </w:rPr>
        <w:t> </w:t>
      </w:r>
      <w:r>
        <w:rPr>
          <w:color w:val="231F20"/>
        </w:rPr>
        <w:t>(referred</w:t>
      </w:r>
      <w:r>
        <w:rPr>
          <w:color w:val="231F20"/>
          <w:spacing w:val="-11"/>
        </w:rPr>
        <w:t> </w:t>
      </w:r>
      <w:r>
        <w:rPr>
          <w:color w:val="231F20"/>
        </w:rPr>
        <w:t>to</w:t>
      </w:r>
      <w:r>
        <w:rPr>
          <w:color w:val="231F20"/>
          <w:spacing w:val="-11"/>
        </w:rPr>
        <w:t> </w:t>
      </w:r>
      <w:r>
        <w:rPr>
          <w:color w:val="231F20"/>
        </w:rPr>
        <w:t>in</w:t>
      </w:r>
      <w:r>
        <w:rPr>
          <w:color w:val="231F20"/>
          <w:spacing w:val="-11"/>
        </w:rPr>
        <w:t> </w:t>
      </w:r>
      <w:r>
        <w:rPr>
          <w:color w:val="231F20"/>
        </w:rPr>
        <w:t>this</w:t>
      </w:r>
      <w:r>
        <w:rPr>
          <w:color w:val="231F20"/>
          <w:spacing w:val="-11"/>
        </w:rPr>
        <w:t> </w:t>
      </w:r>
      <w:r>
        <w:rPr>
          <w:color w:val="231F20"/>
        </w:rPr>
        <w:t>document</w:t>
      </w:r>
      <w:r>
        <w:rPr>
          <w:color w:val="231F20"/>
          <w:spacing w:val="-11"/>
        </w:rPr>
        <w:t> </w:t>
      </w:r>
      <w:r>
        <w:rPr>
          <w:color w:val="231F20"/>
        </w:rPr>
        <w:t>as</w:t>
      </w:r>
      <w:r>
        <w:rPr>
          <w:color w:val="231F20"/>
          <w:spacing w:val="-11"/>
        </w:rPr>
        <w:t> </w:t>
      </w:r>
      <w:r>
        <w:rPr>
          <w:color w:val="231F20"/>
        </w:rPr>
        <w:t>the</w:t>
      </w:r>
      <w:r>
        <w:rPr>
          <w:color w:val="231F20"/>
          <w:spacing w:val="-12"/>
        </w:rPr>
        <w:t> </w:t>
      </w:r>
      <w:r>
        <w:rPr>
          <w:i/>
          <w:color w:val="231F20"/>
        </w:rPr>
        <w:t>PHS</w:t>
      </w:r>
      <w:r>
        <w:rPr>
          <w:i/>
          <w:color w:val="231F20"/>
          <w:spacing w:val="-11"/>
        </w:rPr>
        <w:t> </w:t>
      </w:r>
      <w:r>
        <w:rPr>
          <w:i/>
          <w:color w:val="231F20"/>
        </w:rPr>
        <w:t>Policy</w:t>
      </w:r>
      <w:r>
        <w:rPr>
          <w:color w:val="231F20"/>
        </w:rPr>
        <w:t>), was</w:t>
      </w:r>
      <w:r>
        <w:rPr>
          <w:color w:val="231F20"/>
          <w:spacing w:val="-7"/>
        </w:rPr>
        <w:t> </w:t>
      </w:r>
      <w:r>
        <w:rPr>
          <w:color w:val="231F20"/>
        </w:rPr>
        <w:t>promulgated</w:t>
      </w:r>
      <w:r>
        <w:rPr>
          <w:color w:val="231F20"/>
          <w:spacing w:val="-7"/>
        </w:rPr>
        <w:t> </w:t>
      </w:r>
      <w:r>
        <w:rPr>
          <w:color w:val="231F20"/>
        </w:rPr>
        <w:t>in</w:t>
      </w:r>
      <w:r>
        <w:rPr>
          <w:color w:val="231F20"/>
          <w:spacing w:val="-7"/>
        </w:rPr>
        <w:t> </w:t>
      </w:r>
      <w:r>
        <w:rPr>
          <w:color w:val="231F20"/>
        </w:rPr>
        <w:t>1986</w:t>
      </w:r>
      <w:r>
        <w:rPr>
          <w:color w:val="231F20"/>
          <w:spacing w:val="-7"/>
        </w:rPr>
        <w:t> </w:t>
      </w:r>
      <w:r>
        <w:rPr>
          <w:color w:val="231F20"/>
        </w:rPr>
        <w:t>and</w:t>
      </w:r>
      <w:r>
        <w:rPr>
          <w:color w:val="231F20"/>
          <w:spacing w:val="-7"/>
        </w:rPr>
        <w:t> </w:t>
      </w:r>
      <w:r>
        <w:rPr>
          <w:color w:val="231F20"/>
        </w:rPr>
        <w:t>reprinted</w:t>
      </w:r>
      <w:r>
        <w:rPr>
          <w:color w:val="231F20"/>
          <w:spacing w:val="-7"/>
        </w:rPr>
        <w:t> </w:t>
      </w:r>
      <w:r>
        <w:rPr>
          <w:color w:val="231F20"/>
        </w:rPr>
        <w:t>in</w:t>
      </w:r>
      <w:r>
        <w:rPr>
          <w:color w:val="231F20"/>
          <w:spacing w:val="-7"/>
        </w:rPr>
        <w:t> </w:t>
      </w:r>
      <w:r>
        <w:rPr>
          <w:color w:val="231F20"/>
        </w:rPr>
        <w:t>1996</w:t>
      </w:r>
      <w:r>
        <w:rPr>
          <w:color w:val="231F20"/>
          <w:spacing w:val="-7"/>
        </w:rPr>
        <w:t> </w:t>
      </w:r>
      <w:r>
        <w:rPr>
          <w:color w:val="231F20"/>
        </w:rPr>
        <w:t>and</w:t>
      </w:r>
      <w:r>
        <w:rPr>
          <w:color w:val="231F20"/>
          <w:spacing w:val="-7"/>
        </w:rPr>
        <w:t> </w:t>
      </w:r>
      <w:r>
        <w:rPr>
          <w:color w:val="231F20"/>
        </w:rPr>
        <w:t>2000.</w:t>
      </w:r>
      <w:r>
        <w:rPr>
          <w:color w:val="231F20"/>
          <w:spacing w:val="-7"/>
        </w:rPr>
        <w:t> </w:t>
      </w:r>
      <w:r>
        <w:rPr>
          <w:color w:val="231F20"/>
        </w:rPr>
        <w:t>It</w:t>
      </w:r>
      <w:r>
        <w:rPr>
          <w:color w:val="231F20"/>
          <w:spacing w:val="-7"/>
        </w:rPr>
        <w:t> </w:t>
      </w:r>
      <w:r>
        <w:rPr>
          <w:color w:val="231F20"/>
        </w:rPr>
        <w:t>further</w:t>
      </w:r>
      <w:r>
        <w:rPr>
          <w:color w:val="231F20"/>
          <w:spacing w:val="-7"/>
        </w:rPr>
        <w:t> </w:t>
      </w:r>
      <w:r>
        <w:rPr>
          <w:color w:val="231F20"/>
        </w:rPr>
        <w:t>defined and</w:t>
      </w:r>
      <w:r>
        <w:rPr>
          <w:color w:val="231F20"/>
          <w:spacing w:val="-9"/>
        </w:rPr>
        <w:t> </w:t>
      </w:r>
      <w:r>
        <w:rPr>
          <w:color w:val="231F20"/>
        </w:rPr>
        <w:t>outlined</w:t>
      </w:r>
      <w:r>
        <w:rPr>
          <w:color w:val="231F20"/>
          <w:spacing w:val="-9"/>
        </w:rPr>
        <w:t> </w:t>
      </w:r>
      <w:r>
        <w:rPr>
          <w:color w:val="231F20"/>
        </w:rPr>
        <w:t>requirements</w:t>
      </w:r>
      <w:r>
        <w:rPr>
          <w:color w:val="231F20"/>
          <w:spacing w:val="-9"/>
        </w:rPr>
        <w:t> </w:t>
      </w:r>
      <w:r>
        <w:rPr>
          <w:color w:val="231F20"/>
        </w:rPr>
        <w:t>of</w:t>
      </w:r>
      <w:r>
        <w:rPr>
          <w:color w:val="231F20"/>
          <w:spacing w:val="-9"/>
        </w:rPr>
        <w:t> </w:t>
      </w:r>
      <w:r>
        <w:rPr>
          <w:color w:val="231F20"/>
        </w:rPr>
        <w:t>an</w:t>
      </w:r>
      <w:r>
        <w:rPr>
          <w:color w:val="231F20"/>
          <w:spacing w:val="-9"/>
        </w:rPr>
        <w:t> </w:t>
      </w:r>
      <w:r>
        <w:rPr>
          <w:color w:val="231F20"/>
        </w:rPr>
        <w:t>animal</w:t>
      </w:r>
      <w:r>
        <w:rPr>
          <w:color w:val="231F20"/>
          <w:spacing w:val="-9"/>
        </w:rPr>
        <w:t> </w:t>
      </w:r>
      <w:r>
        <w:rPr>
          <w:color w:val="231F20"/>
        </w:rPr>
        <w:t>care</w:t>
      </w:r>
      <w:r>
        <w:rPr>
          <w:color w:val="231F20"/>
          <w:spacing w:val="-9"/>
        </w:rPr>
        <w:t> </w:t>
      </w:r>
      <w:r>
        <w:rPr>
          <w:color w:val="231F20"/>
        </w:rPr>
        <w:t>and</w:t>
      </w:r>
      <w:r>
        <w:rPr>
          <w:color w:val="231F20"/>
          <w:spacing w:val="-9"/>
        </w:rPr>
        <w:t> </w:t>
      </w:r>
      <w:r>
        <w:rPr>
          <w:color w:val="231F20"/>
        </w:rPr>
        <w:t>use</w:t>
      </w:r>
      <w:r>
        <w:rPr>
          <w:color w:val="231F20"/>
          <w:spacing w:val="-9"/>
        </w:rPr>
        <w:t> </w:t>
      </w:r>
      <w:r>
        <w:rPr>
          <w:color w:val="231F20"/>
        </w:rPr>
        <w:t>program.</w:t>
      </w:r>
      <w:r>
        <w:rPr>
          <w:color w:val="231F20"/>
          <w:spacing w:val="-9"/>
        </w:rPr>
        <w:t> </w:t>
      </w:r>
      <w:r>
        <w:rPr>
          <w:color w:val="231F20"/>
        </w:rPr>
        <w:t>This</w:t>
      </w:r>
      <w:r>
        <w:rPr>
          <w:color w:val="231F20"/>
          <w:spacing w:val="-9"/>
        </w:rPr>
        <w:t> </w:t>
      </w:r>
      <w:r>
        <w:rPr>
          <w:color w:val="231F20"/>
        </w:rPr>
        <w:t>revised </w:t>
      </w:r>
      <w:r>
        <w:rPr>
          <w:i/>
          <w:color w:val="231F20"/>
        </w:rPr>
        <w:t>PHS Policy </w:t>
      </w:r>
      <w:r>
        <w:rPr>
          <w:color w:val="231F20"/>
        </w:rPr>
        <w:t>includes provisions of the Health Research Extension Act </w:t>
      </w:r>
      <w:r>
        <w:rPr>
          <w:color w:val="231F20"/>
        </w:rPr>
        <w:t>of</w:t>
      </w:r>
      <w:r>
        <w:rPr>
          <w:color w:val="231F20"/>
          <w:spacing w:val="40"/>
        </w:rPr>
        <w:t> </w:t>
      </w:r>
      <w:r>
        <w:rPr>
          <w:color w:val="231F20"/>
        </w:rPr>
        <w:t>1985,</w:t>
      </w:r>
      <w:r>
        <w:rPr>
          <w:color w:val="231F20"/>
          <w:spacing w:val="25"/>
        </w:rPr>
        <w:t> </w:t>
      </w:r>
      <w:r>
        <w:rPr>
          <w:color w:val="231F20"/>
        </w:rPr>
        <w:t>enacted</w:t>
      </w:r>
      <w:r>
        <w:rPr>
          <w:color w:val="231F20"/>
          <w:spacing w:val="25"/>
        </w:rPr>
        <w:t> </w:t>
      </w:r>
      <w:r>
        <w:rPr>
          <w:color w:val="231F20"/>
        </w:rPr>
        <w:t>on</w:t>
      </w:r>
      <w:r>
        <w:rPr>
          <w:color w:val="231F20"/>
          <w:spacing w:val="25"/>
        </w:rPr>
        <w:t> </w:t>
      </w:r>
      <w:r>
        <w:rPr>
          <w:color w:val="231F20"/>
        </w:rPr>
        <w:t>November</w:t>
      </w:r>
      <w:r>
        <w:rPr>
          <w:color w:val="231F20"/>
          <w:spacing w:val="25"/>
        </w:rPr>
        <w:t> </w:t>
      </w:r>
      <w:r>
        <w:rPr>
          <w:color w:val="231F20"/>
        </w:rPr>
        <w:t>20,</w:t>
      </w:r>
      <w:r>
        <w:rPr>
          <w:color w:val="231F20"/>
          <w:spacing w:val="25"/>
        </w:rPr>
        <w:t> </w:t>
      </w:r>
      <w:r>
        <w:rPr>
          <w:color w:val="231F20"/>
        </w:rPr>
        <w:t>1985</w:t>
      </w:r>
      <w:r>
        <w:rPr>
          <w:color w:val="231F20"/>
          <w:spacing w:val="25"/>
        </w:rPr>
        <w:t> </w:t>
      </w:r>
      <w:r>
        <w:rPr>
          <w:color w:val="231F20"/>
        </w:rPr>
        <w:t>as</w:t>
      </w:r>
      <w:r>
        <w:rPr>
          <w:color w:val="231F20"/>
          <w:spacing w:val="25"/>
        </w:rPr>
        <w:t> </w:t>
      </w:r>
      <w:r>
        <w:rPr>
          <w:color w:val="231F20"/>
        </w:rPr>
        <w:t>Public</w:t>
      </w:r>
      <w:r>
        <w:rPr>
          <w:color w:val="231F20"/>
          <w:spacing w:val="25"/>
        </w:rPr>
        <w:t> </w:t>
      </w:r>
      <w:r>
        <w:rPr>
          <w:color w:val="231F20"/>
        </w:rPr>
        <w:t>Law</w:t>
      </w:r>
      <w:r>
        <w:rPr>
          <w:color w:val="231F20"/>
          <w:spacing w:val="25"/>
        </w:rPr>
        <w:t> </w:t>
      </w:r>
      <w:r>
        <w:rPr>
          <w:color w:val="231F20"/>
        </w:rPr>
        <w:t>99-158.</w:t>
      </w:r>
      <w:r>
        <w:rPr>
          <w:color w:val="231F20"/>
          <w:spacing w:val="25"/>
        </w:rPr>
        <w:t> </w:t>
      </w:r>
      <w:r>
        <w:rPr>
          <w:color w:val="231F20"/>
        </w:rPr>
        <w:t>The</w:t>
      </w:r>
      <w:r>
        <w:rPr>
          <w:color w:val="231F20"/>
          <w:spacing w:val="25"/>
        </w:rPr>
        <w:t> </w:t>
      </w:r>
      <w:r>
        <w:rPr>
          <w:color w:val="231F20"/>
        </w:rPr>
        <w:t>1986 </w:t>
      </w:r>
      <w:r>
        <w:rPr>
          <w:i/>
          <w:color w:val="231F20"/>
        </w:rPr>
        <w:t>PHS Policy </w:t>
      </w:r>
      <w:r>
        <w:rPr>
          <w:color w:val="231F20"/>
        </w:rPr>
        <w:t>applies to both extramural and intramural PHS research and requires the Institutional Animal Care and Use Committee (IACUC) mem bers to be appointed by the Chief Executive Officer of the institution. The</w:t>
      </w:r>
    </w:p>
    <w:p>
      <w:pPr>
        <w:pStyle w:val="BodyText"/>
        <w:spacing w:after="0" w:line="261" w:lineRule="auto"/>
        <w:sectPr>
          <w:pgSz w:w="8640" w:h="12960"/>
          <w:pgMar w:header="687" w:footer="0" w:top="1400" w:bottom="280" w:left="720" w:right="720"/>
        </w:sectPr>
      </w:pPr>
    </w:p>
    <w:p>
      <w:pPr>
        <w:pStyle w:val="BodyText"/>
        <w:spacing w:line="261" w:lineRule="auto" w:before="184"/>
        <w:ind w:left="239" w:right="353"/>
      </w:pPr>
      <w:r>
        <w:rPr>
          <w:color w:val="231F20"/>
        </w:rPr>
        <w:t>IACUC</w:t>
      </w:r>
      <w:r>
        <w:rPr>
          <w:color w:val="231F20"/>
          <w:spacing w:val="26"/>
        </w:rPr>
        <w:t> </w:t>
      </w:r>
      <w:r>
        <w:rPr>
          <w:color w:val="231F20"/>
        </w:rPr>
        <w:t>must</w:t>
      </w:r>
      <w:r>
        <w:rPr>
          <w:color w:val="231F20"/>
          <w:spacing w:val="26"/>
        </w:rPr>
        <w:t> </w:t>
      </w:r>
      <w:r>
        <w:rPr>
          <w:color w:val="231F20"/>
        </w:rPr>
        <w:t>evaluate</w:t>
      </w:r>
      <w:r>
        <w:rPr>
          <w:color w:val="231F20"/>
          <w:spacing w:val="26"/>
        </w:rPr>
        <w:t> </w:t>
      </w:r>
      <w:r>
        <w:rPr>
          <w:color w:val="231F20"/>
        </w:rPr>
        <w:t>and</w:t>
      </w:r>
      <w:r>
        <w:rPr>
          <w:color w:val="231F20"/>
          <w:spacing w:val="26"/>
        </w:rPr>
        <w:t> </w:t>
      </w:r>
      <w:r>
        <w:rPr>
          <w:color w:val="231F20"/>
        </w:rPr>
        <w:t>prepare</w:t>
      </w:r>
      <w:r>
        <w:rPr>
          <w:color w:val="231F20"/>
          <w:spacing w:val="26"/>
        </w:rPr>
        <w:t> </w:t>
      </w:r>
      <w:r>
        <w:rPr>
          <w:color w:val="231F20"/>
        </w:rPr>
        <w:t>reports</w:t>
      </w:r>
      <w:r>
        <w:rPr>
          <w:color w:val="231F20"/>
          <w:spacing w:val="26"/>
        </w:rPr>
        <w:t> </w:t>
      </w:r>
      <w:r>
        <w:rPr>
          <w:color w:val="231F20"/>
        </w:rPr>
        <w:t>on</w:t>
      </w:r>
      <w:r>
        <w:rPr>
          <w:color w:val="231F20"/>
          <w:spacing w:val="26"/>
        </w:rPr>
        <w:t> </w:t>
      </w:r>
      <w:r>
        <w:rPr>
          <w:color w:val="231F20"/>
        </w:rPr>
        <w:t>all</w:t>
      </w:r>
      <w:r>
        <w:rPr>
          <w:color w:val="231F20"/>
          <w:spacing w:val="26"/>
        </w:rPr>
        <w:t> </w:t>
      </w:r>
      <w:r>
        <w:rPr>
          <w:color w:val="231F20"/>
        </w:rPr>
        <w:t>of</w:t>
      </w:r>
      <w:r>
        <w:rPr>
          <w:color w:val="231F20"/>
          <w:spacing w:val="26"/>
        </w:rPr>
        <w:t> </w:t>
      </w:r>
      <w:r>
        <w:rPr>
          <w:color w:val="231F20"/>
        </w:rPr>
        <w:t>the</w:t>
      </w:r>
      <w:r>
        <w:rPr>
          <w:color w:val="231F20"/>
          <w:spacing w:val="26"/>
        </w:rPr>
        <w:t> </w:t>
      </w:r>
      <w:r>
        <w:rPr>
          <w:color w:val="231F20"/>
        </w:rPr>
        <w:t>institution’s</w:t>
      </w:r>
      <w:r>
        <w:rPr>
          <w:color w:val="231F20"/>
          <w:spacing w:val="26"/>
        </w:rPr>
        <w:t> </w:t>
      </w:r>
      <w:r>
        <w:rPr>
          <w:color w:val="231F20"/>
        </w:rPr>
        <w:t>pro-grams</w:t>
      </w:r>
      <w:r>
        <w:rPr>
          <w:color w:val="231F20"/>
          <w:spacing w:val="40"/>
        </w:rPr>
        <w:t> </w:t>
      </w:r>
      <w:r>
        <w:rPr>
          <w:color w:val="231F20"/>
        </w:rPr>
        <w:t>and</w:t>
      </w:r>
      <w:r>
        <w:rPr>
          <w:color w:val="231F20"/>
          <w:spacing w:val="40"/>
        </w:rPr>
        <w:t> </w:t>
      </w:r>
      <w:r>
        <w:rPr>
          <w:color w:val="231F20"/>
        </w:rPr>
        <w:t>facilities</w:t>
      </w:r>
      <w:r>
        <w:rPr>
          <w:color w:val="231F20"/>
          <w:spacing w:val="40"/>
        </w:rPr>
        <w:t> </w:t>
      </w:r>
      <w:r>
        <w:rPr>
          <w:color w:val="231F20"/>
        </w:rPr>
        <w:t>(including</w:t>
      </w:r>
      <w:r>
        <w:rPr>
          <w:color w:val="231F20"/>
          <w:spacing w:val="40"/>
        </w:rPr>
        <w:t> </w:t>
      </w:r>
      <w:r>
        <w:rPr>
          <w:color w:val="231F20"/>
        </w:rPr>
        <w:t>satellite</w:t>
      </w:r>
      <w:r>
        <w:rPr>
          <w:color w:val="231F20"/>
          <w:spacing w:val="40"/>
        </w:rPr>
        <w:t> </w:t>
      </w:r>
      <w:r>
        <w:rPr>
          <w:color w:val="231F20"/>
        </w:rPr>
        <w:t>facilities)</w:t>
      </w:r>
      <w:r>
        <w:rPr>
          <w:color w:val="231F20"/>
          <w:spacing w:val="40"/>
        </w:rPr>
        <w:t> </w:t>
      </w:r>
      <w:r>
        <w:rPr>
          <w:color w:val="231F20"/>
        </w:rPr>
        <w:t>for</w:t>
      </w:r>
      <w:r>
        <w:rPr>
          <w:color w:val="231F20"/>
          <w:spacing w:val="40"/>
        </w:rPr>
        <w:t> </w:t>
      </w:r>
      <w:r>
        <w:rPr>
          <w:color w:val="231F20"/>
        </w:rPr>
        <w:t>activities</w:t>
      </w:r>
      <w:r>
        <w:rPr>
          <w:color w:val="231F20"/>
          <w:spacing w:val="40"/>
        </w:rPr>
        <w:t> </w:t>
      </w:r>
      <w:r>
        <w:rPr>
          <w:color w:val="231F20"/>
        </w:rPr>
        <w:t>involving animals</w:t>
      </w:r>
      <w:r>
        <w:rPr>
          <w:color w:val="231F20"/>
          <w:spacing w:val="-8"/>
        </w:rPr>
        <w:t> </w:t>
      </w:r>
      <w:r>
        <w:rPr>
          <w:color w:val="231F20"/>
        </w:rPr>
        <w:t>at</w:t>
      </w:r>
      <w:r>
        <w:rPr>
          <w:color w:val="231F20"/>
          <w:spacing w:val="-8"/>
        </w:rPr>
        <w:t> </w:t>
      </w:r>
      <w:r>
        <w:rPr>
          <w:color w:val="231F20"/>
        </w:rPr>
        <w:t>least</w:t>
      </w:r>
      <w:r>
        <w:rPr>
          <w:color w:val="231F20"/>
          <w:spacing w:val="-8"/>
        </w:rPr>
        <w:t> </w:t>
      </w:r>
      <w:r>
        <w:rPr>
          <w:color w:val="231F20"/>
        </w:rPr>
        <w:t>twice</w:t>
      </w:r>
      <w:r>
        <w:rPr>
          <w:color w:val="231F20"/>
          <w:spacing w:val="-8"/>
        </w:rPr>
        <w:t> </w:t>
      </w:r>
      <w:r>
        <w:rPr>
          <w:color w:val="231F20"/>
        </w:rPr>
        <w:t>each</w:t>
      </w:r>
      <w:r>
        <w:rPr>
          <w:color w:val="231F20"/>
          <w:spacing w:val="-8"/>
        </w:rPr>
        <w:t> </w:t>
      </w:r>
      <w:r>
        <w:rPr>
          <w:color w:val="231F20"/>
        </w:rPr>
        <w:t>year,</w:t>
      </w:r>
      <w:r>
        <w:rPr>
          <w:color w:val="231F20"/>
          <w:spacing w:val="-8"/>
        </w:rPr>
        <w:t> </w:t>
      </w:r>
      <w:r>
        <w:rPr>
          <w:color w:val="231F20"/>
        </w:rPr>
        <w:t>and</w:t>
      </w:r>
      <w:r>
        <w:rPr>
          <w:color w:val="231F20"/>
          <w:spacing w:val="-8"/>
        </w:rPr>
        <w:t> </w:t>
      </w:r>
      <w:r>
        <w:rPr>
          <w:color w:val="231F20"/>
        </w:rPr>
        <w:t>is</w:t>
      </w:r>
      <w:r>
        <w:rPr>
          <w:color w:val="231F20"/>
          <w:spacing w:val="-8"/>
        </w:rPr>
        <w:t> </w:t>
      </w:r>
      <w:r>
        <w:rPr>
          <w:color w:val="231F20"/>
        </w:rPr>
        <w:t>required</w:t>
      </w:r>
      <w:r>
        <w:rPr>
          <w:color w:val="231F20"/>
          <w:spacing w:val="-8"/>
        </w:rPr>
        <w:t> </w:t>
      </w:r>
      <w:r>
        <w:rPr>
          <w:color w:val="231F20"/>
        </w:rPr>
        <w:t>to</w:t>
      </w:r>
      <w:r>
        <w:rPr>
          <w:color w:val="231F20"/>
          <w:spacing w:val="-8"/>
        </w:rPr>
        <w:t> </w:t>
      </w:r>
      <w:r>
        <w:rPr>
          <w:color w:val="231F20"/>
        </w:rPr>
        <w:t>review</w:t>
      </w:r>
      <w:r>
        <w:rPr>
          <w:color w:val="231F20"/>
          <w:spacing w:val="-8"/>
        </w:rPr>
        <w:t> </w:t>
      </w:r>
      <w:r>
        <w:rPr>
          <w:color w:val="231F20"/>
        </w:rPr>
        <w:t>the</w:t>
      </w:r>
      <w:r>
        <w:rPr>
          <w:color w:val="231F20"/>
          <w:spacing w:val="-8"/>
        </w:rPr>
        <w:t> </w:t>
      </w:r>
      <w:r>
        <w:rPr>
          <w:color w:val="231F20"/>
        </w:rPr>
        <w:t>care</w:t>
      </w:r>
      <w:r>
        <w:rPr>
          <w:color w:val="231F20"/>
          <w:spacing w:val="-8"/>
        </w:rPr>
        <w:t> </w:t>
      </w:r>
      <w:r>
        <w:rPr>
          <w:color w:val="231F20"/>
        </w:rPr>
        <w:t>and</w:t>
      </w:r>
      <w:r>
        <w:rPr>
          <w:color w:val="231F20"/>
          <w:spacing w:val="-8"/>
        </w:rPr>
        <w:t> </w:t>
      </w:r>
      <w:r>
        <w:rPr>
          <w:color w:val="231F20"/>
        </w:rPr>
        <w:t>use of</w:t>
      </w:r>
      <w:r>
        <w:rPr>
          <w:color w:val="231F20"/>
          <w:spacing w:val="-14"/>
        </w:rPr>
        <w:t> </w:t>
      </w:r>
      <w:r>
        <w:rPr>
          <w:color w:val="231F20"/>
        </w:rPr>
        <w:t>animals</w:t>
      </w:r>
      <w:r>
        <w:rPr>
          <w:color w:val="231F20"/>
          <w:spacing w:val="-14"/>
        </w:rPr>
        <w:t> </w:t>
      </w:r>
      <w:r>
        <w:rPr>
          <w:color w:val="231F20"/>
        </w:rPr>
        <w:t>in</w:t>
      </w:r>
      <w:r>
        <w:rPr>
          <w:color w:val="231F20"/>
          <w:spacing w:val="-14"/>
        </w:rPr>
        <w:t> </w:t>
      </w:r>
      <w:r>
        <w:rPr>
          <w:color w:val="231F20"/>
        </w:rPr>
        <w:t>PHS-supported</w:t>
      </w:r>
      <w:r>
        <w:rPr>
          <w:color w:val="231F20"/>
          <w:spacing w:val="-14"/>
        </w:rPr>
        <w:t> </w:t>
      </w:r>
      <w:r>
        <w:rPr>
          <w:color w:val="231F20"/>
        </w:rPr>
        <w:t>activities.</w:t>
      </w:r>
      <w:r>
        <w:rPr>
          <w:color w:val="231F20"/>
          <w:spacing w:val="-14"/>
        </w:rPr>
        <w:t> </w:t>
      </w:r>
      <w:r>
        <w:rPr>
          <w:color w:val="231F20"/>
        </w:rPr>
        <w:t>The</w:t>
      </w:r>
      <w:r>
        <w:rPr>
          <w:color w:val="231F20"/>
          <w:spacing w:val="-14"/>
        </w:rPr>
        <w:t> </w:t>
      </w:r>
      <w:r>
        <w:rPr>
          <w:color w:val="231F20"/>
        </w:rPr>
        <w:t>IACUC,</w:t>
      </w:r>
      <w:r>
        <w:rPr>
          <w:color w:val="231F20"/>
          <w:spacing w:val="-14"/>
        </w:rPr>
        <w:t> </w:t>
      </w:r>
      <w:r>
        <w:rPr>
          <w:color w:val="231F20"/>
        </w:rPr>
        <w:t>through</w:t>
      </w:r>
      <w:r>
        <w:rPr>
          <w:color w:val="231F20"/>
          <w:spacing w:val="-14"/>
        </w:rPr>
        <w:t> </w:t>
      </w:r>
      <w:r>
        <w:rPr>
          <w:color w:val="231F20"/>
        </w:rPr>
        <w:t>the</w:t>
      </w:r>
      <w:r>
        <w:rPr>
          <w:color w:val="231F20"/>
          <w:spacing w:val="-14"/>
        </w:rPr>
        <w:t> </w:t>
      </w:r>
      <w:r>
        <w:rPr>
          <w:color w:val="231F20"/>
        </w:rPr>
        <w:t>Institutional Official</w:t>
      </w:r>
      <w:r>
        <w:rPr>
          <w:color w:val="231F20"/>
          <w:spacing w:val="40"/>
        </w:rPr>
        <w:t> </w:t>
      </w:r>
      <w:r>
        <w:rPr>
          <w:color w:val="231F20"/>
        </w:rPr>
        <w:t>(IO),</w:t>
      </w:r>
      <w:r>
        <w:rPr>
          <w:color w:val="231F20"/>
          <w:spacing w:val="40"/>
        </w:rPr>
        <w:t> </w:t>
      </w:r>
      <w:r>
        <w:rPr>
          <w:color w:val="231F20"/>
        </w:rPr>
        <w:t>is</w:t>
      </w:r>
      <w:r>
        <w:rPr>
          <w:color w:val="231F20"/>
          <w:spacing w:val="40"/>
        </w:rPr>
        <w:t> </w:t>
      </w:r>
      <w:r>
        <w:rPr>
          <w:color w:val="231F20"/>
        </w:rPr>
        <w:t>responsible</w:t>
      </w:r>
      <w:r>
        <w:rPr>
          <w:color w:val="231F20"/>
          <w:spacing w:val="40"/>
        </w:rPr>
        <w:t> </w:t>
      </w:r>
      <w:r>
        <w:rPr>
          <w:color w:val="231F20"/>
        </w:rPr>
        <w:t>for</w:t>
      </w:r>
      <w:r>
        <w:rPr>
          <w:color w:val="231F20"/>
          <w:spacing w:val="40"/>
        </w:rPr>
        <w:t> </w:t>
      </w:r>
      <w:r>
        <w:rPr>
          <w:color w:val="231F20"/>
        </w:rPr>
        <w:t>compliance</w:t>
      </w:r>
      <w:r>
        <w:rPr>
          <w:color w:val="231F20"/>
          <w:spacing w:val="40"/>
        </w:rPr>
        <w:t> </w:t>
      </w:r>
      <w:r>
        <w:rPr>
          <w:color w:val="231F20"/>
        </w:rPr>
        <w:t>with</w:t>
      </w:r>
      <w:r>
        <w:rPr>
          <w:color w:val="231F20"/>
          <w:spacing w:val="40"/>
        </w:rPr>
        <w:t> </w:t>
      </w:r>
      <w:r>
        <w:rPr>
          <w:color w:val="231F20"/>
        </w:rPr>
        <w:t>reporting</w:t>
      </w:r>
      <w:r>
        <w:rPr>
          <w:color w:val="231F20"/>
          <w:spacing w:val="40"/>
        </w:rPr>
        <w:t> </w:t>
      </w:r>
      <w:r>
        <w:rPr>
          <w:color w:val="231F20"/>
        </w:rPr>
        <w:t>requirements. Minority</w:t>
      </w:r>
      <w:r>
        <w:rPr>
          <w:color w:val="231F20"/>
          <w:spacing w:val="40"/>
        </w:rPr>
        <w:t> </w:t>
      </w:r>
      <w:r>
        <w:rPr>
          <w:color w:val="231F20"/>
        </w:rPr>
        <w:t>views</w:t>
      </w:r>
      <w:r>
        <w:rPr>
          <w:color w:val="231F20"/>
          <w:spacing w:val="40"/>
        </w:rPr>
        <w:t> </w:t>
      </w:r>
      <w:r>
        <w:rPr>
          <w:color w:val="231F20"/>
        </w:rPr>
        <w:t>filed</w:t>
      </w:r>
      <w:r>
        <w:rPr>
          <w:color w:val="231F20"/>
          <w:spacing w:val="40"/>
        </w:rPr>
        <w:t> </w:t>
      </w:r>
      <w:r>
        <w:rPr>
          <w:color w:val="231F20"/>
        </w:rPr>
        <w:t>by</w:t>
      </w:r>
      <w:r>
        <w:rPr>
          <w:color w:val="231F20"/>
          <w:spacing w:val="40"/>
        </w:rPr>
        <w:t> </w:t>
      </w:r>
      <w:r>
        <w:rPr>
          <w:color w:val="231F20"/>
        </w:rPr>
        <w:t>members</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must</w:t>
      </w:r>
      <w:r>
        <w:rPr>
          <w:color w:val="231F20"/>
          <w:spacing w:val="40"/>
        </w:rPr>
        <w:t> </w:t>
      </w:r>
      <w:r>
        <w:rPr>
          <w:color w:val="231F20"/>
        </w:rPr>
        <w:t>be</w:t>
      </w:r>
      <w:r>
        <w:rPr>
          <w:color w:val="231F20"/>
          <w:spacing w:val="40"/>
        </w:rPr>
        <w:t> </w:t>
      </w:r>
      <w:r>
        <w:rPr>
          <w:color w:val="231F20"/>
        </w:rPr>
        <w:t>included</w:t>
      </w:r>
      <w:r>
        <w:rPr>
          <w:color w:val="231F20"/>
          <w:spacing w:val="40"/>
        </w:rPr>
        <w:t> </w:t>
      </w:r>
      <w:r>
        <w:rPr>
          <w:color w:val="231F20"/>
        </w:rPr>
        <w:t>in</w:t>
      </w:r>
      <w:r>
        <w:rPr>
          <w:color w:val="231F20"/>
          <w:spacing w:val="80"/>
        </w:rPr>
        <w:t> </w:t>
      </w:r>
      <w:r>
        <w:rPr>
          <w:color w:val="231F20"/>
        </w:rPr>
        <w:t>reports</w:t>
      </w:r>
      <w:r>
        <w:rPr>
          <w:color w:val="231F20"/>
          <w:spacing w:val="-11"/>
        </w:rPr>
        <w:t> </w:t>
      </w:r>
      <w:r>
        <w:rPr>
          <w:color w:val="231F20"/>
        </w:rPr>
        <w:t>filed</w:t>
      </w:r>
      <w:r>
        <w:rPr>
          <w:color w:val="231F20"/>
          <w:spacing w:val="-11"/>
        </w:rPr>
        <w:t> </w:t>
      </w:r>
      <w:r>
        <w:rPr>
          <w:color w:val="231F20"/>
        </w:rPr>
        <w:t>under</w:t>
      </w:r>
      <w:r>
        <w:rPr>
          <w:color w:val="231F20"/>
          <w:spacing w:val="-11"/>
        </w:rPr>
        <w:t> </w:t>
      </w:r>
      <w:r>
        <w:rPr>
          <w:color w:val="231F20"/>
        </w:rPr>
        <w:t>this</w:t>
      </w:r>
      <w:r>
        <w:rPr>
          <w:color w:val="231F20"/>
          <w:spacing w:val="-11"/>
        </w:rPr>
        <w:t> </w:t>
      </w:r>
      <w:r>
        <w:rPr>
          <w:i/>
          <w:color w:val="231F20"/>
        </w:rPr>
        <w:t>PHS</w:t>
      </w:r>
      <w:r>
        <w:rPr>
          <w:i/>
          <w:color w:val="231F20"/>
          <w:spacing w:val="-11"/>
        </w:rPr>
        <w:t> </w:t>
      </w:r>
      <w:r>
        <w:rPr>
          <w:i/>
          <w:color w:val="231F20"/>
        </w:rPr>
        <w:t>Policy</w:t>
      </w:r>
      <w:r>
        <w:rPr>
          <w:color w:val="231F20"/>
        </w:rPr>
        <w:t>.</w:t>
      </w:r>
      <w:r>
        <w:rPr>
          <w:color w:val="231F20"/>
          <w:spacing w:val="-11"/>
        </w:rPr>
        <w:t> </w:t>
      </w:r>
      <w:r>
        <w:rPr>
          <w:color w:val="231F20"/>
        </w:rPr>
        <w:t>The</w:t>
      </w:r>
      <w:r>
        <w:rPr>
          <w:color w:val="231F20"/>
          <w:spacing w:val="-11"/>
        </w:rPr>
        <w:t> </w:t>
      </w:r>
      <w:r>
        <w:rPr>
          <w:i/>
          <w:color w:val="231F20"/>
        </w:rPr>
        <w:t>PHS</w:t>
      </w:r>
      <w:r>
        <w:rPr>
          <w:i/>
          <w:color w:val="231F20"/>
          <w:spacing w:val="-11"/>
        </w:rPr>
        <w:t> </w:t>
      </w:r>
      <w:r>
        <w:rPr>
          <w:i/>
          <w:color w:val="231F20"/>
        </w:rPr>
        <w:t>Policy</w:t>
      </w:r>
      <w:r>
        <w:rPr>
          <w:i/>
          <w:color w:val="231F20"/>
          <w:spacing w:val="-12"/>
        </w:rPr>
        <w:t> </w:t>
      </w:r>
      <w:r>
        <w:rPr>
          <w:color w:val="231F20"/>
        </w:rPr>
        <w:t>also</w:t>
      </w:r>
      <w:r>
        <w:rPr>
          <w:color w:val="231F20"/>
          <w:spacing w:val="-11"/>
        </w:rPr>
        <w:t> </w:t>
      </w:r>
      <w:r>
        <w:rPr>
          <w:color w:val="231F20"/>
        </w:rPr>
        <w:t>requires</w:t>
      </w:r>
      <w:r>
        <w:rPr>
          <w:color w:val="231F20"/>
          <w:spacing w:val="-11"/>
        </w:rPr>
        <w:t> </w:t>
      </w:r>
      <w:r>
        <w:rPr>
          <w:color w:val="231F20"/>
        </w:rPr>
        <w:t>training</w:t>
      </w:r>
      <w:r>
        <w:rPr>
          <w:color w:val="231F20"/>
          <w:spacing w:val="-11"/>
        </w:rPr>
        <w:t> </w:t>
      </w:r>
      <w:r>
        <w:rPr>
          <w:color w:val="231F20"/>
        </w:rPr>
        <w:t>or instruction for scientists, animal technicians and other personnel involved in animal care, treatment or use. This training or instruction must include information</w:t>
      </w:r>
      <w:r>
        <w:rPr>
          <w:color w:val="231F20"/>
          <w:spacing w:val="-2"/>
        </w:rPr>
        <w:t> </w:t>
      </w:r>
      <w:r>
        <w:rPr>
          <w:color w:val="231F20"/>
        </w:rPr>
        <w:t>on</w:t>
      </w:r>
      <w:r>
        <w:rPr>
          <w:color w:val="231F20"/>
          <w:spacing w:val="-2"/>
        </w:rPr>
        <w:t> </w:t>
      </w:r>
      <w:r>
        <w:rPr>
          <w:color w:val="231F20"/>
        </w:rPr>
        <w:t>the</w:t>
      </w:r>
      <w:r>
        <w:rPr>
          <w:color w:val="231F20"/>
          <w:spacing w:val="-2"/>
        </w:rPr>
        <w:t> </w:t>
      </w:r>
      <w:r>
        <w:rPr>
          <w:color w:val="231F20"/>
        </w:rPr>
        <w:t>humane</w:t>
      </w:r>
      <w:r>
        <w:rPr>
          <w:color w:val="231F20"/>
          <w:spacing w:val="-2"/>
        </w:rPr>
        <w:t> </w:t>
      </w:r>
      <w:r>
        <w:rPr>
          <w:color w:val="231F20"/>
        </w:rPr>
        <w:t>practice</w:t>
      </w:r>
      <w:r>
        <w:rPr>
          <w:color w:val="231F20"/>
          <w:spacing w:val="-2"/>
        </w:rPr>
        <w:t> </w:t>
      </w:r>
      <w:r>
        <w:rPr>
          <w:color w:val="231F20"/>
        </w:rPr>
        <w:t>of</w:t>
      </w:r>
      <w:r>
        <w:rPr>
          <w:color w:val="231F20"/>
          <w:spacing w:val="-2"/>
        </w:rPr>
        <w:t> </w:t>
      </w:r>
      <w:r>
        <w:rPr>
          <w:color w:val="231F20"/>
        </w:rPr>
        <w:t>animal</w:t>
      </w:r>
      <w:r>
        <w:rPr>
          <w:color w:val="231F20"/>
          <w:spacing w:val="-2"/>
        </w:rPr>
        <w:t> </w:t>
      </w:r>
      <w:r>
        <w:rPr>
          <w:color w:val="231F20"/>
        </w:rPr>
        <w:t>care</w:t>
      </w:r>
      <w:r>
        <w:rPr>
          <w:color w:val="231F20"/>
          <w:spacing w:val="-2"/>
        </w:rPr>
        <w:t> </w:t>
      </w:r>
      <w:r>
        <w:rPr>
          <w:color w:val="231F20"/>
        </w:rPr>
        <w:t>and</w:t>
      </w:r>
      <w:r>
        <w:rPr>
          <w:color w:val="231F20"/>
          <w:spacing w:val="-2"/>
        </w:rPr>
        <w:t> </w:t>
      </w:r>
      <w:r>
        <w:rPr>
          <w:color w:val="231F20"/>
        </w:rPr>
        <w:t>use</w:t>
      </w:r>
      <w:r>
        <w:rPr>
          <w:color w:val="231F20"/>
          <w:spacing w:val="-2"/>
        </w:rPr>
        <w:t> </w:t>
      </w:r>
      <w:r>
        <w:rPr>
          <w:color w:val="231F20"/>
        </w:rPr>
        <w:t>as</w:t>
      </w:r>
      <w:r>
        <w:rPr>
          <w:color w:val="231F20"/>
          <w:spacing w:val="-2"/>
        </w:rPr>
        <w:t> </w:t>
      </w:r>
      <w:r>
        <w:rPr>
          <w:color w:val="231F20"/>
        </w:rPr>
        <w:t>well</w:t>
      </w:r>
      <w:r>
        <w:rPr>
          <w:color w:val="231F20"/>
          <w:spacing w:val="-2"/>
        </w:rPr>
        <w:t> </w:t>
      </w:r>
      <w:r>
        <w:rPr>
          <w:color w:val="231F20"/>
        </w:rPr>
        <w:t>as</w:t>
      </w:r>
      <w:r>
        <w:rPr>
          <w:color w:val="231F20"/>
          <w:spacing w:val="-2"/>
        </w:rPr>
        <w:t> </w:t>
      </w:r>
      <w:r>
        <w:rPr>
          <w:color w:val="231F20"/>
        </w:rPr>
        <w:t>train ing or instruction in research or testing methods that minimize the number of animals required to obtain valid results and minimize animal distress.</w:t>
      </w:r>
    </w:p>
    <w:p>
      <w:pPr>
        <w:pStyle w:val="BodyText"/>
        <w:spacing w:line="261" w:lineRule="auto" w:before="171"/>
        <w:ind w:left="240" w:right="355"/>
        <w:jc w:val="both"/>
      </w:pPr>
      <w:r>
        <w:rPr>
          <w:color w:val="231F20"/>
        </w:rPr>
        <w:t>The</w:t>
      </w:r>
      <w:r>
        <w:rPr>
          <w:color w:val="231F20"/>
          <w:spacing w:val="-3"/>
        </w:rPr>
        <w:t> </w:t>
      </w:r>
      <w:r>
        <w:rPr>
          <w:color w:val="231F20"/>
        </w:rPr>
        <w:t>Interagency</w:t>
      </w:r>
      <w:r>
        <w:rPr>
          <w:color w:val="231F20"/>
          <w:spacing w:val="-3"/>
        </w:rPr>
        <w:t> </w:t>
      </w:r>
      <w:r>
        <w:rPr>
          <w:color w:val="231F20"/>
        </w:rPr>
        <w:t>Research</w:t>
      </w:r>
      <w:r>
        <w:rPr>
          <w:color w:val="231F20"/>
          <w:spacing w:val="-3"/>
        </w:rPr>
        <w:t> </w:t>
      </w:r>
      <w:r>
        <w:rPr>
          <w:color w:val="231F20"/>
        </w:rPr>
        <w:t>Animal</w:t>
      </w:r>
      <w:r>
        <w:rPr>
          <w:color w:val="231F20"/>
          <w:spacing w:val="-3"/>
        </w:rPr>
        <w:t> </w:t>
      </w:r>
      <w:r>
        <w:rPr>
          <w:color w:val="231F20"/>
        </w:rPr>
        <w:t>Committee,</w:t>
      </w:r>
      <w:r>
        <w:rPr>
          <w:color w:val="231F20"/>
          <w:spacing w:val="-3"/>
        </w:rPr>
        <w:t> </w:t>
      </w:r>
      <w:r>
        <w:rPr>
          <w:color w:val="231F20"/>
        </w:rPr>
        <w:t>made</w:t>
      </w:r>
      <w:r>
        <w:rPr>
          <w:color w:val="231F20"/>
          <w:spacing w:val="-3"/>
        </w:rPr>
        <w:t> </w:t>
      </w:r>
      <w:r>
        <w:rPr>
          <w:color w:val="231F20"/>
        </w:rPr>
        <w:t>up</w:t>
      </w:r>
      <w:r>
        <w:rPr>
          <w:color w:val="231F20"/>
          <w:spacing w:val="-3"/>
        </w:rPr>
        <w:t> </w:t>
      </w:r>
      <w:r>
        <w:rPr>
          <w:color w:val="231F20"/>
        </w:rPr>
        <w:t>of</w:t>
      </w:r>
      <w:r>
        <w:rPr>
          <w:color w:val="231F20"/>
          <w:spacing w:val="-3"/>
        </w:rPr>
        <w:t> </w:t>
      </w:r>
      <w:r>
        <w:rPr>
          <w:color w:val="231F20"/>
        </w:rPr>
        <w:t>representatives of federal agencies that use or require the use of experimental </w:t>
      </w:r>
      <w:r>
        <w:rPr>
          <w:color w:val="231F20"/>
        </w:rPr>
        <w:t>animals, promulgated the “U.S. Government Principles for the Utilization and Care of Vertebrate Animals Used in Testing, Research and Training” in 1985 (see </w:t>
      </w:r>
      <w:hyperlink w:history="true" w:anchor="_bookmark82">
        <w:r>
          <w:rPr>
            <w:color w:val="0000FF"/>
          </w:rPr>
          <w:t>Appendix F</w:t>
        </w:r>
        <w:r>
          <w:rPr/>
          <w:t>)</w:t>
        </w:r>
      </w:hyperlink>
      <w:r>
        <w:rPr>
          <w:color w:val="231F20"/>
        </w:rPr>
        <w:t>.</w:t>
      </w:r>
      <w:r>
        <w:rPr>
          <w:color w:val="231F20"/>
          <w:spacing w:val="-8"/>
        </w:rPr>
        <w:t> </w:t>
      </w:r>
      <w:r>
        <w:rPr>
          <w:color w:val="231F20"/>
        </w:rPr>
        <w:t>These Principles were subsequently incorporated into the 1986 </w:t>
      </w:r>
      <w:r>
        <w:rPr>
          <w:i/>
          <w:color w:val="231F20"/>
        </w:rPr>
        <w:t>PHS Policy</w:t>
      </w:r>
      <w:r>
        <w:rPr>
          <w:color w:val="231F20"/>
        </w:rPr>
        <w:t>, and remain in effect today as a model for federal agencies that develop specific agency policies for the use of animals.</w:t>
      </w:r>
    </w:p>
    <w:p>
      <w:pPr>
        <w:pStyle w:val="BodyText"/>
        <w:spacing w:line="261" w:lineRule="auto" w:before="175"/>
        <w:ind w:left="239" w:right="230"/>
      </w:pPr>
      <w:r>
        <w:rPr>
          <w:color w:val="231F20"/>
        </w:rPr>
        <w:t>With the promulgation of the 1986 version of the </w:t>
      </w:r>
      <w:r>
        <w:rPr>
          <w:i/>
          <w:color w:val="231F20"/>
        </w:rPr>
        <w:t>PHS Policy</w:t>
      </w:r>
      <w:r>
        <w:rPr>
          <w:color w:val="231F20"/>
        </w:rPr>
        <w:t>, OPRR (now OLAW)</w:t>
      </w:r>
      <w:r>
        <w:rPr>
          <w:color w:val="231F20"/>
          <w:spacing w:val="40"/>
        </w:rPr>
        <w:t> </w:t>
      </w:r>
      <w:r>
        <w:rPr>
          <w:color w:val="231F20"/>
        </w:rPr>
        <w:t>embarked</w:t>
      </w:r>
      <w:r>
        <w:rPr>
          <w:color w:val="231F20"/>
          <w:spacing w:val="40"/>
        </w:rPr>
        <w:t> </w:t>
      </w:r>
      <w:r>
        <w:rPr>
          <w:color w:val="231F20"/>
        </w:rPr>
        <w:t>upon</w:t>
      </w:r>
      <w:r>
        <w:rPr>
          <w:color w:val="231F20"/>
          <w:spacing w:val="40"/>
        </w:rPr>
        <w:t> </w:t>
      </w:r>
      <w:r>
        <w:rPr>
          <w:color w:val="231F20"/>
        </w:rPr>
        <w:t>an</w:t>
      </w:r>
      <w:r>
        <w:rPr>
          <w:color w:val="231F20"/>
          <w:spacing w:val="40"/>
        </w:rPr>
        <w:t> </w:t>
      </w:r>
      <w:r>
        <w:rPr>
          <w:color w:val="231F20"/>
        </w:rPr>
        <w:t>extensive</w:t>
      </w:r>
      <w:r>
        <w:rPr>
          <w:color w:val="231F20"/>
          <w:spacing w:val="40"/>
        </w:rPr>
        <w:t> </w:t>
      </w:r>
      <w:r>
        <w:rPr>
          <w:color w:val="231F20"/>
        </w:rPr>
        <w:t>national</w:t>
      </w:r>
      <w:r>
        <w:rPr>
          <w:color w:val="231F20"/>
          <w:spacing w:val="40"/>
        </w:rPr>
        <w:t> </w:t>
      </w:r>
      <w:r>
        <w:rPr>
          <w:color w:val="231F20"/>
        </w:rPr>
        <w:t>education</w:t>
      </w:r>
      <w:r>
        <w:rPr>
          <w:color w:val="231F20"/>
          <w:spacing w:val="40"/>
        </w:rPr>
        <w:t> </w:t>
      </w:r>
      <w:r>
        <w:rPr>
          <w:color w:val="231F20"/>
        </w:rPr>
        <w:t>program.</w:t>
      </w:r>
      <w:r>
        <w:rPr>
          <w:color w:val="231F20"/>
          <w:spacing w:val="40"/>
        </w:rPr>
        <w:t> </w:t>
      </w:r>
      <w:r>
        <w:rPr>
          <w:color w:val="231F20"/>
        </w:rPr>
        <w:t>The program began with the co-sponsorship of one- to two-day workshops </w:t>
      </w:r>
      <w:r>
        <w:rPr>
          <w:color w:val="231F20"/>
        </w:rPr>
        <w:t>in conjunction with Assured institutions at different geographical locations.</w:t>
      </w:r>
      <w:r>
        <w:rPr>
          <w:color w:val="231F20"/>
          <w:spacing w:val="80"/>
        </w:rPr>
        <w:t> </w:t>
      </w:r>
      <w:r>
        <w:rPr>
          <w:color w:val="231F20"/>
        </w:rPr>
        <w:t>Many of the early workshops focused on basic provisions set forth in the 1986 </w:t>
      </w:r>
      <w:r>
        <w:rPr>
          <w:i/>
          <w:color w:val="231F20"/>
        </w:rPr>
        <w:t>PHS Policy</w:t>
      </w:r>
      <w:r>
        <w:rPr>
          <w:color w:val="231F20"/>
        </w:rPr>
        <w:t>, such as protocol review and semiannual program evalu ations.</w:t>
      </w:r>
      <w:r>
        <w:rPr>
          <w:color w:val="231F20"/>
          <w:spacing w:val="40"/>
        </w:rPr>
        <w:t> </w:t>
      </w:r>
      <w:r>
        <w:rPr>
          <w:color w:val="231F20"/>
        </w:rPr>
        <w:t>That</w:t>
      </w:r>
      <w:r>
        <w:rPr>
          <w:color w:val="231F20"/>
          <w:spacing w:val="40"/>
        </w:rPr>
        <w:t> </w:t>
      </w:r>
      <w:r>
        <w:rPr>
          <w:color w:val="231F20"/>
        </w:rPr>
        <w:t>cosponsorship</w:t>
      </w:r>
      <w:r>
        <w:rPr>
          <w:color w:val="231F20"/>
          <w:spacing w:val="40"/>
        </w:rPr>
        <w:t> </w:t>
      </w:r>
      <w:r>
        <w:rPr>
          <w:color w:val="231F20"/>
        </w:rPr>
        <w:t>of</w:t>
      </w:r>
      <w:r>
        <w:rPr>
          <w:color w:val="231F20"/>
          <w:spacing w:val="40"/>
        </w:rPr>
        <w:t> </w:t>
      </w:r>
      <w:r>
        <w:rPr>
          <w:color w:val="231F20"/>
        </w:rPr>
        <w:t>approximately</w:t>
      </w:r>
      <w:r>
        <w:rPr>
          <w:color w:val="231F20"/>
          <w:spacing w:val="40"/>
        </w:rPr>
        <w:t> </w:t>
      </w:r>
      <w:r>
        <w:rPr>
          <w:color w:val="231F20"/>
        </w:rPr>
        <w:t>four</w:t>
      </w:r>
      <w:r>
        <w:rPr>
          <w:color w:val="231F20"/>
          <w:spacing w:val="40"/>
        </w:rPr>
        <w:t> </w:t>
      </w:r>
      <w:r>
        <w:rPr>
          <w:color w:val="231F20"/>
        </w:rPr>
        <w:t>to</w:t>
      </w:r>
      <w:r>
        <w:rPr>
          <w:color w:val="231F20"/>
          <w:spacing w:val="40"/>
        </w:rPr>
        <w:t> </w:t>
      </w:r>
      <w:r>
        <w:rPr>
          <w:color w:val="231F20"/>
        </w:rPr>
        <w:t>five</w:t>
      </w:r>
      <w:r>
        <w:rPr>
          <w:color w:val="231F20"/>
          <w:spacing w:val="40"/>
        </w:rPr>
        <w:t> </w:t>
      </w:r>
      <w:r>
        <w:rPr>
          <w:color w:val="231F20"/>
        </w:rPr>
        <w:t>workshops</w:t>
      </w:r>
      <w:r>
        <w:rPr>
          <w:color w:val="231F20"/>
          <w:spacing w:val="40"/>
        </w:rPr>
        <w:t> </w:t>
      </w:r>
      <w:r>
        <w:rPr>
          <w:color w:val="231F20"/>
        </w:rPr>
        <w:t>a year continues today, although the topics are now generally more special ized,</w:t>
      </w:r>
      <w:r>
        <w:rPr>
          <w:color w:val="231F20"/>
          <w:spacing w:val="34"/>
        </w:rPr>
        <w:t> </w:t>
      </w:r>
      <w:r>
        <w:rPr>
          <w:color w:val="231F20"/>
        </w:rPr>
        <w:t>covering</w:t>
      </w:r>
      <w:r>
        <w:rPr>
          <w:color w:val="231F20"/>
          <w:spacing w:val="34"/>
        </w:rPr>
        <w:t> </w:t>
      </w:r>
      <w:r>
        <w:rPr>
          <w:color w:val="231F20"/>
        </w:rPr>
        <w:t>areas</w:t>
      </w:r>
      <w:r>
        <w:rPr>
          <w:color w:val="231F20"/>
          <w:spacing w:val="34"/>
        </w:rPr>
        <w:t> </w:t>
      </w:r>
      <w:r>
        <w:rPr>
          <w:color w:val="231F20"/>
        </w:rPr>
        <w:t>such</w:t>
      </w:r>
      <w:r>
        <w:rPr>
          <w:color w:val="231F20"/>
          <w:spacing w:val="34"/>
        </w:rPr>
        <w:t> </w:t>
      </w:r>
      <w:r>
        <w:rPr>
          <w:color w:val="231F20"/>
        </w:rPr>
        <w:t>as</w:t>
      </w:r>
      <w:r>
        <w:rPr>
          <w:color w:val="231F20"/>
          <w:spacing w:val="34"/>
        </w:rPr>
        <w:t> </w:t>
      </w:r>
      <w:r>
        <w:rPr>
          <w:color w:val="231F20"/>
        </w:rPr>
        <w:t>performance</w:t>
      </w:r>
      <w:r>
        <w:rPr>
          <w:color w:val="231F20"/>
          <w:spacing w:val="34"/>
        </w:rPr>
        <w:t> </w:t>
      </w:r>
      <w:r>
        <w:rPr>
          <w:color w:val="231F20"/>
        </w:rPr>
        <w:t>standards,</w:t>
      </w:r>
      <w:r>
        <w:rPr>
          <w:color w:val="231F20"/>
          <w:spacing w:val="34"/>
        </w:rPr>
        <w:t> </w:t>
      </w:r>
      <w:r>
        <w:rPr>
          <w:color w:val="231F20"/>
        </w:rPr>
        <w:t>field</w:t>
      </w:r>
      <w:r>
        <w:rPr>
          <w:color w:val="231F20"/>
          <w:spacing w:val="34"/>
        </w:rPr>
        <w:t> </w:t>
      </w:r>
      <w:r>
        <w:rPr>
          <w:color w:val="231F20"/>
        </w:rPr>
        <w:t>studies,</w:t>
      </w:r>
      <w:r>
        <w:rPr>
          <w:color w:val="231F20"/>
          <w:spacing w:val="34"/>
        </w:rPr>
        <w:t> </w:t>
      </w:r>
      <w:r>
        <w:rPr>
          <w:color w:val="231F20"/>
        </w:rPr>
        <w:t>and laboratory animal management and technology. Since 1995 OLAW has</w:t>
      </w:r>
      <w:r>
        <w:rPr>
          <w:color w:val="231F20"/>
          <w:spacing w:val="80"/>
        </w:rPr>
        <w:t> </w:t>
      </w:r>
      <w:r>
        <w:rPr>
          <w:color w:val="231F20"/>
        </w:rPr>
        <w:t>expanded</w:t>
      </w:r>
      <w:r>
        <w:rPr>
          <w:color w:val="231F20"/>
          <w:spacing w:val="40"/>
        </w:rPr>
        <w:t> </w:t>
      </w:r>
      <w:r>
        <w:rPr>
          <w:color w:val="231F20"/>
        </w:rPr>
        <w:t>its</w:t>
      </w:r>
      <w:r>
        <w:rPr>
          <w:color w:val="231F20"/>
          <w:spacing w:val="40"/>
        </w:rPr>
        <w:t> </w:t>
      </w:r>
      <w:r>
        <w:rPr>
          <w:color w:val="231F20"/>
        </w:rPr>
        <w:t>educational</w:t>
      </w:r>
      <w:r>
        <w:rPr>
          <w:color w:val="231F20"/>
          <w:spacing w:val="40"/>
        </w:rPr>
        <w:t> </w:t>
      </w:r>
      <w:r>
        <w:rPr>
          <w:color w:val="231F20"/>
        </w:rPr>
        <w:t>role</w:t>
      </w:r>
      <w:r>
        <w:rPr>
          <w:color w:val="231F20"/>
          <w:spacing w:val="40"/>
        </w:rPr>
        <w:t> </w:t>
      </w:r>
      <w:r>
        <w:rPr>
          <w:color w:val="231F20"/>
        </w:rPr>
        <w:t>to</w:t>
      </w:r>
      <w:r>
        <w:rPr>
          <w:color w:val="231F20"/>
          <w:spacing w:val="40"/>
        </w:rPr>
        <w:t> </w:t>
      </w:r>
      <w:r>
        <w:rPr>
          <w:color w:val="231F20"/>
        </w:rPr>
        <w:t>include</w:t>
      </w:r>
      <w:r>
        <w:rPr>
          <w:color w:val="231F20"/>
          <w:spacing w:val="40"/>
        </w:rPr>
        <w:t> </w:t>
      </w:r>
      <w:r>
        <w:rPr>
          <w:color w:val="231F20"/>
        </w:rPr>
        <w:t>development</w:t>
      </w:r>
      <w:r>
        <w:rPr>
          <w:color w:val="231F20"/>
          <w:spacing w:val="40"/>
        </w:rPr>
        <w:t> </w:t>
      </w:r>
      <w:r>
        <w:rPr>
          <w:color w:val="231F20"/>
        </w:rPr>
        <w:t>of</w:t>
      </w:r>
      <w:r>
        <w:rPr>
          <w:color w:val="231F20"/>
          <w:spacing w:val="40"/>
        </w:rPr>
        <w:t> </w:t>
      </w:r>
      <w:r>
        <w:rPr>
          <w:color w:val="231F20"/>
        </w:rPr>
        <w:t>a</w:t>
      </w:r>
      <w:r>
        <w:rPr>
          <w:color w:val="231F20"/>
          <w:spacing w:val="40"/>
        </w:rPr>
        <w:t> </w:t>
      </w:r>
      <w:r>
        <w:rPr>
          <w:color w:val="231F20"/>
        </w:rPr>
        <w:t>Web-based tutorial,</w:t>
      </w:r>
      <w:r>
        <w:rPr>
          <w:color w:val="231F20"/>
          <w:spacing w:val="38"/>
        </w:rPr>
        <w:t> </w:t>
      </w:r>
      <w:r>
        <w:rPr>
          <w:color w:val="231F20"/>
        </w:rPr>
        <w:t>an</w:t>
      </w:r>
      <w:r>
        <w:rPr>
          <w:color w:val="231F20"/>
          <w:spacing w:val="38"/>
        </w:rPr>
        <w:t> </w:t>
      </w:r>
      <w:r>
        <w:rPr>
          <w:color w:val="231F20"/>
        </w:rPr>
        <w:t>extensive</w:t>
      </w:r>
      <w:r>
        <w:rPr>
          <w:color w:val="231F20"/>
          <w:spacing w:val="38"/>
        </w:rPr>
        <w:t> </w:t>
      </w:r>
      <w:r>
        <w:rPr>
          <w:color w:val="231F20"/>
        </w:rPr>
        <w:t>Web</w:t>
      </w:r>
      <w:r>
        <w:rPr>
          <w:color w:val="231F20"/>
          <w:spacing w:val="38"/>
        </w:rPr>
        <w:t> </w:t>
      </w:r>
      <w:r>
        <w:rPr>
          <w:color w:val="231F20"/>
        </w:rPr>
        <w:t>site</w:t>
      </w:r>
      <w:r>
        <w:rPr>
          <w:color w:val="231F20"/>
          <w:spacing w:val="38"/>
        </w:rPr>
        <w:t> </w:t>
      </w:r>
      <w:r>
        <w:rPr>
          <w:color w:val="231F20"/>
        </w:rPr>
        <w:t>with</w:t>
      </w:r>
      <w:r>
        <w:rPr>
          <w:color w:val="231F20"/>
          <w:spacing w:val="38"/>
        </w:rPr>
        <w:t> </w:t>
      </w:r>
      <w:r>
        <w:rPr>
          <w:color w:val="231F20"/>
        </w:rPr>
        <w:t>sample</w:t>
      </w:r>
      <w:r>
        <w:rPr>
          <w:color w:val="231F20"/>
          <w:spacing w:val="38"/>
        </w:rPr>
        <w:t> </w:t>
      </w:r>
      <w:r>
        <w:rPr>
          <w:color w:val="231F20"/>
        </w:rPr>
        <w:t>documents</w:t>
      </w:r>
      <w:r>
        <w:rPr>
          <w:color w:val="231F20"/>
          <w:spacing w:val="38"/>
        </w:rPr>
        <w:t> </w:t>
      </w:r>
      <w:r>
        <w:rPr>
          <w:color w:val="231F20"/>
        </w:rPr>
        <w:t>to</w:t>
      </w:r>
      <w:r>
        <w:rPr>
          <w:color w:val="231F20"/>
          <w:spacing w:val="38"/>
        </w:rPr>
        <w:t> </w:t>
      </w:r>
      <w:r>
        <w:rPr>
          <w:color w:val="231F20"/>
        </w:rPr>
        <w:t>assist</w:t>
      </w:r>
      <w:r>
        <w:rPr>
          <w:color w:val="231F20"/>
          <w:spacing w:val="38"/>
        </w:rPr>
        <w:t> </w:t>
      </w:r>
      <w:r>
        <w:rPr>
          <w:color w:val="231F20"/>
        </w:rPr>
        <w:t>institu tions</w:t>
      </w:r>
      <w:r>
        <w:rPr>
          <w:color w:val="231F20"/>
          <w:spacing w:val="-12"/>
        </w:rPr>
        <w:t> </w:t>
      </w:r>
      <w:r>
        <w:rPr>
          <w:color w:val="231F20"/>
        </w:rPr>
        <w:t>in</w:t>
      </w:r>
      <w:r>
        <w:rPr>
          <w:color w:val="231F20"/>
          <w:spacing w:val="-12"/>
        </w:rPr>
        <w:t> </w:t>
      </w:r>
      <w:r>
        <w:rPr>
          <w:color w:val="231F20"/>
        </w:rPr>
        <w:t>their</w:t>
      </w:r>
      <w:r>
        <w:rPr>
          <w:color w:val="231F20"/>
          <w:spacing w:val="-12"/>
        </w:rPr>
        <w:t> </w:t>
      </w:r>
      <w:r>
        <w:rPr>
          <w:color w:val="231F20"/>
        </w:rPr>
        <w:t>implementation</w:t>
      </w:r>
      <w:r>
        <w:rPr>
          <w:color w:val="231F20"/>
          <w:spacing w:val="-12"/>
        </w:rPr>
        <w:t> </w:t>
      </w:r>
      <w:r>
        <w:rPr>
          <w:color w:val="231F20"/>
        </w:rPr>
        <w:t>of</w:t>
      </w:r>
      <w:r>
        <w:rPr>
          <w:color w:val="231F20"/>
          <w:spacing w:val="-12"/>
        </w:rPr>
        <w:t> </w:t>
      </w:r>
      <w:r>
        <w:rPr>
          <w:color w:val="231F20"/>
        </w:rPr>
        <w:t>the</w:t>
      </w:r>
      <w:r>
        <w:rPr>
          <w:color w:val="231F20"/>
          <w:spacing w:val="-13"/>
        </w:rPr>
        <w:t> </w:t>
      </w:r>
      <w:r>
        <w:rPr>
          <w:i/>
          <w:color w:val="231F20"/>
        </w:rPr>
        <w:t>PHS</w:t>
      </w:r>
      <w:r>
        <w:rPr>
          <w:i/>
          <w:color w:val="231F20"/>
          <w:spacing w:val="-12"/>
        </w:rPr>
        <w:t> </w:t>
      </w:r>
      <w:r>
        <w:rPr>
          <w:i/>
          <w:color w:val="231F20"/>
        </w:rPr>
        <w:t>Policy</w:t>
      </w:r>
      <w:r>
        <w:rPr>
          <w:color w:val="231F20"/>
        </w:rPr>
        <w:t>,</w:t>
      </w:r>
      <w:r>
        <w:rPr>
          <w:color w:val="231F20"/>
          <w:spacing w:val="-12"/>
        </w:rPr>
        <w:t> </w:t>
      </w:r>
      <w:r>
        <w:rPr>
          <w:color w:val="231F20"/>
        </w:rPr>
        <w:t>co-sponsorship</w:t>
      </w:r>
      <w:r>
        <w:rPr>
          <w:color w:val="231F20"/>
          <w:spacing w:val="-12"/>
        </w:rPr>
        <w:t> </w:t>
      </w:r>
      <w:r>
        <w:rPr>
          <w:color w:val="231F20"/>
        </w:rPr>
        <w:t>of</w:t>
      </w:r>
      <w:r>
        <w:rPr>
          <w:color w:val="231F20"/>
          <w:spacing w:val="-12"/>
        </w:rPr>
        <w:t> </w:t>
      </w:r>
      <w:r>
        <w:rPr>
          <w:color w:val="231F20"/>
        </w:rPr>
        <w:t>ARENA’s IACUC 101 program, and this revised ARENA/OLAW Guidebook.</w:t>
      </w:r>
    </w:p>
    <w:p>
      <w:pPr>
        <w:pStyle w:val="BodyText"/>
        <w:spacing w:line="261" w:lineRule="auto" w:before="171"/>
        <w:ind w:left="240" w:right="356"/>
        <w:jc w:val="both"/>
      </w:pPr>
      <w:r>
        <w:rPr>
          <w:color w:val="231F20"/>
        </w:rPr>
        <w:t>Special interest groups concerned about the acquisition and welfare of animals used in research continue to influence research animal care </w:t>
      </w:r>
      <w:r>
        <w:rPr>
          <w:color w:val="231F20"/>
        </w:rPr>
        <w:t>and use. These groups include local and national humane societies concerned about</w:t>
      </w:r>
      <w:r>
        <w:rPr>
          <w:color w:val="231F20"/>
          <w:spacing w:val="40"/>
        </w:rPr>
        <w:t> </w:t>
      </w:r>
      <w:r>
        <w:rPr>
          <w:color w:val="231F20"/>
        </w:rPr>
        <w:t>animal</w:t>
      </w:r>
      <w:r>
        <w:rPr>
          <w:color w:val="231F20"/>
          <w:spacing w:val="40"/>
        </w:rPr>
        <w:t> </w:t>
      </w:r>
      <w:r>
        <w:rPr>
          <w:color w:val="231F20"/>
        </w:rPr>
        <w:t>welfare</w:t>
      </w:r>
      <w:r>
        <w:rPr>
          <w:color w:val="231F20"/>
          <w:spacing w:val="40"/>
        </w:rPr>
        <w:t> </w:t>
      </w:r>
      <w:r>
        <w:rPr>
          <w:color w:val="231F20"/>
        </w:rPr>
        <w:t>and</w:t>
      </w:r>
      <w:r>
        <w:rPr>
          <w:color w:val="231F20"/>
          <w:spacing w:val="40"/>
        </w:rPr>
        <w:t> </w:t>
      </w:r>
      <w:r>
        <w:rPr>
          <w:color w:val="231F20"/>
        </w:rPr>
        <w:t>well-being,</w:t>
      </w:r>
      <w:r>
        <w:rPr>
          <w:color w:val="231F20"/>
          <w:spacing w:val="40"/>
        </w:rPr>
        <w:t> </w:t>
      </w:r>
      <w:r>
        <w:rPr>
          <w:color w:val="231F20"/>
        </w:rPr>
        <w:t>and</w:t>
      </w:r>
      <w:r>
        <w:rPr>
          <w:color w:val="231F20"/>
          <w:spacing w:val="40"/>
        </w:rPr>
        <w:t> </w:t>
      </w:r>
      <w:r>
        <w:rPr>
          <w:color w:val="231F20"/>
        </w:rPr>
        <w:t>antivivisectionist</w:t>
      </w:r>
      <w:r>
        <w:rPr>
          <w:color w:val="231F20"/>
          <w:spacing w:val="40"/>
        </w:rPr>
        <w:t> </w:t>
      </w:r>
      <w:r>
        <w:rPr>
          <w:color w:val="231F20"/>
        </w:rPr>
        <w:t>groups</w:t>
      </w:r>
      <w:r>
        <w:rPr>
          <w:color w:val="231F20"/>
          <w:spacing w:val="40"/>
        </w:rPr>
        <w:t> </w:t>
      </w:r>
      <w:r>
        <w:rPr>
          <w:color w:val="231F20"/>
        </w:rPr>
        <w:t>that are</w:t>
      </w:r>
      <w:r>
        <w:rPr>
          <w:color w:val="231F20"/>
          <w:spacing w:val="-2"/>
        </w:rPr>
        <w:t> </w:t>
      </w:r>
      <w:r>
        <w:rPr>
          <w:color w:val="231F20"/>
        </w:rPr>
        <w:t>opposed</w:t>
      </w:r>
      <w:r>
        <w:rPr>
          <w:color w:val="231F20"/>
          <w:spacing w:val="-1"/>
        </w:rPr>
        <w:t> </w:t>
      </w:r>
      <w:r>
        <w:rPr>
          <w:color w:val="231F20"/>
        </w:rPr>
        <w:t>to</w:t>
      </w:r>
      <w:r>
        <w:rPr>
          <w:color w:val="231F20"/>
          <w:spacing w:val="-2"/>
        </w:rPr>
        <w:t> </w:t>
      </w:r>
      <w:r>
        <w:rPr>
          <w:color w:val="231F20"/>
        </w:rPr>
        <w:t>the</w:t>
      </w:r>
      <w:r>
        <w:rPr>
          <w:color w:val="231F20"/>
          <w:spacing w:val="-1"/>
        </w:rPr>
        <w:t> </w:t>
      </w:r>
      <w:r>
        <w:rPr>
          <w:color w:val="231F20"/>
        </w:rPr>
        <w:t>use</w:t>
      </w:r>
      <w:r>
        <w:rPr>
          <w:color w:val="231F20"/>
          <w:spacing w:val="-2"/>
        </w:rPr>
        <w:t> </w:t>
      </w:r>
      <w:r>
        <w:rPr>
          <w:color w:val="231F20"/>
        </w:rPr>
        <w:t>of</w:t>
      </w:r>
      <w:r>
        <w:rPr>
          <w:color w:val="231F20"/>
          <w:spacing w:val="-1"/>
        </w:rPr>
        <w:t> </w:t>
      </w:r>
      <w:r>
        <w:rPr>
          <w:color w:val="231F20"/>
        </w:rPr>
        <w:t>animals</w:t>
      </w:r>
      <w:r>
        <w:rPr>
          <w:color w:val="231F20"/>
          <w:spacing w:val="-2"/>
        </w:rPr>
        <w:t> </w:t>
      </w:r>
      <w:r>
        <w:rPr>
          <w:color w:val="231F20"/>
        </w:rPr>
        <w:t>in</w:t>
      </w:r>
      <w:r>
        <w:rPr>
          <w:color w:val="231F20"/>
          <w:spacing w:val="-1"/>
        </w:rPr>
        <w:t> </w:t>
      </w:r>
      <w:r>
        <w:rPr>
          <w:color w:val="231F20"/>
        </w:rPr>
        <w:t>research.</w:t>
      </w:r>
      <w:r>
        <w:rPr>
          <w:color w:val="231F20"/>
          <w:spacing w:val="-1"/>
        </w:rPr>
        <w:t> </w:t>
      </w:r>
      <w:r>
        <w:rPr>
          <w:color w:val="231F20"/>
        </w:rPr>
        <w:t>The</w:t>
      </w:r>
      <w:r>
        <w:rPr>
          <w:color w:val="231F20"/>
          <w:spacing w:val="-2"/>
        </w:rPr>
        <w:t> </w:t>
      </w:r>
      <w:r>
        <w:rPr>
          <w:color w:val="231F20"/>
        </w:rPr>
        <w:t>activity</w:t>
      </w:r>
      <w:r>
        <w:rPr>
          <w:color w:val="231F20"/>
          <w:spacing w:val="-1"/>
        </w:rPr>
        <w:t> </w:t>
      </w:r>
      <w:r>
        <w:rPr>
          <w:color w:val="231F20"/>
        </w:rPr>
        <w:t>of</w:t>
      </w:r>
      <w:r>
        <w:rPr>
          <w:color w:val="231F20"/>
          <w:spacing w:val="-2"/>
        </w:rPr>
        <w:t> </w:t>
      </w:r>
      <w:r>
        <w:rPr>
          <w:color w:val="231F20"/>
        </w:rPr>
        <w:t>some</w:t>
      </w:r>
      <w:r>
        <w:rPr>
          <w:color w:val="231F20"/>
          <w:spacing w:val="-1"/>
        </w:rPr>
        <w:t> </w:t>
      </w:r>
      <w:r>
        <w:rPr>
          <w:color w:val="231F20"/>
          <w:spacing w:val="-2"/>
        </w:rPr>
        <w:t>animal</w:t>
      </w:r>
    </w:p>
    <w:p>
      <w:pPr>
        <w:pStyle w:val="BodyText"/>
        <w:spacing w:after="0" w:line="261" w:lineRule="auto"/>
        <w:jc w:val="both"/>
        <w:sectPr>
          <w:pgSz w:w="8640" w:h="12960"/>
          <w:pgMar w:header="687" w:footer="0" w:top="1400" w:bottom="280" w:left="720" w:right="720"/>
        </w:sectPr>
      </w:pPr>
    </w:p>
    <w:p>
      <w:pPr>
        <w:pStyle w:val="BodyText"/>
        <w:spacing w:line="261" w:lineRule="auto" w:before="184"/>
        <w:ind w:left="359" w:right="236"/>
        <w:jc w:val="both"/>
      </w:pPr>
      <w:r>
        <w:rPr>
          <w:color w:val="231F20"/>
        </w:rPr>
        <w:t>rights groups escalated and became more vocal in the early 1980s. This </w:t>
      </w:r>
      <w:r>
        <w:rPr>
          <w:color w:val="231F20"/>
          <w:spacing w:val="-2"/>
        </w:rPr>
        <w:t>activity</w:t>
      </w:r>
      <w:r>
        <w:rPr>
          <w:color w:val="231F20"/>
          <w:spacing w:val="-12"/>
        </w:rPr>
        <w:t> </w:t>
      </w:r>
      <w:r>
        <w:rPr>
          <w:color w:val="231F20"/>
          <w:spacing w:val="-2"/>
        </w:rPr>
        <w:t>peaked</w:t>
      </w:r>
      <w:r>
        <w:rPr>
          <w:color w:val="231F20"/>
          <w:spacing w:val="-12"/>
        </w:rPr>
        <w:t> </w:t>
      </w:r>
      <w:r>
        <w:rPr>
          <w:color w:val="231F20"/>
          <w:spacing w:val="-2"/>
        </w:rPr>
        <w:t>in</w:t>
      </w:r>
      <w:r>
        <w:rPr>
          <w:color w:val="231F20"/>
          <w:spacing w:val="-12"/>
        </w:rPr>
        <w:t> </w:t>
      </w:r>
      <w:r>
        <w:rPr>
          <w:color w:val="231F20"/>
          <w:spacing w:val="-2"/>
        </w:rPr>
        <w:t>a</w:t>
      </w:r>
      <w:r>
        <w:rPr>
          <w:color w:val="231F20"/>
          <w:spacing w:val="-12"/>
        </w:rPr>
        <w:t> </w:t>
      </w:r>
      <w:r>
        <w:rPr>
          <w:color w:val="231F20"/>
          <w:spacing w:val="-2"/>
        </w:rPr>
        <w:t>series</w:t>
      </w:r>
      <w:r>
        <w:rPr>
          <w:color w:val="231F20"/>
          <w:spacing w:val="-12"/>
        </w:rPr>
        <w:t> </w:t>
      </w:r>
      <w:r>
        <w:rPr>
          <w:color w:val="231F20"/>
          <w:spacing w:val="-2"/>
        </w:rPr>
        <w:t>of</w:t>
      </w:r>
      <w:r>
        <w:rPr>
          <w:color w:val="231F20"/>
          <w:spacing w:val="-12"/>
        </w:rPr>
        <w:t> </w:t>
      </w:r>
      <w:r>
        <w:rPr>
          <w:color w:val="231F20"/>
          <w:spacing w:val="-2"/>
        </w:rPr>
        <w:t>illegal</w:t>
      </w:r>
      <w:r>
        <w:rPr>
          <w:color w:val="231F20"/>
          <w:spacing w:val="-12"/>
        </w:rPr>
        <w:t> </w:t>
      </w:r>
      <w:r>
        <w:rPr>
          <w:color w:val="231F20"/>
          <w:spacing w:val="-2"/>
        </w:rPr>
        <w:t>break-ins</w:t>
      </w:r>
      <w:r>
        <w:rPr>
          <w:color w:val="231F20"/>
          <w:spacing w:val="-11"/>
        </w:rPr>
        <w:t> </w:t>
      </w:r>
      <w:r>
        <w:rPr>
          <w:color w:val="231F20"/>
          <w:spacing w:val="-2"/>
        </w:rPr>
        <w:t>and</w:t>
      </w:r>
      <w:r>
        <w:rPr>
          <w:color w:val="231F20"/>
          <w:spacing w:val="-12"/>
        </w:rPr>
        <w:t> </w:t>
      </w:r>
      <w:r>
        <w:rPr>
          <w:color w:val="231F20"/>
          <w:spacing w:val="-2"/>
        </w:rPr>
        <w:t>vandalism</w:t>
      </w:r>
      <w:r>
        <w:rPr>
          <w:color w:val="231F20"/>
          <w:spacing w:val="-12"/>
        </w:rPr>
        <w:t> </w:t>
      </w:r>
      <w:r>
        <w:rPr>
          <w:color w:val="231F20"/>
          <w:spacing w:val="-2"/>
        </w:rPr>
        <w:t>and</w:t>
      </w:r>
      <w:r>
        <w:rPr>
          <w:color w:val="231F20"/>
          <w:spacing w:val="-12"/>
        </w:rPr>
        <w:t> </w:t>
      </w:r>
      <w:r>
        <w:rPr>
          <w:color w:val="231F20"/>
          <w:spacing w:val="-2"/>
        </w:rPr>
        <w:t>was</w:t>
      </w:r>
      <w:r>
        <w:rPr>
          <w:color w:val="231F20"/>
          <w:spacing w:val="-12"/>
        </w:rPr>
        <w:t> </w:t>
      </w:r>
      <w:r>
        <w:rPr>
          <w:color w:val="231F20"/>
          <w:spacing w:val="-2"/>
        </w:rPr>
        <w:t>brought </w:t>
      </w:r>
      <w:r>
        <w:rPr>
          <w:color w:val="231F20"/>
        </w:rPr>
        <w:t>to the forefront of public opinion soon after two incidents involving alleged “animal cruelty” and “insensitivity” in two well-known research </w:t>
      </w:r>
      <w:r>
        <w:rPr>
          <w:color w:val="231F20"/>
        </w:rPr>
        <w:t>institutions. This climate raised public concern and visibility of animals in research and served as a catalyst for amendments and clarifications of guidelines and regulations providing for animal welfare.</w:t>
      </w:r>
    </w:p>
    <w:p>
      <w:pPr>
        <w:pStyle w:val="BodyText"/>
        <w:spacing w:line="261" w:lineRule="auto" w:before="176"/>
        <w:ind w:left="359" w:right="244"/>
      </w:pPr>
      <w:r>
        <w:rPr>
          <w:color w:val="231F20"/>
        </w:rPr>
        <w:t>New</w:t>
      </w:r>
      <w:r>
        <w:rPr>
          <w:color w:val="231F20"/>
          <w:spacing w:val="40"/>
        </w:rPr>
        <w:t> </w:t>
      </w:r>
      <w:r>
        <w:rPr>
          <w:color w:val="231F20"/>
        </w:rPr>
        <w:t>USDA</w:t>
      </w:r>
      <w:r>
        <w:rPr>
          <w:color w:val="231F20"/>
          <w:spacing w:val="40"/>
        </w:rPr>
        <w:t> </w:t>
      </w:r>
      <w:r>
        <w:rPr>
          <w:color w:val="231F20"/>
        </w:rPr>
        <w:t>regulations</w:t>
      </w:r>
      <w:r>
        <w:rPr>
          <w:color w:val="231F20"/>
          <w:spacing w:val="40"/>
        </w:rPr>
        <w:t> </w:t>
      </w:r>
      <w:r>
        <w:rPr>
          <w:color w:val="231F20"/>
        </w:rPr>
        <w:t>based</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1985</w:t>
      </w:r>
      <w:r>
        <w:rPr>
          <w:color w:val="231F20"/>
          <w:spacing w:val="40"/>
        </w:rPr>
        <w:t> </w:t>
      </w:r>
      <w:r>
        <w:rPr>
          <w:color w:val="231F20"/>
        </w:rPr>
        <w:t>amendment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AWA</w:t>
      </w:r>
      <w:r>
        <w:rPr>
          <w:color w:val="231F20"/>
          <w:spacing w:val="40"/>
        </w:rPr>
        <w:t> </w:t>
      </w:r>
      <w:r>
        <w:rPr>
          <w:color w:val="231F20"/>
        </w:rPr>
        <w:t>became effective between October 1989 and August 1991. These regula tions require each registered research institution to appoint an IACUC of not less than three members, including a veterinarian, which “serves as</w:t>
      </w:r>
      <w:r>
        <w:rPr>
          <w:color w:val="231F20"/>
          <w:spacing w:val="80"/>
        </w:rPr>
        <w:t> </w:t>
      </w:r>
      <w:r>
        <w:rPr>
          <w:color w:val="231F20"/>
        </w:rPr>
        <w:t>the agent of the research facility that assures that the facility is in full com pliance with the Act.” The regulations also require a member not </w:t>
      </w:r>
      <w:r>
        <w:rPr>
          <w:color w:val="231F20"/>
        </w:rPr>
        <w:t>affiliated with</w:t>
      </w:r>
      <w:r>
        <w:rPr>
          <w:color w:val="231F20"/>
          <w:spacing w:val="38"/>
        </w:rPr>
        <w:t> </w:t>
      </w:r>
      <w:r>
        <w:rPr>
          <w:color w:val="231F20"/>
        </w:rPr>
        <w:t>the</w:t>
      </w:r>
      <w:r>
        <w:rPr>
          <w:color w:val="231F20"/>
          <w:spacing w:val="38"/>
        </w:rPr>
        <w:t> </w:t>
      </w:r>
      <w:r>
        <w:rPr>
          <w:color w:val="231F20"/>
        </w:rPr>
        <w:t>institution</w:t>
      </w:r>
      <w:r>
        <w:rPr>
          <w:color w:val="231F20"/>
          <w:spacing w:val="38"/>
        </w:rPr>
        <w:t> </w:t>
      </w:r>
      <w:r>
        <w:rPr>
          <w:color w:val="231F20"/>
        </w:rPr>
        <w:t>representing</w:t>
      </w:r>
      <w:r>
        <w:rPr>
          <w:color w:val="231F20"/>
          <w:spacing w:val="38"/>
        </w:rPr>
        <w:t> </w:t>
      </w:r>
      <w:r>
        <w:rPr>
          <w:color w:val="231F20"/>
        </w:rPr>
        <w:t>community</w:t>
      </w:r>
      <w:r>
        <w:rPr>
          <w:color w:val="231F20"/>
          <w:spacing w:val="38"/>
        </w:rPr>
        <w:t> </w:t>
      </w:r>
      <w:r>
        <w:rPr>
          <w:color w:val="231F20"/>
        </w:rPr>
        <w:t>interests</w:t>
      </w:r>
      <w:r>
        <w:rPr>
          <w:color w:val="231F20"/>
          <w:spacing w:val="38"/>
        </w:rPr>
        <w:t> </w:t>
      </w:r>
      <w:r>
        <w:rPr>
          <w:color w:val="231F20"/>
        </w:rPr>
        <w:t>in</w:t>
      </w:r>
      <w:r>
        <w:rPr>
          <w:color w:val="231F20"/>
          <w:spacing w:val="38"/>
        </w:rPr>
        <w:t> </w:t>
      </w:r>
      <w:r>
        <w:rPr>
          <w:color w:val="231F20"/>
        </w:rPr>
        <w:t>the</w:t>
      </w:r>
      <w:r>
        <w:rPr>
          <w:color w:val="231F20"/>
          <w:spacing w:val="38"/>
        </w:rPr>
        <w:t> </w:t>
      </w:r>
      <w:r>
        <w:rPr>
          <w:color w:val="231F20"/>
        </w:rPr>
        <w:t>proper</w:t>
      </w:r>
      <w:r>
        <w:rPr>
          <w:color w:val="231F20"/>
          <w:spacing w:val="38"/>
        </w:rPr>
        <w:t> </w:t>
      </w:r>
      <w:r>
        <w:rPr>
          <w:color w:val="231F20"/>
        </w:rPr>
        <w:t>care </w:t>
      </w:r>
      <w:r>
        <w:rPr>
          <w:color w:val="231F20"/>
          <w:spacing w:val="-2"/>
        </w:rPr>
        <w:t>and</w:t>
      </w:r>
      <w:r>
        <w:rPr>
          <w:color w:val="231F20"/>
          <w:spacing w:val="-9"/>
        </w:rPr>
        <w:t> </w:t>
      </w:r>
      <w:r>
        <w:rPr>
          <w:color w:val="231F20"/>
          <w:spacing w:val="-2"/>
        </w:rPr>
        <w:t>treatment</w:t>
      </w:r>
      <w:r>
        <w:rPr>
          <w:color w:val="231F20"/>
          <w:spacing w:val="-9"/>
        </w:rPr>
        <w:t> </w:t>
      </w:r>
      <w:r>
        <w:rPr>
          <w:color w:val="231F20"/>
          <w:spacing w:val="-2"/>
        </w:rPr>
        <w:t>of</w:t>
      </w:r>
      <w:r>
        <w:rPr>
          <w:color w:val="231F20"/>
          <w:spacing w:val="-9"/>
        </w:rPr>
        <w:t> </w:t>
      </w:r>
      <w:r>
        <w:rPr>
          <w:color w:val="231F20"/>
          <w:spacing w:val="-2"/>
        </w:rPr>
        <w:t>animals.</w:t>
      </w:r>
      <w:r>
        <w:rPr>
          <w:color w:val="231F20"/>
          <w:spacing w:val="-9"/>
        </w:rPr>
        <w:t> </w:t>
      </w:r>
      <w:r>
        <w:rPr>
          <w:color w:val="231F20"/>
          <w:spacing w:val="-2"/>
        </w:rPr>
        <w:t>These</w:t>
      </w:r>
      <w:r>
        <w:rPr>
          <w:color w:val="231F20"/>
          <w:spacing w:val="-9"/>
        </w:rPr>
        <w:t> </w:t>
      </w:r>
      <w:r>
        <w:rPr>
          <w:color w:val="231F20"/>
          <w:spacing w:val="-2"/>
        </w:rPr>
        <w:t>USDA</w:t>
      </w:r>
      <w:r>
        <w:rPr>
          <w:color w:val="231F20"/>
          <w:spacing w:val="-9"/>
        </w:rPr>
        <w:t> </w:t>
      </w:r>
      <w:r>
        <w:rPr>
          <w:color w:val="231F20"/>
          <w:spacing w:val="-2"/>
        </w:rPr>
        <w:t>Animal</w:t>
      </w:r>
      <w:r>
        <w:rPr>
          <w:color w:val="231F20"/>
          <w:spacing w:val="-9"/>
        </w:rPr>
        <w:t> </w:t>
      </w:r>
      <w:r>
        <w:rPr>
          <w:color w:val="231F20"/>
          <w:spacing w:val="-2"/>
        </w:rPr>
        <w:t>Welfare</w:t>
      </w:r>
      <w:r>
        <w:rPr>
          <w:color w:val="231F20"/>
          <w:spacing w:val="-9"/>
        </w:rPr>
        <w:t> </w:t>
      </w:r>
      <w:r>
        <w:rPr>
          <w:color w:val="231F20"/>
          <w:spacing w:val="-2"/>
        </w:rPr>
        <w:t>Regulations</w:t>
      </w:r>
      <w:r>
        <w:rPr>
          <w:color w:val="231F20"/>
          <w:spacing w:val="-9"/>
        </w:rPr>
        <w:t> </w:t>
      </w:r>
      <w:r>
        <w:rPr>
          <w:color w:val="231F20"/>
          <w:spacing w:val="-2"/>
        </w:rPr>
        <w:t>(AWRs) </w:t>
      </w:r>
      <w:r>
        <w:rPr>
          <w:color w:val="231F20"/>
        </w:rPr>
        <w:t>and the </w:t>
      </w:r>
      <w:r>
        <w:rPr>
          <w:i/>
          <w:color w:val="231F20"/>
        </w:rPr>
        <w:t>PHS Policy </w:t>
      </w:r>
      <w:r>
        <w:rPr>
          <w:color w:val="231F20"/>
        </w:rPr>
        <w:t>contain many common requirements.</w:t>
      </w:r>
    </w:p>
    <w:p>
      <w:pPr>
        <w:pStyle w:val="BodyText"/>
        <w:spacing w:line="261" w:lineRule="auto" w:before="173"/>
        <w:ind w:left="360" w:right="230"/>
      </w:pPr>
      <w:r>
        <w:rPr>
          <w:color w:val="231F20"/>
        </w:rPr>
        <w:t>The Scientists Center for Animal Welfare (SCAW) was instrumental in pro viding early guidance to institutions on IACUC functions and organization through</w:t>
      </w:r>
      <w:r>
        <w:rPr>
          <w:color w:val="231F20"/>
          <w:spacing w:val="40"/>
        </w:rPr>
        <w:t> </w:t>
      </w:r>
      <w:r>
        <w:rPr>
          <w:color w:val="231F20"/>
        </w:rPr>
        <w:t>regional</w:t>
      </w:r>
      <w:r>
        <w:rPr>
          <w:color w:val="231F20"/>
          <w:spacing w:val="40"/>
        </w:rPr>
        <w:t> </w:t>
      </w:r>
      <w:r>
        <w:rPr>
          <w:color w:val="231F20"/>
        </w:rPr>
        <w:t>conferences</w:t>
      </w:r>
      <w:r>
        <w:rPr>
          <w:color w:val="231F20"/>
          <w:spacing w:val="40"/>
        </w:rPr>
        <w:t> </w:t>
      </w:r>
      <w:r>
        <w:rPr>
          <w:color w:val="231F20"/>
        </w:rPr>
        <w:t>and</w:t>
      </w:r>
      <w:r>
        <w:rPr>
          <w:color w:val="231F20"/>
          <w:spacing w:val="40"/>
        </w:rPr>
        <w:t> </w:t>
      </w:r>
      <w:r>
        <w:rPr>
          <w:color w:val="231F20"/>
        </w:rPr>
        <w:t>workshops,</w:t>
      </w:r>
      <w:r>
        <w:rPr>
          <w:color w:val="231F20"/>
          <w:spacing w:val="40"/>
        </w:rPr>
        <w:t> </w:t>
      </w:r>
      <w:r>
        <w:rPr>
          <w:color w:val="231F20"/>
        </w:rPr>
        <w:t>culminating</w:t>
      </w:r>
      <w:r>
        <w:rPr>
          <w:color w:val="231F20"/>
          <w:spacing w:val="40"/>
        </w:rPr>
        <w:t> </w:t>
      </w:r>
      <w:r>
        <w:rPr>
          <w:color w:val="231F20"/>
        </w:rPr>
        <w:t>in</w:t>
      </w:r>
      <w:r>
        <w:rPr>
          <w:color w:val="231F20"/>
          <w:spacing w:val="40"/>
        </w:rPr>
        <w:t> </w:t>
      </w:r>
      <w:r>
        <w:rPr>
          <w:color w:val="231F20"/>
        </w:rPr>
        <w:t>a</w:t>
      </w:r>
      <w:r>
        <w:rPr>
          <w:color w:val="231F20"/>
          <w:spacing w:val="40"/>
        </w:rPr>
        <w:t> </w:t>
      </w:r>
      <w:r>
        <w:rPr>
          <w:color w:val="231F20"/>
        </w:rPr>
        <w:t>special 1987 American Association for Laboratory Animal Science (AALAS) publi cation entitled, “Effective Animal Care and Use Committees.” Since 1983, training and guidance of this type has also been provided through </w:t>
      </w:r>
      <w:r>
        <w:rPr>
          <w:color w:val="231F20"/>
        </w:rPr>
        <w:t>annual animal care and use conferences sponsored by Public Responsibility in</w:t>
      </w:r>
      <w:r>
        <w:rPr>
          <w:color w:val="231F20"/>
          <w:spacing w:val="80"/>
        </w:rPr>
        <w:t> </w:t>
      </w:r>
      <w:r>
        <w:rPr>
          <w:color w:val="231F20"/>
        </w:rPr>
        <w:t>Medicine</w:t>
      </w:r>
      <w:r>
        <w:rPr>
          <w:color w:val="231F20"/>
          <w:spacing w:val="40"/>
        </w:rPr>
        <w:t> </w:t>
      </w:r>
      <w:r>
        <w:rPr>
          <w:color w:val="231F20"/>
        </w:rPr>
        <w:t>and</w:t>
      </w:r>
      <w:r>
        <w:rPr>
          <w:color w:val="231F20"/>
          <w:spacing w:val="40"/>
        </w:rPr>
        <w:t> </w:t>
      </w:r>
      <w:r>
        <w:rPr>
          <w:color w:val="231F20"/>
        </w:rPr>
        <w:t>Research</w:t>
      </w:r>
      <w:r>
        <w:rPr>
          <w:color w:val="231F20"/>
          <w:spacing w:val="40"/>
        </w:rPr>
        <w:t> </w:t>
      </w:r>
      <w:r>
        <w:rPr>
          <w:color w:val="231F20"/>
        </w:rPr>
        <w:t>(PRIM&amp;R)</w:t>
      </w:r>
      <w:r>
        <w:rPr>
          <w:color w:val="231F20"/>
          <w:spacing w:val="40"/>
        </w:rPr>
        <w:t> </w:t>
      </w:r>
      <w:r>
        <w:rPr>
          <w:color w:val="231F20"/>
        </w:rPr>
        <w:t>and</w:t>
      </w:r>
      <w:r>
        <w:rPr>
          <w:color w:val="231F20"/>
          <w:spacing w:val="40"/>
        </w:rPr>
        <w:t> </w:t>
      </w:r>
      <w:r>
        <w:rPr>
          <w:color w:val="231F20"/>
        </w:rPr>
        <w:t>the</w:t>
      </w:r>
      <w:r>
        <w:rPr>
          <w:color w:val="231F20"/>
          <w:spacing w:val="40"/>
        </w:rPr>
        <w:t> </w:t>
      </w:r>
      <w:r>
        <w:rPr>
          <w:color w:val="231F20"/>
        </w:rPr>
        <w:t>Applied</w:t>
      </w:r>
      <w:r>
        <w:rPr>
          <w:color w:val="231F20"/>
          <w:spacing w:val="40"/>
        </w:rPr>
        <w:t> </w:t>
      </w:r>
      <w:r>
        <w:rPr>
          <w:color w:val="231F20"/>
        </w:rPr>
        <w:t>Research</w:t>
      </w:r>
      <w:r>
        <w:rPr>
          <w:color w:val="231F20"/>
          <w:spacing w:val="40"/>
        </w:rPr>
        <w:t> </w:t>
      </w:r>
      <w:r>
        <w:rPr>
          <w:color w:val="231F20"/>
        </w:rPr>
        <w:t>Ethics</w:t>
      </w:r>
      <w:r>
        <w:rPr>
          <w:color w:val="231F20"/>
          <w:spacing w:val="40"/>
        </w:rPr>
        <w:t> </w:t>
      </w:r>
      <w:r>
        <w:rPr>
          <w:color w:val="231F20"/>
        </w:rPr>
        <w:t>National Association (ARENA), regional workshops supported by OLAW, and</w:t>
      </w:r>
      <w:r>
        <w:rPr>
          <w:color w:val="231F20"/>
          <w:spacing w:val="-3"/>
        </w:rPr>
        <w:t> </w:t>
      </w:r>
      <w:r>
        <w:rPr>
          <w:color w:val="231F20"/>
        </w:rPr>
        <w:t>numerous</w:t>
      </w:r>
      <w:r>
        <w:rPr>
          <w:color w:val="231F20"/>
          <w:spacing w:val="-3"/>
        </w:rPr>
        <w:t> </w:t>
      </w:r>
      <w:r>
        <w:rPr>
          <w:color w:val="231F20"/>
        </w:rPr>
        <w:t>similar</w:t>
      </w:r>
      <w:r>
        <w:rPr>
          <w:color w:val="231F20"/>
          <w:spacing w:val="-3"/>
        </w:rPr>
        <w:t> </w:t>
      </w:r>
      <w:r>
        <w:rPr>
          <w:color w:val="231F20"/>
        </w:rPr>
        <w:t>activities.</w:t>
      </w:r>
      <w:r>
        <w:rPr>
          <w:color w:val="231F20"/>
          <w:spacing w:val="-3"/>
        </w:rPr>
        <w:t> </w:t>
      </w:r>
      <w:r>
        <w:rPr>
          <w:color w:val="231F20"/>
        </w:rPr>
        <w:t>The</w:t>
      </w:r>
      <w:r>
        <w:rPr>
          <w:color w:val="231F20"/>
          <w:spacing w:val="-3"/>
        </w:rPr>
        <w:t> </w:t>
      </w:r>
      <w:r>
        <w:rPr>
          <w:color w:val="231F20"/>
        </w:rPr>
        <w:t>first</w:t>
      </w:r>
      <w:r>
        <w:rPr>
          <w:color w:val="231F20"/>
          <w:spacing w:val="-4"/>
        </w:rPr>
        <w:t> </w:t>
      </w:r>
      <w:r>
        <w:rPr>
          <w:i/>
          <w:color w:val="231F20"/>
        </w:rPr>
        <w:t>Institutional</w:t>
      </w:r>
      <w:r>
        <w:rPr>
          <w:i/>
          <w:color w:val="231F20"/>
          <w:spacing w:val="-3"/>
        </w:rPr>
        <w:t> </w:t>
      </w:r>
      <w:r>
        <w:rPr>
          <w:i/>
          <w:color w:val="231F20"/>
        </w:rPr>
        <w:t>Animal</w:t>
      </w:r>
      <w:r>
        <w:rPr>
          <w:i/>
          <w:color w:val="231F20"/>
          <w:spacing w:val="-3"/>
        </w:rPr>
        <w:t> </w:t>
      </w:r>
      <w:r>
        <w:rPr>
          <w:i/>
          <w:color w:val="231F20"/>
        </w:rPr>
        <w:t>Care</w:t>
      </w:r>
      <w:r>
        <w:rPr>
          <w:i/>
          <w:color w:val="231F20"/>
          <w:spacing w:val="-3"/>
        </w:rPr>
        <w:t> </w:t>
      </w:r>
      <w:r>
        <w:rPr>
          <w:i/>
          <w:color w:val="231F20"/>
        </w:rPr>
        <w:t>and</w:t>
      </w:r>
      <w:r>
        <w:rPr>
          <w:i/>
          <w:color w:val="231F20"/>
          <w:spacing w:val="-3"/>
        </w:rPr>
        <w:t> </w:t>
      </w:r>
      <w:r>
        <w:rPr>
          <w:i/>
          <w:color w:val="231F20"/>
        </w:rPr>
        <w:t>Use</w:t>
      </w:r>
      <w:r>
        <w:rPr>
          <w:i/>
          <w:color w:val="231F20"/>
        </w:rPr>
        <w:t> Committee</w:t>
      </w:r>
      <w:r>
        <w:rPr>
          <w:i/>
          <w:color w:val="231F20"/>
          <w:spacing w:val="27"/>
        </w:rPr>
        <w:t> </w:t>
      </w:r>
      <w:r>
        <w:rPr>
          <w:i/>
          <w:color w:val="231F20"/>
        </w:rPr>
        <w:t>Guidebook</w:t>
      </w:r>
      <w:r>
        <w:rPr>
          <w:i/>
          <w:color w:val="231F20"/>
          <w:spacing w:val="27"/>
        </w:rPr>
        <w:t> </w:t>
      </w:r>
      <w:r>
        <w:rPr>
          <w:color w:val="231F20"/>
        </w:rPr>
        <w:t>was</w:t>
      </w:r>
      <w:r>
        <w:rPr>
          <w:color w:val="231F20"/>
          <w:spacing w:val="27"/>
        </w:rPr>
        <w:t> </w:t>
      </w:r>
      <w:r>
        <w:rPr>
          <w:color w:val="231F20"/>
        </w:rPr>
        <w:t>written</w:t>
      </w:r>
      <w:r>
        <w:rPr>
          <w:color w:val="231F20"/>
          <w:spacing w:val="27"/>
        </w:rPr>
        <w:t> </w:t>
      </w:r>
      <w:r>
        <w:rPr>
          <w:color w:val="231F20"/>
        </w:rPr>
        <w:t>by</w:t>
      </w:r>
      <w:r>
        <w:rPr>
          <w:color w:val="231F20"/>
          <w:spacing w:val="27"/>
        </w:rPr>
        <w:t> </w:t>
      </w:r>
      <w:r>
        <w:rPr>
          <w:color w:val="231F20"/>
        </w:rPr>
        <w:t>a</w:t>
      </w:r>
      <w:r>
        <w:rPr>
          <w:color w:val="231F20"/>
          <w:spacing w:val="27"/>
        </w:rPr>
        <w:t> </w:t>
      </w:r>
      <w:r>
        <w:rPr>
          <w:color w:val="231F20"/>
        </w:rPr>
        <w:t>committee</w:t>
      </w:r>
      <w:r>
        <w:rPr>
          <w:color w:val="231F20"/>
          <w:spacing w:val="27"/>
        </w:rPr>
        <w:t> </w:t>
      </w:r>
      <w:r>
        <w:rPr>
          <w:color w:val="231F20"/>
        </w:rPr>
        <w:t>of</w:t>
      </w:r>
      <w:r>
        <w:rPr>
          <w:color w:val="231F20"/>
          <w:spacing w:val="27"/>
        </w:rPr>
        <w:t> </w:t>
      </w:r>
      <w:r>
        <w:rPr>
          <w:color w:val="231F20"/>
        </w:rPr>
        <w:t>experts</w:t>
      </w:r>
      <w:r>
        <w:rPr>
          <w:color w:val="231F20"/>
          <w:spacing w:val="27"/>
        </w:rPr>
        <w:t> </w:t>
      </w:r>
      <w:r>
        <w:rPr>
          <w:color w:val="231F20"/>
        </w:rPr>
        <w:t>under</w:t>
      </w:r>
      <w:r>
        <w:rPr>
          <w:color w:val="231F20"/>
          <w:spacing w:val="27"/>
        </w:rPr>
        <w:t> </w:t>
      </w:r>
      <w:r>
        <w:rPr>
          <w:color w:val="231F20"/>
        </w:rPr>
        <w:t>the auspices of ARENA and published by NIH in 1992. The present edition,</w:t>
      </w:r>
      <w:r>
        <w:rPr>
          <w:color w:val="231F20"/>
          <w:spacing w:val="80"/>
        </w:rPr>
        <w:t> </w:t>
      </w:r>
      <w:r>
        <w:rPr>
          <w:color w:val="231F20"/>
        </w:rPr>
        <w:t>published in 2002, is the first revision.</w:t>
      </w:r>
    </w:p>
    <w:p>
      <w:pPr>
        <w:pStyle w:val="BodyText"/>
        <w:spacing w:line="261" w:lineRule="auto" w:before="171"/>
        <w:ind w:left="359" w:right="235"/>
      </w:pPr>
      <w:r>
        <w:rPr>
          <w:color w:val="231F20"/>
        </w:rPr>
        <w:t>During the 1990s there was an evolution in the ways that IACUCs fulfilled their mandate. This was in part due to increased experience implement</w:t>
      </w:r>
      <w:r>
        <w:rPr>
          <w:color w:val="231F20"/>
          <w:spacing w:val="80"/>
        </w:rPr>
        <w:t> </w:t>
      </w:r>
      <w:r>
        <w:rPr>
          <w:color w:val="231F20"/>
        </w:rPr>
        <w:t>ing the </w:t>
      </w:r>
      <w:r>
        <w:rPr>
          <w:i/>
          <w:color w:val="231F20"/>
        </w:rPr>
        <w:t>PHS Policy </w:t>
      </w:r>
      <w:r>
        <w:rPr>
          <w:color w:val="231F20"/>
        </w:rPr>
        <w:t>and AWRs, but may also be attributed to new reports, such</w:t>
      </w:r>
      <w:r>
        <w:rPr>
          <w:color w:val="231F20"/>
          <w:spacing w:val="-4"/>
        </w:rPr>
        <w:t> </w:t>
      </w:r>
      <w:r>
        <w:rPr>
          <w:color w:val="231F20"/>
        </w:rPr>
        <w:t>as</w:t>
      </w:r>
      <w:r>
        <w:rPr>
          <w:color w:val="231F20"/>
          <w:spacing w:val="-4"/>
        </w:rPr>
        <w:t> </w:t>
      </w:r>
      <w:r>
        <w:rPr>
          <w:color w:val="231F20"/>
        </w:rPr>
        <w:t>the</w:t>
      </w:r>
      <w:r>
        <w:rPr>
          <w:color w:val="231F20"/>
          <w:spacing w:val="-4"/>
        </w:rPr>
        <w:t> </w:t>
      </w:r>
      <w:r>
        <w:rPr>
          <w:color w:val="231F20"/>
        </w:rPr>
        <w:t>1996</w:t>
      </w:r>
      <w:r>
        <w:rPr>
          <w:color w:val="231F20"/>
          <w:spacing w:val="-4"/>
        </w:rPr>
        <w:t> </w:t>
      </w:r>
      <w:r>
        <w:rPr>
          <w:i/>
          <w:color w:val="231F20"/>
        </w:rPr>
        <w:t>Guide</w:t>
      </w:r>
      <w:r>
        <w:rPr>
          <w:i/>
          <w:color w:val="231F20"/>
          <w:spacing w:val="-5"/>
        </w:rPr>
        <w:t> </w:t>
      </w:r>
      <w:r>
        <w:rPr>
          <w:color w:val="231F20"/>
        </w:rPr>
        <w:t>which</w:t>
      </w:r>
      <w:r>
        <w:rPr>
          <w:color w:val="231F20"/>
          <w:spacing w:val="-4"/>
        </w:rPr>
        <w:t> </w:t>
      </w:r>
      <w:r>
        <w:rPr>
          <w:color w:val="231F20"/>
        </w:rPr>
        <w:t>emphasizes</w:t>
      </w:r>
      <w:r>
        <w:rPr>
          <w:color w:val="231F20"/>
          <w:spacing w:val="-4"/>
        </w:rPr>
        <w:t> </w:t>
      </w:r>
      <w:r>
        <w:rPr>
          <w:color w:val="231F20"/>
        </w:rPr>
        <w:t>performance</w:t>
      </w:r>
      <w:r>
        <w:rPr>
          <w:color w:val="231F20"/>
          <w:spacing w:val="-4"/>
        </w:rPr>
        <w:t> </w:t>
      </w:r>
      <w:r>
        <w:rPr>
          <w:color w:val="231F20"/>
        </w:rPr>
        <w:t>goals</w:t>
      </w:r>
      <w:r>
        <w:rPr>
          <w:color w:val="231F20"/>
          <w:spacing w:val="-4"/>
        </w:rPr>
        <w:t> </w:t>
      </w:r>
      <w:r>
        <w:rPr>
          <w:color w:val="231F20"/>
        </w:rPr>
        <w:t>as</w:t>
      </w:r>
      <w:r>
        <w:rPr>
          <w:color w:val="231F20"/>
          <w:spacing w:val="-4"/>
        </w:rPr>
        <w:t> </w:t>
      </w:r>
      <w:r>
        <w:rPr>
          <w:color w:val="231F20"/>
        </w:rPr>
        <w:t>opposed to engineering standards, and the 1997 ILAR report, </w:t>
      </w:r>
      <w:r>
        <w:rPr>
          <w:i/>
          <w:color w:val="231F20"/>
        </w:rPr>
        <w:t>Occupational Health</w:t>
      </w:r>
      <w:r>
        <w:rPr>
          <w:i/>
          <w:color w:val="231F20"/>
        </w:rPr>
        <w:t> and</w:t>
      </w:r>
      <w:r>
        <w:rPr>
          <w:i/>
          <w:color w:val="231F20"/>
          <w:spacing w:val="-7"/>
        </w:rPr>
        <w:t> </w:t>
      </w:r>
      <w:r>
        <w:rPr>
          <w:i/>
          <w:color w:val="231F20"/>
        </w:rPr>
        <w:t>Safety</w:t>
      </w:r>
      <w:r>
        <w:rPr>
          <w:i/>
          <w:color w:val="231F20"/>
          <w:spacing w:val="-7"/>
        </w:rPr>
        <w:t> </w:t>
      </w:r>
      <w:r>
        <w:rPr>
          <w:i/>
          <w:color w:val="231F20"/>
        </w:rPr>
        <w:t>in</w:t>
      </w:r>
      <w:r>
        <w:rPr>
          <w:i/>
          <w:color w:val="231F20"/>
          <w:spacing w:val="-7"/>
        </w:rPr>
        <w:t> </w:t>
      </w:r>
      <w:r>
        <w:rPr>
          <w:i/>
          <w:color w:val="231F20"/>
        </w:rPr>
        <w:t>the</w:t>
      </w:r>
      <w:r>
        <w:rPr>
          <w:i/>
          <w:color w:val="231F20"/>
          <w:spacing w:val="-7"/>
        </w:rPr>
        <w:t> </w:t>
      </w:r>
      <w:r>
        <w:rPr>
          <w:i/>
          <w:color w:val="231F20"/>
        </w:rPr>
        <w:t>Care</w:t>
      </w:r>
      <w:r>
        <w:rPr>
          <w:i/>
          <w:color w:val="231F20"/>
          <w:spacing w:val="-7"/>
        </w:rPr>
        <w:t> </w:t>
      </w:r>
      <w:r>
        <w:rPr>
          <w:i/>
          <w:color w:val="231F20"/>
        </w:rPr>
        <w:t>and</w:t>
      </w:r>
      <w:r>
        <w:rPr>
          <w:i/>
          <w:color w:val="231F20"/>
          <w:spacing w:val="-7"/>
        </w:rPr>
        <w:t> </w:t>
      </w:r>
      <w:r>
        <w:rPr>
          <w:i/>
          <w:color w:val="231F20"/>
        </w:rPr>
        <w:t>Use</w:t>
      </w:r>
      <w:r>
        <w:rPr>
          <w:i/>
          <w:color w:val="231F20"/>
          <w:spacing w:val="-7"/>
        </w:rPr>
        <w:t> </w:t>
      </w:r>
      <w:r>
        <w:rPr>
          <w:i/>
          <w:color w:val="231F20"/>
        </w:rPr>
        <w:t>of</w:t>
      </w:r>
      <w:r>
        <w:rPr>
          <w:i/>
          <w:color w:val="231F20"/>
          <w:spacing w:val="-7"/>
        </w:rPr>
        <w:t> </w:t>
      </w:r>
      <w:r>
        <w:rPr>
          <w:i/>
          <w:color w:val="231F20"/>
        </w:rPr>
        <w:t>Research</w:t>
      </w:r>
      <w:r>
        <w:rPr>
          <w:i/>
          <w:color w:val="231F20"/>
          <w:spacing w:val="-7"/>
        </w:rPr>
        <w:t> </w:t>
      </w:r>
      <w:r>
        <w:rPr>
          <w:i/>
          <w:color w:val="231F20"/>
        </w:rPr>
        <w:t>Animals</w:t>
      </w:r>
      <w:r>
        <w:rPr>
          <w:color w:val="231F20"/>
        </w:rPr>
        <w:t>,</w:t>
      </w:r>
      <w:r>
        <w:rPr>
          <w:color w:val="231F20"/>
          <w:spacing w:val="-7"/>
        </w:rPr>
        <w:t> </w:t>
      </w:r>
      <w:r>
        <w:rPr>
          <w:color w:val="231F20"/>
        </w:rPr>
        <w:t>that</w:t>
      </w:r>
      <w:r>
        <w:rPr>
          <w:color w:val="231F20"/>
          <w:spacing w:val="-7"/>
        </w:rPr>
        <w:t> </w:t>
      </w:r>
      <w:r>
        <w:rPr>
          <w:color w:val="231F20"/>
        </w:rPr>
        <w:t>shifted</w:t>
      </w:r>
      <w:r>
        <w:rPr>
          <w:color w:val="231F20"/>
          <w:spacing w:val="-7"/>
        </w:rPr>
        <w:t> </w:t>
      </w:r>
      <w:r>
        <w:rPr>
          <w:color w:val="231F20"/>
        </w:rPr>
        <w:t>the</w:t>
      </w:r>
      <w:r>
        <w:rPr>
          <w:color w:val="231F20"/>
          <w:spacing w:val="-7"/>
        </w:rPr>
        <w:t> </w:t>
      </w:r>
      <w:r>
        <w:rPr>
          <w:color w:val="231F20"/>
        </w:rPr>
        <w:t>focus of</w:t>
      </w:r>
      <w:r>
        <w:rPr>
          <w:color w:val="231F20"/>
          <w:spacing w:val="40"/>
        </w:rPr>
        <w:t> </w:t>
      </w:r>
      <w:r>
        <w:rPr>
          <w:color w:val="231F20"/>
        </w:rPr>
        <w:t>occupational</w:t>
      </w:r>
      <w:r>
        <w:rPr>
          <w:color w:val="231F20"/>
          <w:spacing w:val="40"/>
        </w:rPr>
        <w:t> </w:t>
      </w:r>
      <w:r>
        <w:rPr>
          <w:color w:val="231F20"/>
        </w:rPr>
        <w:t>health</w:t>
      </w:r>
      <w:r>
        <w:rPr>
          <w:color w:val="231F20"/>
          <w:spacing w:val="40"/>
        </w:rPr>
        <w:t> </w:t>
      </w:r>
      <w:r>
        <w:rPr>
          <w:color w:val="231F20"/>
        </w:rPr>
        <w:t>programs</w:t>
      </w:r>
      <w:r>
        <w:rPr>
          <w:color w:val="231F20"/>
          <w:spacing w:val="40"/>
        </w:rPr>
        <w:t> </w:t>
      </w:r>
      <w:r>
        <w:rPr>
          <w:color w:val="231F20"/>
        </w:rPr>
        <w:t>to</w:t>
      </w:r>
      <w:r>
        <w:rPr>
          <w:color w:val="231F20"/>
          <w:spacing w:val="40"/>
        </w:rPr>
        <w:t> </w:t>
      </w:r>
      <w:r>
        <w:rPr>
          <w:color w:val="231F20"/>
        </w:rPr>
        <w:t>risk</w:t>
      </w:r>
      <w:r>
        <w:rPr>
          <w:color w:val="231F20"/>
          <w:spacing w:val="40"/>
        </w:rPr>
        <w:t> </w:t>
      </w:r>
      <w:r>
        <w:rPr>
          <w:color w:val="231F20"/>
        </w:rPr>
        <w:t>based</w:t>
      </w:r>
      <w:r>
        <w:rPr>
          <w:color w:val="231F20"/>
          <w:spacing w:val="40"/>
        </w:rPr>
        <w:t> </w:t>
      </w:r>
      <w:r>
        <w:rPr>
          <w:color w:val="231F20"/>
        </w:rPr>
        <w:t>systems.</w:t>
      </w:r>
      <w:r>
        <w:rPr>
          <w:color w:val="231F20"/>
          <w:spacing w:val="40"/>
        </w:rPr>
        <w:t> </w:t>
      </w:r>
      <w:r>
        <w:rPr>
          <w:color w:val="231F20"/>
        </w:rPr>
        <w:t>Other</w:t>
      </w:r>
      <w:r>
        <w:rPr>
          <w:color w:val="231F20"/>
          <w:spacing w:val="40"/>
        </w:rPr>
        <w:t> </w:t>
      </w:r>
      <w:r>
        <w:rPr>
          <w:color w:val="231F20"/>
        </w:rPr>
        <w:t>factors contributing</w:t>
      </w:r>
      <w:r>
        <w:rPr>
          <w:color w:val="231F20"/>
          <w:spacing w:val="40"/>
        </w:rPr>
        <w:t> </w:t>
      </w:r>
      <w:r>
        <w:rPr>
          <w:color w:val="231F20"/>
        </w:rPr>
        <w:t>to</w:t>
      </w:r>
      <w:r>
        <w:rPr>
          <w:color w:val="231F20"/>
          <w:spacing w:val="40"/>
        </w:rPr>
        <w:t> </w:t>
      </w:r>
      <w:r>
        <w:rPr>
          <w:color w:val="231F20"/>
        </w:rPr>
        <w:t>this</w:t>
      </w:r>
      <w:r>
        <w:rPr>
          <w:color w:val="231F20"/>
          <w:spacing w:val="40"/>
        </w:rPr>
        <w:t> </w:t>
      </w:r>
      <w:r>
        <w:rPr>
          <w:color w:val="231F20"/>
        </w:rPr>
        <w:t>evolution</w:t>
      </w:r>
      <w:r>
        <w:rPr>
          <w:color w:val="231F20"/>
          <w:spacing w:val="40"/>
        </w:rPr>
        <w:t> </w:t>
      </w:r>
      <w:r>
        <w:rPr>
          <w:color w:val="231F20"/>
        </w:rPr>
        <w:t>came</w:t>
      </w:r>
      <w:r>
        <w:rPr>
          <w:color w:val="231F20"/>
          <w:spacing w:val="40"/>
        </w:rPr>
        <w:t> </w:t>
      </w:r>
      <w:r>
        <w:rPr>
          <w:color w:val="231F20"/>
        </w:rPr>
        <w:t>from</w:t>
      </w:r>
      <w:r>
        <w:rPr>
          <w:color w:val="231F20"/>
          <w:spacing w:val="40"/>
        </w:rPr>
        <w:t> </w:t>
      </w:r>
      <w:r>
        <w:rPr>
          <w:color w:val="231F20"/>
        </w:rPr>
        <w:t>the</w:t>
      </w:r>
      <w:r>
        <w:rPr>
          <w:color w:val="231F20"/>
          <w:spacing w:val="40"/>
        </w:rPr>
        <w:t> </w:t>
      </w:r>
      <w:r>
        <w:rPr>
          <w:color w:val="231F20"/>
        </w:rPr>
        <w:t>research</w:t>
      </w:r>
      <w:r>
        <w:rPr>
          <w:color w:val="231F20"/>
          <w:spacing w:val="40"/>
        </w:rPr>
        <w:t> </w:t>
      </w:r>
      <w:r>
        <w:rPr>
          <w:color w:val="231F20"/>
        </w:rPr>
        <w:t>community,</w:t>
      </w:r>
      <w:r>
        <w:rPr>
          <w:color w:val="231F20"/>
          <w:spacing w:val="40"/>
        </w:rPr>
        <w:t> </w:t>
      </w:r>
      <w:r>
        <w:rPr>
          <w:color w:val="231F20"/>
        </w:rPr>
        <w:t>such as</w:t>
      </w:r>
      <w:r>
        <w:rPr>
          <w:color w:val="231F20"/>
          <w:spacing w:val="18"/>
        </w:rPr>
        <w:t> </w:t>
      </w:r>
      <w:r>
        <w:rPr>
          <w:color w:val="231F20"/>
        </w:rPr>
        <w:t>the</w:t>
      </w:r>
      <w:r>
        <w:rPr>
          <w:color w:val="231F20"/>
          <w:spacing w:val="19"/>
        </w:rPr>
        <w:t> </w:t>
      </w:r>
      <w:r>
        <w:rPr>
          <w:color w:val="231F20"/>
        </w:rPr>
        <w:t>development</w:t>
      </w:r>
      <w:r>
        <w:rPr>
          <w:color w:val="231F20"/>
          <w:spacing w:val="19"/>
        </w:rPr>
        <w:t> </w:t>
      </w:r>
      <w:r>
        <w:rPr>
          <w:color w:val="231F20"/>
        </w:rPr>
        <w:t>of</w:t>
      </w:r>
      <w:r>
        <w:rPr>
          <w:color w:val="231F20"/>
          <w:spacing w:val="19"/>
        </w:rPr>
        <w:t> </w:t>
      </w:r>
      <w:r>
        <w:rPr>
          <w:color w:val="231F20"/>
        </w:rPr>
        <w:t>transgenic</w:t>
      </w:r>
      <w:r>
        <w:rPr>
          <w:color w:val="231F20"/>
          <w:spacing w:val="19"/>
        </w:rPr>
        <w:t> </w:t>
      </w:r>
      <w:r>
        <w:rPr>
          <w:color w:val="231F20"/>
        </w:rPr>
        <w:t>animals</w:t>
      </w:r>
      <w:r>
        <w:rPr>
          <w:color w:val="231F20"/>
          <w:spacing w:val="19"/>
        </w:rPr>
        <w:t> </w:t>
      </w:r>
      <w:r>
        <w:rPr>
          <w:color w:val="231F20"/>
        </w:rPr>
        <w:t>and</w:t>
      </w:r>
      <w:r>
        <w:rPr>
          <w:color w:val="231F20"/>
          <w:spacing w:val="18"/>
        </w:rPr>
        <w:t> </w:t>
      </w:r>
      <w:r>
        <w:rPr>
          <w:i/>
          <w:color w:val="231F20"/>
        </w:rPr>
        <w:t>in</w:t>
      </w:r>
      <w:r>
        <w:rPr>
          <w:i/>
          <w:color w:val="231F20"/>
          <w:spacing w:val="19"/>
        </w:rPr>
        <w:t> </w:t>
      </w:r>
      <w:r>
        <w:rPr>
          <w:i/>
          <w:color w:val="231F20"/>
        </w:rPr>
        <w:t>vitro</w:t>
      </w:r>
      <w:r>
        <w:rPr>
          <w:i/>
          <w:color w:val="231F20"/>
          <w:spacing w:val="17"/>
        </w:rPr>
        <w:t> </w:t>
      </w:r>
      <w:r>
        <w:rPr>
          <w:color w:val="231F20"/>
        </w:rPr>
        <w:t>alternatives</w:t>
      </w:r>
      <w:r>
        <w:rPr>
          <w:color w:val="231F20"/>
          <w:spacing w:val="19"/>
        </w:rPr>
        <w:t> </w:t>
      </w:r>
      <w:r>
        <w:rPr>
          <w:color w:val="231F20"/>
        </w:rPr>
        <w:t>to</w:t>
      </w:r>
      <w:r>
        <w:rPr>
          <w:color w:val="231F20"/>
          <w:spacing w:val="19"/>
        </w:rPr>
        <w:t> </w:t>
      </w:r>
      <w:r>
        <w:rPr>
          <w:color w:val="231F20"/>
          <w:spacing w:val="-5"/>
        </w:rPr>
        <w:t>the</w:t>
      </w:r>
    </w:p>
    <w:p>
      <w:pPr>
        <w:pStyle w:val="BodyText"/>
        <w:spacing w:after="0" w:line="261" w:lineRule="auto"/>
        <w:sectPr>
          <w:pgSz w:w="8640" w:h="12960"/>
          <w:pgMar w:header="687" w:footer="0" w:top="1400" w:bottom="280" w:left="720" w:right="720"/>
        </w:sectPr>
      </w:pPr>
    </w:p>
    <w:p>
      <w:pPr>
        <w:pStyle w:val="BodyText"/>
        <w:spacing w:line="261" w:lineRule="auto" w:before="184"/>
        <w:ind w:left="239" w:right="353"/>
      </w:pPr>
      <w:r>
        <w:rPr>
          <w:color w:val="231F20"/>
        </w:rPr>
        <w:t>production</w:t>
      </w:r>
      <w:r>
        <w:rPr>
          <w:color w:val="231F20"/>
          <w:spacing w:val="40"/>
        </w:rPr>
        <w:t> </w:t>
      </w:r>
      <w:r>
        <w:rPr>
          <w:color w:val="231F20"/>
        </w:rPr>
        <w:t>of</w:t>
      </w:r>
      <w:r>
        <w:rPr>
          <w:color w:val="231F20"/>
          <w:spacing w:val="40"/>
        </w:rPr>
        <w:t> </w:t>
      </w:r>
      <w:r>
        <w:rPr>
          <w:color w:val="231F20"/>
        </w:rPr>
        <w:t>monoclonal</w:t>
      </w:r>
      <w:r>
        <w:rPr>
          <w:color w:val="231F20"/>
          <w:spacing w:val="40"/>
        </w:rPr>
        <w:t> </w:t>
      </w:r>
      <w:r>
        <w:rPr>
          <w:color w:val="231F20"/>
        </w:rPr>
        <w:t>antibodies.</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community</w:t>
      </w:r>
      <w:r>
        <w:rPr>
          <w:color w:val="231F20"/>
          <w:spacing w:val="40"/>
        </w:rPr>
        <w:t> </w:t>
      </w:r>
      <w:r>
        <w:rPr>
          <w:color w:val="231F20"/>
        </w:rPr>
        <w:t>has</w:t>
      </w:r>
      <w:r>
        <w:rPr>
          <w:color w:val="231F20"/>
          <w:spacing w:val="40"/>
        </w:rPr>
        <w:t> </w:t>
      </w:r>
      <w:r>
        <w:rPr>
          <w:color w:val="231F20"/>
        </w:rPr>
        <w:t>also gained a greater understanding of and appreciation for the role of nonaffili ated and nonscientific IACUC members. Humane endpoints in research</w:t>
      </w:r>
      <w:r>
        <w:rPr>
          <w:color w:val="231F20"/>
          <w:spacing w:val="80"/>
        </w:rPr>
        <w:t> </w:t>
      </w:r>
      <w:r>
        <w:rPr>
          <w:color w:val="231F20"/>
        </w:rPr>
        <w:t>and</w:t>
      </w:r>
      <w:r>
        <w:rPr>
          <w:color w:val="231F20"/>
          <w:spacing w:val="40"/>
        </w:rPr>
        <w:t> </w:t>
      </w:r>
      <w:r>
        <w:rPr>
          <w:color w:val="231F20"/>
        </w:rPr>
        <w:t>innovative</w:t>
      </w:r>
      <w:r>
        <w:rPr>
          <w:color w:val="231F20"/>
          <w:spacing w:val="40"/>
        </w:rPr>
        <w:t> </w:t>
      </w:r>
      <w:r>
        <w:rPr>
          <w:color w:val="231F20"/>
        </w:rPr>
        <w:t>ways</w:t>
      </w:r>
      <w:r>
        <w:rPr>
          <w:color w:val="231F20"/>
          <w:spacing w:val="40"/>
        </w:rPr>
        <w:t> </w:t>
      </w:r>
      <w:r>
        <w:rPr>
          <w:color w:val="231F20"/>
        </w:rPr>
        <w:t>to</w:t>
      </w:r>
      <w:r>
        <w:rPr>
          <w:color w:val="231F20"/>
          <w:spacing w:val="40"/>
        </w:rPr>
        <w:t> </w:t>
      </w:r>
      <w:r>
        <w:rPr>
          <w:color w:val="231F20"/>
        </w:rPr>
        <w:t>address</w:t>
      </w:r>
      <w:r>
        <w:rPr>
          <w:color w:val="231F20"/>
          <w:spacing w:val="40"/>
        </w:rPr>
        <w:t> </w:t>
      </w:r>
      <w:r>
        <w:rPr>
          <w:color w:val="231F20"/>
        </w:rPr>
        <w:t>environmental</w:t>
      </w:r>
      <w:r>
        <w:rPr>
          <w:color w:val="231F20"/>
          <w:spacing w:val="40"/>
        </w:rPr>
        <w:t> </w:t>
      </w:r>
      <w:r>
        <w:rPr>
          <w:color w:val="231F20"/>
        </w:rPr>
        <w:t>enrichment</w:t>
      </w:r>
      <w:r>
        <w:rPr>
          <w:color w:val="231F20"/>
          <w:spacing w:val="40"/>
        </w:rPr>
        <w:t> </w:t>
      </w:r>
      <w:r>
        <w:rPr>
          <w:color w:val="231F20"/>
        </w:rPr>
        <w:t>of</w:t>
      </w:r>
      <w:r>
        <w:rPr>
          <w:color w:val="231F20"/>
          <w:spacing w:val="40"/>
        </w:rPr>
        <w:t> </w:t>
      </w:r>
      <w:r>
        <w:rPr>
          <w:color w:val="231F20"/>
        </w:rPr>
        <w:t>primates are other areas that grew in sophistication during the 1990s. Training of</w:t>
      </w:r>
      <w:r>
        <w:rPr>
          <w:color w:val="231F20"/>
          <w:spacing w:val="80"/>
        </w:rPr>
        <w:t> </w:t>
      </w:r>
      <w:r>
        <w:rPr>
          <w:color w:val="231F20"/>
        </w:rPr>
        <w:t>IACUC members and animal users has received greater attention and the number</w:t>
      </w:r>
      <w:r>
        <w:rPr>
          <w:color w:val="231F20"/>
          <w:spacing w:val="40"/>
        </w:rPr>
        <w:t> </w:t>
      </w:r>
      <w:r>
        <w:rPr>
          <w:color w:val="231F20"/>
        </w:rPr>
        <w:t>of</w:t>
      </w:r>
      <w:r>
        <w:rPr>
          <w:color w:val="231F20"/>
          <w:spacing w:val="40"/>
        </w:rPr>
        <w:t> </w:t>
      </w:r>
      <w:r>
        <w:rPr>
          <w:color w:val="231F20"/>
        </w:rPr>
        <w:t>training</w:t>
      </w:r>
      <w:r>
        <w:rPr>
          <w:color w:val="231F20"/>
          <w:spacing w:val="40"/>
        </w:rPr>
        <w:t> </w:t>
      </w:r>
      <w:r>
        <w:rPr>
          <w:color w:val="231F20"/>
        </w:rPr>
        <w:t>programs</w:t>
      </w:r>
      <w:r>
        <w:rPr>
          <w:color w:val="231F20"/>
          <w:spacing w:val="40"/>
        </w:rPr>
        <w:t> </w:t>
      </w:r>
      <w:r>
        <w:rPr>
          <w:color w:val="231F20"/>
        </w:rPr>
        <w:t>and</w:t>
      </w:r>
      <w:r>
        <w:rPr>
          <w:color w:val="231F20"/>
          <w:spacing w:val="40"/>
        </w:rPr>
        <w:t> </w:t>
      </w:r>
      <w:r>
        <w:rPr>
          <w:color w:val="231F20"/>
        </w:rPr>
        <w:t>modules</w:t>
      </w:r>
      <w:r>
        <w:rPr>
          <w:color w:val="231F20"/>
          <w:spacing w:val="40"/>
        </w:rPr>
        <w:t> </w:t>
      </w:r>
      <w:r>
        <w:rPr>
          <w:color w:val="231F20"/>
        </w:rPr>
        <w:t>has</w:t>
      </w:r>
      <w:r>
        <w:rPr>
          <w:color w:val="231F20"/>
          <w:spacing w:val="40"/>
        </w:rPr>
        <w:t> </w:t>
      </w:r>
      <w:r>
        <w:rPr>
          <w:color w:val="231F20"/>
        </w:rPr>
        <w:t>increased</w:t>
      </w:r>
      <w:r>
        <w:rPr>
          <w:color w:val="231F20"/>
          <w:spacing w:val="40"/>
        </w:rPr>
        <w:t> </w:t>
      </w:r>
      <w:r>
        <w:rPr>
          <w:color w:val="231F20"/>
        </w:rPr>
        <w:t>significantly. Finally,</w:t>
      </w:r>
      <w:r>
        <w:rPr>
          <w:color w:val="231F20"/>
          <w:spacing w:val="28"/>
        </w:rPr>
        <w:t> </w:t>
      </w:r>
      <w:r>
        <w:rPr>
          <w:color w:val="231F20"/>
        </w:rPr>
        <w:t>OLAW,</w:t>
      </w:r>
      <w:r>
        <w:rPr>
          <w:color w:val="231F20"/>
          <w:spacing w:val="28"/>
        </w:rPr>
        <w:t> </w:t>
      </w:r>
      <w:r>
        <w:rPr>
          <w:color w:val="231F20"/>
        </w:rPr>
        <w:t>USDA</w:t>
      </w:r>
      <w:r>
        <w:rPr>
          <w:color w:val="231F20"/>
          <w:spacing w:val="28"/>
        </w:rPr>
        <w:t> </w:t>
      </w:r>
      <w:r>
        <w:rPr>
          <w:color w:val="231F20"/>
        </w:rPr>
        <w:t>and</w:t>
      </w:r>
      <w:r>
        <w:rPr>
          <w:color w:val="231F20"/>
          <w:spacing w:val="28"/>
        </w:rPr>
        <w:t> </w:t>
      </w:r>
      <w:r>
        <w:rPr>
          <w:color w:val="231F20"/>
        </w:rPr>
        <w:t>AAALAC</w:t>
      </w:r>
      <w:r>
        <w:rPr>
          <w:color w:val="231F20"/>
          <w:spacing w:val="28"/>
        </w:rPr>
        <w:t> </w:t>
      </w:r>
      <w:r>
        <w:rPr>
          <w:color w:val="231F20"/>
        </w:rPr>
        <w:t>International</w:t>
      </w:r>
      <w:r>
        <w:rPr>
          <w:color w:val="231F20"/>
          <w:spacing w:val="28"/>
        </w:rPr>
        <w:t> </w:t>
      </w:r>
      <w:r>
        <w:rPr>
          <w:color w:val="231F20"/>
        </w:rPr>
        <w:t>have</w:t>
      </w:r>
      <w:r>
        <w:rPr>
          <w:color w:val="231F20"/>
          <w:spacing w:val="28"/>
        </w:rPr>
        <w:t> </w:t>
      </w:r>
      <w:r>
        <w:rPr>
          <w:color w:val="231F20"/>
        </w:rPr>
        <w:t>all</w:t>
      </w:r>
      <w:r>
        <w:rPr>
          <w:color w:val="231F20"/>
          <w:spacing w:val="28"/>
        </w:rPr>
        <w:t> </w:t>
      </w:r>
      <w:r>
        <w:rPr>
          <w:color w:val="231F20"/>
        </w:rPr>
        <w:t>placed</w:t>
      </w:r>
      <w:r>
        <w:rPr>
          <w:color w:val="231F20"/>
          <w:spacing w:val="28"/>
        </w:rPr>
        <w:t> </w:t>
      </w:r>
      <w:r>
        <w:rPr>
          <w:color w:val="231F20"/>
        </w:rPr>
        <w:t>an</w:t>
      </w:r>
      <w:r>
        <w:rPr>
          <w:color w:val="231F20"/>
          <w:spacing w:val="28"/>
        </w:rPr>
        <w:t> </w:t>
      </w:r>
      <w:r>
        <w:rPr>
          <w:color w:val="231F20"/>
        </w:rPr>
        <w:t>in-creased focus on IACUC functions.</w:t>
      </w:r>
    </w:p>
    <w:p>
      <w:pPr>
        <w:pStyle w:val="BodyText"/>
        <w:spacing w:line="261" w:lineRule="auto" w:before="173"/>
        <w:ind w:left="240" w:right="356"/>
      </w:pPr>
      <w:r>
        <w:rPr>
          <w:color w:val="231F20"/>
        </w:rPr>
        <w:t>While</w:t>
      </w:r>
      <w:r>
        <w:rPr>
          <w:color w:val="231F20"/>
          <w:spacing w:val="40"/>
        </w:rPr>
        <w:t> </w:t>
      </w:r>
      <w:r>
        <w:rPr>
          <w:color w:val="231F20"/>
        </w:rPr>
        <w:t>originally</w:t>
      </w:r>
      <w:r>
        <w:rPr>
          <w:color w:val="231F20"/>
          <w:spacing w:val="40"/>
        </w:rPr>
        <w:t> </w:t>
      </w:r>
      <w:r>
        <w:rPr>
          <w:color w:val="231F20"/>
        </w:rPr>
        <w:t>borrowed</w:t>
      </w:r>
      <w:r>
        <w:rPr>
          <w:color w:val="231F20"/>
          <w:spacing w:val="40"/>
        </w:rPr>
        <w:t> </w:t>
      </w:r>
      <w:r>
        <w:rPr>
          <w:color w:val="231F20"/>
        </w:rPr>
        <w:t>from</w:t>
      </w:r>
      <w:r>
        <w:rPr>
          <w:color w:val="231F20"/>
          <w:spacing w:val="40"/>
        </w:rPr>
        <w:t> </w:t>
      </w:r>
      <w:r>
        <w:rPr>
          <w:color w:val="231F20"/>
        </w:rPr>
        <w:t>the</w:t>
      </w:r>
      <w:r>
        <w:rPr>
          <w:color w:val="231F20"/>
          <w:spacing w:val="40"/>
        </w:rPr>
        <w:t> </w:t>
      </w:r>
      <w:r>
        <w:rPr>
          <w:color w:val="231F20"/>
        </w:rPr>
        <w:t>human</w:t>
      </w:r>
      <w:r>
        <w:rPr>
          <w:color w:val="231F20"/>
          <w:spacing w:val="40"/>
        </w:rPr>
        <w:t> </w:t>
      </w:r>
      <w:r>
        <w:rPr>
          <w:color w:val="231F20"/>
        </w:rPr>
        <w:t>Institutional</w:t>
      </w:r>
      <w:r>
        <w:rPr>
          <w:color w:val="231F20"/>
          <w:spacing w:val="40"/>
        </w:rPr>
        <w:t> </w:t>
      </w:r>
      <w:r>
        <w:rPr>
          <w:color w:val="231F20"/>
        </w:rPr>
        <w:t>Review</w:t>
      </w:r>
      <w:r>
        <w:rPr>
          <w:color w:val="231F20"/>
          <w:spacing w:val="40"/>
        </w:rPr>
        <w:t> </w:t>
      </w:r>
      <w:r>
        <w:rPr>
          <w:color w:val="231F20"/>
        </w:rPr>
        <w:t>Board structure, the concept of IACUCs to review and ensure animal welfare is now</w:t>
      </w:r>
      <w:r>
        <w:rPr>
          <w:color w:val="231F20"/>
          <w:spacing w:val="-3"/>
        </w:rPr>
        <w:t> </w:t>
      </w:r>
      <w:r>
        <w:rPr>
          <w:color w:val="231F20"/>
        </w:rPr>
        <w:t>common</w:t>
      </w:r>
      <w:r>
        <w:rPr>
          <w:color w:val="231F20"/>
          <w:spacing w:val="-3"/>
        </w:rPr>
        <w:t> </w:t>
      </w:r>
      <w:r>
        <w:rPr>
          <w:color w:val="231F20"/>
        </w:rPr>
        <w:t>practice</w:t>
      </w:r>
      <w:r>
        <w:rPr>
          <w:color w:val="231F20"/>
          <w:spacing w:val="-3"/>
        </w:rPr>
        <w:t> </w:t>
      </w:r>
      <w:r>
        <w:rPr>
          <w:color w:val="231F20"/>
        </w:rPr>
        <w:t>in</w:t>
      </w:r>
      <w:r>
        <w:rPr>
          <w:color w:val="231F20"/>
          <w:spacing w:val="-3"/>
        </w:rPr>
        <w:t> </w:t>
      </w:r>
      <w:r>
        <w:rPr>
          <w:color w:val="231F20"/>
        </w:rPr>
        <w:t>the</w:t>
      </w:r>
      <w:r>
        <w:rPr>
          <w:color w:val="231F20"/>
          <w:spacing w:val="-3"/>
        </w:rPr>
        <w:t> </w:t>
      </w:r>
      <w:r>
        <w:rPr>
          <w:color w:val="231F20"/>
        </w:rPr>
        <w:t>animal</w:t>
      </w:r>
      <w:r>
        <w:rPr>
          <w:color w:val="231F20"/>
          <w:spacing w:val="-3"/>
        </w:rPr>
        <w:t> </w:t>
      </w:r>
      <w:r>
        <w:rPr>
          <w:color w:val="231F20"/>
        </w:rPr>
        <w:t>research</w:t>
      </w:r>
      <w:r>
        <w:rPr>
          <w:color w:val="231F20"/>
          <w:spacing w:val="-3"/>
        </w:rPr>
        <w:t> </w:t>
      </w:r>
      <w:r>
        <w:rPr>
          <w:color w:val="231F20"/>
        </w:rPr>
        <w:t>community.</w:t>
      </w:r>
      <w:r>
        <w:rPr>
          <w:color w:val="231F20"/>
          <w:spacing w:val="-3"/>
        </w:rPr>
        <w:t> </w:t>
      </w:r>
      <w:r>
        <w:rPr>
          <w:color w:val="231F20"/>
        </w:rPr>
        <w:t>The</w:t>
      </w:r>
      <w:r>
        <w:rPr>
          <w:color w:val="231F20"/>
          <w:spacing w:val="-3"/>
        </w:rPr>
        <w:t> </w:t>
      </w:r>
      <w:r>
        <w:rPr>
          <w:color w:val="231F20"/>
        </w:rPr>
        <w:t>goal</w:t>
      </w:r>
      <w:r>
        <w:rPr>
          <w:color w:val="231F20"/>
          <w:spacing w:val="-3"/>
        </w:rPr>
        <w:t> </w:t>
      </w:r>
      <w:r>
        <w:rPr>
          <w:color w:val="231F20"/>
        </w:rPr>
        <w:t>of</w:t>
      </w:r>
      <w:r>
        <w:rPr>
          <w:color w:val="231F20"/>
          <w:spacing w:val="-3"/>
        </w:rPr>
        <w:t> </w:t>
      </w:r>
      <w:r>
        <w:rPr>
          <w:color w:val="231F20"/>
        </w:rPr>
        <w:t>each IACUC</w:t>
      </w:r>
      <w:r>
        <w:rPr>
          <w:color w:val="231F20"/>
          <w:spacing w:val="-3"/>
        </w:rPr>
        <w:t> </w:t>
      </w:r>
      <w:r>
        <w:rPr>
          <w:color w:val="231F20"/>
        </w:rPr>
        <w:t>is</w:t>
      </w:r>
      <w:r>
        <w:rPr>
          <w:color w:val="231F20"/>
          <w:spacing w:val="-3"/>
        </w:rPr>
        <w:t> </w:t>
      </w:r>
      <w:r>
        <w:rPr>
          <w:color w:val="231F20"/>
        </w:rPr>
        <w:t>to</w:t>
      </w:r>
      <w:r>
        <w:rPr>
          <w:color w:val="231F20"/>
          <w:spacing w:val="-3"/>
        </w:rPr>
        <w:t> </w:t>
      </w:r>
      <w:r>
        <w:rPr>
          <w:color w:val="231F20"/>
        </w:rPr>
        <w:t>ensure</w:t>
      </w:r>
      <w:r>
        <w:rPr>
          <w:color w:val="231F20"/>
          <w:spacing w:val="-3"/>
        </w:rPr>
        <w:t> </w:t>
      </w:r>
      <w:r>
        <w:rPr>
          <w:color w:val="231F20"/>
        </w:rPr>
        <w:t>the</w:t>
      </w:r>
      <w:r>
        <w:rPr>
          <w:color w:val="231F20"/>
          <w:spacing w:val="-3"/>
        </w:rPr>
        <w:t> </w:t>
      </w:r>
      <w:r>
        <w:rPr>
          <w:color w:val="231F20"/>
        </w:rPr>
        <w:t>humane</w:t>
      </w:r>
      <w:r>
        <w:rPr>
          <w:color w:val="231F20"/>
          <w:spacing w:val="-3"/>
        </w:rPr>
        <w:t> </w:t>
      </w:r>
      <w:r>
        <w:rPr>
          <w:color w:val="231F20"/>
        </w:rPr>
        <w:t>care</w:t>
      </w:r>
      <w:r>
        <w:rPr>
          <w:color w:val="231F20"/>
          <w:spacing w:val="-3"/>
        </w:rPr>
        <w:t> </w:t>
      </w:r>
      <w:r>
        <w:rPr>
          <w:color w:val="231F20"/>
        </w:rPr>
        <w:t>and</w:t>
      </w:r>
      <w:r>
        <w:rPr>
          <w:color w:val="231F20"/>
          <w:spacing w:val="-3"/>
        </w:rPr>
        <w:t> </w:t>
      </w:r>
      <w:r>
        <w:rPr>
          <w:color w:val="231F20"/>
        </w:rPr>
        <w:t>use</w:t>
      </w:r>
      <w:r>
        <w:rPr>
          <w:color w:val="231F20"/>
          <w:spacing w:val="-3"/>
        </w:rPr>
        <w:t> </w:t>
      </w:r>
      <w:r>
        <w:rPr>
          <w:color w:val="231F20"/>
        </w:rPr>
        <w:t>of</w:t>
      </w:r>
      <w:r>
        <w:rPr>
          <w:color w:val="231F20"/>
          <w:spacing w:val="-3"/>
        </w:rPr>
        <w:t> </w:t>
      </w:r>
      <w:r>
        <w:rPr>
          <w:color w:val="231F20"/>
        </w:rPr>
        <w:t>animals</w:t>
      </w:r>
      <w:r>
        <w:rPr>
          <w:color w:val="231F20"/>
          <w:spacing w:val="-3"/>
        </w:rPr>
        <w:t> </w:t>
      </w:r>
      <w:r>
        <w:rPr>
          <w:color w:val="231F20"/>
        </w:rPr>
        <w:t>used</w:t>
      </w:r>
      <w:r>
        <w:rPr>
          <w:color w:val="231F20"/>
          <w:spacing w:val="-3"/>
        </w:rPr>
        <w:t> </w:t>
      </w:r>
      <w:r>
        <w:rPr>
          <w:color w:val="231F20"/>
        </w:rPr>
        <w:t>in</w:t>
      </w:r>
      <w:r>
        <w:rPr>
          <w:color w:val="231F20"/>
          <w:spacing w:val="-3"/>
        </w:rPr>
        <w:t> </w:t>
      </w:r>
      <w:r>
        <w:rPr>
          <w:color w:val="231F20"/>
        </w:rPr>
        <w:t>research, and compliance with guidelines and regulations, while maintaining flexi</w:t>
      </w:r>
      <w:r>
        <w:rPr>
          <w:color w:val="231F20"/>
          <w:spacing w:val="80"/>
        </w:rPr>
        <w:t> </w:t>
      </w:r>
      <w:r>
        <w:rPr>
          <w:color w:val="231F20"/>
        </w:rPr>
        <w:t>bility to best meet the unique needs of the institution. Active participation by research scientists allows for the scientific needs of research investi</w:t>
      </w:r>
      <w:r>
        <w:rPr>
          <w:color w:val="231F20"/>
          <w:spacing w:val="80"/>
        </w:rPr>
        <w:t> </w:t>
      </w:r>
      <w:r>
        <w:rPr>
          <w:color w:val="231F20"/>
        </w:rPr>
        <w:t>gators to be considered; participation by nonaffiliated members incorpo rates a public conscience; and the involvement of veterinarians ensures</w:t>
      </w:r>
      <w:r>
        <w:rPr>
          <w:color w:val="231F20"/>
          <w:spacing w:val="40"/>
        </w:rPr>
        <w:t> </w:t>
      </w:r>
      <w:r>
        <w:rPr>
          <w:color w:val="231F20"/>
        </w:rPr>
        <w:t>appropriate medical care and animal well-being. A program of continuing education is essential to ensure that animal care and use standards and ethical principles continue to be applied at the highest possible level.</w:t>
      </w:r>
    </w:p>
    <w:p>
      <w:pPr>
        <w:pStyle w:val="Heading6"/>
        <w:spacing w:before="171"/>
      </w:pPr>
      <w:r>
        <w:rPr>
          <w:color w:val="231F20"/>
          <w:spacing w:val="-2"/>
          <w:w w:val="95"/>
        </w:rPr>
        <w:t>References</w:t>
      </w:r>
    </w:p>
    <w:p>
      <w:pPr>
        <w:spacing w:before="132"/>
        <w:ind w:left="240" w:right="0" w:firstLine="0"/>
        <w:jc w:val="left"/>
        <w:rPr>
          <w:sz w:val="18"/>
        </w:rPr>
      </w:pPr>
      <w:r>
        <w:rPr>
          <w:color w:val="231F20"/>
          <w:sz w:val="18"/>
        </w:rPr>
        <w:t>Wayman,</w:t>
      </w:r>
      <w:r>
        <w:rPr>
          <w:color w:val="231F20"/>
          <w:spacing w:val="-9"/>
          <w:sz w:val="18"/>
        </w:rPr>
        <w:t> </w:t>
      </w:r>
      <w:r>
        <w:rPr>
          <w:color w:val="231F20"/>
          <w:sz w:val="18"/>
        </w:rPr>
        <w:t>Stan.</w:t>
      </w:r>
      <w:r>
        <w:rPr>
          <w:color w:val="231F20"/>
          <w:spacing w:val="-9"/>
          <w:sz w:val="18"/>
        </w:rPr>
        <w:t> </w:t>
      </w:r>
      <w:r>
        <w:rPr>
          <w:color w:val="231F20"/>
          <w:sz w:val="18"/>
        </w:rPr>
        <w:t>February</w:t>
      </w:r>
      <w:r>
        <w:rPr>
          <w:color w:val="231F20"/>
          <w:spacing w:val="-9"/>
          <w:sz w:val="18"/>
        </w:rPr>
        <w:t> </w:t>
      </w:r>
      <w:r>
        <w:rPr>
          <w:color w:val="231F20"/>
          <w:sz w:val="18"/>
        </w:rPr>
        <w:t>4,</w:t>
      </w:r>
      <w:r>
        <w:rPr>
          <w:color w:val="231F20"/>
          <w:spacing w:val="-9"/>
          <w:sz w:val="18"/>
        </w:rPr>
        <w:t> </w:t>
      </w:r>
      <w:r>
        <w:rPr>
          <w:color w:val="231F20"/>
          <w:sz w:val="18"/>
        </w:rPr>
        <w:t>1966.</w:t>
      </w:r>
      <w:r>
        <w:rPr>
          <w:color w:val="231F20"/>
          <w:spacing w:val="-9"/>
          <w:sz w:val="18"/>
        </w:rPr>
        <w:t> </w:t>
      </w:r>
      <w:r>
        <w:rPr>
          <w:color w:val="231F20"/>
          <w:sz w:val="18"/>
        </w:rPr>
        <w:t>Concentration</w:t>
      </w:r>
      <w:r>
        <w:rPr>
          <w:color w:val="231F20"/>
          <w:spacing w:val="-9"/>
          <w:sz w:val="18"/>
        </w:rPr>
        <w:t> </w:t>
      </w:r>
      <w:r>
        <w:rPr>
          <w:color w:val="231F20"/>
          <w:sz w:val="18"/>
        </w:rPr>
        <w:t>Camps</w:t>
      </w:r>
      <w:r>
        <w:rPr>
          <w:color w:val="231F20"/>
          <w:spacing w:val="-9"/>
          <w:sz w:val="18"/>
        </w:rPr>
        <w:t> </w:t>
      </w:r>
      <w:r>
        <w:rPr>
          <w:color w:val="231F20"/>
          <w:sz w:val="18"/>
        </w:rPr>
        <w:t>for</w:t>
      </w:r>
      <w:r>
        <w:rPr>
          <w:color w:val="231F20"/>
          <w:spacing w:val="-9"/>
          <w:sz w:val="18"/>
        </w:rPr>
        <w:t> </w:t>
      </w:r>
      <w:r>
        <w:rPr>
          <w:color w:val="231F20"/>
          <w:sz w:val="18"/>
        </w:rPr>
        <w:t>Dogs.</w:t>
      </w:r>
      <w:r>
        <w:rPr>
          <w:color w:val="231F20"/>
          <w:spacing w:val="-9"/>
          <w:sz w:val="18"/>
        </w:rPr>
        <w:t> </w:t>
      </w:r>
      <w:r>
        <w:rPr>
          <w:i/>
          <w:color w:val="231F20"/>
          <w:sz w:val="18"/>
        </w:rPr>
        <w:t>LIFE</w:t>
      </w:r>
      <w:r>
        <w:rPr>
          <w:i/>
          <w:color w:val="231F20"/>
          <w:spacing w:val="-9"/>
          <w:sz w:val="18"/>
        </w:rPr>
        <w:t> </w:t>
      </w:r>
      <w:r>
        <w:rPr>
          <w:color w:val="231F20"/>
          <w:sz w:val="18"/>
        </w:rPr>
        <w:t>60:5:22-</w:t>
      </w:r>
      <w:r>
        <w:rPr>
          <w:color w:val="231F20"/>
          <w:spacing w:val="-4"/>
          <w:sz w:val="18"/>
        </w:rPr>
        <w:t>29.-</w:t>
      </w:r>
    </w:p>
    <w:p>
      <w:pPr>
        <w:spacing w:line="254" w:lineRule="auto" w:before="132"/>
        <w:ind w:left="240" w:right="230" w:firstLine="0"/>
        <w:jc w:val="left"/>
        <w:rPr>
          <w:sz w:val="18"/>
        </w:rPr>
      </w:pPr>
      <w:r>
        <w:rPr>
          <w:color w:val="231F20"/>
          <w:sz w:val="18"/>
        </w:rPr>
        <w:t>Care</w:t>
      </w:r>
      <w:r>
        <w:rPr>
          <w:color w:val="231F20"/>
          <w:spacing w:val="-1"/>
          <w:sz w:val="18"/>
        </w:rPr>
        <w:t> </w:t>
      </w:r>
      <w:r>
        <w:rPr>
          <w:color w:val="231F20"/>
          <w:sz w:val="18"/>
        </w:rPr>
        <w:t>and</w:t>
      </w:r>
      <w:r>
        <w:rPr>
          <w:color w:val="231F20"/>
          <w:spacing w:val="-1"/>
          <w:sz w:val="18"/>
        </w:rPr>
        <w:t> </w:t>
      </w:r>
      <w:r>
        <w:rPr>
          <w:color w:val="231F20"/>
          <w:sz w:val="18"/>
        </w:rPr>
        <w:t>Treatment</w:t>
      </w:r>
      <w:r>
        <w:rPr>
          <w:color w:val="231F20"/>
          <w:spacing w:val="-1"/>
          <w:sz w:val="18"/>
        </w:rPr>
        <w:t> </w:t>
      </w:r>
      <w:r>
        <w:rPr>
          <w:color w:val="231F20"/>
          <w:sz w:val="18"/>
        </w:rPr>
        <w:t>of</w:t>
      </w:r>
      <w:r>
        <w:rPr>
          <w:color w:val="231F20"/>
          <w:spacing w:val="-1"/>
          <w:sz w:val="18"/>
        </w:rPr>
        <w:t> </w:t>
      </w:r>
      <w:r>
        <w:rPr>
          <w:color w:val="231F20"/>
          <w:sz w:val="18"/>
        </w:rPr>
        <w:t>Laboratory</w:t>
      </w:r>
      <w:r>
        <w:rPr>
          <w:color w:val="231F20"/>
          <w:spacing w:val="-1"/>
          <w:sz w:val="18"/>
        </w:rPr>
        <w:t> </w:t>
      </w:r>
      <w:r>
        <w:rPr>
          <w:color w:val="231F20"/>
          <w:sz w:val="18"/>
        </w:rPr>
        <w:t>Animals.</w:t>
      </w:r>
      <w:r>
        <w:rPr>
          <w:color w:val="231F20"/>
          <w:spacing w:val="-1"/>
          <w:sz w:val="18"/>
        </w:rPr>
        <w:t> </w:t>
      </w:r>
      <w:r>
        <w:rPr>
          <w:color w:val="231F20"/>
          <w:sz w:val="18"/>
        </w:rPr>
        <w:t>June</w:t>
      </w:r>
      <w:r>
        <w:rPr>
          <w:color w:val="231F20"/>
          <w:spacing w:val="-1"/>
          <w:sz w:val="18"/>
        </w:rPr>
        <w:t> </w:t>
      </w:r>
      <w:r>
        <w:rPr>
          <w:color w:val="231F20"/>
          <w:sz w:val="18"/>
        </w:rPr>
        <w:t>14,</w:t>
      </w:r>
      <w:r>
        <w:rPr>
          <w:color w:val="231F20"/>
          <w:spacing w:val="-1"/>
          <w:sz w:val="18"/>
        </w:rPr>
        <w:t> </w:t>
      </w:r>
      <w:r>
        <w:rPr>
          <w:color w:val="231F20"/>
          <w:sz w:val="18"/>
        </w:rPr>
        <w:t>1971.</w:t>
      </w:r>
      <w:r>
        <w:rPr>
          <w:color w:val="231F20"/>
          <w:spacing w:val="-1"/>
          <w:sz w:val="18"/>
        </w:rPr>
        <w:t> </w:t>
      </w:r>
      <w:r>
        <w:rPr>
          <w:color w:val="231F20"/>
          <w:sz w:val="18"/>
        </w:rPr>
        <w:t>(NIH</w:t>
      </w:r>
      <w:r>
        <w:rPr>
          <w:color w:val="231F20"/>
          <w:spacing w:val="-1"/>
          <w:sz w:val="18"/>
        </w:rPr>
        <w:t> </w:t>
      </w:r>
      <w:r>
        <w:rPr>
          <w:color w:val="231F20"/>
          <w:sz w:val="18"/>
        </w:rPr>
        <w:t>4206).</w:t>
      </w:r>
      <w:r>
        <w:rPr>
          <w:color w:val="231F20"/>
          <w:spacing w:val="-3"/>
          <w:sz w:val="18"/>
        </w:rPr>
        <w:t> </w:t>
      </w:r>
      <w:r>
        <w:rPr>
          <w:i/>
          <w:color w:val="231F20"/>
          <w:sz w:val="18"/>
        </w:rPr>
        <w:t>NIH</w:t>
      </w:r>
      <w:r>
        <w:rPr>
          <w:i/>
          <w:color w:val="231F20"/>
          <w:spacing w:val="-1"/>
          <w:sz w:val="18"/>
        </w:rPr>
        <w:t> </w:t>
      </w:r>
      <w:r>
        <w:rPr>
          <w:i/>
          <w:color w:val="231F20"/>
          <w:sz w:val="18"/>
        </w:rPr>
        <w:t>Guide</w:t>
      </w:r>
      <w:r>
        <w:rPr>
          <w:i/>
          <w:color w:val="231F20"/>
          <w:sz w:val="18"/>
        </w:rPr>
        <w:t> for Grants and Contracts</w:t>
      </w:r>
      <w:r>
        <w:rPr>
          <w:color w:val="231F20"/>
          <w:sz w:val="18"/>
        </w:rPr>
        <w:t>, No. 7.</w:t>
      </w:r>
    </w:p>
    <w:p>
      <w:pPr>
        <w:spacing w:line="254" w:lineRule="auto" w:before="122"/>
        <w:ind w:left="239" w:right="0" w:firstLine="0"/>
        <w:jc w:val="left"/>
        <w:rPr>
          <w:sz w:val="18"/>
        </w:rPr>
      </w:pPr>
      <w:r>
        <w:rPr>
          <w:color w:val="231F20"/>
          <w:sz w:val="18"/>
        </w:rPr>
        <w:t>National Institutes of Health Policy on Humane Care and Use of Animals. </w:t>
      </w:r>
      <w:r>
        <w:rPr>
          <w:color w:val="231F20"/>
          <w:sz w:val="18"/>
        </w:rPr>
        <w:t>Effective January 1, 1979. (NIH 4206).</w:t>
      </w:r>
    </w:p>
    <w:p>
      <w:pPr>
        <w:spacing w:line="256" w:lineRule="auto" w:before="120"/>
        <w:ind w:left="240" w:right="353" w:firstLine="0"/>
        <w:jc w:val="left"/>
        <w:rPr>
          <w:sz w:val="18"/>
        </w:rPr>
      </w:pPr>
      <w:r>
        <w:rPr>
          <w:color w:val="231F20"/>
          <w:sz w:val="18"/>
        </w:rPr>
        <w:t>U.S.</w:t>
      </w:r>
      <w:r>
        <w:rPr>
          <w:color w:val="231F20"/>
          <w:spacing w:val="-9"/>
          <w:sz w:val="18"/>
        </w:rPr>
        <w:t> </w:t>
      </w:r>
      <w:r>
        <w:rPr>
          <w:color w:val="231F20"/>
          <w:sz w:val="18"/>
        </w:rPr>
        <w:t>Government</w:t>
      </w:r>
      <w:r>
        <w:rPr>
          <w:color w:val="231F20"/>
          <w:spacing w:val="-9"/>
          <w:sz w:val="18"/>
        </w:rPr>
        <w:t> </w:t>
      </w:r>
      <w:r>
        <w:rPr>
          <w:color w:val="231F20"/>
          <w:sz w:val="18"/>
        </w:rPr>
        <w:t>Principles</w:t>
      </w:r>
      <w:r>
        <w:rPr>
          <w:color w:val="231F20"/>
          <w:spacing w:val="-9"/>
          <w:sz w:val="18"/>
        </w:rPr>
        <w:t> </w:t>
      </w:r>
      <w:r>
        <w:rPr>
          <w:color w:val="231F20"/>
          <w:sz w:val="18"/>
        </w:rPr>
        <w:t>for</w:t>
      </w:r>
      <w:r>
        <w:rPr>
          <w:color w:val="231F20"/>
          <w:spacing w:val="-9"/>
          <w:sz w:val="18"/>
        </w:rPr>
        <w:t> </w:t>
      </w:r>
      <w:r>
        <w:rPr>
          <w:color w:val="231F20"/>
          <w:sz w:val="18"/>
        </w:rPr>
        <w:t>the</w:t>
      </w:r>
      <w:r>
        <w:rPr>
          <w:color w:val="231F20"/>
          <w:spacing w:val="-9"/>
          <w:sz w:val="18"/>
        </w:rPr>
        <w:t> </w:t>
      </w:r>
      <w:r>
        <w:rPr>
          <w:color w:val="231F20"/>
          <w:sz w:val="18"/>
        </w:rPr>
        <w:t>Utilization</w:t>
      </w:r>
      <w:r>
        <w:rPr>
          <w:color w:val="231F20"/>
          <w:spacing w:val="-9"/>
          <w:sz w:val="18"/>
        </w:rPr>
        <w:t> </w:t>
      </w:r>
      <w:r>
        <w:rPr>
          <w:color w:val="231F20"/>
          <w:sz w:val="18"/>
        </w:rPr>
        <w:t>and</w:t>
      </w:r>
      <w:r>
        <w:rPr>
          <w:color w:val="231F20"/>
          <w:spacing w:val="-9"/>
          <w:sz w:val="18"/>
        </w:rPr>
        <w:t> </w:t>
      </w:r>
      <w:r>
        <w:rPr>
          <w:color w:val="231F20"/>
          <w:sz w:val="18"/>
        </w:rPr>
        <w:t>Care</w:t>
      </w:r>
      <w:r>
        <w:rPr>
          <w:color w:val="231F20"/>
          <w:spacing w:val="-9"/>
          <w:sz w:val="18"/>
        </w:rPr>
        <w:t> </w:t>
      </w:r>
      <w:r>
        <w:rPr>
          <w:color w:val="231F20"/>
          <w:sz w:val="18"/>
        </w:rPr>
        <w:t>of</w:t>
      </w:r>
      <w:r>
        <w:rPr>
          <w:color w:val="231F20"/>
          <w:spacing w:val="-9"/>
          <w:sz w:val="18"/>
        </w:rPr>
        <w:t> </w:t>
      </w:r>
      <w:r>
        <w:rPr>
          <w:color w:val="231F20"/>
          <w:sz w:val="18"/>
        </w:rPr>
        <w:t>Vertebrate</w:t>
      </w:r>
      <w:r>
        <w:rPr>
          <w:color w:val="231F20"/>
          <w:spacing w:val="-9"/>
          <w:sz w:val="18"/>
        </w:rPr>
        <w:t> </w:t>
      </w:r>
      <w:r>
        <w:rPr>
          <w:color w:val="231F20"/>
          <w:sz w:val="18"/>
        </w:rPr>
        <w:t>Animals</w:t>
      </w:r>
      <w:r>
        <w:rPr>
          <w:color w:val="231F20"/>
          <w:spacing w:val="-9"/>
          <w:sz w:val="18"/>
        </w:rPr>
        <w:t> </w:t>
      </w:r>
      <w:r>
        <w:rPr>
          <w:color w:val="231F20"/>
          <w:sz w:val="18"/>
        </w:rPr>
        <w:t>Used in Testing, Research and Training. May 20, 1985. 50 FR 20864.</w:t>
      </w:r>
    </w:p>
    <w:p>
      <w:pPr>
        <w:spacing w:line="254" w:lineRule="auto" w:before="118"/>
        <w:ind w:left="240" w:right="230" w:firstLine="0"/>
        <w:jc w:val="left"/>
        <w:rPr>
          <w:sz w:val="18"/>
        </w:rPr>
      </w:pPr>
      <w:r>
        <w:rPr>
          <w:i/>
          <w:color w:val="231F20"/>
          <w:sz w:val="18"/>
        </w:rPr>
        <w:t>Institutional Animal Care and Use Committee Guidebook</w:t>
      </w:r>
      <w:r>
        <w:rPr>
          <w:color w:val="231F20"/>
          <w:sz w:val="18"/>
        </w:rPr>
        <w:t>. 1992. NIH Pub. No. </w:t>
      </w:r>
      <w:r>
        <w:rPr>
          <w:color w:val="231F20"/>
          <w:sz w:val="18"/>
        </w:rPr>
        <w:t>92-3415. U.S. Department of Health and Human Services. Washington, DC.</w:t>
      </w:r>
    </w:p>
    <w:p>
      <w:pPr>
        <w:spacing w:line="393" w:lineRule="auto" w:before="122"/>
        <w:ind w:left="239" w:right="0" w:firstLine="0"/>
        <w:jc w:val="left"/>
        <w:rPr>
          <w:sz w:val="18"/>
        </w:rPr>
      </w:pPr>
      <w:r>
        <w:rPr>
          <w:color w:val="231F20"/>
          <w:sz w:val="18"/>
        </w:rPr>
        <w:t>Fraser, Caroline. April 19, 1993. The Raid at Silver Spring.</w:t>
      </w:r>
      <w:r>
        <w:rPr>
          <w:color w:val="231F20"/>
          <w:spacing w:val="-2"/>
          <w:sz w:val="18"/>
        </w:rPr>
        <w:t> </w:t>
      </w:r>
      <w:r>
        <w:rPr>
          <w:i/>
          <w:color w:val="231F20"/>
          <w:sz w:val="18"/>
        </w:rPr>
        <w:t>The New Yorker </w:t>
      </w:r>
      <w:r>
        <w:rPr>
          <w:color w:val="231F20"/>
          <w:sz w:val="18"/>
        </w:rPr>
        <w:t>66-84. </w:t>
      </w:r>
      <w:r>
        <w:rPr>
          <w:color w:val="231F20"/>
          <w:spacing w:val="-4"/>
          <w:sz w:val="18"/>
        </w:rPr>
        <w:t>McCabe,</w:t>
      </w:r>
      <w:r>
        <w:rPr>
          <w:color w:val="231F20"/>
          <w:spacing w:val="-8"/>
          <w:sz w:val="18"/>
        </w:rPr>
        <w:t> </w:t>
      </w:r>
      <w:r>
        <w:rPr>
          <w:color w:val="231F20"/>
          <w:spacing w:val="-4"/>
          <w:sz w:val="18"/>
        </w:rPr>
        <w:t>Katie.</w:t>
      </w:r>
      <w:r>
        <w:rPr>
          <w:color w:val="231F20"/>
          <w:spacing w:val="-8"/>
          <w:sz w:val="18"/>
        </w:rPr>
        <w:t> </w:t>
      </w:r>
      <w:r>
        <w:rPr>
          <w:color w:val="231F20"/>
          <w:spacing w:val="-4"/>
          <w:sz w:val="18"/>
        </w:rPr>
        <w:t>August</w:t>
      </w:r>
      <w:r>
        <w:rPr>
          <w:color w:val="231F20"/>
          <w:spacing w:val="-8"/>
          <w:sz w:val="18"/>
        </w:rPr>
        <w:t> </w:t>
      </w:r>
      <w:r>
        <w:rPr>
          <w:color w:val="231F20"/>
          <w:spacing w:val="-4"/>
          <w:sz w:val="18"/>
        </w:rPr>
        <w:t>1986.</w:t>
      </w:r>
      <w:r>
        <w:rPr>
          <w:color w:val="231F20"/>
          <w:spacing w:val="-7"/>
          <w:sz w:val="18"/>
        </w:rPr>
        <w:t> </w:t>
      </w:r>
      <w:r>
        <w:rPr>
          <w:color w:val="231F20"/>
          <w:spacing w:val="-4"/>
          <w:sz w:val="18"/>
        </w:rPr>
        <w:t>Who</w:t>
      </w:r>
      <w:r>
        <w:rPr>
          <w:color w:val="231F20"/>
          <w:spacing w:val="-8"/>
          <w:sz w:val="18"/>
        </w:rPr>
        <w:t> </w:t>
      </w:r>
      <w:r>
        <w:rPr>
          <w:color w:val="231F20"/>
          <w:spacing w:val="-4"/>
          <w:sz w:val="18"/>
        </w:rPr>
        <w:t>Will</w:t>
      </w:r>
      <w:r>
        <w:rPr>
          <w:color w:val="231F20"/>
          <w:spacing w:val="-8"/>
          <w:sz w:val="18"/>
        </w:rPr>
        <w:t> </w:t>
      </w:r>
      <w:r>
        <w:rPr>
          <w:color w:val="231F20"/>
          <w:spacing w:val="-4"/>
          <w:sz w:val="18"/>
        </w:rPr>
        <w:t>Live,</w:t>
      </w:r>
      <w:r>
        <w:rPr>
          <w:color w:val="231F20"/>
          <w:spacing w:val="-7"/>
          <w:sz w:val="18"/>
        </w:rPr>
        <w:t> </w:t>
      </w:r>
      <w:r>
        <w:rPr>
          <w:color w:val="231F20"/>
          <w:spacing w:val="-4"/>
          <w:sz w:val="18"/>
        </w:rPr>
        <w:t>Who</w:t>
      </w:r>
      <w:r>
        <w:rPr>
          <w:color w:val="231F20"/>
          <w:spacing w:val="-8"/>
          <w:sz w:val="18"/>
        </w:rPr>
        <w:t> </w:t>
      </w:r>
      <w:r>
        <w:rPr>
          <w:color w:val="231F20"/>
          <w:spacing w:val="-4"/>
          <w:sz w:val="18"/>
        </w:rPr>
        <w:t>Will</w:t>
      </w:r>
      <w:r>
        <w:rPr>
          <w:color w:val="231F20"/>
          <w:spacing w:val="-8"/>
          <w:sz w:val="18"/>
        </w:rPr>
        <w:t> </w:t>
      </w:r>
      <w:r>
        <w:rPr>
          <w:color w:val="231F20"/>
          <w:spacing w:val="-4"/>
          <w:sz w:val="18"/>
        </w:rPr>
        <w:t>Die.</w:t>
      </w:r>
      <w:r>
        <w:rPr>
          <w:color w:val="231F20"/>
          <w:spacing w:val="-8"/>
          <w:sz w:val="18"/>
        </w:rPr>
        <w:t> </w:t>
      </w:r>
      <w:r>
        <w:rPr>
          <w:i/>
          <w:color w:val="231F20"/>
          <w:spacing w:val="-4"/>
          <w:sz w:val="18"/>
        </w:rPr>
        <w:t>The</w:t>
      </w:r>
      <w:r>
        <w:rPr>
          <w:i/>
          <w:color w:val="231F20"/>
          <w:spacing w:val="-7"/>
          <w:sz w:val="18"/>
        </w:rPr>
        <w:t> </w:t>
      </w:r>
      <w:r>
        <w:rPr>
          <w:i/>
          <w:color w:val="231F20"/>
          <w:spacing w:val="-4"/>
          <w:sz w:val="18"/>
        </w:rPr>
        <w:t>Washingtonian</w:t>
      </w:r>
      <w:r>
        <w:rPr>
          <w:i/>
          <w:color w:val="231F20"/>
          <w:spacing w:val="-8"/>
          <w:sz w:val="18"/>
        </w:rPr>
        <w:t> </w:t>
      </w:r>
      <w:r>
        <w:rPr>
          <w:color w:val="231F20"/>
          <w:spacing w:val="-4"/>
          <w:sz w:val="18"/>
        </w:rPr>
        <w:t>21:11.</w:t>
      </w:r>
    </w:p>
    <w:p>
      <w:pPr>
        <w:spacing w:line="256" w:lineRule="auto" w:before="0"/>
        <w:ind w:left="239" w:right="0" w:firstLine="0"/>
        <w:jc w:val="left"/>
        <w:rPr>
          <w:sz w:val="18"/>
        </w:rPr>
      </w:pPr>
      <w:r>
        <w:rPr>
          <w:color w:val="231F20"/>
          <w:sz w:val="18"/>
        </w:rPr>
        <w:t>Orlans, F., R. Simmonds and W. Dodds. 1987. Effective Animal Care </w:t>
      </w:r>
      <w:r>
        <w:rPr>
          <w:color w:val="231F20"/>
          <w:sz w:val="18"/>
        </w:rPr>
        <w:t>Committees. Scientists Center for Animal Welfare. Laboratory Animal Science.</w:t>
      </w:r>
    </w:p>
    <w:p>
      <w:pPr>
        <w:spacing w:after="0" w:line="256" w:lineRule="auto"/>
        <w:jc w:val="left"/>
        <w:rPr>
          <w:sz w:val="18"/>
        </w:rPr>
        <w:sectPr>
          <w:pgSz w:w="8640" w:h="12960"/>
          <w:pgMar w:header="687" w:footer="0" w:top="1400" w:bottom="280" w:left="720" w:right="720"/>
        </w:sectPr>
      </w:pPr>
    </w:p>
    <w:p>
      <w:pPr>
        <w:pStyle w:val="BodyText"/>
        <w:spacing w:before="249"/>
        <w:rPr>
          <w:sz w:val="30"/>
        </w:rPr>
      </w:pPr>
    </w:p>
    <w:p>
      <w:pPr>
        <w:pStyle w:val="Heading3"/>
        <w:numPr>
          <w:ilvl w:val="1"/>
          <w:numId w:val="3"/>
        </w:numPr>
        <w:tabs>
          <w:tab w:pos="885" w:val="left" w:leader="none"/>
        </w:tabs>
        <w:spacing w:line="240" w:lineRule="auto" w:before="0" w:after="0"/>
        <w:ind w:left="885" w:right="0" w:hanging="525"/>
        <w:jc w:val="left"/>
      </w:pPr>
      <w:bookmarkStart w:name="A.2. Authority, Composition and Function" w:id="15"/>
      <w:bookmarkEnd w:id="15"/>
      <w:r>
        <w:rPr>
          <w:b w:val="0"/>
        </w:rPr>
      </w:r>
      <w:bookmarkStart w:name="_bookmark7" w:id="16"/>
      <w:bookmarkEnd w:id="16"/>
      <w:r>
        <w:rPr>
          <w:b w:val="0"/>
        </w:rPr>
      </w:r>
      <w:r>
        <w:rPr>
          <w:color w:val="231F20"/>
          <w:spacing w:val="-2"/>
          <w:w w:val="85"/>
        </w:rPr>
        <w:t>Authority,</w:t>
      </w:r>
      <w:r>
        <w:rPr>
          <w:color w:val="231F20"/>
          <w:spacing w:val="-2"/>
        </w:rPr>
        <w:t> </w:t>
      </w:r>
      <w:r>
        <w:rPr>
          <w:color w:val="231F20"/>
          <w:spacing w:val="-2"/>
          <w:w w:val="85"/>
        </w:rPr>
        <w:t>Composition</w:t>
      </w:r>
      <w:r>
        <w:rPr>
          <w:color w:val="231F20"/>
          <w:spacing w:val="-1"/>
        </w:rPr>
        <w:t> </w:t>
      </w:r>
      <w:r>
        <w:rPr>
          <w:color w:val="231F20"/>
          <w:spacing w:val="-2"/>
          <w:w w:val="85"/>
        </w:rPr>
        <w:t>and</w:t>
      </w:r>
      <w:r>
        <w:rPr>
          <w:color w:val="231F20"/>
          <w:spacing w:val="-2"/>
        </w:rPr>
        <w:t> </w:t>
      </w:r>
      <w:r>
        <w:rPr>
          <w:color w:val="231F20"/>
          <w:spacing w:val="-2"/>
          <w:w w:val="85"/>
        </w:rPr>
        <w:t>Functions</w:t>
      </w:r>
    </w:p>
    <w:p>
      <w:pPr>
        <w:pStyle w:val="BodyText"/>
        <w:spacing w:line="261" w:lineRule="auto" w:before="299"/>
        <w:ind w:left="359" w:right="237"/>
        <w:jc w:val="both"/>
      </w:pPr>
      <w:r>
        <w:rPr>
          <w:color w:val="231F20"/>
        </w:rPr>
        <w:t>Each</w:t>
      </w:r>
      <w:r>
        <w:rPr>
          <w:color w:val="231F20"/>
          <w:spacing w:val="-9"/>
        </w:rPr>
        <w:t> </w:t>
      </w:r>
      <w:r>
        <w:rPr>
          <w:color w:val="231F20"/>
        </w:rPr>
        <w:t>institution</w:t>
      </w:r>
      <w:r>
        <w:rPr>
          <w:color w:val="231F20"/>
          <w:spacing w:val="-9"/>
        </w:rPr>
        <w:t> </w:t>
      </w:r>
      <w:r>
        <w:rPr>
          <w:color w:val="231F20"/>
        </w:rPr>
        <w:t>that</w:t>
      </w:r>
      <w:r>
        <w:rPr>
          <w:color w:val="231F20"/>
          <w:spacing w:val="-9"/>
        </w:rPr>
        <w:t> </w:t>
      </w:r>
      <w:r>
        <w:rPr>
          <w:color w:val="231F20"/>
        </w:rPr>
        <w:t>receives</w:t>
      </w:r>
      <w:r>
        <w:rPr>
          <w:color w:val="231F20"/>
          <w:spacing w:val="-9"/>
        </w:rPr>
        <w:t> </w:t>
      </w:r>
      <w:r>
        <w:rPr>
          <w:color w:val="231F20"/>
        </w:rPr>
        <w:t>PHS</w:t>
      </w:r>
      <w:r>
        <w:rPr>
          <w:color w:val="231F20"/>
          <w:spacing w:val="-9"/>
        </w:rPr>
        <w:t> </w:t>
      </w:r>
      <w:r>
        <w:rPr>
          <w:color w:val="231F20"/>
        </w:rPr>
        <w:t>support</w:t>
      </w:r>
      <w:r>
        <w:rPr>
          <w:color w:val="231F20"/>
          <w:spacing w:val="-9"/>
        </w:rPr>
        <w:t> </w:t>
      </w:r>
      <w:r>
        <w:rPr>
          <w:color w:val="231F20"/>
        </w:rPr>
        <w:t>for</w:t>
      </w:r>
      <w:r>
        <w:rPr>
          <w:color w:val="231F20"/>
          <w:spacing w:val="-9"/>
        </w:rPr>
        <w:t> </w:t>
      </w:r>
      <w:r>
        <w:rPr>
          <w:color w:val="231F20"/>
        </w:rPr>
        <w:t>activities</w:t>
      </w:r>
      <w:r>
        <w:rPr>
          <w:color w:val="231F20"/>
          <w:spacing w:val="-9"/>
        </w:rPr>
        <w:t> </w:t>
      </w:r>
      <w:r>
        <w:rPr>
          <w:color w:val="231F20"/>
        </w:rPr>
        <w:t>involving</w:t>
      </w:r>
      <w:r>
        <w:rPr>
          <w:color w:val="231F20"/>
          <w:spacing w:val="-9"/>
        </w:rPr>
        <w:t> </w:t>
      </w:r>
      <w:r>
        <w:rPr>
          <w:color w:val="231F20"/>
        </w:rPr>
        <w:t>vertebrate animals</w:t>
      </w:r>
      <w:r>
        <w:rPr>
          <w:color w:val="231F20"/>
          <w:spacing w:val="-6"/>
        </w:rPr>
        <w:t> </w:t>
      </w:r>
      <w:r>
        <w:rPr>
          <w:color w:val="231F20"/>
        </w:rPr>
        <w:t>or</w:t>
      </w:r>
      <w:r>
        <w:rPr>
          <w:color w:val="231F20"/>
          <w:spacing w:val="-6"/>
        </w:rPr>
        <w:t> </w:t>
      </w:r>
      <w:r>
        <w:rPr>
          <w:color w:val="231F20"/>
        </w:rPr>
        <w:t>is</w:t>
      </w:r>
      <w:r>
        <w:rPr>
          <w:color w:val="231F20"/>
          <w:spacing w:val="-6"/>
        </w:rPr>
        <w:t> </w:t>
      </w:r>
      <w:r>
        <w:rPr>
          <w:color w:val="231F20"/>
        </w:rPr>
        <w:t>subject</w:t>
      </w:r>
      <w:r>
        <w:rPr>
          <w:color w:val="231F20"/>
          <w:spacing w:val="-6"/>
        </w:rPr>
        <w:t> </w:t>
      </w:r>
      <w:r>
        <w:rPr>
          <w:color w:val="231F20"/>
        </w:rPr>
        <w:t>to</w:t>
      </w:r>
      <w:r>
        <w:rPr>
          <w:color w:val="231F20"/>
          <w:spacing w:val="-6"/>
        </w:rPr>
        <w:t> </w:t>
      </w:r>
      <w:r>
        <w:rPr>
          <w:color w:val="231F20"/>
        </w:rPr>
        <w:t>the</w:t>
      </w:r>
      <w:r>
        <w:rPr>
          <w:color w:val="231F20"/>
          <w:spacing w:val="-6"/>
        </w:rPr>
        <w:t> </w:t>
      </w:r>
      <w:r>
        <w:rPr>
          <w:color w:val="231F20"/>
        </w:rPr>
        <w:t>authority</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Animal</w:t>
      </w:r>
      <w:r>
        <w:rPr>
          <w:color w:val="231F20"/>
          <w:spacing w:val="-6"/>
        </w:rPr>
        <w:t> </w:t>
      </w:r>
      <w:r>
        <w:rPr>
          <w:color w:val="231F20"/>
        </w:rPr>
        <w:t>Welfare</w:t>
      </w:r>
      <w:r>
        <w:rPr>
          <w:color w:val="231F20"/>
          <w:spacing w:val="-6"/>
        </w:rPr>
        <w:t> </w:t>
      </w:r>
      <w:r>
        <w:rPr>
          <w:color w:val="231F20"/>
        </w:rPr>
        <w:t>Act</w:t>
      </w:r>
      <w:r>
        <w:rPr>
          <w:color w:val="231F20"/>
          <w:spacing w:val="-6"/>
        </w:rPr>
        <w:t> </w:t>
      </w:r>
      <w:r>
        <w:rPr>
          <w:color w:val="231F20"/>
        </w:rPr>
        <w:t>(AWA)</w:t>
      </w:r>
      <w:r>
        <w:rPr>
          <w:color w:val="231F20"/>
          <w:spacing w:val="-6"/>
        </w:rPr>
        <w:t> </w:t>
      </w:r>
      <w:r>
        <w:rPr>
          <w:color w:val="231F20"/>
        </w:rPr>
        <w:t>must operate an animal care and use program with clear lines of authority </w:t>
      </w:r>
      <w:r>
        <w:rPr>
          <w:color w:val="231F20"/>
        </w:rPr>
        <w:t>and responsibility. The program must include:</w:t>
      </w:r>
    </w:p>
    <w:p>
      <w:pPr>
        <w:pStyle w:val="ListParagraph"/>
        <w:numPr>
          <w:ilvl w:val="0"/>
          <w:numId w:val="4"/>
        </w:numPr>
        <w:tabs>
          <w:tab w:pos="840" w:val="left" w:leader="none"/>
        </w:tabs>
        <w:spacing w:line="261" w:lineRule="auto" w:before="178" w:after="0"/>
        <w:ind w:left="840" w:right="238" w:hanging="240"/>
        <w:jc w:val="left"/>
        <w:rPr>
          <w:sz w:val="20"/>
        </w:rPr>
      </w:pPr>
      <w:r>
        <w:rPr>
          <w:color w:val="231F20"/>
          <w:sz w:val="20"/>
        </w:rPr>
        <w:t>a properly constituted and functioning Institutional Animal Care </w:t>
      </w:r>
      <w:r>
        <w:rPr>
          <w:color w:val="231F20"/>
          <w:sz w:val="20"/>
        </w:rPr>
        <w:t>and Use Committee (IACUC);</w:t>
      </w:r>
    </w:p>
    <w:p>
      <w:pPr>
        <w:pStyle w:val="ListParagraph"/>
        <w:numPr>
          <w:ilvl w:val="0"/>
          <w:numId w:val="4"/>
        </w:numPr>
        <w:tabs>
          <w:tab w:pos="839" w:val="left" w:leader="none"/>
        </w:tabs>
        <w:spacing w:line="240" w:lineRule="auto" w:before="58" w:after="0"/>
        <w:ind w:left="839" w:right="0" w:hanging="239"/>
        <w:jc w:val="left"/>
        <w:rPr>
          <w:sz w:val="20"/>
        </w:rPr>
      </w:pPr>
      <w:r>
        <w:rPr>
          <w:color w:val="231F20"/>
          <w:sz w:val="20"/>
        </w:rPr>
        <w:t>procedures</w:t>
      </w:r>
      <w:r>
        <w:rPr>
          <w:color w:val="231F20"/>
          <w:spacing w:val="2"/>
          <w:sz w:val="20"/>
        </w:rPr>
        <w:t> </w:t>
      </w:r>
      <w:r>
        <w:rPr>
          <w:color w:val="231F20"/>
          <w:sz w:val="20"/>
        </w:rPr>
        <w:t>for</w:t>
      </w:r>
      <w:r>
        <w:rPr>
          <w:color w:val="231F20"/>
          <w:spacing w:val="3"/>
          <w:sz w:val="20"/>
        </w:rPr>
        <w:t> </w:t>
      </w:r>
      <w:r>
        <w:rPr>
          <w:color w:val="231F20"/>
          <w:sz w:val="20"/>
        </w:rPr>
        <w:t>self</w:t>
      </w:r>
      <w:r>
        <w:rPr>
          <w:color w:val="231F20"/>
          <w:spacing w:val="2"/>
          <w:sz w:val="20"/>
        </w:rPr>
        <w:t> </w:t>
      </w:r>
      <w:r>
        <w:rPr>
          <w:color w:val="231F20"/>
          <w:spacing w:val="-2"/>
          <w:sz w:val="20"/>
        </w:rPr>
        <w:t>monitoring;</w:t>
      </w:r>
    </w:p>
    <w:p>
      <w:pPr>
        <w:pStyle w:val="ListParagraph"/>
        <w:numPr>
          <w:ilvl w:val="0"/>
          <w:numId w:val="4"/>
        </w:numPr>
        <w:tabs>
          <w:tab w:pos="839" w:val="left" w:leader="none"/>
        </w:tabs>
        <w:spacing w:line="240" w:lineRule="auto" w:before="80" w:after="0"/>
        <w:ind w:left="839" w:right="0" w:hanging="239"/>
        <w:jc w:val="left"/>
        <w:rPr>
          <w:sz w:val="20"/>
        </w:rPr>
      </w:pPr>
      <w:r>
        <w:rPr>
          <w:color w:val="231F20"/>
          <w:sz w:val="20"/>
        </w:rPr>
        <w:t>an</w:t>
      </w:r>
      <w:r>
        <w:rPr>
          <w:color w:val="231F20"/>
          <w:spacing w:val="-10"/>
          <w:sz w:val="20"/>
        </w:rPr>
        <w:t> </w:t>
      </w:r>
      <w:r>
        <w:rPr>
          <w:color w:val="231F20"/>
          <w:sz w:val="20"/>
        </w:rPr>
        <w:t>adequate</w:t>
      </w:r>
      <w:r>
        <w:rPr>
          <w:color w:val="231F20"/>
          <w:spacing w:val="-10"/>
          <w:sz w:val="20"/>
        </w:rPr>
        <w:t> </w:t>
      </w:r>
      <w:r>
        <w:rPr>
          <w:color w:val="231F20"/>
          <w:sz w:val="20"/>
        </w:rPr>
        <w:t>veterinary</w:t>
      </w:r>
      <w:r>
        <w:rPr>
          <w:color w:val="231F20"/>
          <w:spacing w:val="-9"/>
          <w:sz w:val="20"/>
        </w:rPr>
        <w:t> </w:t>
      </w:r>
      <w:r>
        <w:rPr>
          <w:color w:val="231F20"/>
          <w:sz w:val="20"/>
        </w:rPr>
        <w:t>care</w:t>
      </w:r>
      <w:r>
        <w:rPr>
          <w:color w:val="231F20"/>
          <w:spacing w:val="-10"/>
          <w:sz w:val="20"/>
        </w:rPr>
        <w:t> </w:t>
      </w:r>
      <w:r>
        <w:rPr>
          <w:color w:val="231F20"/>
          <w:spacing w:val="-2"/>
          <w:sz w:val="20"/>
        </w:rPr>
        <w:t>program;</w:t>
      </w:r>
    </w:p>
    <w:p>
      <w:pPr>
        <w:pStyle w:val="ListParagraph"/>
        <w:numPr>
          <w:ilvl w:val="0"/>
          <w:numId w:val="4"/>
        </w:numPr>
        <w:tabs>
          <w:tab w:pos="839" w:val="left" w:leader="none"/>
        </w:tabs>
        <w:spacing w:line="240" w:lineRule="auto" w:before="80" w:after="0"/>
        <w:ind w:left="839" w:right="0" w:hanging="239"/>
        <w:jc w:val="left"/>
        <w:rPr>
          <w:sz w:val="20"/>
        </w:rPr>
      </w:pPr>
      <w:r>
        <w:rPr>
          <w:color w:val="231F20"/>
          <w:spacing w:val="-4"/>
          <w:sz w:val="20"/>
        </w:rPr>
        <w:t>an</w:t>
      </w:r>
      <w:r>
        <w:rPr>
          <w:color w:val="231F20"/>
          <w:spacing w:val="-17"/>
          <w:sz w:val="20"/>
        </w:rPr>
        <w:t> </w:t>
      </w:r>
      <w:r>
        <w:rPr>
          <w:color w:val="231F20"/>
          <w:spacing w:val="-4"/>
          <w:sz w:val="20"/>
        </w:rPr>
        <w:t>occupational</w:t>
      </w:r>
      <w:r>
        <w:rPr>
          <w:color w:val="231F20"/>
          <w:spacing w:val="-17"/>
          <w:sz w:val="20"/>
        </w:rPr>
        <w:t> </w:t>
      </w:r>
      <w:r>
        <w:rPr>
          <w:color w:val="231F20"/>
          <w:spacing w:val="-4"/>
          <w:sz w:val="20"/>
        </w:rPr>
        <w:t>health</w:t>
      </w:r>
      <w:r>
        <w:rPr>
          <w:color w:val="231F20"/>
          <w:spacing w:val="-17"/>
          <w:sz w:val="20"/>
        </w:rPr>
        <w:t> </w:t>
      </w:r>
      <w:r>
        <w:rPr>
          <w:color w:val="231F20"/>
          <w:spacing w:val="-4"/>
          <w:sz w:val="20"/>
        </w:rPr>
        <w:t>and</w:t>
      </w:r>
      <w:r>
        <w:rPr>
          <w:color w:val="231F20"/>
          <w:spacing w:val="-17"/>
          <w:sz w:val="20"/>
        </w:rPr>
        <w:t> </w:t>
      </w:r>
      <w:r>
        <w:rPr>
          <w:color w:val="231F20"/>
          <w:spacing w:val="-4"/>
          <w:sz w:val="20"/>
        </w:rPr>
        <w:t>safety</w:t>
      </w:r>
      <w:r>
        <w:rPr>
          <w:color w:val="231F20"/>
          <w:spacing w:val="-16"/>
          <w:sz w:val="20"/>
        </w:rPr>
        <w:t> </w:t>
      </w:r>
      <w:r>
        <w:rPr>
          <w:color w:val="231F20"/>
          <w:spacing w:val="-4"/>
          <w:sz w:val="20"/>
        </w:rPr>
        <w:t>program</w:t>
      </w:r>
      <w:r>
        <w:rPr>
          <w:color w:val="231F20"/>
          <w:spacing w:val="-17"/>
          <w:sz w:val="20"/>
        </w:rPr>
        <w:t> </w:t>
      </w:r>
      <w:r>
        <w:rPr>
          <w:color w:val="231F20"/>
          <w:spacing w:val="-4"/>
          <w:sz w:val="20"/>
        </w:rPr>
        <w:t>(not</w:t>
      </w:r>
      <w:r>
        <w:rPr>
          <w:color w:val="231F20"/>
          <w:spacing w:val="-17"/>
          <w:sz w:val="20"/>
        </w:rPr>
        <w:t> </w:t>
      </w:r>
      <w:r>
        <w:rPr>
          <w:color w:val="231F20"/>
          <w:spacing w:val="-4"/>
          <w:sz w:val="20"/>
        </w:rPr>
        <w:t>required</w:t>
      </w:r>
      <w:r>
        <w:rPr>
          <w:color w:val="231F20"/>
          <w:spacing w:val="-17"/>
          <w:sz w:val="20"/>
        </w:rPr>
        <w:t> </w:t>
      </w:r>
      <w:r>
        <w:rPr>
          <w:color w:val="231F20"/>
          <w:spacing w:val="-4"/>
          <w:sz w:val="20"/>
        </w:rPr>
        <w:t>under</w:t>
      </w:r>
      <w:r>
        <w:rPr>
          <w:color w:val="231F20"/>
          <w:spacing w:val="-17"/>
          <w:sz w:val="20"/>
        </w:rPr>
        <w:t> </w:t>
      </w:r>
      <w:r>
        <w:rPr>
          <w:color w:val="231F20"/>
          <w:spacing w:val="-4"/>
          <w:sz w:val="20"/>
        </w:rPr>
        <w:t>the</w:t>
      </w:r>
      <w:r>
        <w:rPr>
          <w:color w:val="231F20"/>
          <w:spacing w:val="-16"/>
          <w:sz w:val="20"/>
        </w:rPr>
        <w:t> </w:t>
      </w:r>
      <w:r>
        <w:rPr>
          <w:color w:val="231F20"/>
          <w:spacing w:val="-4"/>
          <w:sz w:val="20"/>
        </w:rPr>
        <w:t>AWA);</w:t>
      </w:r>
    </w:p>
    <w:p>
      <w:pPr>
        <w:pStyle w:val="ListParagraph"/>
        <w:numPr>
          <w:ilvl w:val="0"/>
          <w:numId w:val="4"/>
        </w:numPr>
        <w:tabs>
          <w:tab w:pos="839" w:val="left" w:leader="none"/>
        </w:tabs>
        <w:spacing w:line="240" w:lineRule="auto" w:before="80" w:after="0"/>
        <w:ind w:left="839" w:right="0" w:hanging="239"/>
        <w:jc w:val="left"/>
        <w:rPr>
          <w:sz w:val="20"/>
        </w:rPr>
      </w:pPr>
      <w:r>
        <w:rPr>
          <w:color w:val="231F20"/>
          <w:sz w:val="20"/>
        </w:rPr>
        <w:t>a</w:t>
      </w:r>
      <w:r>
        <w:rPr>
          <w:color w:val="231F20"/>
          <w:spacing w:val="-1"/>
          <w:sz w:val="20"/>
        </w:rPr>
        <w:t> </w:t>
      </w:r>
      <w:r>
        <w:rPr>
          <w:color w:val="231F20"/>
          <w:sz w:val="20"/>
        </w:rPr>
        <w:t>personnel training </w:t>
      </w:r>
      <w:r>
        <w:rPr>
          <w:color w:val="231F20"/>
          <w:spacing w:val="-2"/>
          <w:sz w:val="20"/>
        </w:rPr>
        <w:t>program;</w:t>
      </w:r>
    </w:p>
    <w:p>
      <w:pPr>
        <w:pStyle w:val="ListParagraph"/>
        <w:numPr>
          <w:ilvl w:val="0"/>
          <w:numId w:val="4"/>
        </w:numPr>
        <w:tabs>
          <w:tab w:pos="839" w:val="left" w:leader="none"/>
        </w:tabs>
        <w:spacing w:line="240" w:lineRule="auto" w:before="81" w:after="0"/>
        <w:ind w:left="839" w:right="0" w:hanging="239"/>
        <w:jc w:val="left"/>
        <w:rPr>
          <w:sz w:val="20"/>
        </w:rPr>
      </w:pPr>
      <w:r>
        <w:rPr>
          <w:color w:val="231F20"/>
          <w:sz w:val="20"/>
        </w:rPr>
        <w:t>an environment,</w:t>
      </w:r>
      <w:r>
        <w:rPr>
          <w:color w:val="231F20"/>
          <w:spacing w:val="1"/>
          <w:sz w:val="20"/>
        </w:rPr>
        <w:t> </w:t>
      </w:r>
      <w:r>
        <w:rPr>
          <w:color w:val="231F20"/>
          <w:sz w:val="20"/>
        </w:rPr>
        <w:t>housing</w:t>
      </w:r>
      <w:r>
        <w:rPr>
          <w:color w:val="231F20"/>
          <w:spacing w:val="1"/>
          <w:sz w:val="20"/>
        </w:rPr>
        <w:t> </w:t>
      </w:r>
      <w:r>
        <w:rPr>
          <w:color w:val="231F20"/>
          <w:sz w:val="20"/>
        </w:rPr>
        <w:t>and</w:t>
      </w:r>
      <w:r>
        <w:rPr>
          <w:color w:val="231F20"/>
          <w:spacing w:val="1"/>
          <w:sz w:val="20"/>
        </w:rPr>
        <w:t> </w:t>
      </w:r>
      <w:r>
        <w:rPr>
          <w:color w:val="231F20"/>
          <w:sz w:val="20"/>
        </w:rPr>
        <w:t>management program</w:t>
      </w:r>
      <w:r>
        <w:rPr>
          <w:color w:val="231F20"/>
          <w:spacing w:val="1"/>
          <w:sz w:val="20"/>
        </w:rPr>
        <w:t> </w:t>
      </w:r>
      <w:r>
        <w:rPr>
          <w:color w:val="231F20"/>
          <w:sz w:val="20"/>
        </w:rPr>
        <w:t>for</w:t>
      </w:r>
      <w:r>
        <w:rPr>
          <w:color w:val="231F20"/>
          <w:spacing w:val="1"/>
          <w:sz w:val="20"/>
        </w:rPr>
        <w:t> </w:t>
      </w:r>
      <w:r>
        <w:rPr>
          <w:color w:val="231F20"/>
          <w:sz w:val="20"/>
        </w:rPr>
        <w:t>animals;</w:t>
      </w:r>
      <w:r>
        <w:rPr>
          <w:color w:val="231F20"/>
          <w:spacing w:val="1"/>
          <w:sz w:val="20"/>
        </w:rPr>
        <w:t> </w:t>
      </w:r>
      <w:r>
        <w:rPr>
          <w:color w:val="231F20"/>
          <w:spacing w:val="-5"/>
          <w:sz w:val="20"/>
        </w:rPr>
        <w:t>and</w:t>
      </w:r>
    </w:p>
    <w:p>
      <w:pPr>
        <w:pStyle w:val="ListParagraph"/>
        <w:numPr>
          <w:ilvl w:val="0"/>
          <w:numId w:val="4"/>
        </w:numPr>
        <w:tabs>
          <w:tab w:pos="839" w:val="left" w:leader="none"/>
        </w:tabs>
        <w:spacing w:line="240" w:lineRule="auto" w:before="79" w:after="0"/>
        <w:ind w:left="839" w:right="0" w:hanging="239"/>
        <w:jc w:val="left"/>
        <w:rPr>
          <w:sz w:val="20"/>
        </w:rPr>
      </w:pPr>
      <w:r>
        <w:rPr>
          <w:color w:val="231F20"/>
          <w:sz w:val="20"/>
        </w:rPr>
        <w:t>appropriately</w:t>
      </w:r>
      <w:r>
        <w:rPr>
          <w:color w:val="231F20"/>
          <w:spacing w:val="-1"/>
          <w:sz w:val="20"/>
        </w:rPr>
        <w:t> </w:t>
      </w:r>
      <w:r>
        <w:rPr>
          <w:color w:val="231F20"/>
          <w:sz w:val="20"/>
        </w:rPr>
        <w:t>maintained facilities</w:t>
      </w:r>
      <w:r>
        <w:rPr>
          <w:color w:val="231F20"/>
          <w:spacing w:val="-1"/>
          <w:sz w:val="20"/>
        </w:rPr>
        <w:t> </w:t>
      </w:r>
      <w:r>
        <w:rPr>
          <w:color w:val="231F20"/>
          <w:sz w:val="20"/>
        </w:rPr>
        <w:t>for housing</w:t>
      </w:r>
      <w:r>
        <w:rPr>
          <w:color w:val="231F20"/>
          <w:spacing w:val="-1"/>
          <w:sz w:val="20"/>
        </w:rPr>
        <w:t> </w:t>
      </w:r>
      <w:r>
        <w:rPr>
          <w:color w:val="231F20"/>
          <w:sz w:val="20"/>
        </w:rPr>
        <w:t>and </w:t>
      </w:r>
      <w:r>
        <w:rPr>
          <w:color w:val="231F20"/>
          <w:spacing w:val="-2"/>
          <w:sz w:val="20"/>
        </w:rPr>
        <w:t>support.</w:t>
      </w:r>
    </w:p>
    <w:p>
      <w:pPr>
        <w:pStyle w:val="BodyText"/>
        <w:spacing w:before="69"/>
      </w:pPr>
    </w:p>
    <w:p>
      <w:pPr>
        <w:pStyle w:val="BodyText"/>
        <w:spacing w:line="261" w:lineRule="auto"/>
        <w:ind w:left="359" w:right="233"/>
        <w:jc w:val="both"/>
      </w:pPr>
      <w:r>
        <w:rPr>
          <w:color w:val="231F20"/>
        </w:rPr>
        <w:t>PHS requires an institutional Animal Welfare Assurance that provides details</w:t>
      </w:r>
      <w:r>
        <w:rPr>
          <w:color w:val="231F20"/>
          <w:spacing w:val="-3"/>
        </w:rPr>
        <w:t> </w:t>
      </w:r>
      <w:r>
        <w:rPr>
          <w:color w:val="231F20"/>
        </w:rPr>
        <w:t>on</w:t>
      </w:r>
      <w:r>
        <w:rPr>
          <w:color w:val="231F20"/>
          <w:spacing w:val="-3"/>
        </w:rPr>
        <w:t> </w:t>
      </w:r>
      <w:r>
        <w:rPr>
          <w:color w:val="231F20"/>
        </w:rPr>
        <w:t>the</w:t>
      </w:r>
      <w:r>
        <w:rPr>
          <w:color w:val="231F20"/>
          <w:spacing w:val="-3"/>
        </w:rPr>
        <w:t> </w:t>
      </w:r>
      <w:r>
        <w:rPr>
          <w:color w:val="231F20"/>
        </w:rPr>
        <w:t>institutional</w:t>
      </w:r>
      <w:r>
        <w:rPr>
          <w:color w:val="231F20"/>
          <w:spacing w:val="-3"/>
        </w:rPr>
        <w:t> </w:t>
      </w:r>
      <w:r>
        <w:rPr>
          <w:color w:val="231F20"/>
        </w:rPr>
        <w:t>program</w:t>
      </w:r>
      <w:r>
        <w:rPr>
          <w:color w:val="231F20"/>
          <w:spacing w:val="-3"/>
        </w:rPr>
        <w:t> </w:t>
      </w:r>
      <w:r>
        <w:rPr>
          <w:color w:val="231F20"/>
        </w:rPr>
        <w:t>in</w:t>
      </w:r>
      <w:r>
        <w:rPr>
          <w:color w:val="231F20"/>
          <w:spacing w:val="-3"/>
        </w:rPr>
        <w:t> </w:t>
      </w:r>
      <w:r>
        <w:rPr>
          <w:color w:val="231F20"/>
        </w:rPr>
        <w:t>order</w:t>
      </w:r>
      <w:r>
        <w:rPr>
          <w:color w:val="231F20"/>
          <w:spacing w:val="-3"/>
        </w:rPr>
        <w:t> </w:t>
      </w:r>
      <w:r>
        <w:rPr>
          <w:color w:val="231F20"/>
        </w:rPr>
        <w:t>to</w:t>
      </w:r>
      <w:r>
        <w:rPr>
          <w:color w:val="231F20"/>
          <w:spacing w:val="-3"/>
        </w:rPr>
        <w:t> </w:t>
      </w:r>
      <w:r>
        <w:rPr>
          <w:color w:val="231F20"/>
        </w:rPr>
        <w:t>award</w:t>
      </w:r>
      <w:r>
        <w:rPr>
          <w:color w:val="231F20"/>
          <w:spacing w:val="-3"/>
        </w:rPr>
        <w:t> </w:t>
      </w:r>
      <w:r>
        <w:rPr>
          <w:color w:val="231F20"/>
        </w:rPr>
        <w:t>funds;</w:t>
      </w:r>
      <w:r>
        <w:rPr>
          <w:color w:val="231F20"/>
          <w:spacing w:val="-3"/>
        </w:rPr>
        <w:t> </w:t>
      </w:r>
      <w:r>
        <w:rPr>
          <w:color w:val="231F20"/>
        </w:rPr>
        <w:t>USDA</w:t>
      </w:r>
      <w:r>
        <w:rPr>
          <w:color w:val="231F20"/>
          <w:spacing w:val="-3"/>
        </w:rPr>
        <w:t> </w:t>
      </w:r>
      <w:r>
        <w:rPr>
          <w:color w:val="231F20"/>
        </w:rPr>
        <w:t>requires registration of facil</w:t>
      </w:r>
      <w:r>
        <w:rPr/>
        <w:t>ities. </w:t>
      </w:r>
      <w:hyperlink w:history="true" w:anchor="_bookmark67">
        <w:r>
          <w:rPr>
            <w:color w:val="0000FF"/>
          </w:rPr>
          <w:t>Section E.1</w:t>
        </w:r>
        <w:r>
          <w:rPr>
            <w:color w:val="231F20"/>
          </w:rPr>
          <w:t>.</w:t>
        </w:r>
      </w:hyperlink>
      <w:r>
        <w:rPr>
          <w:color w:val="231F20"/>
        </w:rPr>
        <w:t> and </w:t>
      </w:r>
      <w:hyperlink w:history="true" w:anchor="_bookmark71">
        <w:r>
          <w:rPr>
            <w:color w:val="0000FF"/>
          </w:rPr>
          <w:t>E.1. Table B</w:t>
        </w:r>
      </w:hyperlink>
      <w:r>
        <w:rPr>
          <w:color w:val="0000FF"/>
        </w:rPr>
        <w:t> </w:t>
      </w:r>
      <w:r>
        <w:rPr>
          <w:color w:val="231F20"/>
        </w:rPr>
        <w:t>include additional detail concerning PHS assurances and USDA registration.</w:t>
      </w:r>
    </w:p>
    <w:p>
      <w:pPr>
        <w:pStyle w:val="BodyText"/>
        <w:spacing w:before="107"/>
      </w:pPr>
    </w:p>
    <w:p>
      <w:pPr>
        <w:pStyle w:val="Heading4"/>
      </w:pPr>
      <w:r>
        <w:rPr>
          <w:color w:val="231F20"/>
          <w:spacing w:val="-2"/>
          <w:w w:val="95"/>
        </w:rPr>
        <w:t>Authority</w:t>
      </w:r>
    </w:p>
    <w:p>
      <w:pPr>
        <w:pStyle w:val="BodyText"/>
        <w:spacing w:line="261" w:lineRule="auto" w:before="188"/>
        <w:ind w:left="360" w:right="235"/>
        <w:jc w:val="both"/>
      </w:pPr>
      <w:r>
        <w:rPr>
          <w:color w:val="231F20"/>
          <w:spacing w:val="-2"/>
        </w:rPr>
        <w:t>IACUCs</w:t>
      </w:r>
      <w:r>
        <w:rPr>
          <w:color w:val="231F20"/>
          <w:spacing w:val="-11"/>
        </w:rPr>
        <w:t> </w:t>
      </w:r>
      <w:r>
        <w:rPr>
          <w:color w:val="231F20"/>
          <w:spacing w:val="-2"/>
        </w:rPr>
        <w:t>derive</w:t>
      </w:r>
      <w:r>
        <w:rPr>
          <w:color w:val="231F20"/>
          <w:spacing w:val="-11"/>
        </w:rPr>
        <w:t> </w:t>
      </w:r>
      <w:r>
        <w:rPr>
          <w:color w:val="231F20"/>
          <w:spacing w:val="-2"/>
        </w:rPr>
        <w:t>their</w:t>
      </w:r>
      <w:r>
        <w:rPr>
          <w:color w:val="231F20"/>
          <w:spacing w:val="-11"/>
        </w:rPr>
        <w:t> </w:t>
      </w:r>
      <w:r>
        <w:rPr>
          <w:color w:val="231F20"/>
          <w:spacing w:val="-2"/>
        </w:rPr>
        <w:t>authority</w:t>
      </w:r>
      <w:r>
        <w:rPr>
          <w:color w:val="231F20"/>
          <w:spacing w:val="-11"/>
        </w:rPr>
        <w:t> </w:t>
      </w:r>
      <w:r>
        <w:rPr>
          <w:color w:val="231F20"/>
          <w:spacing w:val="-2"/>
        </w:rPr>
        <w:t>from</w:t>
      </w:r>
      <w:r>
        <w:rPr>
          <w:color w:val="231F20"/>
          <w:spacing w:val="-11"/>
        </w:rPr>
        <w:t> </w:t>
      </w:r>
      <w:r>
        <w:rPr>
          <w:color w:val="231F20"/>
          <w:spacing w:val="-2"/>
        </w:rPr>
        <w:t>the</w:t>
      </w:r>
      <w:r>
        <w:rPr>
          <w:color w:val="231F20"/>
          <w:spacing w:val="-11"/>
        </w:rPr>
        <w:t> </w:t>
      </w:r>
      <w:r>
        <w:rPr>
          <w:color w:val="231F20"/>
          <w:spacing w:val="-2"/>
        </w:rPr>
        <w:t>law.</w:t>
      </w:r>
      <w:r>
        <w:rPr>
          <w:color w:val="231F20"/>
          <w:spacing w:val="-11"/>
        </w:rPr>
        <w:t> </w:t>
      </w:r>
      <w:r>
        <w:rPr>
          <w:color w:val="231F20"/>
          <w:spacing w:val="-2"/>
        </w:rPr>
        <w:t>They</w:t>
      </w:r>
      <w:r>
        <w:rPr>
          <w:color w:val="231F20"/>
          <w:spacing w:val="-11"/>
        </w:rPr>
        <w:t> </w:t>
      </w:r>
      <w:r>
        <w:rPr>
          <w:color w:val="231F20"/>
          <w:spacing w:val="-2"/>
        </w:rPr>
        <w:t>are</w:t>
      </w:r>
      <w:r>
        <w:rPr>
          <w:color w:val="231F20"/>
          <w:spacing w:val="-11"/>
        </w:rPr>
        <w:t> </w:t>
      </w:r>
      <w:r>
        <w:rPr>
          <w:color w:val="231F20"/>
          <w:spacing w:val="-2"/>
        </w:rPr>
        <w:t>mandated</w:t>
      </w:r>
      <w:r>
        <w:rPr>
          <w:color w:val="231F20"/>
          <w:spacing w:val="-11"/>
        </w:rPr>
        <w:t> </w:t>
      </w:r>
      <w:r>
        <w:rPr>
          <w:color w:val="231F20"/>
          <w:spacing w:val="-2"/>
        </w:rPr>
        <w:t>by</w:t>
      </w:r>
      <w:r>
        <w:rPr>
          <w:color w:val="231F20"/>
          <w:spacing w:val="-11"/>
        </w:rPr>
        <w:t> </w:t>
      </w:r>
      <w:r>
        <w:rPr>
          <w:color w:val="231F20"/>
          <w:spacing w:val="-2"/>
        </w:rPr>
        <w:t>the</w:t>
      </w:r>
      <w:r>
        <w:rPr>
          <w:color w:val="231F20"/>
          <w:spacing w:val="-11"/>
        </w:rPr>
        <w:t> </w:t>
      </w:r>
      <w:r>
        <w:rPr>
          <w:color w:val="231F20"/>
          <w:spacing w:val="-2"/>
        </w:rPr>
        <w:t>Health </w:t>
      </w:r>
      <w:r>
        <w:rPr>
          <w:color w:val="231F20"/>
        </w:rPr>
        <w:t>Research Extension Act (HREA) of 1985 and the AWA. The laws </w:t>
      </w:r>
      <w:r>
        <w:rPr>
          <w:color w:val="231F20"/>
        </w:rPr>
        <w:t>require the</w:t>
      </w:r>
      <w:r>
        <w:rPr>
          <w:color w:val="231F20"/>
          <w:spacing w:val="-7"/>
        </w:rPr>
        <w:t> </w:t>
      </w:r>
      <w:r>
        <w:rPr>
          <w:color w:val="231F20"/>
        </w:rPr>
        <w:t>Chief</w:t>
      </w:r>
      <w:r>
        <w:rPr>
          <w:color w:val="231F20"/>
          <w:spacing w:val="-7"/>
        </w:rPr>
        <w:t> </w:t>
      </w:r>
      <w:r>
        <w:rPr>
          <w:color w:val="231F20"/>
        </w:rPr>
        <w:t>Executive</w:t>
      </w:r>
      <w:r>
        <w:rPr>
          <w:color w:val="231F20"/>
          <w:spacing w:val="-7"/>
        </w:rPr>
        <w:t> </w:t>
      </w:r>
      <w:r>
        <w:rPr>
          <w:color w:val="231F20"/>
        </w:rPr>
        <w:t>Officer</w:t>
      </w:r>
      <w:r>
        <w:rPr>
          <w:color w:val="231F20"/>
          <w:spacing w:val="-7"/>
        </w:rPr>
        <w:t> </w:t>
      </w:r>
      <w:r>
        <w:rPr>
          <w:color w:val="231F20"/>
        </w:rPr>
        <w:t>(CEO)</w:t>
      </w:r>
      <w:r>
        <w:rPr>
          <w:color w:val="231F20"/>
          <w:spacing w:val="-7"/>
        </w:rPr>
        <w:t> </w:t>
      </w:r>
      <w:r>
        <w:rPr>
          <w:color w:val="231F20"/>
        </w:rPr>
        <w:t>of</w:t>
      </w:r>
      <w:r>
        <w:rPr>
          <w:color w:val="231F20"/>
          <w:spacing w:val="-7"/>
        </w:rPr>
        <w:t> </w:t>
      </w:r>
      <w:r>
        <w:rPr>
          <w:color w:val="231F20"/>
        </w:rPr>
        <w:t>an</w:t>
      </w:r>
      <w:r>
        <w:rPr>
          <w:color w:val="231F20"/>
          <w:spacing w:val="-7"/>
        </w:rPr>
        <w:t> </w:t>
      </w:r>
      <w:r>
        <w:rPr>
          <w:color w:val="231F20"/>
        </w:rPr>
        <w:t>organization</w:t>
      </w:r>
      <w:r>
        <w:rPr>
          <w:color w:val="231F20"/>
          <w:spacing w:val="-7"/>
        </w:rPr>
        <w:t> </w:t>
      </w:r>
      <w:r>
        <w:rPr>
          <w:color w:val="231F20"/>
        </w:rPr>
        <w:t>to</w:t>
      </w:r>
      <w:r>
        <w:rPr>
          <w:color w:val="231F20"/>
          <w:spacing w:val="-7"/>
        </w:rPr>
        <w:t> </w:t>
      </w:r>
      <w:r>
        <w:rPr>
          <w:color w:val="231F20"/>
        </w:rPr>
        <w:t>appoint</w:t>
      </w:r>
      <w:r>
        <w:rPr>
          <w:color w:val="231F20"/>
          <w:spacing w:val="-7"/>
        </w:rPr>
        <w:t> </w:t>
      </w:r>
      <w:r>
        <w:rPr>
          <w:color w:val="231F20"/>
        </w:rPr>
        <w:t>the</w:t>
      </w:r>
      <w:r>
        <w:rPr>
          <w:color w:val="231F20"/>
          <w:spacing w:val="-7"/>
        </w:rPr>
        <w:t> </w:t>
      </w:r>
      <w:r>
        <w:rPr>
          <w:color w:val="231F20"/>
        </w:rPr>
        <w:t>IACUC, whose responsibilities are delineated in the law and federal policy and regulations. Office of Laboratory Animal Welfare (OLAW) considers the CEO to be the highest operating official of the organization. The CEO may delegate</w:t>
      </w:r>
      <w:r>
        <w:rPr>
          <w:color w:val="231F20"/>
          <w:spacing w:val="22"/>
        </w:rPr>
        <w:t> </w:t>
      </w:r>
      <w:r>
        <w:rPr>
          <w:color w:val="231F20"/>
        </w:rPr>
        <w:t>authority</w:t>
      </w:r>
      <w:r>
        <w:rPr>
          <w:color w:val="231F20"/>
          <w:spacing w:val="22"/>
        </w:rPr>
        <w:t> </w:t>
      </w:r>
      <w:r>
        <w:rPr>
          <w:color w:val="231F20"/>
        </w:rPr>
        <w:t>to</w:t>
      </w:r>
      <w:r>
        <w:rPr>
          <w:color w:val="231F20"/>
          <w:spacing w:val="22"/>
        </w:rPr>
        <w:t> </w:t>
      </w:r>
      <w:r>
        <w:rPr>
          <w:color w:val="231F20"/>
        </w:rPr>
        <w:t>appoint</w:t>
      </w:r>
      <w:r>
        <w:rPr>
          <w:color w:val="231F20"/>
          <w:spacing w:val="22"/>
        </w:rPr>
        <w:t> </w:t>
      </w:r>
      <w:r>
        <w:rPr>
          <w:color w:val="231F20"/>
        </w:rPr>
        <w:t>the</w:t>
      </w:r>
      <w:r>
        <w:rPr>
          <w:color w:val="231F20"/>
          <w:spacing w:val="22"/>
        </w:rPr>
        <w:t> </w:t>
      </w:r>
      <w:r>
        <w:rPr>
          <w:color w:val="231F20"/>
        </w:rPr>
        <w:t>IACUC</w:t>
      </w:r>
      <w:r>
        <w:rPr>
          <w:color w:val="231F20"/>
          <w:spacing w:val="22"/>
        </w:rPr>
        <w:t> </w:t>
      </w:r>
      <w:r>
        <w:rPr>
          <w:color w:val="231F20"/>
        </w:rPr>
        <w:t>if</w:t>
      </w:r>
      <w:r>
        <w:rPr>
          <w:color w:val="231F20"/>
          <w:spacing w:val="22"/>
        </w:rPr>
        <w:t> </w:t>
      </w:r>
      <w:r>
        <w:rPr>
          <w:color w:val="231F20"/>
        </w:rPr>
        <w:t>the</w:t>
      </w:r>
      <w:r>
        <w:rPr>
          <w:color w:val="231F20"/>
          <w:spacing w:val="22"/>
        </w:rPr>
        <w:t> </w:t>
      </w:r>
      <w:r>
        <w:rPr>
          <w:color w:val="231F20"/>
        </w:rPr>
        <w:t>delegation</w:t>
      </w:r>
      <w:r>
        <w:rPr>
          <w:color w:val="231F20"/>
          <w:spacing w:val="22"/>
        </w:rPr>
        <w:t> </w:t>
      </w:r>
      <w:r>
        <w:rPr>
          <w:color w:val="231F20"/>
        </w:rPr>
        <w:t>is</w:t>
      </w:r>
      <w:r>
        <w:rPr>
          <w:color w:val="231F20"/>
          <w:spacing w:val="22"/>
        </w:rPr>
        <w:t> </w:t>
      </w:r>
      <w:r>
        <w:rPr>
          <w:color w:val="231F20"/>
        </w:rPr>
        <w:t>specific</w:t>
      </w:r>
      <w:r>
        <w:rPr>
          <w:color w:val="231F20"/>
          <w:spacing w:val="22"/>
        </w:rPr>
        <w:t> </w:t>
      </w:r>
      <w:r>
        <w:rPr>
          <w:color w:val="231F20"/>
        </w:rPr>
        <w:t>and in writing.</w:t>
      </w:r>
    </w:p>
    <w:p>
      <w:pPr>
        <w:pStyle w:val="BodyText"/>
        <w:spacing w:line="261" w:lineRule="auto" w:before="175"/>
        <w:ind w:left="360" w:right="235"/>
        <w:jc w:val="both"/>
      </w:pPr>
      <w:r>
        <w:rPr>
          <w:color w:val="231F20"/>
        </w:rPr>
        <w:t>Once appointed, IACUCs report to a senior administrator known as </w:t>
      </w:r>
      <w:r>
        <w:rPr>
          <w:color w:val="231F20"/>
        </w:rPr>
        <w:t>the Institutional Official (IO). The IO must have administrative and operational authority to commit institutional resources to ensure compliance with the </w:t>
      </w:r>
      <w:r>
        <w:rPr>
          <w:i/>
          <w:color w:val="231F20"/>
        </w:rPr>
        <w:t>PHS</w:t>
      </w:r>
      <w:r>
        <w:rPr>
          <w:i/>
          <w:color w:val="231F20"/>
          <w:spacing w:val="21"/>
        </w:rPr>
        <w:t> </w:t>
      </w:r>
      <w:r>
        <w:rPr>
          <w:i/>
          <w:color w:val="231F20"/>
        </w:rPr>
        <w:t>Policy</w:t>
      </w:r>
      <w:r>
        <w:rPr>
          <w:i/>
          <w:color w:val="231F20"/>
          <w:spacing w:val="22"/>
        </w:rPr>
        <w:t> </w:t>
      </w:r>
      <w:r>
        <w:rPr>
          <w:color w:val="231F20"/>
        </w:rPr>
        <w:t>and</w:t>
      </w:r>
      <w:r>
        <w:rPr>
          <w:color w:val="231F20"/>
          <w:spacing w:val="22"/>
        </w:rPr>
        <w:t> </w:t>
      </w:r>
      <w:r>
        <w:rPr>
          <w:color w:val="231F20"/>
        </w:rPr>
        <w:t>other</w:t>
      </w:r>
      <w:r>
        <w:rPr>
          <w:color w:val="231F20"/>
          <w:spacing w:val="22"/>
        </w:rPr>
        <w:t> </w:t>
      </w:r>
      <w:r>
        <w:rPr>
          <w:color w:val="231F20"/>
        </w:rPr>
        <w:t>requirements.</w:t>
      </w:r>
      <w:r>
        <w:rPr>
          <w:color w:val="231F20"/>
          <w:spacing w:val="22"/>
        </w:rPr>
        <w:t> </w:t>
      </w:r>
      <w:r>
        <w:rPr>
          <w:color w:val="231F20"/>
        </w:rPr>
        <w:t>The</w:t>
      </w:r>
      <w:r>
        <w:rPr>
          <w:color w:val="231F20"/>
          <w:spacing w:val="22"/>
        </w:rPr>
        <w:t> </w:t>
      </w:r>
      <w:r>
        <w:rPr>
          <w:color w:val="231F20"/>
        </w:rPr>
        <w:t>CEO</w:t>
      </w:r>
      <w:r>
        <w:rPr>
          <w:color w:val="231F20"/>
          <w:spacing w:val="21"/>
        </w:rPr>
        <w:t> </w:t>
      </w:r>
      <w:r>
        <w:rPr>
          <w:color w:val="231F20"/>
        </w:rPr>
        <w:t>and</w:t>
      </w:r>
      <w:r>
        <w:rPr>
          <w:color w:val="231F20"/>
          <w:spacing w:val="22"/>
        </w:rPr>
        <w:t> </w:t>
      </w:r>
      <w:r>
        <w:rPr>
          <w:color w:val="231F20"/>
        </w:rPr>
        <w:t>IO</w:t>
      </w:r>
      <w:r>
        <w:rPr>
          <w:color w:val="231F20"/>
          <w:spacing w:val="22"/>
        </w:rPr>
        <w:t> </w:t>
      </w:r>
      <w:r>
        <w:rPr>
          <w:color w:val="231F20"/>
        </w:rPr>
        <w:t>may</w:t>
      </w:r>
      <w:r>
        <w:rPr>
          <w:color w:val="231F20"/>
          <w:spacing w:val="22"/>
        </w:rPr>
        <w:t> </w:t>
      </w:r>
      <w:r>
        <w:rPr>
          <w:color w:val="231F20"/>
        </w:rPr>
        <w:t>be</w:t>
      </w:r>
      <w:r>
        <w:rPr>
          <w:color w:val="231F20"/>
          <w:spacing w:val="22"/>
        </w:rPr>
        <w:t> </w:t>
      </w:r>
      <w:r>
        <w:rPr>
          <w:color w:val="231F20"/>
        </w:rPr>
        <w:t>the</w:t>
      </w:r>
      <w:r>
        <w:rPr>
          <w:color w:val="231F20"/>
          <w:spacing w:val="22"/>
        </w:rPr>
        <w:t> </w:t>
      </w:r>
      <w:r>
        <w:rPr>
          <w:color w:val="231F20"/>
          <w:spacing w:val="-4"/>
        </w:rPr>
        <w:t>same</w:t>
      </w:r>
    </w:p>
    <w:p>
      <w:pPr>
        <w:pStyle w:val="BodyText"/>
      </w:pPr>
    </w:p>
    <w:p>
      <w:pPr>
        <w:pStyle w:val="BodyText"/>
        <w:spacing w:before="76"/>
      </w:pPr>
    </w:p>
    <w:p>
      <w:pPr>
        <w:spacing w:before="0"/>
        <w:ind w:left="120" w:right="0" w:firstLine="0"/>
        <w:jc w:val="center"/>
        <w:rPr>
          <w:sz w:val="16"/>
        </w:rPr>
      </w:pPr>
      <w:r>
        <w:rPr>
          <w:color w:val="231F20"/>
          <w:spacing w:val="-5"/>
          <w:sz w:val="16"/>
        </w:rPr>
        <w:t>11</w:t>
      </w:r>
    </w:p>
    <w:p>
      <w:pPr>
        <w:spacing w:after="0"/>
        <w:jc w:val="center"/>
        <w:rPr>
          <w:sz w:val="16"/>
        </w:rPr>
        <w:sectPr>
          <w:headerReference w:type="default" r:id="rId24"/>
          <w:pgSz w:w="8640" w:h="12960"/>
          <w:pgMar w:header="0" w:footer="0" w:top="1480" w:bottom="280" w:left="720" w:right="720"/>
        </w:sectPr>
      </w:pPr>
    </w:p>
    <w:p>
      <w:pPr>
        <w:pStyle w:val="BodyText"/>
        <w:spacing w:line="261" w:lineRule="auto" w:before="184"/>
        <w:ind w:left="239" w:right="354"/>
        <w:jc w:val="both"/>
      </w:pPr>
      <w:r>
        <w:rPr>
          <w:color w:val="231F20"/>
        </w:rPr>
        <w:t>individual, although at large institutions the CEO is typically somewhat removed from operational program involvement. Occasionally IOs are</w:t>
      </w:r>
      <w:r>
        <w:rPr>
          <w:color w:val="231F20"/>
          <w:spacing w:val="80"/>
        </w:rPr>
        <w:t> </w:t>
      </w:r>
      <w:r>
        <w:rPr>
          <w:color w:val="231F20"/>
        </w:rPr>
        <w:t>also appointed to serve on IACUCs but this is not advisable because the IACUC reports to the IO, creating potential conflict of interest.</w:t>
      </w:r>
    </w:p>
    <w:p>
      <w:pPr>
        <w:pStyle w:val="BodyText"/>
        <w:spacing w:line="261" w:lineRule="auto" w:before="178"/>
        <w:ind w:left="239" w:right="353"/>
        <w:jc w:val="both"/>
      </w:pPr>
      <w:r>
        <w:rPr>
          <w:color w:val="231F20"/>
        </w:rPr>
        <w:t>The IACUC’s mandate to perform semiannual program evaluations as a means of overseeing the animal care and use program puts the IACUC in an advisory role to the IO. In its semiannual reports the IACUC advises</w:t>
      </w:r>
      <w:r>
        <w:rPr>
          <w:color w:val="231F20"/>
          <w:spacing w:val="80"/>
        </w:rPr>
        <w:t> </w:t>
      </w:r>
      <w:r>
        <w:rPr>
          <w:color w:val="231F20"/>
        </w:rPr>
        <w:t>the</w:t>
      </w:r>
      <w:r>
        <w:rPr>
          <w:color w:val="231F20"/>
          <w:spacing w:val="40"/>
        </w:rPr>
        <w:t> </w:t>
      </w:r>
      <w:r>
        <w:rPr>
          <w:color w:val="231F20"/>
        </w:rPr>
        <w:t>IO</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status</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institution’s</w:t>
      </w:r>
      <w:r>
        <w:rPr>
          <w:color w:val="231F20"/>
          <w:spacing w:val="40"/>
        </w:rPr>
        <w:t> </w:t>
      </w:r>
      <w:r>
        <w:rPr>
          <w:color w:val="231F20"/>
        </w:rPr>
        <w:t>compliance,</w:t>
      </w:r>
      <w:r>
        <w:rPr>
          <w:color w:val="231F20"/>
          <w:spacing w:val="40"/>
        </w:rPr>
        <w:t> </w:t>
      </w:r>
      <w:r>
        <w:rPr>
          <w:color w:val="231F20"/>
        </w:rPr>
        <w:t>establishes</w:t>
      </w:r>
      <w:r>
        <w:rPr>
          <w:color w:val="231F20"/>
          <w:spacing w:val="40"/>
        </w:rPr>
        <w:t> </w:t>
      </w:r>
      <w:r>
        <w:rPr>
          <w:color w:val="231F20"/>
        </w:rPr>
        <w:t>plans and schedules for correcting deficiencies necessary to either maintain or achieve compliance, and makes recommendation to the IO regarding any aspect of the institution’s animal program, facilities, or personnel training. This approach of “enforced self-regulation” requires that the IACUC have the</w:t>
      </w:r>
      <w:r>
        <w:rPr>
          <w:color w:val="231F20"/>
          <w:spacing w:val="-13"/>
        </w:rPr>
        <w:t> </w:t>
      </w:r>
      <w:r>
        <w:rPr>
          <w:color w:val="231F20"/>
        </w:rPr>
        <w:t>full</w:t>
      </w:r>
      <w:r>
        <w:rPr>
          <w:color w:val="231F20"/>
          <w:spacing w:val="-13"/>
        </w:rPr>
        <w:t> </w:t>
      </w:r>
      <w:r>
        <w:rPr>
          <w:color w:val="231F20"/>
        </w:rPr>
        <w:t>support</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IO</w:t>
      </w:r>
      <w:r>
        <w:rPr>
          <w:color w:val="231F20"/>
          <w:spacing w:val="-13"/>
        </w:rPr>
        <w:t> </w:t>
      </w:r>
      <w:r>
        <w:rPr>
          <w:color w:val="231F20"/>
        </w:rPr>
        <w:t>responsible</w:t>
      </w:r>
      <w:r>
        <w:rPr>
          <w:color w:val="231F20"/>
          <w:spacing w:val="-13"/>
        </w:rPr>
        <w:t> </w:t>
      </w:r>
      <w:r>
        <w:rPr>
          <w:color w:val="231F20"/>
        </w:rPr>
        <w:t>for</w:t>
      </w:r>
      <w:r>
        <w:rPr>
          <w:color w:val="231F20"/>
          <w:spacing w:val="-13"/>
        </w:rPr>
        <w:t> </w:t>
      </w:r>
      <w:r>
        <w:rPr>
          <w:color w:val="231F20"/>
        </w:rPr>
        <w:t>the</w:t>
      </w:r>
      <w:r>
        <w:rPr>
          <w:color w:val="231F20"/>
          <w:spacing w:val="-13"/>
        </w:rPr>
        <w:t> </w:t>
      </w:r>
      <w:r>
        <w:rPr>
          <w:color w:val="231F20"/>
        </w:rPr>
        <w:t>program.</w:t>
      </w:r>
    </w:p>
    <w:p>
      <w:pPr>
        <w:pStyle w:val="BodyText"/>
        <w:spacing w:line="261" w:lineRule="auto" w:before="173"/>
        <w:ind w:left="239" w:right="353"/>
      </w:pPr>
      <w:r>
        <w:rPr>
          <w:color w:val="231F20"/>
        </w:rPr>
        <w:t>The</w:t>
      </w:r>
      <w:r>
        <w:rPr>
          <w:color w:val="231F20"/>
          <w:spacing w:val="36"/>
        </w:rPr>
        <w:t> </w:t>
      </w:r>
      <w:r>
        <w:rPr>
          <w:color w:val="231F20"/>
        </w:rPr>
        <w:t>IACUC’s</w:t>
      </w:r>
      <w:r>
        <w:rPr>
          <w:color w:val="231F20"/>
          <w:spacing w:val="36"/>
        </w:rPr>
        <w:t> </w:t>
      </w:r>
      <w:r>
        <w:rPr>
          <w:color w:val="231F20"/>
        </w:rPr>
        <w:t>authority</w:t>
      </w:r>
      <w:r>
        <w:rPr>
          <w:color w:val="231F20"/>
          <w:spacing w:val="36"/>
        </w:rPr>
        <w:t> </w:t>
      </w:r>
      <w:r>
        <w:rPr>
          <w:color w:val="231F20"/>
        </w:rPr>
        <w:t>to</w:t>
      </w:r>
      <w:r>
        <w:rPr>
          <w:color w:val="231F20"/>
          <w:spacing w:val="36"/>
        </w:rPr>
        <w:t> </w:t>
      </w:r>
      <w:r>
        <w:rPr>
          <w:color w:val="231F20"/>
        </w:rPr>
        <w:t>review</w:t>
      </w:r>
      <w:r>
        <w:rPr>
          <w:color w:val="231F20"/>
          <w:spacing w:val="36"/>
        </w:rPr>
        <w:t> </w:t>
      </w:r>
      <w:r>
        <w:rPr>
          <w:color w:val="231F20"/>
        </w:rPr>
        <w:t>and</w:t>
      </w:r>
      <w:r>
        <w:rPr>
          <w:color w:val="231F20"/>
          <w:spacing w:val="36"/>
        </w:rPr>
        <w:t> </w:t>
      </w:r>
      <w:r>
        <w:rPr>
          <w:color w:val="231F20"/>
        </w:rPr>
        <w:t>approve</w:t>
      </w:r>
      <w:r>
        <w:rPr>
          <w:color w:val="231F20"/>
          <w:spacing w:val="36"/>
        </w:rPr>
        <w:t> </w:t>
      </w:r>
      <w:r>
        <w:rPr>
          <w:color w:val="231F20"/>
        </w:rPr>
        <w:t>protocols</w:t>
      </w:r>
      <w:r>
        <w:rPr>
          <w:color w:val="231F20"/>
          <w:spacing w:val="36"/>
        </w:rPr>
        <w:t> </w:t>
      </w:r>
      <w:r>
        <w:rPr>
          <w:color w:val="231F20"/>
        </w:rPr>
        <w:t>is</w:t>
      </w:r>
      <w:r>
        <w:rPr>
          <w:color w:val="231F20"/>
          <w:spacing w:val="36"/>
        </w:rPr>
        <w:t> </w:t>
      </w:r>
      <w:r>
        <w:rPr>
          <w:color w:val="231F20"/>
        </w:rPr>
        <w:t>independent of the IO who may not overrule an IACUC decision to withhold approval </w:t>
      </w:r>
      <w:r>
        <w:rPr>
          <w:color w:val="231F20"/>
        </w:rPr>
        <w:t>of a</w:t>
      </w:r>
      <w:r>
        <w:rPr>
          <w:color w:val="231F20"/>
          <w:spacing w:val="33"/>
        </w:rPr>
        <w:t> </w:t>
      </w:r>
      <w:r>
        <w:rPr>
          <w:color w:val="231F20"/>
        </w:rPr>
        <w:t>protocol.</w:t>
      </w:r>
      <w:r>
        <w:rPr>
          <w:color w:val="231F20"/>
          <w:spacing w:val="33"/>
        </w:rPr>
        <w:t> </w:t>
      </w:r>
      <w:r>
        <w:rPr>
          <w:color w:val="231F20"/>
        </w:rPr>
        <w:t>(The</w:t>
      </w:r>
      <w:r>
        <w:rPr>
          <w:color w:val="231F20"/>
          <w:spacing w:val="33"/>
        </w:rPr>
        <w:t> </w:t>
      </w:r>
      <w:r>
        <w:rPr>
          <w:color w:val="231F20"/>
        </w:rPr>
        <w:t>converse</w:t>
      </w:r>
      <w:r>
        <w:rPr>
          <w:color w:val="231F20"/>
          <w:spacing w:val="33"/>
        </w:rPr>
        <w:t> </w:t>
      </w:r>
      <w:r>
        <w:rPr>
          <w:color w:val="231F20"/>
        </w:rPr>
        <w:t>is</w:t>
      </w:r>
      <w:r>
        <w:rPr>
          <w:color w:val="231F20"/>
          <w:spacing w:val="33"/>
        </w:rPr>
        <w:t> </w:t>
      </w:r>
      <w:r>
        <w:rPr>
          <w:color w:val="231F20"/>
        </w:rPr>
        <w:t>not</w:t>
      </w:r>
      <w:r>
        <w:rPr>
          <w:color w:val="231F20"/>
          <w:spacing w:val="33"/>
        </w:rPr>
        <w:t> </w:t>
      </w:r>
      <w:r>
        <w:rPr>
          <w:color w:val="231F20"/>
        </w:rPr>
        <w:t>true,</w:t>
      </w:r>
      <w:r>
        <w:rPr>
          <w:color w:val="231F20"/>
          <w:spacing w:val="33"/>
        </w:rPr>
        <w:t> </w:t>
      </w:r>
      <w:r>
        <w:rPr>
          <w:color w:val="231F20"/>
        </w:rPr>
        <w:t>i.e.,</w:t>
      </w:r>
      <w:r>
        <w:rPr>
          <w:color w:val="231F20"/>
          <w:spacing w:val="33"/>
        </w:rPr>
        <w:t> </w:t>
      </w:r>
      <w:r>
        <w:rPr>
          <w:color w:val="231F20"/>
        </w:rPr>
        <w:t>if</w:t>
      </w:r>
      <w:r>
        <w:rPr>
          <w:color w:val="231F20"/>
          <w:spacing w:val="33"/>
        </w:rPr>
        <w:t> </w:t>
      </w:r>
      <w:r>
        <w:rPr>
          <w:color w:val="231F20"/>
        </w:rPr>
        <w:t>an</w:t>
      </w:r>
      <w:r>
        <w:rPr>
          <w:color w:val="231F20"/>
          <w:spacing w:val="33"/>
        </w:rPr>
        <w:t> </w:t>
      </w:r>
      <w:r>
        <w:rPr>
          <w:color w:val="231F20"/>
        </w:rPr>
        <w:t>IACUC</w:t>
      </w:r>
      <w:r>
        <w:rPr>
          <w:color w:val="231F20"/>
          <w:spacing w:val="33"/>
        </w:rPr>
        <w:t> </w:t>
      </w:r>
      <w:r>
        <w:rPr>
          <w:color w:val="231F20"/>
        </w:rPr>
        <w:t>approves</w:t>
      </w:r>
      <w:r>
        <w:rPr>
          <w:color w:val="231F20"/>
          <w:spacing w:val="33"/>
        </w:rPr>
        <w:t> </w:t>
      </w:r>
      <w:r>
        <w:rPr>
          <w:color w:val="231F20"/>
        </w:rPr>
        <w:t>a</w:t>
      </w:r>
      <w:r>
        <w:rPr>
          <w:color w:val="231F20"/>
          <w:spacing w:val="33"/>
        </w:rPr>
        <w:t> </w:t>
      </w:r>
      <w:r>
        <w:rPr>
          <w:color w:val="231F20"/>
        </w:rPr>
        <w:t>pro tocol</w:t>
      </w:r>
      <w:r>
        <w:rPr>
          <w:color w:val="231F20"/>
          <w:spacing w:val="30"/>
        </w:rPr>
        <w:t> </w:t>
      </w:r>
      <w:r>
        <w:rPr>
          <w:color w:val="231F20"/>
        </w:rPr>
        <w:t>the</w:t>
      </w:r>
      <w:r>
        <w:rPr>
          <w:color w:val="231F20"/>
          <w:spacing w:val="30"/>
        </w:rPr>
        <w:t> </w:t>
      </w:r>
      <w:r>
        <w:rPr>
          <w:color w:val="231F20"/>
        </w:rPr>
        <w:t>institution</w:t>
      </w:r>
      <w:r>
        <w:rPr>
          <w:color w:val="231F20"/>
          <w:spacing w:val="30"/>
        </w:rPr>
        <w:t> </w:t>
      </w:r>
      <w:r>
        <w:rPr>
          <w:color w:val="231F20"/>
        </w:rPr>
        <w:t>is</w:t>
      </w:r>
      <w:r>
        <w:rPr>
          <w:color w:val="231F20"/>
          <w:spacing w:val="30"/>
        </w:rPr>
        <w:t> </w:t>
      </w:r>
      <w:r>
        <w:rPr>
          <w:color w:val="231F20"/>
        </w:rPr>
        <w:t>not</w:t>
      </w:r>
      <w:r>
        <w:rPr>
          <w:color w:val="231F20"/>
          <w:spacing w:val="30"/>
        </w:rPr>
        <w:t> </w:t>
      </w:r>
      <w:r>
        <w:rPr>
          <w:color w:val="231F20"/>
        </w:rPr>
        <w:t>required</w:t>
      </w:r>
      <w:r>
        <w:rPr>
          <w:color w:val="231F20"/>
          <w:spacing w:val="30"/>
        </w:rPr>
        <w:t> </w:t>
      </w:r>
      <w:r>
        <w:rPr>
          <w:color w:val="231F20"/>
        </w:rPr>
        <w:t>or</w:t>
      </w:r>
      <w:r>
        <w:rPr>
          <w:color w:val="231F20"/>
          <w:spacing w:val="30"/>
        </w:rPr>
        <w:t> </w:t>
      </w:r>
      <w:r>
        <w:rPr>
          <w:color w:val="231F20"/>
        </w:rPr>
        <w:t>obligated</w:t>
      </w:r>
      <w:r>
        <w:rPr>
          <w:color w:val="231F20"/>
          <w:spacing w:val="30"/>
        </w:rPr>
        <w:t> </w:t>
      </w:r>
      <w:r>
        <w:rPr>
          <w:color w:val="231F20"/>
        </w:rPr>
        <w:t>to</w:t>
      </w:r>
      <w:r>
        <w:rPr>
          <w:color w:val="231F20"/>
          <w:spacing w:val="30"/>
        </w:rPr>
        <w:t> </w:t>
      </w:r>
      <w:r>
        <w:rPr>
          <w:color w:val="231F20"/>
        </w:rPr>
        <w:t>conduct</w:t>
      </w:r>
      <w:r>
        <w:rPr>
          <w:color w:val="231F20"/>
          <w:spacing w:val="30"/>
        </w:rPr>
        <w:t> </w:t>
      </w:r>
      <w:r>
        <w:rPr>
          <w:color w:val="231F20"/>
        </w:rPr>
        <w:t>the</w:t>
      </w:r>
      <w:r>
        <w:rPr>
          <w:color w:val="231F20"/>
          <w:spacing w:val="30"/>
        </w:rPr>
        <w:t> </w:t>
      </w:r>
      <w:r>
        <w:rPr>
          <w:color w:val="231F20"/>
        </w:rPr>
        <w:t>research activity.)</w:t>
      </w:r>
      <w:r>
        <w:rPr>
          <w:color w:val="231F20"/>
          <w:spacing w:val="40"/>
        </w:rPr>
        <w:t> </w:t>
      </w:r>
      <w:r>
        <w:rPr>
          <w:color w:val="231F20"/>
        </w:rPr>
        <w:t>An</w:t>
      </w:r>
      <w:r>
        <w:rPr>
          <w:color w:val="231F20"/>
          <w:spacing w:val="40"/>
        </w:rPr>
        <w:t> </w:t>
      </w:r>
      <w:r>
        <w:rPr>
          <w:color w:val="231F20"/>
        </w:rPr>
        <w:t>institution</w:t>
      </w:r>
      <w:r>
        <w:rPr>
          <w:color w:val="231F20"/>
          <w:spacing w:val="40"/>
        </w:rPr>
        <w:t> </w:t>
      </w:r>
      <w:r>
        <w:rPr>
          <w:color w:val="231F20"/>
        </w:rPr>
        <w:t>may</w:t>
      </w:r>
      <w:r>
        <w:rPr>
          <w:color w:val="231F20"/>
          <w:spacing w:val="40"/>
        </w:rPr>
        <w:t> </w:t>
      </w:r>
      <w:r>
        <w:rPr>
          <w:color w:val="231F20"/>
        </w:rPr>
        <w:t>subject</w:t>
      </w:r>
      <w:r>
        <w:rPr>
          <w:color w:val="231F20"/>
          <w:spacing w:val="40"/>
        </w:rPr>
        <w:t> </w:t>
      </w:r>
      <w:r>
        <w:rPr>
          <w:color w:val="231F20"/>
        </w:rPr>
        <w:t>protocols</w:t>
      </w:r>
      <w:r>
        <w:rPr>
          <w:color w:val="231F20"/>
          <w:spacing w:val="40"/>
        </w:rPr>
        <w:t> </w:t>
      </w:r>
      <w:r>
        <w:rPr>
          <w:color w:val="231F20"/>
        </w:rPr>
        <w:t>to</w:t>
      </w:r>
      <w:r>
        <w:rPr>
          <w:color w:val="231F20"/>
          <w:spacing w:val="40"/>
        </w:rPr>
        <w:t> </w:t>
      </w:r>
      <w:r>
        <w:rPr>
          <w:color w:val="231F20"/>
        </w:rPr>
        <w:t>additional</w:t>
      </w:r>
      <w:r>
        <w:rPr>
          <w:color w:val="231F20"/>
          <w:spacing w:val="40"/>
        </w:rPr>
        <w:t> </w:t>
      </w:r>
      <w:r>
        <w:rPr>
          <w:color w:val="231F20"/>
        </w:rPr>
        <w:t>institutional review (e.g., department head, biosafety committee, etc.)</w:t>
      </w:r>
    </w:p>
    <w:p>
      <w:pPr>
        <w:pStyle w:val="BodyText"/>
        <w:spacing w:before="105"/>
      </w:pPr>
    </w:p>
    <w:p>
      <w:pPr>
        <w:pStyle w:val="Heading4"/>
        <w:ind w:left="240"/>
      </w:pPr>
      <w:r>
        <w:rPr>
          <w:color w:val="231F20"/>
          <w:w w:val="80"/>
        </w:rPr>
        <w:t>Committee</w:t>
      </w:r>
      <w:r>
        <w:rPr>
          <w:color w:val="231F20"/>
          <w:spacing w:val="26"/>
        </w:rPr>
        <w:t> </w:t>
      </w:r>
      <w:r>
        <w:rPr>
          <w:color w:val="231F20"/>
          <w:spacing w:val="-2"/>
          <w:w w:val="85"/>
        </w:rPr>
        <w:t>Composition</w:t>
      </w:r>
    </w:p>
    <w:p>
      <w:pPr>
        <w:pStyle w:val="BodyText"/>
        <w:spacing w:line="261" w:lineRule="auto" w:before="188"/>
        <w:ind w:left="240" w:right="350"/>
        <w:jc w:val="both"/>
      </w:pPr>
      <w:r>
        <w:rPr>
          <w:color w:val="231F20"/>
        </w:rPr>
        <w:t>Some IACUC members fulfill specific regulatory requirements (e.g., veterinarian with program responsibility, an individual nonaffiliated with</w:t>
      </w:r>
      <w:r>
        <w:rPr>
          <w:color w:val="231F20"/>
          <w:spacing w:val="80"/>
        </w:rPr>
        <w:t> </w:t>
      </w:r>
      <w:r>
        <w:rPr>
          <w:color w:val="231F20"/>
        </w:rPr>
        <w:t>the institution); others have unique roles by virtue of their position (e.g., </w:t>
      </w:r>
      <w:r>
        <w:rPr>
          <w:color w:val="231F20"/>
          <w:spacing w:val="-2"/>
        </w:rPr>
        <w:t>chairperson).</w:t>
      </w:r>
    </w:p>
    <w:p>
      <w:pPr>
        <w:pStyle w:val="BodyText"/>
        <w:spacing w:line="261" w:lineRule="auto" w:before="177"/>
        <w:ind w:left="240" w:right="353"/>
      </w:pPr>
      <w:r>
        <w:rPr>
          <w:color w:val="231F20"/>
        </w:rPr>
        <w:t>There are no specific prohibitions regarding individuals filling more than</w:t>
      </w:r>
      <w:r>
        <w:rPr>
          <w:color w:val="231F20"/>
          <w:spacing w:val="80"/>
        </w:rPr>
        <w:t> </w:t>
      </w:r>
      <w:r>
        <w:rPr>
          <w:color w:val="231F20"/>
        </w:rPr>
        <w:t>one</w:t>
      </w:r>
      <w:r>
        <w:rPr>
          <w:color w:val="231F20"/>
          <w:spacing w:val="-3"/>
        </w:rPr>
        <w:t> </w:t>
      </w:r>
      <w:r>
        <w:rPr>
          <w:color w:val="231F20"/>
        </w:rPr>
        <w:t>role</w:t>
      </w:r>
      <w:r>
        <w:rPr>
          <w:color w:val="231F20"/>
          <w:spacing w:val="-3"/>
        </w:rPr>
        <w:t> </w:t>
      </w:r>
      <w:r>
        <w:rPr>
          <w:color w:val="231F20"/>
        </w:rPr>
        <w:t>on</w:t>
      </w:r>
      <w:r>
        <w:rPr>
          <w:color w:val="231F20"/>
          <w:spacing w:val="-3"/>
        </w:rPr>
        <w:t> </w:t>
      </w:r>
      <w:r>
        <w:rPr>
          <w:color w:val="231F20"/>
        </w:rPr>
        <w:t>the</w:t>
      </w:r>
      <w:r>
        <w:rPr>
          <w:color w:val="231F20"/>
          <w:spacing w:val="-3"/>
        </w:rPr>
        <w:t> </w:t>
      </w:r>
      <w:r>
        <w:rPr>
          <w:color w:val="231F20"/>
        </w:rPr>
        <w:t>IACUC,</w:t>
      </w:r>
      <w:r>
        <w:rPr>
          <w:color w:val="231F20"/>
          <w:spacing w:val="-3"/>
        </w:rPr>
        <w:t> </w:t>
      </w:r>
      <w:r>
        <w:rPr>
          <w:color w:val="231F20"/>
        </w:rPr>
        <w:t>but</w:t>
      </w:r>
      <w:r>
        <w:rPr>
          <w:color w:val="231F20"/>
          <w:spacing w:val="-3"/>
        </w:rPr>
        <w:t> </w:t>
      </w:r>
      <w:r>
        <w:rPr>
          <w:color w:val="231F20"/>
        </w:rPr>
        <w:t>OLAW</w:t>
      </w:r>
      <w:r>
        <w:rPr>
          <w:color w:val="231F20"/>
          <w:spacing w:val="-3"/>
        </w:rPr>
        <w:t> </w:t>
      </w:r>
      <w:r>
        <w:rPr>
          <w:color w:val="231F20"/>
        </w:rPr>
        <w:t>strongly</w:t>
      </w:r>
      <w:r>
        <w:rPr>
          <w:color w:val="231F20"/>
          <w:spacing w:val="-3"/>
        </w:rPr>
        <w:t> </w:t>
      </w:r>
      <w:r>
        <w:rPr>
          <w:color w:val="231F20"/>
        </w:rPr>
        <w:t>recommends</w:t>
      </w:r>
      <w:r>
        <w:rPr>
          <w:color w:val="231F20"/>
          <w:spacing w:val="-3"/>
        </w:rPr>
        <w:t> </w:t>
      </w:r>
      <w:r>
        <w:rPr>
          <w:color w:val="231F20"/>
        </w:rPr>
        <w:t>against</w:t>
      </w:r>
      <w:r>
        <w:rPr>
          <w:color w:val="231F20"/>
          <w:spacing w:val="-3"/>
        </w:rPr>
        <w:t> </w:t>
      </w:r>
      <w:r>
        <w:rPr>
          <w:color w:val="231F20"/>
        </w:rPr>
        <w:t>the</w:t>
      </w:r>
      <w:r>
        <w:rPr>
          <w:color w:val="231F20"/>
          <w:spacing w:val="-3"/>
        </w:rPr>
        <w:t> </w:t>
      </w:r>
      <w:r>
        <w:rPr>
          <w:color w:val="231F20"/>
        </w:rPr>
        <w:t>same person serving multiple roles because the responsibilities and authorities vested</w:t>
      </w:r>
      <w:r>
        <w:rPr>
          <w:color w:val="231F20"/>
          <w:spacing w:val="40"/>
        </w:rPr>
        <w:t> </w:t>
      </w:r>
      <w:r>
        <w:rPr>
          <w:color w:val="231F20"/>
        </w:rPr>
        <w:t>in</w:t>
      </w:r>
      <w:r>
        <w:rPr>
          <w:color w:val="231F20"/>
          <w:spacing w:val="40"/>
        </w:rPr>
        <w:t> </w:t>
      </w:r>
      <w:r>
        <w:rPr>
          <w:color w:val="231F20"/>
        </w:rPr>
        <w:t>each</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positions</w:t>
      </w:r>
      <w:r>
        <w:rPr>
          <w:color w:val="231F20"/>
          <w:spacing w:val="40"/>
        </w:rPr>
        <w:t> </w:t>
      </w:r>
      <w:r>
        <w:rPr>
          <w:color w:val="231F20"/>
        </w:rPr>
        <w:t>are</w:t>
      </w:r>
      <w:r>
        <w:rPr>
          <w:color w:val="231F20"/>
          <w:spacing w:val="40"/>
        </w:rPr>
        <w:t> </w:t>
      </w:r>
      <w:r>
        <w:rPr>
          <w:color w:val="231F20"/>
        </w:rPr>
        <w:t>distinct</w:t>
      </w:r>
      <w:r>
        <w:rPr>
          <w:color w:val="231F20"/>
          <w:spacing w:val="40"/>
        </w:rPr>
        <w:t> </w:t>
      </w:r>
      <w:r>
        <w:rPr>
          <w:color w:val="231F20"/>
        </w:rPr>
        <w:t>and</w:t>
      </w:r>
      <w:r>
        <w:rPr>
          <w:color w:val="231F20"/>
          <w:spacing w:val="40"/>
        </w:rPr>
        <w:t> </w:t>
      </w:r>
      <w:r>
        <w:rPr>
          <w:color w:val="231F20"/>
        </w:rPr>
        <w:t>often</w:t>
      </w:r>
      <w:r>
        <w:rPr>
          <w:color w:val="231F20"/>
          <w:spacing w:val="40"/>
        </w:rPr>
        <w:t> </w:t>
      </w:r>
      <w:r>
        <w:rPr>
          <w:color w:val="231F20"/>
        </w:rPr>
        <w:t>require</w:t>
      </w:r>
      <w:r>
        <w:rPr>
          <w:color w:val="231F20"/>
          <w:spacing w:val="40"/>
        </w:rPr>
        <w:t> </w:t>
      </w:r>
      <w:r>
        <w:rPr>
          <w:color w:val="231F20"/>
        </w:rPr>
        <w:t>different skills.</w:t>
      </w:r>
      <w:r>
        <w:rPr>
          <w:color w:val="231F20"/>
          <w:spacing w:val="40"/>
        </w:rPr>
        <w:t> </w:t>
      </w:r>
      <w:r>
        <w:rPr>
          <w:color w:val="231F20"/>
        </w:rPr>
        <w:t>Appointing</w:t>
      </w:r>
      <w:r>
        <w:rPr>
          <w:color w:val="231F20"/>
          <w:spacing w:val="40"/>
        </w:rPr>
        <w:t> </w:t>
      </w:r>
      <w:r>
        <w:rPr>
          <w:color w:val="231F20"/>
        </w:rPr>
        <w:t>one</w:t>
      </w:r>
      <w:r>
        <w:rPr>
          <w:color w:val="231F20"/>
          <w:spacing w:val="40"/>
        </w:rPr>
        <w:t> </w:t>
      </w:r>
      <w:r>
        <w:rPr>
          <w:color w:val="231F20"/>
        </w:rPr>
        <w:t>individual</w:t>
      </w:r>
      <w:r>
        <w:rPr>
          <w:color w:val="231F20"/>
          <w:spacing w:val="40"/>
        </w:rPr>
        <w:t> </w:t>
      </w:r>
      <w:r>
        <w:rPr>
          <w:color w:val="231F20"/>
        </w:rPr>
        <w:t>to</w:t>
      </w:r>
      <w:r>
        <w:rPr>
          <w:color w:val="231F20"/>
          <w:spacing w:val="40"/>
        </w:rPr>
        <w:t> </w:t>
      </w:r>
      <w:r>
        <w:rPr>
          <w:color w:val="231F20"/>
        </w:rPr>
        <w:t>more</w:t>
      </w:r>
      <w:r>
        <w:rPr>
          <w:color w:val="231F20"/>
          <w:spacing w:val="40"/>
        </w:rPr>
        <w:t> </w:t>
      </w:r>
      <w:r>
        <w:rPr>
          <w:color w:val="231F20"/>
        </w:rPr>
        <w:t>than</w:t>
      </w:r>
      <w:r>
        <w:rPr>
          <w:color w:val="231F20"/>
          <w:spacing w:val="40"/>
        </w:rPr>
        <w:t> </w:t>
      </w:r>
      <w:r>
        <w:rPr>
          <w:color w:val="231F20"/>
        </w:rPr>
        <w:t>one</w:t>
      </w:r>
      <w:r>
        <w:rPr>
          <w:color w:val="231F20"/>
          <w:spacing w:val="40"/>
        </w:rPr>
        <w:t> </w:t>
      </w:r>
      <w:r>
        <w:rPr>
          <w:color w:val="231F20"/>
        </w:rPr>
        <w:t>of</w:t>
      </w:r>
      <w:r>
        <w:rPr>
          <w:color w:val="231F20"/>
          <w:spacing w:val="40"/>
        </w:rPr>
        <w:t> </w:t>
      </w:r>
      <w:r>
        <w:rPr>
          <w:color w:val="231F20"/>
        </w:rPr>
        <w:t>these</w:t>
      </w:r>
      <w:r>
        <w:rPr>
          <w:color w:val="231F20"/>
          <w:spacing w:val="40"/>
        </w:rPr>
        <w:t> </w:t>
      </w:r>
      <w:r>
        <w:rPr>
          <w:color w:val="231F20"/>
        </w:rPr>
        <w:t>roles</w:t>
      </w:r>
      <w:r>
        <w:rPr>
          <w:color w:val="231F20"/>
          <w:spacing w:val="40"/>
        </w:rPr>
        <w:t> </w:t>
      </w:r>
      <w:r>
        <w:rPr>
          <w:color w:val="231F20"/>
        </w:rPr>
        <w:t>may circumvent</w:t>
      </w:r>
      <w:r>
        <w:rPr>
          <w:color w:val="231F20"/>
          <w:spacing w:val="40"/>
        </w:rPr>
        <w:t> </w:t>
      </w:r>
      <w:r>
        <w:rPr>
          <w:color w:val="231F20"/>
        </w:rPr>
        <w:t>intended</w:t>
      </w:r>
      <w:r>
        <w:rPr>
          <w:color w:val="231F20"/>
          <w:spacing w:val="40"/>
        </w:rPr>
        <w:t> </w:t>
      </w:r>
      <w:r>
        <w:rPr>
          <w:color w:val="231F20"/>
        </w:rPr>
        <w:t>checks</w:t>
      </w:r>
      <w:r>
        <w:rPr>
          <w:color w:val="231F20"/>
          <w:spacing w:val="40"/>
        </w:rPr>
        <w:t> </w:t>
      </w:r>
      <w:r>
        <w:rPr>
          <w:color w:val="231F20"/>
        </w:rPr>
        <w:t>and</w:t>
      </w:r>
      <w:r>
        <w:rPr>
          <w:color w:val="231F20"/>
          <w:spacing w:val="40"/>
        </w:rPr>
        <w:t> </w:t>
      </w:r>
      <w:r>
        <w:rPr>
          <w:color w:val="231F20"/>
        </w:rPr>
        <w:t>balances.</w:t>
      </w:r>
      <w:r>
        <w:rPr>
          <w:color w:val="231F20"/>
          <w:spacing w:val="40"/>
        </w:rPr>
        <w:t> </w:t>
      </w:r>
      <w:r>
        <w:rPr>
          <w:color w:val="231F20"/>
        </w:rPr>
        <w:t>Also</w:t>
      </w:r>
      <w:r>
        <w:rPr>
          <w:color w:val="231F20"/>
          <w:spacing w:val="40"/>
        </w:rPr>
        <w:t> </w:t>
      </w:r>
      <w:r>
        <w:rPr>
          <w:color w:val="231F20"/>
        </w:rPr>
        <w:t>of</w:t>
      </w:r>
      <w:r>
        <w:rPr>
          <w:color w:val="231F20"/>
          <w:spacing w:val="40"/>
        </w:rPr>
        <w:t> </w:t>
      </w:r>
      <w:r>
        <w:rPr>
          <w:color w:val="231F20"/>
        </w:rPr>
        <w:t>importance</w:t>
      </w:r>
      <w:r>
        <w:rPr>
          <w:color w:val="231F20"/>
          <w:spacing w:val="40"/>
        </w:rPr>
        <w:t> </w:t>
      </w:r>
      <w:r>
        <w:rPr>
          <w:color w:val="231F20"/>
        </w:rPr>
        <w:t>is</w:t>
      </w:r>
      <w:r>
        <w:rPr>
          <w:color w:val="231F20"/>
          <w:spacing w:val="40"/>
        </w:rPr>
        <w:t> </w:t>
      </w:r>
      <w:r>
        <w:rPr>
          <w:color w:val="231F20"/>
        </w:rPr>
        <w:t>the perception of conflict of interest, which can lead to allegations of impropri eties from various sources.</w:t>
      </w:r>
    </w:p>
    <w:p>
      <w:pPr>
        <w:pStyle w:val="BodyText"/>
        <w:spacing w:line="261" w:lineRule="auto" w:before="175"/>
        <w:ind w:left="239"/>
      </w:pPr>
      <w:r>
        <w:rPr>
          <w:b/>
          <w:color w:val="231F20"/>
        </w:rPr>
        <w:t>Veterinarian</w:t>
      </w:r>
      <w:r>
        <w:rPr>
          <w:color w:val="231F20"/>
        </w:rPr>
        <w:t>: The </w:t>
      </w:r>
      <w:r>
        <w:rPr>
          <w:i/>
          <w:color w:val="231F20"/>
        </w:rPr>
        <w:t>PHS Policy </w:t>
      </w:r>
      <w:r>
        <w:rPr>
          <w:color w:val="231F20"/>
        </w:rPr>
        <w:t>and AWRs mandate the appointment of a veterinarian with direct or delegated program responsibility to the IACUC. CEOs</w:t>
      </w:r>
      <w:r>
        <w:rPr>
          <w:color w:val="231F20"/>
          <w:spacing w:val="-3"/>
        </w:rPr>
        <w:t> </w:t>
      </w:r>
      <w:r>
        <w:rPr>
          <w:color w:val="231F20"/>
        </w:rPr>
        <w:t>may</w:t>
      </w:r>
      <w:r>
        <w:rPr>
          <w:color w:val="231F20"/>
          <w:spacing w:val="-3"/>
        </w:rPr>
        <w:t> </w:t>
      </w:r>
      <w:r>
        <w:rPr>
          <w:color w:val="231F20"/>
        </w:rPr>
        <w:t>appoint</w:t>
      </w:r>
      <w:r>
        <w:rPr>
          <w:color w:val="231F20"/>
          <w:spacing w:val="-1"/>
        </w:rPr>
        <w:t> </w:t>
      </w:r>
      <w:r>
        <w:rPr>
          <w:color w:val="231F20"/>
        </w:rPr>
        <w:t>more</w:t>
      </w:r>
      <w:r>
        <w:rPr>
          <w:color w:val="231F20"/>
          <w:spacing w:val="-1"/>
        </w:rPr>
        <w:t> </w:t>
      </w:r>
      <w:r>
        <w:rPr>
          <w:color w:val="231F20"/>
        </w:rPr>
        <w:t>than</w:t>
      </w:r>
      <w:r>
        <w:rPr>
          <w:color w:val="231F20"/>
          <w:spacing w:val="-1"/>
        </w:rPr>
        <w:t> </w:t>
      </w:r>
      <w:r>
        <w:rPr>
          <w:color w:val="231F20"/>
        </w:rPr>
        <w:t>one</w:t>
      </w:r>
      <w:r>
        <w:rPr>
          <w:color w:val="231F20"/>
          <w:spacing w:val="-1"/>
        </w:rPr>
        <w:t> </w:t>
      </w:r>
      <w:r>
        <w:rPr>
          <w:color w:val="231F20"/>
        </w:rPr>
        <w:t>veterinarian</w:t>
      </w:r>
      <w:r>
        <w:rPr>
          <w:color w:val="231F20"/>
          <w:spacing w:val="-1"/>
        </w:rPr>
        <w:t> </w:t>
      </w:r>
      <w:r>
        <w:rPr>
          <w:color w:val="231F20"/>
        </w:rPr>
        <w:t>to</w:t>
      </w:r>
      <w:r>
        <w:rPr>
          <w:color w:val="231F20"/>
          <w:spacing w:val="-1"/>
        </w:rPr>
        <w:t> </w:t>
      </w:r>
      <w:r>
        <w:rPr>
          <w:color w:val="231F20"/>
        </w:rPr>
        <w:t>the</w:t>
      </w:r>
      <w:r>
        <w:rPr>
          <w:color w:val="231F20"/>
          <w:spacing w:val="-1"/>
        </w:rPr>
        <w:t> </w:t>
      </w:r>
      <w:r>
        <w:rPr>
          <w:color w:val="231F20"/>
        </w:rPr>
        <w:t>IACUC</w:t>
      </w:r>
      <w:r>
        <w:rPr>
          <w:color w:val="231F20"/>
          <w:spacing w:val="-1"/>
        </w:rPr>
        <w:t> </w:t>
      </w:r>
      <w:r>
        <w:rPr>
          <w:color w:val="231F20"/>
        </w:rPr>
        <w:t>but</w:t>
      </w:r>
      <w:r>
        <w:rPr>
          <w:color w:val="231F20"/>
          <w:spacing w:val="-1"/>
        </w:rPr>
        <w:t> </w:t>
      </w:r>
      <w:r>
        <w:rPr>
          <w:color w:val="231F20"/>
        </w:rPr>
        <w:t>the</w:t>
      </w:r>
      <w:r>
        <w:rPr>
          <w:color w:val="231F20"/>
          <w:spacing w:val="-1"/>
        </w:rPr>
        <w:t> </w:t>
      </w:r>
      <w:r>
        <w:rPr>
          <w:color w:val="231F20"/>
        </w:rPr>
        <w:t>veteri narian with direct or delegated program responsibility must be designated</w:t>
      </w:r>
    </w:p>
    <w:p>
      <w:pPr>
        <w:pStyle w:val="BodyText"/>
        <w:spacing w:after="0" w:line="261" w:lineRule="auto"/>
        <w:sectPr>
          <w:headerReference w:type="even" r:id="rId25"/>
          <w:headerReference w:type="default" r:id="rId26"/>
          <w:pgSz w:w="8640" w:h="12960"/>
          <w:pgMar w:header="687" w:footer="0" w:top="1400" w:bottom="280" w:left="720" w:right="720"/>
          <w:pgNumType w:start="12"/>
        </w:sectPr>
      </w:pPr>
    </w:p>
    <w:p>
      <w:pPr>
        <w:pStyle w:val="BodyText"/>
        <w:spacing w:line="261" w:lineRule="auto" w:before="184"/>
        <w:ind w:left="359" w:right="236"/>
        <w:jc w:val="both"/>
      </w:pPr>
      <w:r>
        <w:rPr>
          <w:color w:val="231F20"/>
        </w:rPr>
        <w:t>as</w:t>
      </w:r>
      <w:r>
        <w:rPr>
          <w:color w:val="231F20"/>
          <w:spacing w:val="-2"/>
        </w:rPr>
        <w:t> </w:t>
      </w:r>
      <w:r>
        <w:rPr>
          <w:color w:val="231F20"/>
        </w:rPr>
        <w:t>such.</w:t>
      </w:r>
      <w:r>
        <w:rPr>
          <w:color w:val="231F20"/>
          <w:spacing w:val="-2"/>
        </w:rPr>
        <w:t> </w:t>
      </w:r>
      <w:r>
        <w:rPr>
          <w:color w:val="231F20"/>
        </w:rPr>
        <w:t>The</w:t>
      </w:r>
      <w:r>
        <w:rPr>
          <w:color w:val="231F20"/>
          <w:spacing w:val="-3"/>
        </w:rPr>
        <w:t> </w:t>
      </w:r>
      <w:r>
        <w:rPr>
          <w:color w:val="231F20"/>
        </w:rPr>
        <w:t>veterinarian</w:t>
      </w:r>
      <w:r>
        <w:rPr>
          <w:color w:val="231F20"/>
          <w:spacing w:val="-4"/>
        </w:rPr>
        <w:t> </w:t>
      </w:r>
      <w:r>
        <w:rPr>
          <w:color w:val="231F20"/>
        </w:rPr>
        <w:t>with</w:t>
      </w:r>
      <w:r>
        <w:rPr>
          <w:color w:val="231F20"/>
          <w:spacing w:val="-4"/>
        </w:rPr>
        <w:t> </w:t>
      </w:r>
      <w:r>
        <w:rPr>
          <w:color w:val="231F20"/>
        </w:rPr>
        <w:t>program</w:t>
      </w:r>
      <w:r>
        <w:rPr>
          <w:color w:val="231F20"/>
          <w:spacing w:val="-4"/>
        </w:rPr>
        <w:t> </w:t>
      </w:r>
      <w:r>
        <w:rPr>
          <w:color w:val="231F20"/>
        </w:rPr>
        <w:t>responsibility</w:t>
      </w:r>
      <w:r>
        <w:rPr>
          <w:color w:val="231F20"/>
          <w:spacing w:val="-4"/>
        </w:rPr>
        <w:t> </w:t>
      </w:r>
      <w:r>
        <w:rPr>
          <w:color w:val="231F20"/>
        </w:rPr>
        <w:t>must</w:t>
      </w:r>
      <w:r>
        <w:rPr>
          <w:color w:val="231F20"/>
          <w:spacing w:val="-4"/>
        </w:rPr>
        <w:t> </w:t>
      </w:r>
      <w:r>
        <w:rPr>
          <w:color w:val="231F20"/>
        </w:rPr>
        <w:t>have</w:t>
      </w:r>
      <w:r>
        <w:rPr>
          <w:color w:val="231F20"/>
          <w:spacing w:val="-4"/>
        </w:rPr>
        <w:t> </w:t>
      </w:r>
      <w:r>
        <w:rPr>
          <w:color w:val="231F20"/>
        </w:rPr>
        <w:t>training</w:t>
      </w:r>
      <w:r>
        <w:rPr>
          <w:color w:val="231F20"/>
          <w:spacing w:val="-4"/>
        </w:rPr>
        <w:t> </w:t>
      </w:r>
      <w:r>
        <w:rPr>
          <w:color w:val="231F20"/>
        </w:rPr>
        <w:t>or experience in laboratory animal science and medicine or in the care of the species being used.</w:t>
      </w:r>
    </w:p>
    <w:p>
      <w:pPr>
        <w:pStyle w:val="BodyText"/>
        <w:spacing w:line="261" w:lineRule="auto" w:before="177"/>
        <w:ind w:left="360" w:right="230" w:hanging="1"/>
      </w:pPr>
      <w:r>
        <w:rPr>
          <w:b/>
          <w:color w:val="231F20"/>
        </w:rPr>
        <w:t>Chair</w:t>
      </w:r>
      <w:r>
        <w:rPr>
          <w:color w:val="231F20"/>
        </w:rPr>
        <w:t>:</w:t>
      </w:r>
      <w:r>
        <w:rPr>
          <w:color w:val="231F20"/>
          <w:spacing w:val="40"/>
        </w:rPr>
        <w:t> </w:t>
      </w:r>
      <w:r>
        <w:rPr>
          <w:color w:val="231F20"/>
        </w:rPr>
        <w:t>A</w:t>
      </w:r>
      <w:r>
        <w:rPr>
          <w:color w:val="231F20"/>
          <w:spacing w:val="40"/>
        </w:rPr>
        <w:t> </w:t>
      </w:r>
      <w:r>
        <w:rPr>
          <w:color w:val="231F20"/>
        </w:rPr>
        <w:t>knowledgeable</w:t>
      </w:r>
      <w:r>
        <w:rPr>
          <w:color w:val="231F20"/>
          <w:spacing w:val="40"/>
        </w:rPr>
        <w:t> </w:t>
      </w:r>
      <w:r>
        <w:rPr>
          <w:color w:val="231F20"/>
        </w:rPr>
        <w:t>and</w:t>
      </w:r>
      <w:r>
        <w:rPr>
          <w:color w:val="231F20"/>
          <w:spacing w:val="40"/>
        </w:rPr>
        <w:t> </w:t>
      </w:r>
      <w:r>
        <w:rPr>
          <w:color w:val="231F20"/>
        </w:rPr>
        <w:t>effective</w:t>
      </w:r>
      <w:r>
        <w:rPr>
          <w:color w:val="231F20"/>
          <w:spacing w:val="40"/>
        </w:rPr>
        <w:t> </w:t>
      </w:r>
      <w:r>
        <w:rPr>
          <w:color w:val="231F20"/>
        </w:rPr>
        <w:t>leader</w:t>
      </w:r>
      <w:r>
        <w:rPr>
          <w:color w:val="231F20"/>
          <w:spacing w:val="40"/>
        </w:rPr>
        <w:t> </w:t>
      </w:r>
      <w:r>
        <w:rPr>
          <w:color w:val="231F20"/>
        </w:rPr>
        <w:t>is</w:t>
      </w:r>
      <w:r>
        <w:rPr>
          <w:color w:val="231F20"/>
          <w:spacing w:val="40"/>
        </w:rPr>
        <w:t> </w:t>
      </w:r>
      <w:r>
        <w:rPr>
          <w:color w:val="231F20"/>
        </w:rPr>
        <w:t>crucial</w:t>
      </w:r>
      <w:r>
        <w:rPr>
          <w:color w:val="231F20"/>
          <w:spacing w:val="40"/>
        </w:rPr>
        <w:t> </w:t>
      </w:r>
      <w:r>
        <w:rPr>
          <w:color w:val="231F20"/>
        </w:rPr>
        <w:t>to</w:t>
      </w:r>
      <w:r>
        <w:rPr>
          <w:color w:val="231F20"/>
          <w:spacing w:val="40"/>
        </w:rPr>
        <w:t> </w:t>
      </w:r>
      <w:r>
        <w:rPr>
          <w:color w:val="231F20"/>
        </w:rPr>
        <w:t>an</w:t>
      </w:r>
      <w:r>
        <w:rPr>
          <w:color w:val="231F20"/>
          <w:spacing w:val="40"/>
        </w:rPr>
        <w:t> </w:t>
      </w:r>
      <w:r>
        <w:rPr>
          <w:color w:val="231F20"/>
        </w:rPr>
        <w:t>effective IACUC. This individual needs the full support of the IO. A chair with suffi cient</w:t>
      </w:r>
      <w:r>
        <w:rPr>
          <w:color w:val="231F20"/>
          <w:spacing w:val="30"/>
        </w:rPr>
        <w:t> </w:t>
      </w:r>
      <w:r>
        <w:rPr>
          <w:color w:val="231F20"/>
        </w:rPr>
        <w:t>stature</w:t>
      </w:r>
      <w:r>
        <w:rPr>
          <w:color w:val="231F20"/>
          <w:spacing w:val="30"/>
        </w:rPr>
        <w:t> </w:t>
      </w:r>
      <w:r>
        <w:rPr>
          <w:color w:val="231F20"/>
        </w:rPr>
        <w:t>(e.g.,</w:t>
      </w:r>
      <w:r>
        <w:rPr>
          <w:color w:val="231F20"/>
          <w:spacing w:val="30"/>
        </w:rPr>
        <w:t> </w:t>
      </w:r>
      <w:r>
        <w:rPr>
          <w:color w:val="231F20"/>
        </w:rPr>
        <w:t>seniority</w:t>
      </w:r>
      <w:r>
        <w:rPr>
          <w:color w:val="231F20"/>
          <w:spacing w:val="30"/>
        </w:rPr>
        <w:t> </w:t>
      </w:r>
      <w:r>
        <w:rPr>
          <w:color w:val="231F20"/>
        </w:rPr>
        <w:t>or</w:t>
      </w:r>
      <w:r>
        <w:rPr>
          <w:color w:val="231F20"/>
          <w:spacing w:val="30"/>
        </w:rPr>
        <w:t> </w:t>
      </w:r>
      <w:r>
        <w:rPr>
          <w:color w:val="231F20"/>
        </w:rPr>
        <w:t>tenure)</w:t>
      </w:r>
      <w:r>
        <w:rPr>
          <w:color w:val="231F20"/>
          <w:spacing w:val="30"/>
        </w:rPr>
        <w:t> </w:t>
      </w:r>
      <w:r>
        <w:rPr>
          <w:color w:val="231F20"/>
        </w:rPr>
        <w:t>can</w:t>
      </w:r>
      <w:r>
        <w:rPr>
          <w:color w:val="231F20"/>
          <w:spacing w:val="30"/>
        </w:rPr>
        <w:t> </w:t>
      </w:r>
      <w:r>
        <w:rPr>
          <w:color w:val="231F20"/>
        </w:rPr>
        <w:t>perform</w:t>
      </w:r>
      <w:r>
        <w:rPr>
          <w:color w:val="231F20"/>
          <w:spacing w:val="30"/>
        </w:rPr>
        <w:t> </w:t>
      </w:r>
      <w:r>
        <w:rPr>
          <w:color w:val="231F20"/>
        </w:rPr>
        <w:t>the</w:t>
      </w:r>
      <w:r>
        <w:rPr>
          <w:color w:val="231F20"/>
          <w:spacing w:val="30"/>
        </w:rPr>
        <w:t> </w:t>
      </w:r>
      <w:r>
        <w:rPr>
          <w:color w:val="231F20"/>
        </w:rPr>
        <w:t>functions</w:t>
      </w:r>
      <w:r>
        <w:rPr>
          <w:color w:val="231F20"/>
          <w:spacing w:val="30"/>
        </w:rPr>
        <w:t> </w:t>
      </w:r>
      <w:r>
        <w:rPr>
          <w:color w:val="231F20"/>
        </w:rPr>
        <w:t>of</w:t>
      </w:r>
      <w:r>
        <w:rPr>
          <w:color w:val="231F20"/>
          <w:spacing w:val="30"/>
        </w:rPr>
        <w:t> </w:t>
      </w:r>
      <w:r>
        <w:rPr>
          <w:color w:val="231F20"/>
        </w:rPr>
        <w:t>this position without jeopardy to his/her career. In the case of a large program of animal care and use a co-chair may be desirable.</w:t>
      </w:r>
    </w:p>
    <w:p>
      <w:pPr>
        <w:pStyle w:val="BodyText"/>
        <w:spacing w:line="261" w:lineRule="auto" w:before="177"/>
        <w:ind w:left="360" w:right="230" w:hanging="1"/>
      </w:pPr>
      <w:r>
        <w:rPr>
          <w:b/>
          <w:color w:val="231F20"/>
        </w:rPr>
        <w:t>Nonaffiliated</w:t>
      </w:r>
      <w:r>
        <w:rPr>
          <w:b/>
          <w:color w:val="231F20"/>
          <w:spacing w:val="40"/>
        </w:rPr>
        <w:t> </w:t>
      </w:r>
      <w:r>
        <w:rPr>
          <w:b/>
          <w:color w:val="231F20"/>
        </w:rPr>
        <w:t>member:</w:t>
      </w:r>
      <w:r>
        <w:rPr>
          <w:b/>
          <w:color w:val="231F20"/>
          <w:spacing w:val="40"/>
        </w:rPr>
        <w:t> </w:t>
      </w:r>
      <w:r>
        <w:rPr>
          <w:color w:val="231F20"/>
        </w:rPr>
        <w:t>The</w:t>
      </w:r>
      <w:r>
        <w:rPr>
          <w:color w:val="231F20"/>
          <w:spacing w:val="40"/>
        </w:rPr>
        <w:t> </w:t>
      </w:r>
      <w:r>
        <w:rPr>
          <w:color w:val="231F20"/>
        </w:rPr>
        <w:t>nonaffiliated</w:t>
      </w:r>
      <w:r>
        <w:rPr>
          <w:color w:val="231F20"/>
          <w:spacing w:val="40"/>
        </w:rPr>
        <w:t> </w:t>
      </w:r>
      <w:r>
        <w:rPr>
          <w:color w:val="231F20"/>
        </w:rPr>
        <w:t>member</w:t>
      </w:r>
      <w:r>
        <w:rPr>
          <w:color w:val="231F20"/>
          <w:spacing w:val="40"/>
        </w:rPr>
        <w:t> </w:t>
      </w:r>
      <w:r>
        <w:rPr>
          <w:color w:val="231F20"/>
        </w:rPr>
        <w:t>is</w:t>
      </w:r>
      <w:r>
        <w:rPr>
          <w:color w:val="231F20"/>
          <w:spacing w:val="40"/>
        </w:rPr>
        <w:t> </w:t>
      </w:r>
      <w:r>
        <w:rPr>
          <w:color w:val="231F20"/>
        </w:rPr>
        <w:t>intended</w:t>
      </w:r>
      <w:r>
        <w:rPr>
          <w:color w:val="231F20"/>
          <w:spacing w:val="40"/>
        </w:rPr>
        <w:t> </w:t>
      </w:r>
      <w:r>
        <w:rPr>
          <w:color w:val="231F20"/>
        </w:rPr>
        <w:t>to</w:t>
      </w:r>
      <w:r>
        <w:rPr>
          <w:color w:val="231F20"/>
          <w:spacing w:val="40"/>
        </w:rPr>
        <w:t> </w:t>
      </w:r>
      <w:r>
        <w:rPr>
          <w:color w:val="231F20"/>
        </w:rPr>
        <w:t>repre sent general community interests. An informed nonaffiliated member can bring</w:t>
      </w:r>
      <w:r>
        <w:rPr>
          <w:color w:val="231F20"/>
          <w:spacing w:val="40"/>
        </w:rPr>
        <w:t> </w:t>
      </w:r>
      <w:r>
        <w:rPr>
          <w:color w:val="231F20"/>
        </w:rPr>
        <w:t>significant</w:t>
      </w:r>
      <w:r>
        <w:rPr>
          <w:color w:val="231F20"/>
          <w:spacing w:val="40"/>
        </w:rPr>
        <w:t> </w:t>
      </w:r>
      <w:r>
        <w:rPr>
          <w:color w:val="231F20"/>
        </w:rPr>
        <w:t>value</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committee</w:t>
      </w:r>
      <w:r>
        <w:rPr>
          <w:color w:val="231F20"/>
          <w:spacing w:val="40"/>
        </w:rPr>
        <w:t> </w:t>
      </w:r>
      <w:r>
        <w:rPr>
          <w:color w:val="231F20"/>
        </w:rPr>
        <w:t>by</w:t>
      </w:r>
      <w:r>
        <w:rPr>
          <w:color w:val="231F20"/>
          <w:spacing w:val="40"/>
        </w:rPr>
        <w:t> </w:t>
      </w:r>
      <w:r>
        <w:rPr>
          <w:color w:val="231F20"/>
        </w:rPr>
        <w:t>bringing</w:t>
      </w:r>
      <w:r>
        <w:rPr>
          <w:color w:val="231F20"/>
          <w:spacing w:val="40"/>
        </w:rPr>
        <w:t> </w:t>
      </w:r>
      <w:r>
        <w:rPr>
          <w:color w:val="231F20"/>
        </w:rPr>
        <w:t>a</w:t>
      </w:r>
      <w:r>
        <w:rPr>
          <w:color w:val="231F20"/>
          <w:spacing w:val="40"/>
        </w:rPr>
        <w:t> </w:t>
      </w:r>
      <w:r>
        <w:rPr>
          <w:color w:val="231F20"/>
        </w:rPr>
        <w:t>non-institutional perspective to the research endeavor. This member has equal status to</w:t>
      </w:r>
      <w:r>
        <w:rPr>
          <w:color w:val="231F20"/>
          <w:spacing w:val="80"/>
        </w:rPr>
        <w:t> </w:t>
      </w:r>
      <w:r>
        <w:rPr>
          <w:color w:val="231F20"/>
        </w:rPr>
        <w:t>every</w:t>
      </w:r>
      <w:r>
        <w:rPr>
          <w:color w:val="231F20"/>
          <w:spacing w:val="31"/>
        </w:rPr>
        <w:t> </w:t>
      </w:r>
      <w:r>
        <w:rPr>
          <w:color w:val="231F20"/>
        </w:rPr>
        <w:t>other</w:t>
      </w:r>
      <w:r>
        <w:rPr>
          <w:color w:val="231F20"/>
          <w:spacing w:val="31"/>
        </w:rPr>
        <w:t> </w:t>
      </w:r>
      <w:r>
        <w:rPr>
          <w:color w:val="231F20"/>
        </w:rPr>
        <w:t>committee</w:t>
      </w:r>
      <w:r>
        <w:rPr>
          <w:color w:val="231F20"/>
          <w:spacing w:val="31"/>
        </w:rPr>
        <w:t> </w:t>
      </w:r>
      <w:r>
        <w:rPr>
          <w:color w:val="231F20"/>
        </w:rPr>
        <w:t>member</w:t>
      </w:r>
      <w:r>
        <w:rPr>
          <w:color w:val="231F20"/>
          <w:spacing w:val="31"/>
        </w:rPr>
        <w:t> </w:t>
      </w:r>
      <w:r>
        <w:rPr>
          <w:color w:val="231F20"/>
        </w:rPr>
        <w:t>and</w:t>
      </w:r>
      <w:r>
        <w:rPr>
          <w:color w:val="231F20"/>
          <w:spacing w:val="31"/>
        </w:rPr>
        <w:t> </w:t>
      </w:r>
      <w:r>
        <w:rPr>
          <w:color w:val="231F20"/>
        </w:rPr>
        <w:t>should</w:t>
      </w:r>
      <w:r>
        <w:rPr>
          <w:color w:val="231F20"/>
          <w:spacing w:val="31"/>
        </w:rPr>
        <w:t> </w:t>
      </w:r>
      <w:r>
        <w:rPr>
          <w:color w:val="231F20"/>
        </w:rPr>
        <w:t>be</w:t>
      </w:r>
      <w:r>
        <w:rPr>
          <w:color w:val="231F20"/>
          <w:spacing w:val="31"/>
        </w:rPr>
        <w:t> </w:t>
      </w:r>
      <w:r>
        <w:rPr>
          <w:color w:val="231F20"/>
        </w:rPr>
        <w:t>provided</w:t>
      </w:r>
      <w:r>
        <w:rPr>
          <w:color w:val="231F20"/>
          <w:spacing w:val="31"/>
        </w:rPr>
        <w:t> </w:t>
      </w:r>
      <w:r>
        <w:rPr>
          <w:color w:val="231F20"/>
        </w:rPr>
        <w:t>the</w:t>
      </w:r>
      <w:r>
        <w:rPr>
          <w:color w:val="231F20"/>
          <w:spacing w:val="31"/>
        </w:rPr>
        <w:t> </w:t>
      </w:r>
      <w:r>
        <w:rPr>
          <w:color w:val="231F20"/>
        </w:rPr>
        <w:t>opportunity to participate in all aspects of IACUC functions.</w:t>
      </w:r>
    </w:p>
    <w:p>
      <w:pPr>
        <w:pStyle w:val="BodyText"/>
        <w:spacing w:line="261" w:lineRule="auto" w:before="176"/>
        <w:ind w:left="359" w:right="253"/>
      </w:pPr>
      <w:r>
        <w:rPr>
          <w:color w:val="231F20"/>
        </w:rPr>
        <w:t>While</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majority</w:t>
      </w:r>
      <w:r>
        <w:rPr>
          <w:color w:val="231F20"/>
          <w:spacing w:val="40"/>
        </w:rPr>
        <w:t> </w:t>
      </w:r>
      <w:r>
        <w:rPr>
          <w:color w:val="231F20"/>
        </w:rPr>
        <w:t>of</w:t>
      </w:r>
      <w:r>
        <w:rPr>
          <w:color w:val="231F20"/>
          <w:spacing w:val="40"/>
        </w:rPr>
        <w:t> </w:t>
      </w:r>
      <w:r>
        <w:rPr>
          <w:color w:val="231F20"/>
        </w:rPr>
        <w:t>instances</w:t>
      </w:r>
      <w:r>
        <w:rPr>
          <w:color w:val="231F20"/>
          <w:spacing w:val="40"/>
        </w:rPr>
        <w:t> </w:t>
      </w:r>
      <w:r>
        <w:rPr>
          <w:color w:val="231F20"/>
        </w:rPr>
        <w:t>effective</w:t>
      </w:r>
      <w:r>
        <w:rPr>
          <w:color w:val="231F20"/>
          <w:spacing w:val="40"/>
        </w:rPr>
        <w:t> </w:t>
      </w:r>
      <w:r>
        <w:rPr>
          <w:color w:val="231F20"/>
        </w:rPr>
        <w:t>nonaffiliated</w:t>
      </w:r>
      <w:r>
        <w:rPr>
          <w:color w:val="231F20"/>
          <w:spacing w:val="40"/>
        </w:rPr>
        <w:t> </w:t>
      </w:r>
      <w:r>
        <w:rPr>
          <w:color w:val="231F20"/>
        </w:rPr>
        <w:t>members</w:t>
      </w:r>
      <w:r>
        <w:rPr>
          <w:color w:val="231F20"/>
          <w:spacing w:val="40"/>
        </w:rPr>
        <w:t> </w:t>
      </w:r>
      <w:r>
        <w:rPr>
          <w:color w:val="231F20"/>
        </w:rPr>
        <w:t>may be willing to serve without reimbursement, in other instances remunera</w:t>
      </w:r>
      <w:r>
        <w:rPr>
          <w:color w:val="231F20"/>
          <w:spacing w:val="80"/>
        </w:rPr>
        <w:t> </w:t>
      </w:r>
      <w:r>
        <w:rPr>
          <w:color w:val="231F20"/>
        </w:rPr>
        <w:t>tion</w:t>
      </w:r>
      <w:r>
        <w:rPr>
          <w:color w:val="231F20"/>
          <w:spacing w:val="40"/>
        </w:rPr>
        <w:t> </w:t>
      </w:r>
      <w:r>
        <w:rPr>
          <w:color w:val="231F20"/>
        </w:rPr>
        <w:t>for</w:t>
      </w:r>
      <w:r>
        <w:rPr>
          <w:color w:val="231F20"/>
          <w:spacing w:val="40"/>
        </w:rPr>
        <w:t> </w:t>
      </w:r>
      <w:r>
        <w:rPr>
          <w:color w:val="231F20"/>
        </w:rPr>
        <w:t>expenses</w:t>
      </w:r>
      <w:r>
        <w:rPr>
          <w:color w:val="231F20"/>
          <w:spacing w:val="40"/>
        </w:rPr>
        <w:t> </w:t>
      </w:r>
      <w:r>
        <w:rPr>
          <w:color w:val="231F20"/>
        </w:rPr>
        <w:t>or</w:t>
      </w:r>
      <w:r>
        <w:rPr>
          <w:color w:val="231F20"/>
          <w:spacing w:val="40"/>
        </w:rPr>
        <w:t> </w:t>
      </w:r>
      <w:r>
        <w:rPr>
          <w:color w:val="231F20"/>
        </w:rPr>
        <w:t>compensation</w:t>
      </w:r>
      <w:r>
        <w:rPr>
          <w:color w:val="231F20"/>
          <w:spacing w:val="40"/>
        </w:rPr>
        <w:t> </w:t>
      </w:r>
      <w:r>
        <w:rPr>
          <w:color w:val="231F20"/>
        </w:rPr>
        <w:t>for</w:t>
      </w:r>
      <w:r>
        <w:rPr>
          <w:color w:val="231F20"/>
          <w:spacing w:val="40"/>
        </w:rPr>
        <w:t> </w:t>
      </w:r>
      <w:r>
        <w:rPr>
          <w:color w:val="231F20"/>
        </w:rPr>
        <w:t>time</w:t>
      </w:r>
      <w:r>
        <w:rPr>
          <w:color w:val="231F20"/>
          <w:spacing w:val="40"/>
        </w:rPr>
        <w:t> </w:t>
      </w:r>
      <w:r>
        <w:rPr>
          <w:color w:val="231F20"/>
        </w:rPr>
        <w:t>may</w:t>
      </w:r>
      <w:r>
        <w:rPr>
          <w:color w:val="231F20"/>
          <w:spacing w:val="40"/>
        </w:rPr>
        <w:t> </w:t>
      </w:r>
      <w:r>
        <w:rPr>
          <w:color w:val="231F20"/>
        </w:rPr>
        <w:t>allow</w:t>
      </w:r>
      <w:r>
        <w:rPr>
          <w:color w:val="231F20"/>
          <w:spacing w:val="40"/>
        </w:rPr>
        <w:t> </w:t>
      </w:r>
      <w:r>
        <w:rPr>
          <w:color w:val="231F20"/>
        </w:rPr>
        <w:t>for</w:t>
      </w:r>
      <w:r>
        <w:rPr>
          <w:color w:val="231F20"/>
          <w:spacing w:val="40"/>
        </w:rPr>
        <w:t> </w:t>
      </w:r>
      <w:r>
        <w:rPr>
          <w:color w:val="231F20"/>
        </w:rPr>
        <w:t>participation by effective individuals that would not otherwise be possible. OLAW </w:t>
      </w:r>
      <w:r>
        <w:rPr>
          <w:color w:val="231F20"/>
        </w:rPr>
        <w:t>and</w:t>
      </w:r>
      <w:r>
        <w:rPr>
          <w:color w:val="231F20"/>
          <w:spacing w:val="40"/>
        </w:rPr>
        <w:t> </w:t>
      </w:r>
      <w:r>
        <w:rPr>
          <w:color w:val="231F20"/>
        </w:rPr>
        <w:t>USDA maintain that nominal compensation is permissible without jeopar dizing</w:t>
      </w:r>
      <w:r>
        <w:rPr>
          <w:color w:val="231F20"/>
          <w:spacing w:val="40"/>
        </w:rPr>
        <w:t> </w:t>
      </w:r>
      <w:r>
        <w:rPr>
          <w:color w:val="231F20"/>
        </w:rPr>
        <w:t>a</w:t>
      </w:r>
      <w:r>
        <w:rPr>
          <w:color w:val="231F20"/>
          <w:spacing w:val="40"/>
        </w:rPr>
        <w:t> </w:t>
      </w:r>
      <w:r>
        <w:rPr>
          <w:color w:val="231F20"/>
        </w:rPr>
        <w:t>member’s</w:t>
      </w:r>
      <w:r>
        <w:rPr>
          <w:color w:val="231F20"/>
          <w:spacing w:val="40"/>
        </w:rPr>
        <w:t> </w:t>
      </w:r>
      <w:r>
        <w:rPr>
          <w:color w:val="231F20"/>
        </w:rPr>
        <w:t>non-affiliated</w:t>
      </w:r>
      <w:r>
        <w:rPr>
          <w:color w:val="231F20"/>
          <w:spacing w:val="40"/>
        </w:rPr>
        <w:t> </w:t>
      </w:r>
      <w:r>
        <w:rPr>
          <w:color w:val="231F20"/>
        </w:rPr>
        <w:t>status,</w:t>
      </w:r>
      <w:r>
        <w:rPr>
          <w:color w:val="231F20"/>
          <w:spacing w:val="40"/>
        </w:rPr>
        <w:t> </w:t>
      </w:r>
      <w:r>
        <w:rPr>
          <w:color w:val="231F20"/>
        </w:rPr>
        <w:t>if</w:t>
      </w:r>
      <w:r>
        <w:rPr>
          <w:color w:val="231F20"/>
          <w:spacing w:val="40"/>
        </w:rPr>
        <w:t> </w:t>
      </w:r>
      <w:r>
        <w:rPr>
          <w:color w:val="231F20"/>
        </w:rPr>
        <w:t>it</w:t>
      </w:r>
      <w:r>
        <w:rPr>
          <w:color w:val="231F20"/>
          <w:spacing w:val="40"/>
        </w:rPr>
        <w:t> </w:t>
      </w:r>
      <w:r>
        <w:rPr>
          <w:color w:val="231F20"/>
        </w:rPr>
        <w:t>is</w:t>
      </w:r>
      <w:r>
        <w:rPr>
          <w:color w:val="231F20"/>
          <w:spacing w:val="40"/>
        </w:rPr>
        <w:t> </w:t>
      </w:r>
      <w:r>
        <w:rPr>
          <w:color w:val="231F20"/>
        </w:rPr>
        <w:t>only</w:t>
      </w:r>
      <w:r>
        <w:rPr>
          <w:color w:val="231F20"/>
          <w:spacing w:val="40"/>
        </w:rPr>
        <w:t> </w:t>
      </w:r>
      <w:r>
        <w:rPr>
          <w:color w:val="231F20"/>
        </w:rPr>
        <w:t>in</w:t>
      </w:r>
      <w:r>
        <w:rPr>
          <w:color w:val="231F20"/>
          <w:spacing w:val="40"/>
        </w:rPr>
        <w:t> </w:t>
      </w:r>
      <w:r>
        <w:rPr>
          <w:color w:val="231F20"/>
        </w:rPr>
        <w:t>conjunction</w:t>
      </w:r>
      <w:r>
        <w:rPr>
          <w:color w:val="231F20"/>
          <w:spacing w:val="40"/>
        </w:rPr>
        <w:t> </w:t>
      </w:r>
      <w:r>
        <w:rPr>
          <w:color w:val="231F20"/>
        </w:rPr>
        <w:t>with service on the IACUC and if the amount of compensation is not so sub</w:t>
      </w:r>
      <w:r>
        <w:rPr>
          <w:color w:val="231F20"/>
          <w:spacing w:val="80"/>
          <w:w w:val="150"/>
        </w:rPr>
        <w:t> </w:t>
      </w:r>
      <w:r>
        <w:rPr>
          <w:color w:val="231F20"/>
        </w:rPr>
        <w:t>stantial that it could be considered to influence voting on the IACUC.</w:t>
      </w:r>
    </w:p>
    <w:p>
      <w:pPr>
        <w:pStyle w:val="BodyText"/>
        <w:spacing w:line="261" w:lineRule="auto" w:before="174"/>
        <w:ind w:left="359" w:right="237"/>
        <w:jc w:val="both"/>
      </w:pPr>
      <w:r>
        <w:rPr>
          <w:b/>
          <w:color w:val="231F20"/>
        </w:rPr>
        <w:t>Scientist</w:t>
      </w:r>
      <w:r>
        <w:rPr>
          <w:b/>
          <w:color w:val="231F20"/>
          <w:spacing w:val="-6"/>
        </w:rPr>
        <w:t> </w:t>
      </w:r>
      <w:r>
        <w:rPr>
          <w:b/>
          <w:color w:val="231F20"/>
        </w:rPr>
        <w:t>and</w:t>
      </w:r>
      <w:r>
        <w:rPr>
          <w:b/>
          <w:color w:val="231F20"/>
          <w:spacing w:val="-6"/>
        </w:rPr>
        <w:t> </w:t>
      </w:r>
      <w:r>
        <w:rPr>
          <w:b/>
          <w:color w:val="231F20"/>
        </w:rPr>
        <w:t>nonscientist</w:t>
      </w:r>
      <w:r>
        <w:rPr>
          <w:color w:val="231F20"/>
        </w:rPr>
        <w:t>:</w:t>
      </w:r>
      <w:r>
        <w:rPr>
          <w:color w:val="231F20"/>
          <w:spacing w:val="-6"/>
        </w:rPr>
        <w:t> </w:t>
      </w:r>
      <w:r>
        <w:rPr>
          <w:i/>
          <w:color w:val="231F20"/>
        </w:rPr>
        <w:t>PHS</w:t>
      </w:r>
      <w:r>
        <w:rPr>
          <w:i/>
          <w:color w:val="231F20"/>
          <w:spacing w:val="-7"/>
        </w:rPr>
        <w:t> </w:t>
      </w:r>
      <w:r>
        <w:rPr>
          <w:i/>
          <w:color w:val="231F20"/>
        </w:rPr>
        <w:t>Policy</w:t>
      </w:r>
      <w:r>
        <w:rPr>
          <w:i/>
          <w:color w:val="231F20"/>
          <w:spacing w:val="-6"/>
        </w:rPr>
        <w:t> </w:t>
      </w:r>
      <w:r>
        <w:rPr>
          <w:color w:val="231F20"/>
        </w:rPr>
        <w:t>requires</w:t>
      </w:r>
      <w:r>
        <w:rPr>
          <w:color w:val="231F20"/>
          <w:spacing w:val="-6"/>
        </w:rPr>
        <w:t> </w:t>
      </w:r>
      <w:r>
        <w:rPr>
          <w:color w:val="231F20"/>
        </w:rPr>
        <w:t>that</w:t>
      </w:r>
      <w:r>
        <w:rPr>
          <w:color w:val="231F20"/>
          <w:spacing w:val="-6"/>
        </w:rPr>
        <w:t> </w:t>
      </w:r>
      <w:r>
        <w:rPr>
          <w:color w:val="231F20"/>
        </w:rPr>
        <w:t>the</w:t>
      </w:r>
      <w:r>
        <w:rPr>
          <w:color w:val="231F20"/>
          <w:spacing w:val="-6"/>
        </w:rPr>
        <w:t> </w:t>
      </w:r>
      <w:r>
        <w:rPr>
          <w:color w:val="231F20"/>
        </w:rPr>
        <w:t>IACUC</w:t>
      </w:r>
      <w:r>
        <w:rPr>
          <w:color w:val="231F20"/>
          <w:spacing w:val="-6"/>
        </w:rPr>
        <w:t> </w:t>
      </w:r>
      <w:r>
        <w:rPr>
          <w:color w:val="231F20"/>
        </w:rPr>
        <w:t>include</w:t>
      </w:r>
      <w:r>
        <w:rPr>
          <w:color w:val="231F20"/>
          <w:spacing w:val="-6"/>
        </w:rPr>
        <w:t> </w:t>
      </w:r>
      <w:r>
        <w:rPr>
          <w:color w:val="231F20"/>
        </w:rPr>
        <w:t>a practicing scientist experienced in research involving animals, and a member whose primary concerns are in a nonscientific area. Examples of the latter include, but are not limited to, ethicist, lawyer, member of the clergy, and librarian.</w:t>
      </w:r>
    </w:p>
    <w:p>
      <w:pPr>
        <w:pStyle w:val="BodyText"/>
        <w:spacing w:line="261" w:lineRule="auto" w:before="177"/>
        <w:ind w:left="359" w:right="231"/>
        <w:jc w:val="both"/>
      </w:pPr>
      <w:r>
        <w:rPr>
          <w:color w:val="231F20"/>
        </w:rPr>
        <w:t>Institutions should consider persons with expertise in the disciplines involved in institutional research and teaching programs for service on</w:t>
      </w:r>
      <w:r>
        <w:rPr>
          <w:color w:val="231F20"/>
          <w:spacing w:val="40"/>
        </w:rPr>
        <w:t> </w:t>
      </w:r>
      <w:r>
        <w:rPr>
          <w:color w:val="231F20"/>
        </w:rPr>
        <w:t>their IACUCs. In addition to the required categories of membership, it is suggested that individuals with expertise in specific areas pertinent to protocol review and program oversight be considered (e.g., statisticians, occupational</w:t>
      </w:r>
      <w:r>
        <w:rPr>
          <w:color w:val="231F20"/>
          <w:spacing w:val="-12"/>
        </w:rPr>
        <w:t> </w:t>
      </w:r>
      <w:r>
        <w:rPr>
          <w:color w:val="231F20"/>
        </w:rPr>
        <w:t>health</w:t>
      </w:r>
      <w:r>
        <w:rPr>
          <w:color w:val="231F20"/>
          <w:spacing w:val="-12"/>
        </w:rPr>
        <w:t> </w:t>
      </w:r>
      <w:r>
        <w:rPr>
          <w:color w:val="231F20"/>
        </w:rPr>
        <w:t>experts,</w:t>
      </w:r>
      <w:r>
        <w:rPr>
          <w:color w:val="231F20"/>
          <w:spacing w:val="-12"/>
        </w:rPr>
        <w:t> </w:t>
      </w:r>
      <w:r>
        <w:rPr>
          <w:color w:val="231F20"/>
        </w:rPr>
        <w:t>information</w:t>
      </w:r>
      <w:r>
        <w:rPr>
          <w:color w:val="231F20"/>
          <w:spacing w:val="-12"/>
        </w:rPr>
        <w:t> </w:t>
      </w:r>
      <w:r>
        <w:rPr>
          <w:color w:val="231F20"/>
        </w:rPr>
        <w:t>resource</w:t>
      </w:r>
      <w:r>
        <w:rPr>
          <w:color w:val="231F20"/>
          <w:spacing w:val="-12"/>
        </w:rPr>
        <w:t> </w:t>
      </w:r>
      <w:r>
        <w:rPr>
          <w:color w:val="231F20"/>
        </w:rPr>
        <w:t>specialists,</w:t>
      </w:r>
      <w:r>
        <w:rPr>
          <w:color w:val="231F20"/>
          <w:spacing w:val="-12"/>
        </w:rPr>
        <w:t> </w:t>
      </w:r>
      <w:r>
        <w:rPr>
          <w:color w:val="231F20"/>
        </w:rPr>
        <w:t>animal</w:t>
      </w:r>
      <w:r>
        <w:rPr>
          <w:color w:val="231F20"/>
          <w:spacing w:val="-12"/>
        </w:rPr>
        <w:t> </w:t>
      </w:r>
      <w:r>
        <w:rPr>
          <w:color w:val="231F20"/>
        </w:rPr>
        <w:t>health technicians, and scientific research staff).</w:t>
      </w:r>
    </w:p>
    <w:p>
      <w:pPr>
        <w:pStyle w:val="BodyText"/>
        <w:spacing w:line="261" w:lineRule="auto" w:before="175"/>
        <w:ind w:left="360" w:right="230"/>
        <w:jc w:val="both"/>
      </w:pPr>
      <w:r>
        <w:rPr>
          <w:color w:val="231F20"/>
        </w:rPr>
        <w:t>There is no requirement that any particular member or category of members be present at all IACUC meetings. However, an institution must have</w:t>
      </w:r>
      <w:r>
        <w:rPr>
          <w:color w:val="231F20"/>
          <w:spacing w:val="-1"/>
        </w:rPr>
        <w:t> </w:t>
      </w:r>
      <w:r>
        <w:rPr>
          <w:color w:val="231F20"/>
        </w:rPr>
        <w:t>a properly constituted IACUC in order for the IACUC to conduct </w:t>
      </w:r>
      <w:r>
        <w:rPr>
          <w:color w:val="231F20"/>
          <w:spacing w:val="-2"/>
        </w:rPr>
        <w:t>valid</w:t>
      </w:r>
    </w:p>
    <w:p>
      <w:pPr>
        <w:pStyle w:val="BodyText"/>
        <w:spacing w:after="0" w:line="261" w:lineRule="auto"/>
        <w:jc w:val="both"/>
        <w:sectPr>
          <w:pgSz w:w="8640" w:h="12960"/>
          <w:pgMar w:header="687" w:footer="0" w:top="1400" w:bottom="280" w:left="720" w:right="720"/>
        </w:sectPr>
      </w:pPr>
    </w:p>
    <w:p>
      <w:pPr>
        <w:pStyle w:val="BodyText"/>
        <w:spacing w:line="261" w:lineRule="auto" w:before="184"/>
        <w:ind w:left="239" w:right="353"/>
      </w:pPr>
      <w:bookmarkStart w:name="A.2. Table A. Comparison of IACUC Member" w:id="17"/>
      <w:bookmarkEnd w:id="17"/>
      <w:r>
        <w:rPr/>
      </w:r>
      <w:bookmarkStart w:name="_bookmark8" w:id="18"/>
      <w:bookmarkEnd w:id="18"/>
      <w:r>
        <w:rPr/>
      </w:r>
      <w:r>
        <w:rPr>
          <w:color w:val="231F20"/>
        </w:rPr>
        <w:t>official business. Many institutions have found that appointing more </w:t>
      </w:r>
      <w:r>
        <w:rPr>
          <w:color w:val="231F20"/>
        </w:rPr>
        <w:t>than the minimum number of members who meet the respective criteria obvi</w:t>
      </w:r>
      <w:r>
        <w:rPr>
          <w:color w:val="231F20"/>
          <w:spacing w:val="40"/>
        </w:rPr>
        <w:t> </w:t>
      </w:r>
      <w:r>
        <w:rPr>
          <w:color w:val="231F20"/>
        </w:rPr>
        <w:t>ates</w:t>
      </w:r>
      <w:r>
        <w:rPr>
          <w:color w:val="231F20"/>
          <w:spacing w:val="38"/>
        </w:rPr>
        <w:t> </w:t>
      </w:r>
      <w:r>
        <w:rPr>
          <w:color w:val="231F20"/>
        </w:rPr>
        <w:t>problems</w:t>
      </w:r>
      <w:r>
        <w:rPr>
          <w:color w:val="231F20"/>
          <w:spacing w:val="38"/>
        </w:rPr>
        <w:t> </w:t>
      </w:r>
      <w:r>
        <w:rPr>
          <w:color w:val="231F20"/>
        </w:rPr>
        <w:t>when</w:t>
      </w:r>
      <w:r>
        <w:rPr>
          <w:color w:val="231F20"/>
          <w:spacing w:val="38"/>
        </w:rPr>
        <w:t> </w:t>
      </w:r>
      <w:r>
        <w:rPr>
          <w:color w:val="231F20"/>
        </w:rPr>
        <w:t>an</w:t>
      </w:r>
      <w:r>
        <w:rPr>
          <w:color w:val="231F20"/>
          <w:spacing w:val="38"/>
        </w:rPr>
        <w:t> </w:t>
      </w:r>
      <w:r>
        <w:rPr>
          <w:color w:val="231F20"/>
        </w:rPr>
        <w:t>unexpected</w:t>
      </w:r>
      <w:r>
        <w:rPr>
          <w:color w:val="231F20"/>
          <w:spacing w:val="38"/>
        </w:rPr>
        <w:t> </w:t>
      </w:r>
      <w:r>
        <w:rPr>
          <w:color w:val="231F20"/>
        </w:rPr>
        <w:t>vacancy</w:t>
      </w:r>
      <w:r>
        <w:rPr>
          <w:color w:val="231F20"/>
          <w:spacing w:val="38"/>
        </w:rPr>
        <w:t> </w:t>
      </w:r>
      <w:r>
        <w:rPr>
          <w:color w:val="231F20"/>
        </w:rPr>
        <w:t>occurs</w:t>
      </w:r>
      <w:r>
        <w:rPr>
          <w:b/>
          <w:color w:val="231F20"/>
        </w:rPr>
        <w:t>,</w:t>
      </w:r>
      <w:r>
        <w:rPr>
          <w:b/>
          <w:color w:val="231F20"/>
          <w:spacing w:val="37"/>
        </w:rPr>
        <w:t> </w:t>
      </w:r>
      <w:r>
        <w:rPr>
          <w:color w:val="231F20"/>
        </w:rPr>
        <w:t>and</w:t>
      </w:r>
      <w:r>
        <w:rPr>
          <w:color w:val="231F20"/>
          <w:spacing w:val="38"/>
        </w:rPr>
        <w:t> </w:t>
      </w:r>
      <w:r>
        <w:rPr>
          <w:color w:val="231F20"/>
        </w:rPr>
        <w:t>can</w:t>
      </w:r>
      <w:r>
        <w:rPr>
          <w:color w:val="231F20"/>
          <w:spacing w:val="38"/>
        </w:rPr>
        <w:t> </w:t>
      </w:r>
      <w:r>
        <w:rPr>
          <w:color w:val="231F20"/>
        </w:rPr>
        <w:t>help</w:t>
      </w:r>
      <w:r>
        <w:rPr>
          <w:color w:val="231F20"/>
          <w:spacing w:val="38"/>
        </w:rPr>
        <w:t> </w:t>
      </w:r>
      <w:r>
        <w:rPr>
          <w:color w:val="231F20"/>
        </w:rPr>
        <w:t>the committee</w:t>
      </w:r>
      <w:r>
        <w:rPr>
          <w:color w:val="231F20"/>
          <w:spacing w:val="39"/>
        </w:rPr>
        <w:t> </w:t>
      </w:r>
      <w:r>
        <w:rPr>
          <w:color w:val="231F20"/>
        </w:rPr>
        <w:t>meet</w:t>
      </w:r>
      <w:r>
        <w:rPr>
          <w:color w:val="231F20"/>
          <w:spacing w:val="39"/>
        </w:rPr>
        <w:t> </w:t>
      </w:r>
      <w:r>
        <w:rPr>
          <w:color w:val="231F20"/>
        </w:rPr>
        <w:t>the</w:t>
      </w:r>
      <w:r>
        <w:rPr>
          <w:color w:val="231F20"/>
          <w:spacing w:val="39"/>
        </w:rPr>
        <w:t> </w:t>
      </w:r>
      <w:r>
        <w:rPr>
          <w:color w:val="231F20"/>
        </w:rPr>
        <w:t>quorum</w:t>
      </w:r>
      <w:r>
        <w:rPr>
          <w:color w:val="231F20"/>
          <w:spacing w:val="39"/>
        </w:rPr>
        <w:t> </w:t>
      </w:r>
      <w:r>
        <w:rPr>
          <w:color w:val="231F20"/>
        </w:rPr>
        <w:t>requirements</w:t>
      </w:r>
      <w:r>
        <w:rPr>
          <w:color w:val="231F20"/>
          <w:spacing w:val="39"/>
        </w:rPr>
        <w:t> </w:t>
      </w:r>
      <w:r>
        <w:rPr>
          <w:color w:val="231F20"/>
        </w:rPr>
        <w:t>necessary</w:t>
      </w:r>
      <w:r>
        <w:rPr>
          <w:color w:val="231F20"/>
          <w:spacing w:val="39"/>
        </w:rPr>
        <w:t> </w:t>
      </w:r>
      <w:r>
        <w:rPr>
          <w:color w:val="231F20"/>
        </w:rPr>
        <w:t>for</w:t>
      </w:r>
      <w:r>
        <w:rPr>
          <w:color w:val="231F20"/>
          <w:spacing w:val="39"/>
        </w:rPr>
        <w:t> </w:t>
      </w:r>
      <w:r>
        <w:rPr>
          <w:color w:val="231F20"/>
        </w:rPr>
        <w:t>certain</w:t>
      </w:r>
      <w:r>
        <w:rPr>
          <w:color w:val="231F20"/>
          <w:spacing w:val="39"/>
        </w:rPr>
        <w:t> </w:t>
      </w:r>
      <w:r>
        <w:rPr>
          <w:color w:val="231F20"/>
        </w:rPr>
        <w:t>official committee actions.</w:t>
      </w:r>
    </w:p>
    <w:p>
      <w:pPr>
        <w:pStyle w:val="BodyText"/>
        <w:spacing w:before="4"/>
      </w:pPr>
    </w:p>
    <w:p>
      <w:pPr>
        <w:pStyle w:val="Heading7"/>
      </w:pPr>
      <w:r>
        <w:rPr>
          <w:color w:val="231F20"/>
        </w:rPr>
        <w:t>A.2.</w:t>
      </w:r>
      <w:r>
        <w:rPr>
          <w:color w:val="231F20"/>
          <w:spacing w:val="-6"/>
        </w:rPr>
        <w:t> </w:t>
      </w:r>
      <w:r>
        <w:rPr>
          <w:color w:val="231F20"/>
        </w:rPr>
        <w:t>Table</w:t>
      </w:r>
      <w:r>
        <w:rPr>
          <w:color w:val="231F20"/>
          <w:spacing w:val="-5"/>
        </w:rPr>
        <w:t> </w:t>
      </w:r>
      <w:r>
        <w:rPr>
          <w:color w:val="231F20"/>
        </w:rPr>
        <w:t>A.</w:t>
      </w:r>
      <w:r>
        <w:rPr>
          <w:color w:val="231F20"/>
          <w:spacing w:val="-5"/>
        </w:rPr>
        <w:t> </w:t>
      </w:r>
      <w:r>
        <w:rPr>
          <w:color w:val="231F20"/>
        </w:rPr>
        <w:t>Comparison</w:t>
      </w:r>
      <w:r>
        <w:rPr>
          <w:color w:val="231F20"/>
          <w:spacing w:val="-5"/>
        </w:rPr>
        <w:t> </w:t>
      </w:r>
      <w:r>
        <w:rPr>
          <w:color w:val="231F20"/>
        </w:rPr>
        <w:t>of</w:t>
      </w:r>
      <w:r>
        <w:rPr>
          <w:color w:val="231F20"/>
          <w:spacing w:val="-5"/>
        </w:rPr>
        <w:t> </w:t>
      </w:r>
      <w:r>
        <w:rPr>
          <w:color w:val="231F20"/>
        </w:rPr>
        <w:t>IACUC</w:t>
      </w:r>
      <w:r>
        <w:rPr>
          <w:color w:val="231F20"/>
          <w:spacing w:val="-5"/>
        </w:rPr>
        <w:t> </w:t>
      </w:r>
      <w:r>
        <w:rPr>
          <w:color w:val="231F20"/>
        </w:rPr>
        <w:t>Membership</w:t>
      </w:r>
      <w:r>
        <w:rPr>
          <w:color w:val="231F20"/>
          <w:spacing w:val="-5"/>
        </w:rPr>
        <w:t> </w:t>
      </w:r>
      <w:r>
        <w:rPr>
          <w:color w:val="231F20"/>
          <w:spacing w:val="-2"/>
        </w:rPr>
        <w:t>Requirements</w:t>
      </w:r>
    </w:p>
    <w:p>
      <w:pPr>
        <w:pStyle w:val="BodyText"/>
        <w:spacing w:before="8"/>
        <w:rPr>
          <w:b/>
          <w:sz w:val="7"/>
        </w:rPr>
      </w:pPr>
      <w:r>
        <w:rPr>
          <w:b/>
          <w:sz w:val="7"/>
        </w:rPr>
        <mc:AlternateContent>
          <mc:Choice Requires="wps">
            <w:drawing>
              <wp:anchor distT="0" distB="0" distL="0" distR="0" allowOverlap="1" layoutInCell="1" locked="0" behindDoc="1" simplePos="0" relativeHeight="487588864">
                <wp:simplePos x="0" y="0"/>
                <wp:positionH relativeFrom="page">
                  <wp:posOffset>609600</wp:posOffset>
                </wp:positionH>
                <wp:positionV relativeFrom="paragraph">
                  <wp:posOffset>71656</wp:posOffset>
                </wp:positionV>
                <wp:extent cx="4191000" cy="1270"/>
                <wp:effectExtent l="0" t="0" r="0" b="0"/>
                <wp:wrapTopAndBottom/>
                <wp:docPr id="23" name="Graphic 23"/>
                <wp:cNvGraphicFramePr>
                  <a:graphicFrameLocks/>
                </wp:cNvGraphicFramePr>
                <a:graphic>
                  <a:graphicData uri="http://schemas.microsoft.com/office/word/2010/wordprocessingShape">
                    <wps:wsp>
                      <wps:cNvPr id="23" name="Graphic 23"/>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642275pt;width:330pt;height:.1pt;mso-position-horizontal-relative:page;mso-position-vertical-relative:paragraph;z-index:-15727616;mso-wrap-distance-left:0;mso-wrap-distance-right:0" id="docshape22" coordorigin="960,113" coordsize="6600,0" path="m960,113l7560,113e" filled="false" stroked="true" strokeweight=".48pt" strokecolor="#231f20">
                <v:path arrowok="t"/>
                <v:stroke dashstyle="solid"/>
                <w10:wrap type="topAndBottom"/>
              </v:shape>
            </w:pict>
          </mc:Fallback>
        </mc:AlternateContent>
      </w:r>
    </w:p>
    <w:p>
      <w:pPr>
        <w:tabs>
          <w:tab w:pos="3300" w:val="left" w:leader="none"/>
        </w:tabs>
        <w:spacing w:before="88"/>
        <w:ind w:left="165" w:right="0" w:firstLine="0"/>
        <w:jc w:val="center"/>
        <w:rPr>
          <w:b/>
          <w:sz w:val="16"/>
        </w:rPr>
      </w:pPr>
      <w:r>
        <w:rPr>
          <w:b/>
          <w:color w:val="231F20"/>
          <w:sz w:val="16"/>
        </w:rPr>
        <w:t>PHS</w:t>
      </w:r>
      <w:r>
        <w:rPr>
          <w:b/>
          <w:color w:val="231F20"/>
          <w:spacing w:val="-1"/>
          <w:sz w:val="16"/>
        </w:rPr>
        <w:t> </w:t>
      </w:r>
      <w:r>
        <w:rPr>
          <w:b/>
          <w:color w:val="231F20"/>
          <w:spacing w:val="-2"/>
          <w:sz w:val="16"/>
        </w:rPr>
        <w:t>Policy</w:t>
      </w:r>
      <w:r>
        <w:rPr>
          <w:b/>
          <w:color w:val="231F20"/>
          <w:sz w:val="16"/>
        </w:rPr>
        <w:tab/>
        <w:t>USDA</w:t>
      </w:r>
      <w:r>
        <w:rPr>
          <w:b/>
          <w:color w:val="231F20"/>
          <w:spacing w:val="-5"/>
          <w:sz w:val="16"/>
        </w:rPr>
        <w:t> </w:t>
      </w:r>
      <w:r>
        <w:rPr>
          <w:b/>
          <w:color w:val="231F20"/>
          <w:spacing w:val="-2"/>
          <w:sz w:val="16"/>
        </w:rPr>
        <w:t>Regulations</w:t>
      </w:r>
    </w:p>
    <w:p>
      <w:pPr>
        <w:tabs>
          <w:tab w:pos="4606" w:val="left" w:leader="none"/>
        </w:tabs>
        <w:spacing w:before="17"/>
        <w:ind w:left="962" w:right="0" w:firstLine="0"/>
        <w:jc w:val="left"/>
        <w:rPr>
          <w:sz w:val="16"/>
        </w:rPr>
      </w:pPr>
      <w:r>
        <w:rPr>
          <w:color w:val="231F20"/>
          <w:sz w:val="16"/>
        </w:rPr>
        <w:t>PHS</w:t>
      </w:r>
      <w:r>
        <w:rPr>
          <w:color w:val="231F20"/>
          <w:spacing w:val="-9"/>
          <w:sz w:val="16"/>
        </w:rPr>
        <w:t> </w:t>
      </w:r>
      <w:r>
        <w:rPr>
          <w:color w:val="231F20"/>
          <w:sz w:val="16"/>
        </w:rPr>
        <w:t>Policy</w:t>
      </w:r>
      <w:r>
        <w:rPr>
          <w:color w:val="231F20"/>
          <w:spacing w:val="-9"/>
          <w:sz w:val="16"/>
        </w:rPr>
        <w:t> </w:t>
      </w:r>
      <w:r>
        <w:rPr>
          <w:color w:val="231F20"/>
          <w:sz w:val="16"/>
        </w:rPr>
        <w:t>IV.A.</w:t>
      </w:r>
      <w:r>
        <w:rPr>
          <w:color w:val="231F20"/>
          <w:spacing w:val="-9"/>
          <w:sz w:val="16"/>
        </w:rPr>
        <w:t> </w:t>
      </w:r>
      <w:r>
        <w:rPr>
          <w:color w:val="231F20"/>
          <w:sz w:val="16"/>
        </w:rPr>
        <w:t>3.</w:t>
      </w:r>
      <w:r>
        <w:rPr>
          <w:color w:val="231F20"/>
          <w:spacing w:val="-8"/>
          <w:sz w:val="16"/>
        </w:rPr>
        <w:t> </w:t>
      </w:r>
      <w:r>
        <w:rPr>
          <w:color w:val="231F20"/>
          <w:sz w:val="16"/>
        </w:rPr>
        <w:t>a.,</w:t>
      </w:r>
      <w:r>
        <w:rPr>
          <w:color w:val="231F20"/>
          <w:spacing w:val="-9"/>
          <w:sz w:val="16"/>
        </w:rPr>
        <w:t> </w:t>
      </w:r>
      <w:r>
        <w:rPr>
          <w:color w:val="231F20"/>
          <w:spacing w:val="-5"/>
          <w:sz w:val="16"/>
        </w:rPr>
        <w:t>b.</w:t>
      </w:r>
      <w:r>
        <w:rPr>
          <w:color w:val="231F20"/>
          <w:sz w:val="16"/>
        </w:rPr>
        <w:tab/>
      </w:r>
      <w:r>
        <w:rPr>
          <w:color w:val="231F20"/>
          <w:spacing w:val="-2"/>
          <w:sz w:val="16"/>
        </w:rPr>
        <w:t>9</w:t>
      </w:r>
      <w:r>
        <w:rPr>
          <w:color w:val="231F20"/>
          <w:spacing w:val="-6"/>
          <w:sz w:val="16"/>
        </w:rPr>
        <w:t> </w:t>
      </w:r>
      <w:r>
        <w:rPr>
          <w:color w:val="231F20"/>
          <w:spacing w:val="-2"/>
          <w:sz w:val="16"/>
        </w:rPr>
        <w:t>CFR,</w:t>
      </w:r>
      <w:r>
        <w:rPr>
          <w:color w:val="231F20"/>
          <w:spacing w:val="-6"/>
          <w:sz w:val="16"/>
        </w:rPr>
        <w:t> </w:t>
      </w:r>
      <w:r>
        <w:rPr>
          <w:color w:val="231F20"/>
          <w:spacing w:val="-2"/>
          <w:sz w:val="16"/>
        </w:rPr>
        <w:t>2.31</w:t>
      </w:r>
      <w:r>
        <w:rPr>
          <w:color w:val="231F20"/>
          <w:spacing w:val="-5"/>
          <w:sz w:val="16"/>
        </w:rPr>
        <w:t> </w:t>
      </w:r>
      <w:r>
        <w:rPr>
          <w:color w:val="231F20"/>
          <w:spacing w:val="-2"/>
          <w:sz w:val="16"/>
        </w:rPr>
        <w:t>(a)</w:t>
      </w:r>
      <w:r>
        <w:rPr>
          <w:color w:val="231F20"/>
          <w:spacing w:val="-6"/>
          <w:sz w:val="16"/>
        </w:rPr>
        <w:t> </w:t>
      </w:r>
      <w:r>
        <w:rPr>
          <w:color w:val="231F20"/>
          <w:spacing w:val="-5"/>
          <w:sz w:val="16"/>
        </w:rPr>
        <w:t>(b)</w:t>
      </w:r>
    </w:p>
    <w:p>
      <w:pPr>
        <w:pStyle w:val="BodyText"/>
        <w:spacing w:before="52"/>
        <w:rPr>
          <w:sz w:val="16"/>
        </w:rPr>
      </w:pPr>
    </w:p>
    <w:p>
      <w:pPr>
        <w:tabs>
          <w:tab w:pos="4244" w:val="left" w:leader="none"/>
          <w:tab w:pos="4445" w:val="left" w:leader="none"/>
        </w:tabs>
        <w:spacing w:line="259" w:lineRule="auto" w:before="0"/>
        <w:ind w:left="884" w:right="941" w:firstLine="141"/>
        <w:jc w:val="left"/>
        <w:rPr>
          <w:i/>
          <w:sz w:val="16"/>
        </w:rPr>
      </w:pPr>
      <w:r>
        <w:rPr>
          <w:i/>
          <w:color w:val="231F20"/>
          <w:sz w:val="16"/>
        </w:rPr>
        <w:t>Appointed by the CEO</w:t>
        <w:tab/>
        <w:tab/>
        <w:t>Appointed by the CEO</w:t>
      </w:r>
      <w:r>
        <w:rPr>
          <w:i/>
          <w:color w:val="231F20"/>
          <w:sz w:val="16"/>
        </w:rPr>
        <w:t> Minimum of five members:</w:t>
        <w:tab/>
        <w:t>Minimum</w:t>
      </w:r>
      <w:r>
        <w:rPr>
          <w:i/>
          <w:color w:val="231F20"/>
          <w:spacing w:val="-6"/>
          <w:sz w:val="16"/>
        </w:rPr>
        <w:t> </w:t>
      </w:r>
      <w:r>
        <w:rPr>
          <w:i/>
          <w:color w:val="231F20"/>
          <w:sz w:val="16"/>
        </w:rPr>
        <w:t>of</w:t>
      </w:r>
      <w:r>
        <w:rPr>
          <w:i/>
          <w:color w:val="231F20"/>
          <w:spacing w:val="-6"/>
          <w:sz w:val="16"/>
        </w:rPr>
        <w:t> </w:t>
      </w:r>
      <w:r>
        <w:rPr>
          <w:i/>
          <w:color w:val="231F20"/>
          <w:sz w:val="16"/>
        </w:rPr>
        <w:t>three</w:t>
      </w:r>
      <w:r>
        <w:rPr>
          <w:i/>
          <w:color w:val="231F20"/>
          <w:spacing w:val="-6"/>
          <w:sz w:val="16"/>
        </w:rPr>
        <w:t> </w:t>
      </w:r>
      <w:r>
        <w:rPr>
          <w:i/>
          <w:color w:val="231F20"/>
          <w:sz w:val="16"/>
        </w:rPr>
        <w:t>members:</w:t>
      </w:r>
    </w:p>
    <w:p>
      <w:pPr>
        <w:pStyle w:val="BodyText"/>
        <w:spacing w:before="1"/>
        <w:rPr>
          <w:i/>
          <w:sz w:val="6"/>
        </w:rPr>
      </w:pPr>
      <w:r>
        <w:rPr>
          <w:i/>
          <w:sz w:val="6"/>
        </w:rPr>
        <mc:AlternateContent>
          <mc:Choice Requires="wps">
            <w:drawing>
              <wp:anchor distT="0" distB="0" distL="0" distR="0" allowOverlap="1" layoutInCell="1" locked="0" behindDoc="1" simplePos="0" relativeHeight="487589376">
                <wp:simplePos x="0" y="0"/>
                <wp:positionH relativeFrom="page">
                  <wp:posOffset>609600</wp:posOffset>
                </wp:positionH>
                <wp:positionV relativeFrom="paragraph">
                  <wp:posOffset>60223</wp:posOffset>
                </wp:positionV>
                <wp:extent cx="4191000" cy="1270"/>
                <wp:effectExtent l="0" t="0" r="0" b="0"/>
                <wp:wrapTopAndBottom/>
                <wp:docPr id="24" name="Graphic 24"/>
                <wp:cNvGraphicFramePr>
                  <a:graphicFrameLocks/>
                </wp:cNvGraphicFramePr>
                <a:graphic>
                  <a:graphicData uri="http://schemas.microsoft.com/office/word/2010/wordprocessingShape">
                    <wps:wsp>
                      <wps:cNvPr id="24" name="Graphic 24"/>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4.742031pt;width:330pt;height:.1pt;mso-position-horizontal-relative:page;mso-position-vertical-relative:paragraph;z-index:-15727104;mso-wrap-distance-left:0;mso-wrap-distance-right:0" id="docshape23" coordorigin="960,95" coordsize="6600,0" path="m960,95l7560,95e" filled="false" stroked="true" strokeweight=".48pt" strokecolor="#231f20">
                <v:path arrowok="t"/>
                <v:stroke dashstyle="solid"/>
                <w10:wrap type="topAndBottom"/>
              </v:shape>
            </w:pict>
          </mc:Fallback>
        </mc:AlternateContent>
      </w:r>
    </w:p>
    <w:p>
      <w:pPr>
        <w:pStyle w:val="BodyText"/>
        <w:spacing w:before="1"/>
        <w:rPr>
          <w:i/>
          <w:sz w:val="6"/>
        </w:rPr>
      </w:pPr>
    </w:p>
    <w:p>
      <w:pPr>
        <w:pStyle w:val="BodyText"/>
        <w:spacing w:after="0"/>
        <w:rPr>
          <w:i/>
          <w:sz w:val="6"/>
        </w:rPr>
        <w:sectPr>
          <w:pgSz w:w="8640" w:h="12960"/>
          <w:pgMar w:header="687" w:footer="0" w:top="1400" w:bottom="280" w:left="720" w:right="720"/>
        </w:sectPr>
      </w:pPr>
    </w:p>
    <w:p>
      <w:pPr>
        <w:spacing w:line="261" w:lineRule="auto" w:before="52"/>
        <w:ind w:left="240" w:right="39" w:firstLine="0"/>
        <w:jc w:val="left"/>
        <w:rPr>
          <w:sz w:val="16"/>
        </w:rPr>
      </w:pPr>
      <w:r>
        <w:rPr>
          <w:color w:val="231F20"/>
          <w:sz w:val="16"/>
        </w:rPr>
        <w:t>One Doctor of Veterinary Medicine with training</w:t>
      </w:r>
      <w:r>
        <w:rPr>
          <w:color w:val="231F20"/>
          <w:spacing w:val="-4"/>
          <w:sz w:val="16"/>
        </w:rPr>
        <w:t> </w:t>
      </w:r>
      <w:r>
        <w:rPr>
          <w:color w:val="231F20"/>
          <w:sz w:val="16"/>
        </w:rPr>
        <w:t>or</w:t>
      </w:r>
      <w:r>
        <w:rPr>
          <w:color w:val="231F20"/>
          <w:spacing w:val="-4"/>
          <w:sz w:val="16"/>
        </w:rPr>
        <w:t> </w:t>
      </w:r>
      <w:r>
        <w:rPr>
          <w:color w:val="231F20"/>
          <w:sz w:val="16"/>
        </w:rPr>
        <w:t>experience</w:t>
      </w:r>
      <w:r>
        <w:rPr>
          <w:color w:val="231F20"/>
          <w:spacing w:val="-4"/>
          <w:sz w:val="16"/>
        </w:rPr>
        <w:t> </w:t>
      </w:r>
      <w:r>
        <w:rPr>
          <w:color w:val="231F20"/>
          <w:sz w:val="16"/>
        </w:rPr>
        <w:t>in</w:t>
      </w:r>
      <w:r>
        <w:rPr>
          <w:color w:val="231F20"/>
          <w:spacing w:val="-4"/>
          <w:sz w:val="16"/>
        </w:rPr>
        <w:t> </w:t>
      </w:r>
      <w:r>
        <w:rPr>
          <w:color w:val="231F20"/>
          <w:sz w:val="16"/>
        </w:rPr>
        <w:t>laboratory</w:t>
      </w:r>
      <w:r>
        <w:rPr>
          <w:color w:val="231F20"/>
          <w:spacing w:val="-4"/>
          <w:sz w:val="16"/>
        </w:rPr>
        <w:t> </w:t>
      </w:r>
      <w:r>
        <w:rPr>
          <w:color w:val="231F20"/>
          <w:sz w:val="16"/>
        </w:rPr>
        <w:t>animal science and medicine who has direct or delegated program authority and respon sibility for activities involving animals at</w:t>
      </w:r>
      <w:r>
        <w:rPr>
          <w:color w:val="231F20"/>
          <w:spacing w:val="40"/>
          <w:sz w:val="16"/>
        </w:rPr>
        <w:t> </w:t>
      </w:r>
      <w:r>
        <w:rPr>
          <w:color w:val="231F20"/>
          <w:sz w:val="16"/>
        </w:rPr>
        <w:t>the institution.</w:t>
      </w:r>
    </w:p>
    <w:p>
      <w:pPr>
        <w:pStyle w:val="BodyText"/>
        <w:spacing w:before="33"/>
        <w:rPr>
          <w:sz w:val="16"/>
        </w:rPr>
      </w:pPr>
    </w:p>
    <w:p>
      <w:pPr>
        <w:spacing w:line="259" w:lineRule="auto" w:before="1"/>
        <w:ind w:left="240" w:right="364" w:firstLine="0"/>
        <w:jc w:val="left"/>
        <w:rPr>
          <w:sz w:val="16"/>
        </w:rPr>
      </w:pPr>
      <w:r>
        <w:rPr>
          <w:color w:val="231F20"/>
          <w:sz w:val="16"/>
        </w:rPr>
        <w:t>One practicing scientist </w:t>
      </w:r>
      <w:r>
        <w:rPr>
          <w:color w:val="231F20"/>
          <w:sz w:val="16"/>
        </w:rPr>
        <w:t>experienced in research involving animals.</w:t>
      </w:r>
    </w:p>
    <w:p>
      <w:pPr>
        <w:pStyle w:val="BodyText"/>
        <w:spacing w:before="37"/>
        <w:rPr>
          <w:sz w:val="16"/>
        </w:rPr>
      </w:pPr>
    </w:p>
    <w:p>
      <w:pPr>
        <w:spacing w:line="261" w:lineRule="auto" w:before="0"/>
        <w:ind w:left="240" w:right="159" w:firstLine="0"/>
        <w:jc w:val="left"/>
        <w:rPr>
          <w:sz w:val="16"/>
        </w:rPr>
      </w:pPr>
      <w:r>
        <w:rPr>
          <w:color w:val="231F20"/>
          <w:sz w:val="16"/>
        </w:rPr>
        <w:t>One member whose primary concerns are</w:t>
      </w:r>
      <w:r>
        <w:rPr>
          <w:color w:val="231F20"/>
          <w:spacing w:val="-8"/>
          <w:sz w:val="16"/>
        </w:rPr>
        <w:t> </w:t>
      </w:r>
      <w:r>
        <w:rPr>
          <w:color w:val="231F20"/>
          <w:sz w:val="16"/>
        </w:rPr>
        <w:t>in</w:t>
      </w:r>
      <w:r>
        <w:rPr>
          <w:color w:val="231F20"/>
          <w:spacing w:val="-8"/>
          <w:sz w:val="16"/>
        </w:rPr>
        <w:t> </w:t>
      </w:r>
      <w:r>
        <w:rPr>
          <w:color w:val="231F20"/>
          <w:sz w:val="16"/>
        </w:rPr>
        <w:t>a</w:t>
      </w:r>
      <w:r>
        <w:rPr>
          <w:color w:val="231F20"/>
          <w:spacing w:val="-8"/>
          <w:sz w:val="16"/>
        </w:rPr>
        <w:t> </w:t>
      </w:r>
      <w:r>
        <w:rPr>
          <w:color w:val="231F20"/>
          <w:sz w:val="16"/>
        </w:rPr>
        <w:t>nonscientific</w:t>
      </w:r>
      <w:r>
        <w:rPr>
          <w:color w:val="231F20"/>
          <w:spacing w:val="-8"/>
          <w:sz w:val="16"/>
        </w:rPr>
        <w:t> </w:t>
      </w:r>
      <w:r>
        <w:rPr>
          <w:color w:val="231F20"/>
          <w:sz w:val="16"/>
        </w:rPr>
        <w:t>area</w:t>
      </w:r>
      <w:r>
        <w:rPr>
          <w:color w:val="231F20"/>
          <w:spacing w:val="-8"/>
          <w:sz w:val="16"/>
        </w:rPr>
        <w:t> </w:t>
      </w:r>
      <w:r>
        <w:rPr>
          <w:color w:val="231F20"/>
          <w:sz w:val="16"/>
        </w:rPr>
        <w:t>(for</w:t>
      </w:r>
      <w:r>
        <w:rPr>
          <w:color w:val="231F20"/>
          <w:spacing w:val="-8"/>
          <w:sz w:val="16"/>
        </w:rPr>
        <w:t> </w:t>
      </w:r>
      <w:r>
        <w:rPr>
          <w:color w:val="231F20"/>
          <w:sz w:val="16"/>
        </w:rPr>
        <w:t>example, ethicist, lawyer, clergy).</w:t>
      </w:r>
    </w:p>
    <w:p>
      <w:pPr>
        <w:pStyle w:val="BodyText"/>
        <w:spacing w:before="34"/>
        <w:rPr>
          <w:sz w:val="16"/>
        </w:rPr>
      </w:pPr>
    </w:p>
    <w:p>
      <w:pPr>
        <w:spacing w:line="261" w:lineRule="auto" w:before="0"/>
        <w:ind w:left="240" w:right="0" w:firstLine="0"/>
        <w:jc w:val="left"/>
        <w:rPr>
          <w:sz w:val="16"/>
        </w:rPr>
      </w:pPr>
      <w:r>
        <w:rPr>
          <w:color w:val="231F20"/>
          <w:sz w:val="16"/>
        </w:rPr>
        <w:t>One</w:t>
      </w:r>
      <w:r>
        <w:rPr>
          <w:color w:val="231F20"/>
          <w:spacing w:val="-2"/>
          <w:sz w:val="16"/>
        </w:rPr>
        <w:t> </w:t>
      </w:r>
      <w:r>
        <w:rPr>
          <w:color w:val="231F20"/>
          <w:sz w:val="16"/>
        </w:rPr>
        <w:t>member</w:t>
      </w:r>
      <w:r>
        <w:rPr>
          <w:color w:val="231F20"/>
          <w:spacing w:val="-2"/>
          <w:sz w:val="16"/>
        </w:rPr>
        <w:t> </w:t>
      </w:r>
      <w:r>
        <w:rPr>
          <w:color w:val="231F20"/>
          <w:sz w:val="16"/>
        </w:rPr>
        <w:t>not</w:t>
      </w:r>
      <w:r>
        <w:rPr>
          <w:color w:val="231F20"/>
          <w:spacing w:val="-2"/>
          <w:sz w:val="16"/>
        </w:rPr>
        <w:t> </w:t>
      </w:r>
      <w:r>
        <w:rPr>
          <w:color w:val="231F20"/>
          <w:sz w:val="16"/>
        </w:rPr>
        <w:t>affiliated</w:t>
      </w:r>
      <w:r>
        <w:rPr>
          <w:color w:val="231F20"/>
          <w:spacing w:val="-2"/>
          <w:sz w:val="16"/>
        </w:rPr>
        <w:t> </w:t>
      </w:r>
      <w:r>
        <w:rPr>
          <w:color w:val="231F20"/>
          <w:sz w:val="16"/>
        </w:rPr>
        <w:t>in</w:t>
      </w:r>
      <w:r>
        <w:rPr>
          <w:color w:val="231F20"/>
          <w:spacing w:val="-2"/>
          <w:sz w:val="16"/>
        </w:rPr>
        <w:t> </w:t>
      </w:r>
      <w:r>
        <w:rPr>
          <w:color w:val="231F20"/>
          <w:sz w:val="16"/>
        </w:rPr>
        <w:t>any</w:t>
      </w:r>
      <w:r>
        <w:rPr>
          <w:color w:val="231F20"/>
          <w:spacing w:val="-2"/>
          <w:sz w:val="16"/>
        </w:rPr>
        <w:t> </w:t>
      </w:r>
      <w:r>
        <w:rPr>
          <w:color w:val="231F20"/>
          <w:sz w:val="16"/>
        </w:rPr>
        <w:t>way</w:t>
      </w:r>
      <w:r>
        <w:rPr>
          <w:color w:val="231F20"/>
          <w:spacing w:val="-2"/>
          <w:sz w:val="16"/>
        </w:rPr>
        <w:t> </w:t>
      </w:r>
      <w:r>
        <w:rPr>
          <w:color w:val="231F20"/>
          <w:sz w:val="16"/>
        </w:rPr>
        <w:t>with the institution and not a member of the immediate family of a person who is affiliated with the institution.</w:t>
      </w:r>
    </w:p>
    <w:p>
      <w:pPr>
        <w:pStyle w:val="BodyText"/>
        <w:spacing w:before="15"/>
        <w:rPr>
          <w:sz w:val="16"/>
        </w:rPr>
      </w:pPr>
    </w:p>
    <w:p>
      <w:pPr>
        <w:spacing w:line="261" w:lineRule="auto" w:before="0"/>
        <w:ind w:left="240" w:right="359" w:firstLine="0"/>
        <w:jc w:val="left"/>
        <w:rPr>
          <w:sz w:val="16"/>
        </w:rPr>
      </w:pPr>
      <w:r>
        <w:rPr>
          <w:color w:val="231F20"/>
          <w:sz w:val="16"/>
        </w:rPr>
        <w:t>The </w:t>
      </w:r>
      <w:r>
        <w:rPr>
          <w:i/>
          <w:color w:val="231F20"/>
          <w:sz w:val="16"/>
        </w:rPr>
        <w:t>PHS Policy </w:t>
      </w:r>
      <w:r>
        <w:rPr>
          <w:color w:val="231F20"/>
          <w:sz w:val="16"/>
        </w:rPr>
        <w:t>requires institutions to follow the </w:t>
      </w:r>
      <w:r>
        <w:rPr>
          <w:i/>
          <w:color w:val="231F20"/>
          <w:sz w:val="16"/>
        </w:rPr>
        <w:t>Guide</w:t>
      </w:r>
      <w:r>
        <w:rPr>
          <w:color w:val="231F20"/>
          <w:sz w:val="16"/>
        </w:rPr>
        <w:t>, which states that </w:t>
      </w:r>
      <w:r>
        <w:rPr>
          <w:color w:val="231F20"/>
          <w:spacing w:val="-2"/>
          <w:sz w:val="16"/>
        </w:rPr>
        <w:t>committee</w:t>
      </w:r>
      <w:r>
        <w:rPr>
          <w:color w:val="231F20"/>
          <w:spacing w:val="-5"/>
          <w:sz w:val="16"/>
        </w:rPr>
        <w:t> </w:t>
      </w:r>
      <w:r>
        <w:rPr>
          <w:color w:val="231F20"/>
          <w:spacing w:val="-2"/>
          <w:sz w:val="16"/>
        </w:rPr>
        <w:t>membership</w:t>
      </w:r>
      <w:r>
        <w:rPr>
          <w:color w:val="231F20"/>
          <w:spacing w:val="-5"/>
          <w:sz w:val="16"/>
        </w:rPr>
        <w:t> </w:t>
      </w:r>
      <w:r>
        <w:rPr>
          <w:color w:val="231F20"/>
          <w:spacing w:val="-2"/>
          <w:sz w:val="16"/>
        </w:rPr>
        <w:t>should</w:t>
      </w:r>
      <w:r>
        <w:rPr>
          <w:color w:val="231F20"/>
          <w:spacing w:val="-4"/>
          <w:sz w:val="16"/>
        </w:rPr>
        <w:t> </w:t>
      </w:r>
      <w:r>
        <w:rPr>
          <w:color w:val="231F20"/>
          <w:spacing w:val="-2"/>
          <w:sz w:val="16"/>
        </w:rPr>
        <w:t>include</w:t>
      </w:r>
    </w:p>
    <w:p>
      <w:pPr>
        <w:spacing w:line="261" w:lineRule="auto" w:before="0"/>
        <w:ind w:left="240" w:right="159" w:firstLine="0"/>
        <w:jc w:val="left"/>
        <w:rPr>
          <w:sz w:val="16"/>
        </w:rPr>
      </w:pPr>
      <w:r>
        <w:rPr>
          <w:color w:val="231F20"/>
          <w:sz w:val="16"/>
        </w:rPr>
        <w:t>at</w:t>
      </w:r>
      <w:r>
        <w:rPr>
          <w:color w:val="231F20"/>
          <w:spacing w:val="-5"/>
          <w:sz w:val="16"/>
        </w:rPr>
        <w:t> </w:t>
      </w:r>
      <w:r>
        <w:rPr>
          <w:color w:val="231F20"/>
          <w:sz w:val="16"/>
        </w:rPr>
        <w:t>least</w:t>
      </w:r>
      <w:r>
        <w:rPr>
          <w:color w:val="231F20"/>
          <w:spacing w:val="-5"/>
          <w:sz w:val="16"/>
        </w:rPr>
        <w:t> </w:t>
      </w:r>
      <w:r>
        <w:rPr>
          <w:color w:val="231F20"/>
          <w:sz w:val="16"/>
        </w:rPr>
        <w:t>one public member to represent general community interests in proper care</w:t>
      </w:r>
      <w:r>
        <w:rPr>
          <w:color w:val="231F20"/>
          <w:spacing w:val="-2"/>
          <w:sz w:val="16"/>
        </w:rPr>
        <w:t> </w:t>
      </w:r>
      <w:r>
        <w:rPr>
          <w:color w:val="231F20"/>
          <w:sz w:val="16"/>
        </w:rPr>
        <w:t>and</w:t>
      </w:r>
      <w:r>
        <w:rPr>
          <w:color w:val="231F20"/>
          <w:spacing w:val="-2"/>
          <w:sz w:val="16"/>
        </w:rPr>
        <w:t> </w:t>
      </w:r>
      <w:r>
        <w:rPr>
          <w:color w:val="231F20"/>
          <w:sz w:val="16"/>
        </w:rPr>
        <w:t>use</w:t>
      </w:r>
      <w:r>
        <w:rPr>
          <w:color w:val="231F20"/>
          <w:spacing w:val="-2"/>
          <w:sz w:val="16"/>
        </w:rPr>
        <w:t> </w:t>
      </w:r>
      <w:r>
        <w:rPr>
          <w:color w:val="231F20"/>
          <w:sz w:val="16"/>
        </w:rPr>
        <w:t>of</w:t>
      </w:r>
      <w:r>
        <w:rPr>
          <w:color w:val="231F20"/>
          <w:spacing w:val="-2"/>
          <w:sz w:val="16"/>
        </w:rPr>
        <w:t> </w:t>
      </w:r>
      <w:r>
        <w:rPr>
          <w:color w:val="231F20"/>
          <w:sz w:val="16"/>
        </w:rPr>
        <w:t>animals,</w:t>
      </w:r>
      <w:r>
        <w:rPr>
          <w:color w:val="231F20"/>
          <w:spacing w:val="-2"/>
          <w:sz w:val="16"/>
        </w:rPr>
        <w:t> </w:t>
      </w:r>
      <w:r>
        <w:rPr>
          <w:color w:val="231F20"/>
          <w:sz w:val="16"/>
        </w:rPr>
        <w:t>and</w:t>
      </w:r>
      <w:r>
        <w:rPr>
          <w:color w:val="231F20"/>
          <w:spacing w:val="-2"/>
          <w:sz w:val="16"/>
        </w:rPr>
        <w:t> </w:t>
      </w:r>
      <w:r>
        <w:rPr>
          <w:color w:val="231F20"/>
          <w:sz w:val="16"/>
        </w:rPr>
        <w:t>that</w:t>
      </w:r>
      <w:r>
        <w:rPr>
          <w:color w:val="231F20"/>
          <w:spacing w:val="-2"/>
          <w:sz w:val="16"/>
        </w:rPr>
        <w:t> </w:t>
      </w:r>
      <w:r>
        <w:rPr>
          <w:color w:val="231F20"/>
          <w:sz w:val="16"/>
        </w:rPr>
        <w:t>public members should not be laboratory animal users.</w:t>
      </w:r>
    </w:p>
    <w:p>
      <w:pPr>
        <w:spacing w:line="261" w:lineRule="auto" w:before="52"/>
        <w:ind w:left="240" w:right="527" w:firstLine="0"/>
        <w:jc w:val="left"/>
        <w:rPr>
          <w:sz w:val="16"/>
        </w:rPr>
      </w:pPr>
      <w:r>
        <w:rPr/>
        <w:br w:type="column"/>
      </w:r>
      <w:r>
        <w:rPr>
          <w:color w:val="231F20"/>
          <w:sz w:val="16"/>
        </w:rPr>
        <w:t>At</w:t>
      </w:r>
      <w:r>
        <w:rPr>
          <w:color w:val="231F20"/>
          <w:spacing w:val="-5"/>
          <w:sz w:val="16"/>
        </w:rPr>
        <w:t> </w:t>
      </w:r>
      <w:r>
        <w:rPr>
          <w:color w:val="231F20"/>
          <w:sz w:val="16"/>
        </w:rPr>
        <w:t>least</w:t>
      </w:r>
      <w:r>
        <w:rPr>
          <w:color w:val="231F20"/>
          <w:spacing w:val="-5"/>
          <w:sz w:val="16"/>
        </w:rPr>
        <w:t> </w:t>
      </w:r>
      <w:r>
        <w:rPr>
          <w:color w:val="231F20"/>
          <w:sz w:val="16"/>
        </w:rPr>
        <w:t>one</w:t>
      </w:r>
      <w:r>
        <w:rPr>
          <w:color w:val="231F20"/>
          <w:spacing w:val="-5"/>
          <w:sz w:val="16"/>
        </w:rPr>
        <w:t> </w:t>
      </w:r>
      <w:r>
        <w:rPr>
          <w:color w:val="231F20"/>
          <w:sz w:val="16"/>
        </w:rPr>
        <w:t>Doctor</w:t>
      </w:r>
      <w:r>
        <w:rPr>
          <w:color w:val="231F20"/>
          <w:spacing w:val="-5"/>
          <w:sz w:val="16"/>
        </w:rPr>
        <w:t> </w:t>
      </w:r>
      <w:r>
        <w:rPr>
          <w:color w:val="231F20"/>
          <w:sz w:val="16"/>
        </w:rPr>
        <w:t>of</w:t>
      </w:r>
      <w:r>
        <w:rPr>
          <w:color w:val="231F20"/>
          <w:spacing w:val="-5"/>
          <w:sz w:val="16"/>
        </w:rPr>
        <w:t> </w:t>
      </w:r>
      <w:r>
        <w:rPr>
          <w:color w:val="231F20"/>
          <w:sz w:val="16"/>
        </w:rPr>
        <w:t>Veterinary</w:t>
      </w:r>
      <w:r>
        <w:rPr>
          <w:color w:val="231F20"/>
          <w:spacing w:val="-5"/>
          <w:sz w:val="16"/>
        </w:rPr>
        <w:t> </w:t>
      </w:r>
      <w:r>
        <w:rPr>
          <w:color w:val="231F20"/>
          <w:sz w:val="16"/>
        </w:rPr>
        <w:t>Medicine with training or experience in laboratory animal science and medicine, and who</w:t>
      </w:r>
      <w:r>
        <w:rPr>
          <w:color w:val="231F20"/>
          <w:spacing w:val="40"/>
          <w:sz w:val="16"/>
        </w:rPr>
        <w:t> </w:t>
      </w:r>
      <w:r>
        <w:rPr>
          <w:color w:val="231F20"/>
          <w:sz w:val="16"/>
        </w:rPr>
        <w:t>has direct or delegated program respon sibility for activities involving animals at</w:t>
      </w:r>
      <w:r>
        <w:rPr>
          <w:color w:val="231F20"/>
          <w:spacing w:val="40"/>
          <w:sz w:val="16"/>
        </w:rPr>
        <w:t> </w:t>
      </w:r>
      <w:r>
        <w:rPr>
          <w:color w:val="231F20"/>
          <w:sz w:val="16"/>
        </w:rPr>
        <w:t>the institution.</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spacing w:line="261" w:lineRule="auto" w:before="1"/>
        <w:ind w:left="240" w:right="652" w:firstLine="0"/>
        <w:jc w:val="left"/>
        <w:rPr>
          <w:sz w:val="16"/>
        </w:rPr>
      </w:pPr>
      <w:r>
        <w:rPr>
          <w:color w:val="231F20"/>
          <w:sz w:val="16"/>
        </w:rPr>
        <w:t>One</w:t>
      </w:r>
      <w:r>
        <w:rPr>
          <w:color w:val="231F20"/>
          <w:spacing w:val="-3"/>
          <w:sz w:val="16"/>
        </w:rPr>
        <w:t> </w:t>
      </w:r>
      <w:r>
        <w:rPr>
          <w:color w:val="231F20"/>
          <w:sz w:val="16"/>
        </w:rPr>
        <w:t>member</w:t>
      </w:r>
      <w:r>
        <w:rPr>
          <w:color w:val="231F20"/>
          <w:spacing w:val="-3"/>
          <w:sz w:val="16"/>
        </w:rPr>
        <w:t> </w:t>
      </w:r>
      <w:r>
        <w:rPr>
          <w:color w:val="231F20"/>
          <w:sz w:val="16"/>
        </w:rPr>
        <w:t>not</w:t>
      </w:r>
      <w:r>
        <w:rPr>
          <w:color w:val="231F20"/>
          <w:spacing w:val="-3"/>
          <w:sz w:val="16"/>
        </w:rPr>
        <w:t> </w:t>
      </w:r>
      <w:r>
        <w:rPr>
          <w:color w:val="231F20"/>
          <w:sz w:val="16"/>
        </w:rPr>
        <w:t>affiliated</w:t>
      </w:r>
      <w:r>
        <w:rPr>
          <w:color w:val="231F20"/>
          <w:spacing w:val="-3"/>
          <w:sz w:val="16"/>
        </w:rPr>
        <w:t> </w:t>
      </w:r>
      <w:r>
        <w:rPr>
          <w:color w:val="231F20"/>
          <w:sz w:val="16"/>
        </w:rPr>
        <w:t>in</w:t>
      </w:r>
      <w:r>
        <w:rPr>
          <w:color w:val="231F20"/>
          <w:spacing w:val="-3"/>
          <w:sz w:val="16"/>
        </w:rPr>
        <w:t> </w:t>
      </w:r>
      <w:r>
        <w:rPr>
          <w:color w:val="231F20"/>
          <w:sz w:val="16"/>
        </w:rPr>
        <w:t>any</w:t>
      </w:r>
      <w:r>
        <w:rPr>
          <w:color w:val="231F20"/>
          <w:spacing w:val="-3"/>
          <w:sz w:val="16"/>
        </w:rPr>
        <w:t> </w:t>
      </w:r>
      <w:r>
        <w:rPr>
          <w:color w:val="231F20"/>
          <w:sz w:val="16"/>
        </w:rPr>
        <w:t>way with</w:t>
      </w:r>
      <w:r>
        <w:rPr>
          <w:color w:val="231F20"/>
          <w:spacing w:val="6"/>
          <w:sz w:val="16"/>
        </w:rPr>
        <w:t> </w:t>
      </w:r>
      <w:r>
        <w:rPr>
          <w:color w:val="231F20"/>
          <w:sz w:val="16"/>
        </w:rPr>
        <w:t>the</w:t>
      </w:r>
      <w:r>
        <w:rPr>
          <w:color w:val="231F20"/>
          <w:spacing w:val="7"/>
          <w:sz w:val="16"/>
        </w:rPr>
        <w:t> </w:t>
      </w:r>
      <w:r>
        <w:rPr>
          <w:color w:val="231F20"/>
          <w:sz w:val="16"/>
        </w:rPr>
        <w:t>institution</w:t>
      </w:r>
      <w:r>
        <w:rPr>
          <w:color w:val="231F20"/>
          <w:spacing w:val="6"/>
          <w:sz w:val="16"/>
        </w:rPr>
        <w:t> </w:t>
      </w:r>
      <w:r>
        <w:rPr>
          <w:color w:val="231F20"/>
          <w:sz w:val="16"/>
        </w:rPr>
        <w:t>and</w:t>
      </w:r>
      <w:r>
        <w:rPr>
          <w:color w:val="231F20"/>
          <w:spacing w:val="7"/>
          <w:sz w:val="16"/>
        </w:rPr>
        <w:t> </w:t>
      </w:r>
      <w:r>
        <w:rPr>
          <w:color w:val="231F20"/>
          <w:sz w:val="16"/>
        </w:rPr>
        <w:t>not</w:t>
      </w:r>
      <w:r>
        <w:rPr>
          <w:color w:val="231F20"/>
          <w:spacing w:val="7"/>
          <w:sz w:val="16"/>
        </w:rPr>
        <w:t> </w:t>
      </w:r>
      <w:r>
        <w:rPr>
          <w:color w:val="231F20"/>
          <w:sz w:val="16"/>
        </w:rPr>
        <w:t>a</w:t>
      </w:r>
      <w:r>
        <w:rPr>
          <w:color w:val="231F20"/>
          <w:spacing w:val="6"/>
          <w:sz w:val="16"/>
        </w:rPr>
        <w:t> </w:t>
      </w:r>
      <w:r>
        <w:rPr>
          <w:color w:val="231F20"/>
          <w:spacing w:val="-2"/>
          <w:sz w:val="16"/>
        </w:rPr>
        <w:t>member</w:t>
      </w:r>
    </w:p>
    <w:p>
      <w:pPr>
        <w:spacing w:line="261" w:lineRule="auto" w:before="0"/>
        <w:ind w:left="240" w:right="582" w:firstLine="0"/>
        <w:jc w:val="left"/>
        <w:rPr>
          <w:sz w:val="16"/>
        </w:rPr>
      </w:pPr>
      <w:r>
        <w:rPr>
          <w:color w:val="231F20"/>
          <w:sz w:val="16"/>
        </w:rPr>
        <w:t>of the immediate family of a person who</w:t>
      </w:r>
      <w:r>
        <w:rPr>
          <w:color w:val="231F20"/>
          <w:spacing w:val="40"/>
          <w:sz w:val="16"/>
        </w:rPr>
        <w:t> </w:t>
      </w:r>
      <w:r>
        <w:rPr>
          <w:color w:val="231F20"/>
          <w:sz w:val="16"/>
        </w:rPr>
        <w:t>is affiliated with the institution; person</w:t>
      </w:r>
      <w:r>
        <w:rPr>
          <w:color w:val="231F20"/>
          <w:spacing w:val="40"/>
          <w:sz w:val="16"/>
        </w:rPr>
        <w:t> </w:t>
      </w:r>
      <w:r>
        <w:rPr>
          <w:color w:val="231F20"/>
          <w:sz w:val="16"/>
        </w:rPr>
        <w:t>who represents the general community interests</w:t>
      </w:r>
      <w:r>
        <w:rPr>
          <w:color w:val="231F20"/>
          <w:spacing w:val="-3"/>
          <w:sz w:val="16"/>
        </w:rPr>
        <w:t> </w:t>
      </w:r>
      <w:r>
        <w:rPr>
          <w:color w:val="231F20"/>
          <w:sz w:val="16"/>
        </w:rPr>
        <w:t>in</w:t>
      </w:r>
      <w:r>
        <w:rPr>
          <w:color w:val="231F20"/>
          <w:spacing w:val="-3"/>
          <w:sz w:val="16"/>
        </w:rPr>
        <w:t> </w:t>
      </w:r>
      <w:r>
        <w:rPr>
          <w:color w:val="231F20"/>
          <w:sz w:val="16"/>
        </w:rPr>
        <w:t>the</w:t>
      </w:r>
      <w:r>
        <w:rPr>
          <w:color w:val="231F20"/>
          <w:spacing w:val="-3"/>
          <w:sz w:val="16"/>
        </w:rPr>
        <w:t> </w:t>
      </w:r>
      <w:r>
        <w:rPr>
          <w:color w:val="231F20"/>
          <w:sz w:val="16"/>
        </w:rPr>
        <w:t>proper</w:t>
      </w:r>
      <w:r>
        <w:rPr>
          <w:color w:val="231F20"/>
          <w:spacing w:val="-3"/>
          <w:sz w:val="16"/>
        </w:rPr>
        <w:t> </w:t>
      </w:r>
      <w:r>
        <w:rPr>
          <w:color w:val="231F20"/>
          <w:sz w:val="16"/>
        </w:rPr>
        <w:t>care</w:t>
      </w:r>
      <w:r>
        <w:rPr>
          <w:color w:val="231F20"/>
          <w:spacing w:val="-3"/>
          <w:sz w:val="16"/>
        </w:rPr>
        <w:t> </w:t>
      </w:r>
      <w:r>
        <w:rPr>
          <w:color w:val="231F20"/>
          <w:sz w:val="16"/>
        </w:rPr>
        <w:t>and</w:t>
      </w:r>
      <w:r>
        <w:rPr>
          <w:color w:val="231F20"/>
          <w:spacing w:val="-3"/>
          <w:sz w:val="16"/>
        </w:rPr>
        <w:t> </w:t>
      </w:r>
      <w:r>
        <w:rPr>
          <w:color w:val="231F20"/>
          <w:sz w:val="16"/>
        </w:rPr>
        <w:t>treatment of animals; and is not a laboratory animal user (USDA Policy # 15)</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11"/>
        <w:rPr>
          <w:sz w:val="16"/>
        </w:rPr>
      </w:pPr>
    </w:p>
    <w:p>
      <w:pPr>
        <w:spacing w:line="261" w:lineRule="auto" w:before="0"/>
        <w:ind w:left="240" w:right="403" w:firstLine="0"/>
        <w:jc w:val="left"/>
        <w:rPr>
          <w:sz w:val="16"/>
        </w:rPr>
      </w:pPr>
      <w:r>
        <w:rPr>
          <w:color w:val="231F20"/>
          <w:sz w:val="16"/>
        </w:rPr>
        <w:t>Not more than three members from the same</w:t>
      </w:r>
      <w:r>
        <w:rPr>
          <w:color w:val="231F20"/>
          <w:spacing w:val="-12"/>
          <w:sz w:val="16"/>
        </w:rPr>
        <w:t> </w:t>
      </w:r>
      <w:r>
        <w:rPr>
          <w:color w:val="231F20"/>
          <w:sz w:val="16"/>
        </w:rPr>
        <w:t>administrative</w:t>
      </w:r>
      <w:r>
        <w:rPr>
          <w:color w:val="231F20"/>
          <w:spacing w:val="-11"/>
          <w:sz w:val="16"/>
        </w:rPr>
        <w:t> </w:t>
      </w:r>
      <w:r>
        <w:rPr>
          <w:color w:val="231F20"/>
          <w:sz w:val="16"/>
        </w:rPr>
        <w:t>unit</w:t>
      </w:r>
      <w:r>
        <w:rPr>
          <w:color w:val="231F20"/>
          <w:spacing w:val="-11"/>
          <w:sz w:val="16"/>
        </w:rPr>
        <w:t> </w:t>
      </w:r>
      <w:r>
        <w:rPr>
          <w:color w:val="231F20"/>
          <w:sz w:val="16"/>
        </w:rPr>
        <w:t>of</w:t>
      </w:r>
      <w:r>
        <w:rPr>
          <w:color w:val="231F20"/>
          <w:spacing w:val="-11"/>
          <w:sz w:val="16"/>
        </w:rPr>
        <w:t> </w:t>
      </w:r>
      <w:r>
        <w:rPr>
          <w:color w:val="231F20"/>
          <w:sz w:val="16"/>
        </w:rPr>
        <w:t>the</w:t>
      </w:r>
      <w:r>
        <w:rPr>
          <w:color w:val="231F20"/>
          <w:spacing w:val="-11"/>
          <w:sz w:val="16"/>
        </w:rPr>
        <w:t> </w:t>
      </w:r>
      <w:r>
        <w:rPr>
          <w:color w:val="231F20"/>
          <w:sz w:val="16"/>
        </w:rPr>
        <w:t>institution.</w:t>
      </w:r>
    </w:p>
    <w:p>
      <w:pPr>
        <w:spacing w:after="0" w:line="261" w:lineRule="auto"/>
        <w:jc w:val="left"/>
        <w:rPr>
          <w:sz w:val="16"/>
        </w:rPr>
        <w:sectPr>
          <w:type w:val="continuous"/>
          <w:pgSz w:w="8640" w:h="12960"/>
          <w:pgMar w:header="687" w:footer="0" w:top="1480" w:bottom="280" w:left="720" w:right="720"/>
          <w:cols w:num="2" w:equalWidth="0">
            <w:col w:w="3279" w:space="141"/>
            <w:col w:w="3780"/>
          </w:cols>
        </w:sectPr>
      </w:pPr>
    </w:p>
    <w:p>
      <w:pPr>
        <w:pStyle w:val="BodyText"/>
        <w:spacing w:before="5"/>
        <w:rPr>
          <w:sz w:val="8"/>
        </w:rPr>
      </w:pPr>
    </w:p>
    <w:p>
      <w:pPr>
        <w:spacing w:line="20" w:lineRule="exact"/>
        <w:ind w:left="240" w:right="0" w:firstLine="0"/>
        <w:rPr>
          <w:sz w:val="2"/>
        </w:rPr>
      </w:pPr>
      <w:r>
        <w:rPr>
          <w:sz w:val="2"/>
        </w:rPr>
        <mc:AlternateContent>
          <mc:Choice Requires="wps">
            <w:drawing>
              <wp:inline distT="0" distB="0" distL="0" distR="0">
                <wp:extent cx="4191000" cy="6350"/>
                <wp:effectExtent l="9525" t="0" r="0" b="3175"/>
                <wp:docPr id="25" name="Group 25"/>
                <wp:cNvGraphicFramePr>
                  <a:graphicFrameLocks/>
                </wp:cNvGraphicFramePr>
                <a:graphic>
                  <a:graphicData uri="http://schemas.microsoft.com/office/word/2010/wordprocessingGroup">
                    <wpg:wgp>
                      <wpg:cNvPr id="25" name="Group 25"/>
                      <wpg:cNvGrpSpPr/>
                      <wpg:grpSpPr>
                        <a:xfrm>
                          <a:off x="0" y="0"/>
                          <a:ext cx="4191000" cy="6350"/>
                          <a:chExt cx="4191000" cy="6350"/>
                        </a:xfrm>
                      </wpg:grpSpPr>
                      <wps:wsp>
                        <wps:cNvPr id="26" name="Graphic 26"/>
                        <wps:cNvSpPr/>
                        <wps:spPr>
                          <a:xfrm>
                            <a:off x="0" y="3047"/>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330pt;height:.5pt;mso-position-horizontal-relative:char;mso-position-vertical-relative:line" id="docshapegroup24" coordorigin="0,0" coordsize="6600,10">
                <v:line style="position:absolute" from="0,5" to="6600,5" stroked="true" strokeweight=".48pt" strokecolor="#231f20">
                  <v:stroke dashstyle="solid"/>
                </v:line>
              </v:group>
            </w:pict>
          </mc:Fallback>
        </mc:AlternateContent>
      </w:r>
      <w:r>
        <w:rPr>
          <w:sz w:val="2"/>
        </w:rPr>
      </w:r>
    </w:p>
    <w:p>
      <w:pPr>
        <w:spacing w:after="0" w:line="20" w:lineRule="exact"/>
        <w:rPr>
          <w:sz w:val="2"/>
        </w:rPr>
        <w:sectPr>
          <w:type w:val="continuous"/>
          <w:pgSz w:w="8640" w:h="12960"/>
          <w:pgMar w:header="687" w:footer="0" w:top="1480" w:bottom="280" w:left="720" w:right="720"/>
        </w:sectPr>
      </w:pPr>
    </w:p>
    <w:p>
      <w:pPr>
        <w:pStyle w:val="BodyText"/>
        <w:spacing w:line="261" w:lineRule="auto" w:before="184"/>
        <w:ind w:left="359" w:right="235"/>
        <w:jc w:val="both"/>
      </w:pPr>
      <w:r>
        <w:rPr>
          <w:b/>
          <w:color w:val="231F20"/>
        </w:rPr>
        <w:t>Alternate members </w:t>
      </w:r>
      <w:r>
        <w:rPr>
          <w:color w:val="231F20"/>
        </w:rPr>
        <w:t>may be appointed to the IACUC as long as they </w:t>
      </w:r>
      <w:r>
        <w:rPr>
          <w:color w:val="231F20"/>
        </w:rPr>
        <w:t>are appointed by the CEO or other official with authority to appoint members, and there is a specific one-to-one designation of IACUC members and alternates. An IACUC member and his/her alternate may not count toward a quorum at the same time or act in an official member capacity at the same time. Alternates should receive training similar or identical to the training provided to regular IACUC members.</w:t>
      </w:r>
    </w:p>
    <w:p>
      <w:pPr>
        <w:pStyle w:val="Heading4"/>
        <w:spacing w:before="214"/>
        <w:jc w:val="both"/>
      </w:pPr>
      <w:r>
        <w:rPr>
          <w:color w:val="231F20"/>
          <w:w w:val="85"/>
        </w:rPr>
        <w:t>Conflict</w:t>
      </w:r>
      <w:r>
        <w:rPr>
          <w:color w:val="231F20"/>
          <w:spacing w:val="-3"/>
        </w:rPr>
        <w:t> </w:t>
      </w:r>
      <w:r>
        <w:rPr>
          <w:color w:val="231F20"/>
          <w:w w:val="85"/>
        </w:rPr>
        <w:t>of</w:t>
      </w:r>
      <w:r>
        <w:rPr>
          <w:color w:val="231F20"/>
          <w:spacing w:val="-3"/>
        </w:rPr>
        <w:t> </w:t>
      </w:r>
      <w:r>
        <w:rPr>
          <w:color w:val="231F20"/>
          <w:spacing w:val="-2"/>
          <w:w w:val="85"/>
        </w:rPr>
        <w:t>Interest</w:t>
      </w:r>
    </w:p>
    <w:p>
      <w:pPr>
        <w:pStyle w:val="BodyText"/>
        <w:spacing w:line="261" w:lineRule="auto" w:before="188"/>
        <w:ind w:left="359"/>
      </w:pPr>
      <w:r>
        <w:rPr>
          <w:color w:val="231F20"/>
        </w:rPr>
        <w:t>Both the AWRs and </w:t>
      </w:r>
      <w:r>
        <w:rPr>
          <w:i/>
          <w:color w:val="231F20"/>
        </w:rPr>
        <w:t>PHS Policy </w:t>
      </w:r>
      <w:r>
        <w:rPr>
          <w:color w:val="231F20"/>
        </w:rPr>
        <w:t>state that no IACUC member “may par</w:t>
      </w:r>
      <w:r>
        <w:rPr>
          <w:color w:val="231F20"/>
          <w:spacing w:val="40"/>
        </w:rPr>
        <w:t> </w:t>
      </w:r>
      <w:r>
        <w:rPr>
          <w:color w:val="231F20"/>
        </w:rPr>
        <w:t>ticipate</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review</w:t>
      </w:r>
      <w:r>
        <w:rPr>
          <w:color w:val="231F20"/>
          <w:spacing w:val="40"/>
        </w:rPr>
        <w:t> </w:t>
      </w:r>
      <w:r>
        <w:rPr>
          <w:color w:val="231F20"/>
        </w:rPr>
        <w:t>or</w:t>
      </w:r>
      <w:r>
        <w:rPr>
          <w:color w:val="231F20"/>
          <w:spacing w:val="40"/>
        </w:rPr>
        <w:t> </w:t>
      </w:r>
      <w:r>
        <w:rPr>
          <w:color w:val="231F20"/>
        </w:rPr>
        <w:t>approval</w:t>
      </w:r>
      <w:r>
        <w:rPr>
          <w:color w:val="231F20"/>
          <w:spacing w:val="40"/>
        </w:rPr>
        <w:t> </w:t>
      </w:r>
      <w:r>
        <w:rPr>
          <w:color w:val="231F20"/>
        </w:rPr>
        <w:t>of</w:t>
      </w:r>
      <w:r>
        <w:rPr>
          <w:color w:val="231F20"/>
          <w:spacing w:val="40"/>
        </w:rPr>
        <w:t> </w:t>
      </w:r>
      <w:r>
        <w:rPr>
          <w:color w:val="231F20"/>
        </w:rPr>
        <w:t>an</w:t>
      </w:r>
      <w:r>
        <w:rPr>
          <w:color w:val="231F20"/>
          <w:spacing w:val="40"/>
        </w:rPr>
        <w:t> </w:t>
      </w:r>
      <w:r>
        <w:rPr>
          <w:color w:val="231F20"/>
        </w:rPr>
        <w:t>activity</w:t>
      </w:r>
      <w:r>
        <w:rPr>
          <w:color w:val="231F20"/>
          <w:spacing w:val="40"/>
        </w:rPr>
        <w:t> </w:t>
      </w:r>
      <w:r>
        <w:rPr>
          <w:color w:val="231F20"/>
        </w:rPr>
        <w:t>in</w:t>
      </w:r>
      <w:r>
        <w:rPr>
          <w:color w:val="231F20"/>
          <w:spacing w:val="40"/>
        </w:rPr>
        <w:t> </w:t>
      </w:r>
      <w:r>
        <w:rPr>
          <w:color w:val="231F20"/>
        </w:rPr>
        <w:t>which</w:t>
      </w:r>
      <w:r>
        <w:rPr>
          <w:color w:val="231F20"/>
          <w:spacing w:val="40"/>
        </w:rPr>
        <w:t> </w:t>
      </w:r>
      <w:r>
        <w:rPr>
          <w:color w:val="231F20"/>
        </w:rPr>
        <w:t>that member</w:t>
      </w:r>
      <w:r>
        <w:rPr>
          <w:color w:val="231F20"/>
          <w:spacing w:val="40"/>
        </w:rPr>
        <w:t> </w:t>
      </w:r>
      <w:r>
        <w:rPr>
          <w:color w:val="231F20"/>
        </w:rPr>
        <w:t>has</w:t>
      </w:r>
      <w:r>
        <w:rPr>
          <w:color w:val="231F20"/>
          <w:spacing w:val="40"/>
        </w:rPr>
        <w:t> </w:t>
      </w:r>
      <w:r>
        <w:rPr>
          <w:color w:val="231F20"/>
        </w:rPr>
        <w:t>a</w:t>
      </w:r>
      <w:r>
        <w:rPr>
          <w:color w:val="231F20"/>
          <w:spacing w:val="40"/>
        </w:rPr>
        <w:t> </w:t>
      </w:r>
      <w:r>
        <w:rPr>
          <w:color w:val="231F20"/>
        </w:rPr>
        <w:t>conflicting</w:t>
      </w:r>
      <w:r>
        <w:rPr>
          <w:color w:val="231F20"/>
          <w:spacing w:val="40"/>
        </w:rPr>
        <w:t> </w:t>
      </w:r>
      <w:r>
        <w:rPr>
          <w:color w:val="231F20"/>
        </w:rPr>
        <w:t>interest,</w:t>
      </w:r>
      <w:r>
        <w:rPr>
          <w:color w:val="231F20"/>
          <w:spacing w:val="40"/>
        </w:rPr>
        <w:t> </w:t>
      </w:r>
      <w:r>
        <w:rPr>
          <w:color w:val="231F20"/>
        </w:rPr>
        <w:t>(e.g.,</w:t>
      </w:r>
      <w:r>
        <w:rPr>
          <w:color w:val="231F20"/>
          <w:spacing w:val="40"/>
        </w:rPr>
        <w:t> </w:t>
      </w:r>
      <w:r>
        <w:rPr>
          <w:color w:val="231F20"/>
        </w:rPr>
        <w:t>is</w:t>
      </w:r>
      <w:r>
        <w:rPr>
          <w:color w:val="231F20"/>
          <w:spacing w:val="40"/>
        </w:rPr>
        <w:t> </w:t>
      </w:r>
      <w:r>
        <w:rPr>
          <w:color w:val="231F20"/>
        </w:rPr>
        <w:t>personally</w:t>
      </w:r>
      <w:r>
        <w:rPr>
          <w:color w:val="231F20"/>
          <w:spacing w:val="40"/>
        </w:rPr>
        <w:t> </w:t>
      </w:r>
      <w:r>
        <w:rPr>
          <w:color w:val="231F20"/>
        </w:rPr>
        <w:t>involved</w:t>
      </w:r>
      <w:r>
        <w:rPr>
          <w:color w:val="231F20"/>
          <w:spacing w:val="40"/>
        </w:rPr>
        <w:t> </w:t>
      </w:r>
      <w:r>
        <w:rPr>
          <w:color w:val="231F20"/>
        </w:rPr>
        <w:t>in</w:t>
      </w:r>
      <w:r>
        <w:rPr>
          <w:color w:val="231F20"/>
          <w:spacing w:val="40"/>
        </w:rPr>
        <w:t> </w:t>
      </w:r>
      <w:r>
        <w:rPr>
          <w:color w:val="231F20"/>
        </w:rPr>
        <w:t>the activity) except to provide information requested by the IACUC.”</w:t>
      </w:r>
    </w:p>
    <w:p>
      <w:pPr>
        <w:pStyle w:val="BodyText"/>
        <w:spacing w:line="261" w:lineRule="auto" w:before="177"/>
        <w:ind w:left="360" w:right="236"/>
        <w:jc w:val="both"/>
      </w:pPr>
      <w:bookmarkStart w:name="_bookmark9" w:id="19"/>
      <w:bookmarkEnd w:id="19"/>
      <w:r>
        <w:rPr/>
      </w:r>
      <w:r>
        <w:rPr>
          <w:color w:val="231F20"/>
        </w:rPr>
        <w:t>If the investigator submitting a protocol believes that an IACUC member has a potential conflict, the investigator may request that the member </w:t>
      </w:r>
      <w:r>
        <w:rPr>
          <w:color w:val="231F20"/>
        </w:rPr>
        <w:t>be excluded. When a member has a conflict of interest, the member should notify the IACUC Chair and may not participate in the IACUC review or approval except to provide information. Members who have a conflict of interest may not be counted toward a quorum and may not vote.</w:t>
      </w:r>
    </w:p>
    <w:p>
      <w:pPr>
        <w:pStyle w:val="BodyText"/>
        <w:spacing w:before="176"/>
        <w:ind w:left="360"/>
      </w:pPr>
      <w:r>
        <w:rPr>
          <w:color w:val="231F20"/>
        </w:rPr>
        <w:t>Other</w:t>
      </w:r>
      <w:r>
        <w:rPr>
          <w:color w:val="231F20"/>
          <w:spacing w:val="4"/>
        </w:rPr>
        <w:t> </w:t>
      </w:r>
      <w:r>
        <w:rPr>
          <w:color w:val="231F20"/>
        </w:rPr>
        <w:t>possible</w:t>
      </w:r>
      <w:r>
        <w:rPr>
          <w:color w:val="231F20"/>
          <w:spacing w:val="5"/>
        </w:rPr>
        <w:t> </w:t>
      </w:r>
      <w:r>
        <w:rPr>
          <w:color w:val="231F20"/>
        </w:rPr>
        <w:t>examples</w:t>
      </w:r>
      <w:r>
        <w:rPr>
          <w:color w:val="231F20"/>
          <w:spacing w:val="5"/>
        </w:rPr>
        <w:t> </w:t>
      </w:r>
      <w:r>
        <w:rPr>
          <w:color w:val="231F20"/>
        </w:rPr>
        <w:t>of</w:t>
      </w:r>
      <w:r>
        <w:rPr>
          <w:color w:val="231F20"/>
          <w:spacing w:val="5"/>
        </w:rPr>
        <w:t> </w:t>
      </w:r>
      <w:r>
        <w:rPr>
          <w:color w:val="231F20"/>
        </w:rPr>
        <w:t>conflict</w:t>
      </w:r>
      <w:r>
        <w:rPr>
          <w:color w:val="231F20"/>
          <w:spacing w:val="5"/>
        </w:rPr>
        <w:t> </w:t>
      </w:r>
      <w:r>
        <w:rPr>
          <w:color w:val="231F20"/>
        </w:rPr>
        <w:t>of</w:t>
      </w:r>
      <w:r>
        <w:rPr>
          <w:color w:val="231F20"/>
          <w:spacing w:val="5"/>
        </w:rPr>
        <w:t> </w:t>
      </w:r>
      <w:r>
        <w:rPr>
          <w:color w:val="231F20"/>
        </w:rPr>
        <w:t>interest</w:t>
      </w:r>
      <w:r>
        <w:rPr>
          <w:color w:val="231F20"/>
          <w:spacing w:val="5"/>
        </w:rPr>
        <w:t> </w:t>
      </w:r>
      <w:r>
        <w:rPr>
          <w:color w:val="231F20"/>
        </w:rPr>
        <w:t>include</w:t>
      </w:r>
      <w:r>
        <w:rPr>
          <w:color w:val="231F20"/>
          <w:spacing w:val="5"/>
        </w:rPr>
        <w:t> </w:t>
      </w:r>
      <w:r>
        <w:rPr>
          <w:color w:val="231F20"/>
        </w:rPr>
        <w:t>cases</w:t>
      </w:r>
      <w:r>
        <w:rPr>
          <w:color w:val="231F20"/>
          <w:spacing w:val="5"/>
        </w:rPr>
        <w:t> </w:t>
      </w:r>
      <w:r>
        <w:rPr>
          <w:color w:val="231F20"/>
          <w:spacing w:val="-2"/>
        </w:rPr>
        <w:t>where:</w:t>
      </w:r>
    </w:p>
    <w:p>
      <w:pPr>
        <w:pStyle w:val="ListParagraph"/>
        <w:numPr>
          <w:ilvl w:val="0"/>
          <w:numId w:val="5"/>
        </w:numPr>
        <w:tabs>
          <w:tab w:pos="839" w:val="left" w:leader="none"/>
        </w:tabs>
        <w:spacing w:line="240" w:lineRule="auto" w:before="200" w:after="0"/>
        <w:ind w:left="839" w:right="0" w:hanging="239"/>
        <w:jc w:val="left"/>
        <w:rPr>
          <w:sz w:val="20"/>
        </w:rPr>
      </w:pPr>
      <w:r>
        <w:rPr>
          <w:color w:val="231F20"/>
          <w:sz w:val="20"/>
        </w:rPr>
        <w:t>a</w:t>
      </w:r>
      <w:r>
        <w:rPr>
          <w:color w:val="231F20"/>
          <w:spacing w:val="21"/>
          <w:sz w:val="20"/>
        </w:rPr>
        <w:t> </w:t>
      </w:r>
      <w:r>
        <w:rPr>
          <w:color w:val="231F20"/>
          <w:sz w:val="20"/>
        </w:rPr>
        <w:t>member</w:t>
      </w:r>
      <w:r>
        <w:rPr>
          <w:color w:val="231F20"/>
          <w:spacing w:val="22"/>
          <w:sz w:val="20"/>
        </w:rPr>
        <w:t> </w:t>
      </w:r>
      <w:r>
        <w:rPr>
          <w:color w:val="231F20"/>
          <w:sz w:val="20"/>
        </w:rPr>
        <w:t>is</w:t>
      </w:r>
      <w:r>
        <w:rPr>
          <w:color w:val="231F20"/>
          <w:spacing w:val="21"/>
          <w:sz w:val="20"/>
        </w:rPr>
        <w:t> </w:t>
      </w:r>
      <w:r>
        <w:rPr>
          <w:color w:val="231F20"/>
          <w:sz w:val="20"/>
        </w:rPr>
        <w:t>involved</w:t>
      </w:r>
      <w:r>
        <w:rPr>
          <w:color w:val="231F20"/>
          <w:spacing w:val="22"/>
          <w:sz w:val="20"/>
        </w:rPr>
        <w:t> </w:t>
      </w:r>
      <w:r>
        <w:rPr>
          <w:color w:val="231F20"/>
          <w:sz w:val="20"/>
        </w:rPr>
        <w:t>in</w:t>
      </w:r>
      <w:r>
        <w:rPr>
          <w:color w:val="231F20"/>
          <w:spacing w:val="22"/>
          <w:sz w:val="20"/>
        </w:rPr>
        <w:t> </w:t>
      </w:r>
      <w:r>
        <w:rPr>
          <w:color w:val="231F20"/>
          <w:sz w:val="20"/>
        </w:rPr>
        <w:t>a</w:t>
      </w:r>
      <w:r>
        <w:rPr>
          <w:color w:val="231F20"/>
          <w:spacing w:val="21"/>
          <w:sz w:val="20"/>
        </w:rPr>
        <w:t> </w:t>
      </w:r>
      <w:r>
        <w:rPr>
          <w:color w:val="231F20"/>
          <w:sz w:val="20"/>
        </w:rPr>
        <w:t>potentially</w:t>
      </w:r>
      <w:r>
        <w:rPr>
          <w:color w:val="231F20"/>
          <w:spacing w:val="22"/>
          <w:sz w:val="20"/>
        </w:rPr>
        <w:t> </w:t>
      </w:r>
      <w:r>
        <w:rPr>
          <w:color w:val="231F20"/>
          <w:sz w:val="20"/>
        </w:rPr>
        <w:t>competing</w:t>
      </w:r>
      <w:r>
        <w:rPr>
          <w:color w:val="231F20"/>
          <w:spacing w:val="21"/>
          <w:sz w:val="20"/>
        </w:rPr>
        <w:t> </w:t>
      </w:r>
      <w:r>
        <w:rPr>
          <w:color w:val="231F20"/>
          <w:sz w:val="20"/>
        </w:rPr>
        <w:t>research</w:t>
      </w:r>
      <w:r>
        <w:rPr>
          <w:color w:val="231F20"/>
          <w:spacing w:val="22"/>
          <w:sz w:val="20"/>
        </w:rPr>
        <w:t> </w:t>
      </w:r>
      <w:r>
        <w:rPr>
          <w:color w:val="231F20"/>
          <w:spacing w:val="-2"/>
          <w:sz w:val="20"/>
        </w:rPr>
        <w:t>program,</w:t>
      </w:r>
    </w:p>
    <w:p>
      <w:pPr>
        <w:pStyle w:val="ListParagraph"/>
        <w:numPr>
          <w:ilvl w:val="0"/>
          <w:numId w:val="5"/>
        </w:numPr>
        <w:tabs>
          <w:tab w:pos="840" w:val="left" w:leader="none"/>
        </w:tabs>
        <w:spacing w:line="261" w:lineRule="auto" w:before="80" w:after="0"/>
        <w:ind w:left="840" w:right="237" w:hanging="240"/>
        <w:jc w:val="left"/>
        <w:rPr>
          <w:sz w:val="20"/>
        </w:rPr>
      </w:pPr>
      <w:r>
        <w:rPr>
          <w:color w:val="231F20"/>
          <w:sz w:val="20"/>
        </w:rPr>
        <w:t>access to funding or intellectual information may provide an unfair</w:t>
      </w:r>
      <w:r>
        <w:rPr>
          <w:color w:val="231F20"/>
          <w:spacing w:val="80"/>
          <w:sz w:val="20"/>
        </w:rPr>
        <w:t> </w:t>
      </w:r>
      <w:r>
        <w:rPr>
          <w:color w:val="231F20"/>
          <w:sz w:val="20"/>
        </w:rPr>
        <w:t>competitive advantage, or</w:t>
      </w:r>
    </w:p>
    <w:p>
      <w:pPr>
        <w:pStyle w:val="ListParagraph"/>
        <w:numPr>
          <w:ilvl w:val="0"/>
          <w:numId w:val="5"/>
        </w:numPr>
        <w:tabs>
          <w:tab w:pos="839" w:val="left" w:leader="none"/>
        </w:tabs>
        <w:spacing w:line="261" w:lineRule="auto" w:before="58" w:after="0"/>
        <w:ind w:left="839" w:right="237" w:hanging="240"/>
        <w:jc w:val="left"/>
        <w:rPr>
          <w:sz w:val="20"/>
        </w:rPr>
      </w:pPr>
      <w:r>
        <w:rPr>
          <w:color w:val="231F20"/>
          <w:sz w:val="20"/>
        </w:rPr>
        <w:t>a member’s personal biases may interfere with his or her impartial</w:t>
      </w:r>
      <w:r>
        <w:rPr>
          <w:color w:val="231F20"/>
          <w:spacing w:val="40"/>
          <w:sz w:val="20"/>
        </w:rPr>
        <w:t> </w:t>
      </w:r>
      <w:r>
        <w:rPr>
          <w:color w:val="231F20"/>
          <w:spacing w:val="-2"/>
          <w:sz w:val="20"/>
        </w:rPr>
        <w:t>judgment.</w:t>
      </w:r>
    </w:p>
    <w:p>
      <w:pPr>
        <w:pStyle w:val="Heading4"/>
        <w:spacing w:before="219"/>
      </w:pPr>
      <w:r>
        <w:rPr>
          <w:color w:val="231F20"/>
          <w:w w:val="80"/>
        </w:rPr>
        <w:t>Quorum</w:t>
      </w:r>
      <w:r>
        <w:rPr>
          <w:color w:val="231F20"/>
          <w:spacing w:val="12"/>
        </w:rPr>
        <w:t> </w:t>
      </w:r>
      <w:r>
        <w:rPr>
          <w:color w:val="231F20"/>
          <w:spacing w:val="-2"/>
          <w:w w:val="90"/>
        </w:rPr>
        <w:t>Requirements</w:t>
      </w:r>
    </w:p>
    <w:p>
      <w:pPr>
        <w:pStyle w:val="BodyText"/>
        <w:spacing w:line="261" w:lineRule="auto" w:before="187"/>
        <w:ind w:left="360" w:right="236" w:hanging="1"/>
        <w:jc w:val="both"/>
      </w:pPr>
      <w:r>
        <w:rPr>
          <w:color w:val="231F20"/>
        </w:rPr>
        <w:t>Certain official IACUC actions require a quorum: full committee review of</w:t>
      </w:r>
      <w:r>
        <w:rPr>
          <w:color w:val="231F20"/>
          <w:spacing w:val="80"/>
        </w:rPr>
        <w:t> </w:t>
      </w:r>
      <w:r>
        <w:rPr>
          <w:color w:val="231F20"/>
        </w:rPr>
        <w:t>a</w:t>
      </w:r>
      <w:r>
        <w:rPr>
          <w:color w:val="231F20"/>
          <w:spacing w:val="-7"/>
        </w:rPr>
        <w:t> </w:t>
      </w:r>
      <w:r>
        <w:rPr>
          <w:color w:val="231F20"/>
        </w:rPr>
        <w:t>research</w:t>
      </w:r>
      <w:r>
        <w:rPr>
          <w:color w:val="231F20"/>
          <w:spacing w:val="-7"/>
        </w:rPr>
        <w:t> </w:t>
      </w:r>
      <w:r>
        <w:rPr>
          <w:color w:val="231F20"/>
        </w:rPr>
        <w:t>project</w:t>
      </w:r>
      <w:r>
        <w:rPr>
          <w:color w:val="231F20"/>
          <w:spacing w:val="-7"/>
        </w:rPr>
        <w:t> </w:t>
      </w:r>
      <w:r>
        <w:rPr>
          <w:color w:val="231F20"/>
        </w:rPr>
        <w:t>(Policy</w:t>
      </w:r>
      <w:r>
        <w:rPr>
          <w:color w:val="231F20"/>
          <w:spacing w:val="-7"/>
        </w:rPr>
        <w:t> </w:t>
      </w:r>
      <w:r>
        <w:rPr>
          <w:color w:val="231F20"/>
        </w:rPr>
        <w:t>IV.C.2.</w:t>
      </w:r>
      <w:r>
        <w:rPr>
          <w:color w:val="231F20"/>
          <w:spacing w:val="-7"/>
        </w:rPr>
        <w:t> </w:t>
      </w:r>
      <w:r>
        <w:rPr>
          <w:color w:val="231F20"/>
        </w:rPr>
        <w:t>and</w:t>
      </w:r>
      <w:r>
        <w:rPr>
          <w:color w:val="231F20"/>
          <w:spacing w:val="-7"/>
        </w:rPr>
        <w:t> </w:t>
      </w:r>
      <w:r>
        <w:rPr>
          <w:color w:val="231F20"/>
        </w:rPr>
        <w:t>AWR</w:t>
      </w:r>
      <w:r>
        <w:rPr>
          <w:color w:val="231F20"/>
          <w:spacing w:val="-7"/>
        </w:rPr>
        <w:t> </w:t>
      </w:r>
      <w:r>
        <w:rPr>
          <w:color w:val="231F20"/>
        </w:rPr>
        <w:t>§2.31(d)(2))</w:t>
      </w:r>
      <w:r>
        <w:rPr>
          <w:color w:val="231F20"/>
          <w:spacing w:val="-7"/>
        </w:rPr>
        <w:t> </w:t>
      </w:r>
      <w:r>
        <w:rPr>
          <w:color w:val="231F20"/>
        </w:rPr>
        <w:t>and</w:t>
      </w:r>
      <w:r>
        <w:rPr>
          <w:color w:val="231F20"/>
          <w:spacing w:val="-7"/>
        </w:rPr>
        <w:t> </w:t>
      </w:r>
      <w:r>
        <w:rPr>
          <w:color w:val="231F20"/>
        </w:rPr>
        <w:t>suspension</w:t>
      </w:r>
      <w:r>
        <w:rPr>
          <w:color w:val="231F20"/>
          <w:spacing w:val="-7"/>
        </w:rPr>
        <w:t> </w:t>
      </w:r>
      <w:r>
        <w:rPr>
          <w:color w:val="231F20"/>
        </w:rPr>
        <w:t>of an</w:t>
      </w:r>
      <w:r>
        <w:rPr>
          <w:color w:val="231F20"/>
          <w:spacing w:val="18"/>
        </w:rPr>
        <w:t> </w:t>
      </w:r>
      <w:r>
        <w:rPr>
          <w:color w:val="231F20"/>
        </w:rPr>
        <w:t>activity</w:t>
      </w:r>
      <w:r>
        <w:rPr>
          <w:color w:val="231F20"/>
          <w:spacing w:val="18"/>
        </w:rPr>
        <w:t> </w:t>
      </w:r>
      <w:r>
        <w:rPr>
          <w:color w:val="231F20"/>
        </w:rPr>
        <w:t>(Policy</w:t>
      </w:r>
      <w:r>
        <w:rPr>
          <w:color w:val="231F20"/>
          <w:spacing w:val="18"/>
        </w:rPr>
        <w:t> </w:t>
      </w:r>
      <w:r>
        <w:rPr>
          <w:color w:val="231F20"/>
        </w:rPr>
        <w:t>IV.C.6.</w:t>
      </w:r>
      <w:r>
        <w:rPr>
          <w:color w:val="231F20"/>
          <w:spacing w:val="18"/>
        </w:rPr>
        <w:t> </w:t>
      </w:r>
      <w:r>
        <w:rPr>
          <w:color w:val="231F20"/>
        </w:rPr>
        <w:t>and</w:t>
      </w:r>
      <w:r>
        <w:rPr>
          <w:color w:val="231F20"/>
          <w:spacing w:val="18"/>
        </w:rPr>
        <w:t> </w:t>
      </w:r>
      <w:r>
        <w:rPr>
          <w:color w:val="231F20"/>
        </w:rPr>
        <w:t>AWR</w:t>
      </w:r>
      <w:r>
        <w:rPr>
          <w:color w:val="231F20"/>
          <w:spacing w:val="18"/>
        </w:rPr>
        <w:t> </w:t>
      </w:r>
      <w:r>
        <w:rPr>
          <w:color w:val="231F20"/>
        </w:rPr>
        <w:t>§2.31(d)(6)).</w:t>
      </w:r>
      <w:r>
        <w:rPr>
          <w:color w:val="231F20"/>
          <w:spacing w:val="18"/>
        </w:rPr>
        <w:t> </w:t>
      </w:r>
      <w:r>
        <w:rPr>
          <w:color w:val="231F20"/>
        </w:rPr>
        <w:t>“Quorum”</w:t>
      </w:r>
      <w:r>
        <w:rPr>
          <w:color w:val="231F20"/>
          <w:spacing w:val="18"/>
        </w:rPr>
        <w:t> </w:t>
      </w:r>
      <w:r>
        <w:rPr>
          <w:color w:val="231F20"/>
        </w:rPr>
        <w:t>is</w:t>
      </w:r>
      <w:r>
        <w:rPr>
          <w:color w:val="231F20"/>
          <w:spacing w:val="18"/>
        </w:rPr>
        <w:t> </w:t>
      </w:r>
      <w:r>
        <w:rPr>
          <w:color w:val="231F20"/>
        </w:rPr>
        <w:t>defined</w:t>
      </w:r>
      <w:r>
        <w:rPr>
          <w:color w:val="231F20"/>
          <w:spacing w:val="18"/>
        </w:rPr>
        <w:t> </w:t>
      </w:r>
      <w:r>
        <w:rPr>
          <w:color w:val="231F20"/>
        </w:rPr>
        <w:t>as a majority (&gt;50%) of the voting members of the IACUC. Therefore, a protocol</w:t>
      </w:r>
      <w:r>
        <w:rPr>
          <w:color w:val="231F20"/>
          <w:spacing w:val="26"/>
        </w:rPr>
        <w:t> </w:t>
      </w:r>
      <w:r>
        <w:rPr>
          <w:color w:val="231F20"/>
        </w:rPr>
        <w:t>is</w:t>
      </w:r>
      <w:r>
        <w:rPr>
          <w:color w:val="231F20"/>
          <w:spacing w:val="26"/>
        </w:rPr>
        <w:t> </w:t>
      </w:r>
      <w:r>
        <w:rPr>
          <w:color w:val="231F20"/>
        </w:rPr>
        <w:t>approved</w:t>
      </w:r>
      <w:r>
        <w:rPr>
          <w:color w:val="231F20"/>
          <w:spacing w:val="26"/>
        </w:rPr>
        <w:t> </w:t>
      </w:r>
      <w:r>
        <w:rPr>
          <w:color w:val="231F20"/>
        </w:rPr>
        <w:t>only</w:t>
      </w:r>
      <w:r>
        <w:rPr>
          <w:color w:val="231F20"/>
          <w:spacing w:val="26"/>
        </w:rPr>
        <w:t> </w:t>
      </w:r>
      <w:r>
        <w:rPr>
          <w:color w:val="231F20"/>
        </w:rPr>
        <w:t>if</w:t>
      </w:r>
      <w:r>
        <w:rPr>
          <w:color w:val="231F20"/>
          <w:spacing w:val="26"/>
        </w:rPr>
        <w:t> </w:t>
      </w:r>
      <w:r>
        <w:rPr>
          <w:color w:val="231F20"/>
        </w:rPr>
        <w:t>a</w:t>
      </w:r>
      <w:r>
        <w:rPr>
          <w:color w:val="231F20"/>
          <w:spacing w:val="26"/>
        </w:rPr>
        <w:t> </w:t>
      </w:r>
      <w:r>
        <w:rPr>
          <w:color w:val="231F20"/>
        </w:rPr>
        <w:t>quorum</w:t>
      </w:r>
      <w:r>
        <w:rPr>
          <w:color w:val="231F20"/>
          <w:spacing w:val="26"/>
        </w:rPr>
        <w:t> </w:t>
      </w:r>
      <w:r>
        <w:rPr>
          <w:color w:val="231F20"/>
        </w:rPr>
        <w:t>is</w:t>
      </w:r>
      <w:r>
        <w:rPr>
          <w:color w:val="231F20"/>
          <w:spacing w:val="26"/>
        </w:rPr>
        <w:t> </w:t>
      </w:r>
      <w:r>
        <w:rPr>
          <w:color w:val="231F20"/>
        </w:rPr>
        <w:t>present,</w:t>
      </w:r>
      <w:r>
        <w:rPr>
          <w:color w:val="231F20"/>
          <w:spacing w:val="26"/>
        </w:rPr>
        <w:t> </w:t>
      </w:r>
      <w:r>
        <w:rPr>
          <w:color w:val="231F20"/>
        </w:rPr>
        <w:t>and</w:t>
      </w:r>
      <w:r>
        <w:rPr>
          <w:color w:val="231F20"/>
          <w:spacing w:val="26"/>
        </w:rPr>
        <w:t> </w:t>
      </w:r>
      <w:r>
        <w:rPr>
          <w:color w:val="231F20"/>
        </w:rPr>
        <w:t>if</w:t>
      </w:r>
      <w:r>
        <w:rPr>
          <w:color w:val="231F20"/>
          <w:spacing w:val="26"/>
        </w:rPr>
        <w:t> </w:t>
      </w:r>
      <w:r>
        <w:rPr>
          <w:color w:val="231F20"/>
        </w:rPr>
        <w:t>more</w:t>
      </w:r>
      <w:r>
        <w:rPr>
          <w:color w:val="231F20"/>
          <w:spacing w:val="26"/>
        </w:rPr>
        <w:t> </w:t>
      </w:r>
      <w:r>
        <w:rPr>
          <w:color w:val="231F20"/>
        </w:rPr>
        <w:t>than</w:t>
      </w:r>
      <w:r>
        <w:rPr>
          <w:color w:val="231F20"/>
          <w:spacing w:val="26"/>
        </w:rPr>
        <w:t> </w:t>
      </w:r>
      <w:r>
        <w:rPr>
          <w:color w:val="231F20"/>
        </w:rPr>
        <w:t>50% of</w:t>
      </w:r>
      <w:r>
        <w:rPr>
          <w:color w:val="231F20"/>
          <w:spacing w:val="12"/>
        </w:rPr>
        <w:t> </w:t>
      </w:r>
      <w:r>
        <w:rPr>
          <w:color w:val="231F20"/>
        </w:rPr>
        <w:t>the</w:t>
      </w:r>
      <w:r>
        <w:rPr>
          <w:color w:val="231F20"/>
          <w:spacing w:val="12"/>
        </w:rPr>
        <w:t> </w:t>
      </w:r>
      <w:r>
        <w:rPr>
          <w:color w:val="231F20"/>
        </w:rPr>
        <w:t>quorum</w:t>
      </w:r>
      <w:r>
        <w:rPr>
          <w:color w:val="231F20"/>
          <w:spacing w:val="12"/>
        </w:rPr>
        <w:t> </w:t>
      </w:r>
      <w:r>
        <w:rPr>
          <w:color w:val="231F20"/>
        </w:rPr>
        <w:t>votes</w:t>
      </w:r>
      <w:r>
        <w:rPr>
          <w:color w:val="231F20"/>
          <w:spacing w:val="13"/>
        </w:rPr>
        <w:t> </w:t>
      </w:r>
      <w:r>
        <w:rPr>
          <w:color w:val="231F20"/>
        </w:rPr>
        <w:t>in</w:t>
      </w:r>
      <w:r>
        <w:rPr>
          <w:color w:val="231F20"/>
          <w:spacing w:val="12"/>
        </w:rPr>
        <w:t> </w:t>
      </w:r>
      <w:r>
        <w:rPr>
          <w:color w:val="231F20"/>
        </w:rPr>
        <w:t>favor.</w:t>
      </w:r>
      <w:r>
        <w:rPr>
          <w:color w:val="231F20"/>
          <w:spacing w:val="12"/>
        </w:rPr>
        <w:t> </w:t>
      </w:r>
      <w:r>
        <w:rPr>
          <w:i/>
          <w:color w:val="231F20"/>
        </w:rPr>
        <w:t>PHS</w:t>
      </w:r>
      <w:r>
        <w:rPr>
          <w:i/>
          <w:color w:val="231F20"/>
          <w:spacing w:val="12"/>
        </w:rPr>
        <w:t> </w:t>
      </w:r>
      <w:r>
        <w:rPr>
          <w:i/>
          <w:color w:val="231F20"/>
        </w:rPr>
        <w:t>Policy</w:t>
      </w:r>
      <w:r>
        <w:rPr>
          <w:i/>
          <w:color w:val="231F20"/>
          <w:spacing w:val="14"/>
        </w:rPr>
        <w:t> </w:t>
      </w:r>
      <w:r>
        <w:rPr>
          <w:color w:val="231F20"/>
        </w:rPr>
        <w:t>and</w:t>
      </w:r>
      <w:r>
        <w:rPr>
          <w:color w:val="231F20"/>
          <w:spacing w:val="12"/>
        </w:rPr>
        <w:t> </w:t>
      </w:r>
      <w:r>
        <w:rPr>
          <w:color w:val="231F20"/>
        </w:rPr>
        <w:t>AWRs</w:t>
      </w:r>
      <w:r>
        <w:rPr>
          <w:color w:val="231F20"/>
          <w:spacing w:val="12"/>
        </w:rPr>
        <w:t> </w:t>
      </w:r>
      <w:r>
        <w:rPr>
          <w:color w:val="231F20"/>
        </w:rPr>
        <w:t>require</w:t>
      </w:r>
      <w:r>
        <w:rPr>
          <w:color w:val="231F20"/>
          <w:spacing w:val="12"/>
        </w:rPr>
        <w:t> </w:t>
      </w:r>
      <w:r>
        <w:rPr>
          <w:color w:val="231F20"/>
        </w:rPr>
        <w:t>that</w:t>
      </w:r>
      <w:r>
        <w:rPr>
          <w:color w:val="231F20"/>
          <w:spacing w:val="13"/>
        </w:rPr>
        <w:t> </w:t>
      </w:r>
      <w:r>
        <w:rPr>
          <w:color w:val="231F20"/>
        </w:rPr>
        <w:t>in</w:t>
      </w:r>
      <w:r>
        <w:rPr>
          <w:color w:val="231F20"/>
          <w:spacing w:val="12"/>
        </w:rPr>
        <w:t> </w:t>
      </w:r>
      <w:r>
        <w:rPr>
          <w:color w:val="231F20"/>
          <w:spacing w:val="-2"/>
        </w:rPr>
        <w:t>order</w:t>
      </w:r>
    </w:p>
    <w:p>
      <w:pPr>
        <w:pStyle w:val="BodyText"/>
        <w:spacing w:after="0" w:line="261" w:lineRule="auto"/>
        <w:jc w:val="both"/>
        <w:sectPr>
          <w:pgSz w:w="8640" w:h="12960"/>
          <w:pgMar w:header="687" w:footer="0" w:top="1400" w:bottom="280" w:left="720" w:right="720"/>
        </w:sectPr>
      </w:pPr>
    </w:p>
    <w:p>
      <w:pPr>
        <w:pStyle w:val="BodyText"/>
        <w:spacing w:line="261" w:lineRule="auto" w:before="184"/>
        <w:ind w:left="239" w:right="356"/>
        <w:jc w:val="both"/>
      </w:pPr>
      <w:r>
        <w:rPr>
          <w:color w:val="231F20"/>
        </w:rPr>
        <w:t>to suspend an activity, the IACUC must review the matter at a </w:t>
      </w:r>
      <w:r>
        <w:rPr>
          <w:color w:val="231F20"/>
        </w:rPr>
        <w:t>convened meeting of a quorum of the IACUC and the suspension must be approved by a majority vote of the quorum present.</w:t>
      </w:r>
    </w:p>
    <w:p>
      <w:pPr>
        <w:pStyle w:val="BodyText"/>
        <w:spacing w:line="261" w:lineRule="auto" w:before="177"/>
        <w:ind w:left="239" w:right="351"/>
        <w:jc w:val="both"/>
      </w:pPr>
      <w:r>
        <w:rPr>
          <w:color w:val="231F20"/>
        </w:rPr>
        <w:t>For</w:t>
      </w:r>
      <w:r>
        <w:rPr>
          <w:color w:val="231F20"/>
          <w:spacing w:val="40"/>
        </w:rPr>
        <w:t> </w:t>
      </w:r>
      <w:r>
        <w:rPr>
          <w:color w:val="231F20"/>
        </w:rPr>
        <w:t>reasons</w:t>
      </w:r>
      <w:r>
        <w:rPr>
          <w:color w:val="231F20"/>
          <w:spacing w:val="40"/>
        </w:rPr>
        <w:t> </w:t>
      </w:r>
      <w:r>
        <w:rPr>
          <w:color w:val="231F20"/>
        </w:rPr>
        <w:t>other</w:t>
      </w:r>
      <w:r>
        <w:rPr>
          <w:color w:val="231F20"/>
          <w:spacing w:val="40"/>
        </w:rPr>
        <w:t> </w:t>
      </w:r>
      <w:r>
        <w:rPr>
          <w:color w:val="231F20"/>
        </w:rPr>
        <w:t>than</w:t>
      </w:r>
      <w:r>
        <w:rPr>
          <w:color w:val="231F20"/>
          <w:spacing w:val="40"/>
        </w:rPr>
        <w:t> </w:t>
      </w:r>
      <w:r>
        <w:rPr>
          <w:color w:val="231F20"/>
        </w:rPr>
        <w:t>conflict</w:t>
      </w:r>
      <w:r>
        <w:rPr>
          <w:color w:val="231F20"/>
          <w:spacing w:val="40"/>
        </w:rPr>
        <w:t> </w:t>
      </w:r>
      <w:r>
        <w:rPr>
          <w:color w:val="231F20"/>
        </w:rPr>
        <w:t>of</w:t>
      </w:r>
      <w:r>
        <w:rPr>
          <w:color w:val="231F20"/>
          <w:spacing w:val="40"/>
        </w:rPr>
        <w:t> </w:t>
      </w:r>
      <w:r>
        <w:rPr>
          <w:color w:val="231F20"/>
        </w:rPr>
        <w:t>interest,</w:t>
      </w:r>
      <w:r>
        <w:rPr>
          <w:color w:val="231F20"/>
          <w:spacing w:val="40"/>
        </w:rPr>
        <w:t> </w:t>
      </w:r>
      <w:r>
        <w:rPr>
          <w:color w:val="231F20"/>
        </w:rPr>
        <w:t>abstentions</w:t>
      </w:r>
      <w:r>
        <w:rPr>
          <w:color w:val="231F20"/>
          <w:spacing w:val="40"/>
        </w:rPr>
        <w:t> </w:t>
      </w:r>
      <w:r>
        <w:rPr>
          <w:color w:val="231F20"/>
        </w:rPr>
        <w:t>from</w:t>
      </w:r>
      <w:r>
        <w:rPr>
          <w:color w:val="231F20"/>
          <w:spacing w:val="40"/>
        </w:rPr>
        <w:t> </w:t>
      </w:r>
      <w:r>
        <w:rPr>
          <w:color w:val="231F20"/>
        </w:rPr>
        <w:t>voting</w:t>
      </w:r>
      <w:r>
        <w:rPr>
          <w:color w:val="231F20"/>
          <w:spacing w:val="40"/>
        </w:rPr>
        <w:t> </w:t>
      </w:r>
      <w:r>
        <w:rPr>
          <w:color w:val="231F20"/>
        </w:rPr>
        <w:t>do not</w:t>
      </w:r>
      <w:r>
        <w:rPr>
          <w:color w:val="231F20"/>
          <w:spacing w:val="-5"/>
        </w:rPr>
        <w:t> </w:t>
      </w:r>
      <w:r>
        <w:rPr>
          <w:color w:val="231F20"/>
        </w:rPr>
        <w:t>alter</w:t>
      </w:r>
      <w:r>
        <w:rPr>
          <w:color w:val="231F20"/>
          <w:spacing w:val="-5"/>
        </w:rPr>
        <w:t> </w:t>
      </w:r>
      <w:r>
        <w:rPr>
          <w:color w:val="231F20"/>
        </w:rPr>
        <w:t>the</w:t>
      </w:r>
      <w:r>
        <w:rPr>
          <w:color w:val="231F20"/>
          <w:spacing w:val="-5"/>
        </w:rPr>
        <w:t> </w:t>
      </w:r>
      <w:r>
        <w:rPr>
          <w:color w:val="231F20"/>
        </w:rPr>
        <w:t>quorum</w:t>
      </w:r>
      <w:r>
        <w:rPr>
          <w:color w:val="231F20"/>
          <w:spacing w:val="-5"/>
        </w:rPr>
        <w:t> </w:t>
      </w:r>
      <w:r>
        <w:rPr>
          <w:color w:val="231F20"/>
        </w:rPr>
        <w:t>or</w:t>
      </w:r>
      <w:r>
        <w:rPr>
          <w:color w:val="231F20"/>
          <w:spacing w:val="-5"/>
        </w:rPr>
        <w:t> </w:t>
      </w:r>
      <w:r>
        <w:rPr>
          <w:color w:val="231F20"/>
        </w:rPr>
        <w:t>change</w:t>
      </w:r>
      <w:r>
        <w:rPr>
          <w:color w:val="231F20"/>
          <w:spacing w:val="-5"/>
        </w:rPr>
        <w:t> </w:t>
      </w:r>
      <w:r>
        <w:rPr>
          <w:color w:val="231F20"/>
        </w:rPr>
        <w:t>the</w:t>
      </w:r>
      <w:r>
        <w:rPr>
          <w:color w:val="231F20"/>
          <w:spacing w:val="-5"/>
        </w:rPr>
        <w:t> </w:t>
      </w:r>
      <w:r>
        <w:rPr>
          <w:color w:val="231F20"/>
        </w:rPr>
        <w:t>number</w:t>
      </w:r>
      <w:r>
        <w:rPr>
          <w:color w:val="231F20"/>
          <w:spacing w:val="-5"/>
        </w:rPr>
        <w:t> </w:t>
      </w:r>
      <w:r>
        <w:rPr>
          <w:color w:val="231F20"/>
        </w:rPr>
        <w:t>of</w:t>
      </w:r>
      <w:r>
        <w:rPr>
          <w:color w:val="231F20"/>
          <w:spacing w:val="-5"/>
        </w:rPr>
        <w:t> </w:t>
      </w:r>
      <w:r>
        <w:rPr>
          <w:color w:val="231F20"/>
        </w:rPr>
        <w:t>votes</w:t>
      </w:r>
      <w:r>
        <w:rPr>
          <w:color w:val="231F20"/>
          <w:spacing w:val="-5"/>
        </w:rPr>
        <w:t> </w:t>
      </w:r>
      <w:r>
        <w:rPr>
          <w:color w:val="231F20"/>
        </w:rPr>
        <w:t>required.</w:t>
      </w:r>
      <w:r>
        <w:rPr>
          <w:color w:val="231F20"/>
          <w:spacing w:val="-5"/>
        </w:rPr>
        <w:t> </w:t>
      </w:r>
      <w:r>
        <w:rPr>
          <w:color w:val="231F20"/>
        </w:rPr>
        <w:t>For</w:t>
      </w:r>
      <w:r>
        <w:rPr>
          <w:color w:val="231F20"/>
          <w:spacing w:val="-5"/>
        </w:rPr>
        <w:t> </w:t>
      </w:r>
      <w:r>
        <w:rPr>
          <w:color w:val="231F20"/>
        </w:rPr>
        <w:t>example: If an IACUC has 20 voting members, at least 11 members must be</w:t>
      </w:r>
      <w:r>
        <w:rPr>
          <w:color w:val="231F20"/>
          <w:spacing w:val="40"/>
        </w:rPr>
        <w:t> </w:t>
      </w:r>
      <w:r>
        <w:rPr>
          <w:color w:val="231F20"/>
        </w:rPr>
        <w:t>present</w:t>
      </w:r>
      <w:r>
        <w:rPr>
          <w:color w:val="231F20"/>
          <w:spacing w:val="32"/>
        </w:rPr>
        <w:t> </w:t>
      </w:r>
      <w:r>
        <w:rPr>
          <w:color w:val="231F20"/>
        </w:rPr>
        <w:t>at</w:t>
      </w:r>
      <w:r>
        <w:rPr>
          <w:color w:val="231F20"/>
          <w:spacing w:val="32"/>
        </w:rPr>
        <w:t> </w:t>
      </w:r>
      <w:r>
        <w:rPr>
          <w:color w:val="231F20"/>
        </w:rPr>
        <w:t>a</w:t>
      </w:r>
      <w:r>
        <w:rPr>
          <w:color w:val="231F20"/>
          <w:spacing w:val="32"/>
        </w:rPr>
        <w:t> </w:t>
      </w:r>
      <w:r>
        <w:rPr>
          <w:color w:val="231F20"/>
        </w:rPr>
        <w:t>convened</w:t>
      </w:r>
      <w:r>
        <w:rPr>
          <w:color w:val="231F20"/>
          <w:spacing w:val="32"/>
        </w:rPr>
        <w:t> </w:t>
      </w:r>
      <w:r>
        <w:rPr>
          <w:color w:val="231F20"/>
        </w:rPr>
        <w:t>meeting</w:t>
      </w:r>
      <w:r>
        <w:rPr>
          <w:color w:val="231F20"/>
          <w:spacing w:val="32"/>
        </w:rPr>
        <w:t> </w:t>
      </w:r>
      <w:r>
        <w:rPr>
          <w:color w:val="231F20"/>
        </w:rPr>
        <w:t>to</w:t>
      </w:r>
      <w:r>
        <w:rPr>
          <w:color w:val="231F20"/>
          <w:spacing w:val="32"/>
        </w:rPr>
        <w:t> </w:t>
      </w:r>
      <w:r>
        <w:rPr>
          <w:color w:val="231F20"/>
        </w:rPr>
        <w:t>constitute</w:t>
      </w:r>
      <w:r>
        <w:rPr>
          <w:color w:val="231F20"/>
          <w:spacing w:val="32"/>
        </w:rPr>
        <w:t> </w:t>
      </w:r>
      <w:r>
        <w:rPr>
          <w:color w:val="231F20"/>
        </w:rPr>
        <w:t>a</w:t>
      </w:r>
      <w:r>
        <w:rPr>
          <w:color w:val="231F20"/>
          <w:spacing w:val="32"/>
        </w:rPr>
        <w:t> </w:t>
      </w:r>
      <w:r>
        <w:rPr>
          <w:color w:val="231F20"/>
        </w:rPr>
        <w:t>quorum</w:t>
      </w:r>
      <w:r>
        <w:rPr>
          <w:color w:val="231F20"/>
          <w:spacing w:val="32"/>
        </w:rPr>
        <w:t> </w:t>
      </w:r>
      <w:r>
        <w:rPr>
          <w:color w:val="231F20"/>
        </w:rPr>
        <w:t>and</w:t>
      </w:r>
      <w:r>
        <w:rPr>
          <w:color w:val="231F20"/>
          <w:spacing w:val="32"/>
        </w:rPr>
        <w:t> </w:t>
      </w:r>
      <w:r>
        <w:rPr>
          <w:color w:val="231F20"/>
        </w:rPr>
        <w:t>approval</w:t>
      </w:r>
      <w:r>
        <w:rPr>
          <w:color w:val="231F20"/>
          <w:spacing w:val="32"/>
        </w:rPr>
        <w:t> </w:t>
      </w:r>
      <w:r>
        <w:rPr>
          <w:color w:val="231F20"/>
        </w:rPr>
        <w:t>of a</w:t>
      </w:r>
      <w:r>
        <w:rPr>
          <w:color w:val="231F20"/>
          <w:spacing w:val="40"/>
        </w:rPr>
        <w:t> </w:t>
      </w:r>
      <w:r>
        <w:rPr>
          <w:color w:val="231F20"/>
        </w:rPr>
        <w:t>protocol</w:t>
      </w:r>
      <w:r>
        <w:rPr>
          <w:color w:val="231F20"/>
          <w:spacing w:val="40"/>
        </w:rPr>
        <w:t> </w:t>
      </w:r>
      <w:r>
        <w:rPr>
          <w:color w:val="231F20"/>
        </w:rPr>
        <w:t>would</w:t>
      </w:r>
      <w:r>
        <w:rPr>
          <w:color w:val="231F20"/>
          <w:spacing w:val="40"/>
        </w:rPr>
        <w:t> </w:t>
      </w:r>
      <w:r>
        <w:rPr>
          <w:color w:val="231F20"/>
        </w:rPr>
        <w:t>require</w:t>
      </w:r>
      <w:r>
        <w:rPr>
          <w:color w:val="231F20"/>
          <w:spacing w:val="40"/>
        </w:rPr>
        <w:t> </w:t>
      </w:r>
      <w:r>
        <w:rPr>
          <w:color w:val="231F20"/>
        </w:rPr>
        <w:t>a</w:t>
      </w:r>
      <w:r>
        <w:rPr>
          <w:color w:val="231F20"/>
          <w:spacing w:val="40"/>
        </w:rPr>
        <w:t> </w:t>
      </w:r>
      <w:r>
        <w:rPr>
          <w:color w:val="231F20"/>
        </w:rPr>
        <w:t>minimum</w:t>
      </w:r>
      <w:r>
        <w:rPr>
          <w:color w:val="231F20"/>
          <w:spacing w:val="40"/>
        </w:rPr>
        <w:t> </w:t>
      </w:r>
      <w:r>
        <w:rPr>
          <w:color w:val="231F20"/>
        </w:rPr>
        <w:t>of</w:t>
      </w:r>
      <w:r>
        <w:rPr>
          <w:color w:val="231F20"/>
          <w:spacing w:val="40"/>
        </w:rPr>
        <w:t> </w:t>
      </w:r>
      <w:r>
        <w:rPr>
          <w:color w:val="231F20"/>
        </w:rPr>
        <w:t>six</w:t>
      </w:r>
      <w:r>
        <w:rPr>
          <w:color w:val="231F20"/>
          <w:spacing w:val="40"/>
        </w:rPr>
        <w:t> </w:t>
      </w:r>
      <w:r>
        <w:rPr>
          <w:color w:val="231F20"/>
        </w:rPr>
        <w:t>votes</w:t>
      </w:r>
      <w:r>
        <w:rPr>
          <w:color w:val="231F20"/>
          <w:spacing w:val="40"/>
        </w:rPr>
        <w:t> </w:t>
      </w:r>
      <w:r>
        <w:rPr>
          <w:color w:val="231F20"/>
        </w:rPr>
        <w:t>whether</w:t>
      </w:r>
      <w:r>
        <w:rPr>
          <w:color w:val="231F20"/>
          <w:spacing w:val="40"/>
        </w:rPr>
        <w:t> </w:t>
      </w:r>
      <w:r>
        <w:rPr>
          <w:color w:val="231F20"/>
        </w:rPr>
        <w:t>or</w:t>
      </w:r>
      <w:r>
        <w:rPr>
          <w:color w:val="231F20"/>
          <w:spacing w:val="40"/>
        </w:rPr>
        <w:t> </w:t>
      </w:r>
      <w:r>
        <w:rPr>
          <w:color w:val="231F20"/>
        </w:rPr>
        <w:t>not</w:t>
      </w:r>
      <w:r>
        <w:rPr>
          <w:color w:val="231F20"/>
          <w:spacing w:val="40"/>
        </w:rPr>
        <w:t> </w:t>
      </w:r>
      <w:r>
        <w:rPr>
          <w:color w:val="231F20"/>
        </w:rPr>
        <w:t>there were abstentions.</w:t>
      </w:r>
    </w:p>
    <w:p>
      <w:pPr>
        <w:pStyle w:val="BodyText"/>
        <w:spacing w:line="261" w:lineRule="auto" w:before="176"/>
        <w:ind w:left="240" w:right="353" w:hanging="1"/>
      </w:pPr>
      <w:r>
        <w:rPr>
          <w:color w:val="231F20"/>
        </w:rPr>
        <w:t>The</w:t>
      </w:r>
      <w:r>
        <w:rPr>
          <w:color w:val="231F20"/>
          <w:spacing w:val="35"/>
        </w:rPr>
        <w:t> </w:t>
      </w:r>
      <w:r>
        <w:rPr>
          <w:color w:val="231F20"/>
        </w:rPr>
        <w:t>requirements</w:t>
      </w:r>
      <w:r>
        <w:rPr>
          <w:color w:val="231F20"/>
          <w:spacing w:val="35"/>
        </w:rPr>
        <w:t> </w:t>
      </w:r>
      <w:r>
        <w:rPr>
          <w:color w:val="231F20"/>
        </w:rPr>
        <w:t>of</w:t>
      </w:r>
      <w:r>
        <w:rPr>
          <w:color w:val="231F20"/>
          <w:spacing w:val="35"/>
        </w:rPr>
        <w:t> </w:t>
      </w:r>
      <w:r>
        <w:rPr>
          <w:color w:val="231F20"/>
        </w:rPr>
        <w:t>the</w:t>
      </w:r>
      <w:r>
        <w:rPr>
          <w:color w:val="231F20"/>
          <w:spacing w:val="34"/>
        </w:rPr>
        <w:t> </w:t>
      </w:r>
      <w:r>
        <w:rPr>
          <w:i/>
          <w:color w:val="231F20"/>
        </w:rPr>
        <w:t>PHS</w:t>
      </w:r>
      <w:r>
        <w:rPr>
          <w:i/>
          <w:color w:val="231F20"/>
          <w:spacing w:val="35"/>
        </w:rPr>
        <w:t> </w:t>
      </w:r>
      <w:r>
        <w:rPr>
          <w:i/>
          <w:color w:val="231F20"/>
        </w:rPr>
        <w:t>Policy</w:t>
      </w:r>
      <w:r>
        <w:rPr>
          <w:i/>
          <w:color w:val="231F20"/>
          <w:spacing w:val="34"/>
        </w:rPr>
        <w:t> </w:t>
      </w:r>
      <w:r>
        <w:rPr>
          <w:color w:val="231F20"/>
        </w:rPr>
        <w:t>and</w:t>
      </w:r>
      <w:r>
        <w:rPr>
          <w:color w:val="231F20"/>
          <w:spacing w:val="35"/>
        </w:rPr>
        <w:t> </w:t>
      </w:r>
      <w:r>
        <w:rPr>
          <w:color w:val="231F20"/>
        </w:rPr>
        <w:t>AWRs</w:t>
      </w:r>
      <w:r>
        <w:rPr>
          <w:color w:val="231F20"/>
          <w:spacing w:val="35"/>
        </w:rPr>
        <w:t> </w:t>
      </w:r>
      <w:r>
        <w:rPr>
          <w:color w:val="231F20"/>
        </w:rPr>
        <w:t>take</w:t>
      </w:r>
      <w:r>
        <w:rPr>
          <w:color w:val="231F20"/>
          <w:spacing w:val="35"/>
        </w:rPr>
        <w:t> </w:t>
      </w:r>
      <w:r>
        <w:rPr>
          <w:color w:val="231F20"/>
        </w:rPr>
        <w:t>precedence</w:t>
      </w:r>
      <w:r>
        <w:rPr>
          <w:color w:val="231F20"/>
          <w:spacing w:val="35"/>
        </w:rPr>
        <w:t> </w:t>
      </w:r>
      <w:r>
        <w:rPr>
          <w:color w:val="231F20"/>
        </w:rPr>
        <w:t>even though they may differ from some commonly used parliamentary proce</w:t>
      </w:r>
      <w:r>
        <w:rPr>
          <w:color w:val="231F20"/>
          <w:spacing w:val="40"/>
        </w:rPr>
        <w:t> </w:t>
      </w:r>
      <w:r>
        <w:rPr>
          <w:color w:val="231F20"/>
        </w:rPr>
        <w:t>dures. Institutions may develop their own meeting procedures as long </w:t>
      </w:r>
      <w:r>
        <w:rPr>
          <w:color w:val="231F20"/>
        </w:rPr>
        <w:t>as the procedures do not contradict or are not inconsistent with the require ments of the </w:t>
      </w:r>
      <w:r>
        <w:rPr>
          <w:i/>
          <w:color w:val="231F20"/>
        </w:rPr>
        <w:t>PHS Policy </w:t>
      </w:r>
      <w:r>
        <w:rPr>
          <w:color w:val="231F20"/>
        </w:rPr>
        <w:t>or the AWRs.</w:t>
      </w:r>
    </w:p>
    <w:p>
      <w:pPr>
        <w:pStyle w:val="BodyText"/>
        <w:spacing w:after="0" w:line="261" w:lineRule="auto"/>
        <w:sectPr>
          <w:pgSz w:w="8640" w:h="12960"/>
          <w:pgMar w:header="687" w:footer="0" w:top="1400" w:bottom="280" w:left="720" w:right="720"/>
        </w:sectPr>
      </w:pPr>
    </w:p>
    <w:p>
      <w:pPr>
        <w:pStyle w:val="Heading7"/>
        <w:spacing w:before="97"/>
        <w:ind w:left="360"/>
      </w:pPr>
      <w:bookmarkStart w:name="A.2. Table B. Federally Mandated Functio" w:id="20"/>
      <w:bookmarkEnd w:id="20"/>
      <w:r>
        <w:rPr>
          <w:b w:val="0"/>
        </w:rPr>
      </w:r>
      <w:bookmarkStart w:name="_bookmark10" w:id="21"/>
      <w:bookmarkEnd w:id="21"/>
      <w:r>
        <w:rPr>
          <w:b w:val="0"/>
        </w:rPr>
      </w:r>
      <w:r>
        <w:rPr>
          <w:color w:val="231F20"/>
        </w:rPr>
        <w:t>A.2.</w:t>
      </w:r>
      <w:r>
        <w:rPr>
          <w:color w:val="231F20"/>
          <w:spacing w:val="-6"/>
        </w:rPr>
        <w:t> </w:t>
      </w:r>
      <w:r>
        <w:rPr>
          <w:color w:val="231F20"/>
        </w:rPr>
        <w:t>Table</w:t>
      </w:r>
      <w:r>
        <w:rPr>
          <w:color w:val="231F20"/>
          <w:spacing w:val="-5"/>
        </w:rPr>
        <w:t> </w:t>
      </w:r>
      <w:r>
        <w:rPr>
          <w:color w:val="231F20"/>
        </w:rPr>
        <w:t>B.</w:t>
      </w:r>
      <w:r>
        <w:rPr>
          <w:color w:val="231F20"/>
          <w:spacing w:val="-6"/>
        </w:rPr>
        <w:t> </w:t>
      </w:r>
      <w:r>
        <w:rPr>
          <w:color w:val="231F20"/>
        </w:rPr>
        <w:t>Federally</w:t>
      </w:r>
      <w:r>
        <w:rPr>
          <w:color w:val="231F20"/>
          <w:spacing w:val="-5"/>
        </w:rPr>
        <w:t> </w:t>
      </w:r>
      <w:r>
        <w:rPr>
          <w:color w:val="231F20"/>
        </w:rPr>
        <w:t>Mandated</w:t>
      </w:r>
      <w:r>
        <w:rPr>
          <w:color w:val="231F20"/>
          <w:spacing w:val="-6"/>
        </w:rPr>
        <w:t> </w:t>
      </w:r>
      <w:r>
        <w:rPr>
          <w:color w:val="231F20"/>
        </w:rPr>
        <w:t>Functions</w:t>
      </w:r>
      <w:r>
        <w:rPr>
          <w:color w:val="231F20"/>
          <w:spacing w:val="-5"/>
        </w:rPr>
        <w:t> </w:t>
      </w:r>
      <w:r>
        <w:rPr>
          <w:color w:val="231F20"/>
        </w:rPr>
        <w:t>of</w:t>
      </w:r>
      <w:r>
        <w:rPr>
          <w:color w:val="231F20"/>
          <w:spacing w:val="-6"/>
        </w:rPr>
        <w:t> </w:t>
      </w:r>
      <w:r>
        <w:rPr>
          <w:color w:val="231F20"/>
        </w:rPr>
        <w:t>the</w:t>
      </w:r>
      <w:r>
        <w:rPr>
          <w:color w:val="231F20"/>
          <w:spacing w:val="-5"/>
        </w:rPr>
        <w:t> </w:t>
      </w:r>
      <w:r>
        <w:rPr>
          <w:color w:val="231F20"/>
          <w:spacing w:val="-2"/>
        </w:rPr>
        <w:t>IACUC</w:t>
      </w:r>
    </w:p>
    <w:p>
      <w:pPr>
        <w:pStyle w:val="BodyText"/>
        <w:spacing w:before="8"/>
        <w:rPr>
          <w:b/>
          <w:sz w:val="7"/>
        </w:rPr>
      </w:pPr>
      <w:r>
        <w:rPr>
          <w:b/>
          <w:sz w:val="7"/>
        </w:rPr>
        <mc:AlternateContent>
          <mc:Choice Requires="wps">
            <w:drawing>
              <wp:anchor distT="0" distB="0" distL="0" distR="0" allowOverlap="1" layoutInCell="1" locked="0" behindDoc="1" simplePos="0" relativeHeight="487590400">
                <wp:simplePos x="0" y="0"/>
                <wp:positionH relativeFrom="page">
                  <wp:posOffset>685800</wp:posOffset>
                </wp:positionH>
                <wp:positionV relativeFrom="paragraph">
                  <wp:posOffset>71640</wp:posOffset>
                </wp:positionV>
                <wp:extent cx="4191000" cy="1270"/>
                <wp:effectExtent l="0" t="0" r="0" b="0"/>
                <wp:wrapTopAndBottom/>
                <wp:docPr id="27" name="Graphic 27"/>
                <wp:cNvGraphicFramePr>
                  <a:graphicFrameLocks/>
                </wp:cNvGraphicFramePr>
                <a:graphic>
                  <a:graphicData uri="http://schemas.microsoft.com/office/word/2010/wordprocessingShape">
                    <wps:wsp>
                      <wps:cNvPr id="27" name="Graphic 27"/>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5.640976pt;width:330pt;height:.1pt;mso-position-horizontal-relative:page;mso-position-vertical-relative:paragraph;z-index:-15726080;mso-wrap-distance-left:0;mso-wrap-distance-right:0" id="docshape25" coordorigin="1080,113" coordsize="6600,0" path="m1080,113l7680,113e" filled="false" stroked="true" strokeweight=".48pt" strokecolor="#231f20">
                <v:path arrowok="t"/>
                <v:stroke dashstyle="solid"/>
                <w10:wrap type="topAndBottom"/>
              </v:shape>
            </w:pict>
          </mc:Fallback>
        </mc:AlternateContent>
      </w:r>
    </w:p>
    <w:p>
      <w:pPr>
        <w:tabs>
          <w:tab w:pos="5144" w:val="left" w:leader="none"/>
        </w:tabs>
        <w:spacing w:before="73"/>
        <w:ind w:left="1785" w:right="0" w:firstLine="0"/>
        <w:jc w:val="left"/>
        <w:rPr>
          <w:b/>
          <w:sz w:val="16"/>
        </w:rPr>
      </w:pPr>
      <w:r>
        <w:rPr>
          <w:b/>
          <w:color w:val="231F20"/>
          <w:spacing w:val="-5"/>
          <w:sz w:val="16"/>
        </w:rPr>
        <w:t>PHS</w:t>
      </w:r>
      <w:r>
        <w:rPr>
          <w:b/>
          <w:color w:val="231F20"/>
          <w:sz w:val="16"/>
        </w:rPr>
        <w:tab/>
      </w:r>
      <w:r>
        <w:rPr>
          <w:b/>
          <w:color w:val="231F20"/>
          <w:spacing w:val="-4"/>
          <w:sz w:val="16"/>
        </w:rPr>
        <w:t>USDA</w:t>
      </w:r>
    </w:p>
    <w:p>
      <w:pPr>
        <w:tabs>
          <w:tab w:pos="3787" w:val="left" w:leader="none"/>
        </w:tabs>
        <w:spacing w:before="16"/>
        <w:ind w:left="1232" w:right="0" w:firstLine="0"/>
        <w:jc w:val="left"/>
        <w:rPr>
          <w:sz w:val="16"/>
        </w:rPr>
      </w:pPr>
      <w:r>
        <w:rPr>
          <w:color w:val="231F20"/>
          <w:spacing w:val="-2"/>
          <w:sz w:val="16"/>
        </w:rPr>
        <w:t>PHS</w:t>
      </w:r>
      <w:r>
        <w:rPr>
          <w:color w:val="231F20"/>
          <w:spacing w:val="-3"/>
          <w:sz w:val="16"/>
        </w:rPr>
        <w:t> </w:t>
      </w:r>
      <w:r>
        <w:rPr>
          <w:color w:val="231F20"/>
          <w:spacing w:val="-2"/>
          <w:sz w:val="16"/>
        </w:rPr>
        <w:t>Policy.</w:t>
      </w:r>
      <w:r>
        <w:rPr>
          <w:color w:val="231F20"/>
          <w:spacing w:val="-3"/>
          <w:sz w:val="16"/>
        </w:rPr>
        <w:t> </w:t>
      </w:r>
      <w:r>
        <w:rPr>
          <w:color w:val="231F20"/>
          <w:spacing w:val="-2"/>
          <w:sz w:val="16"/>
        </w:rPr>
        <w:t>IV.B.1-</w:t>
      </w:r>
      <w:r>
        <w:rPr>
          <w:color w:val="231F20"/>
          <w:spacing w:val="-10"/>
          <w:sz w:val="16"/>
        </w:rPr>
        <w:t>8</w:t>
      </w:r>
      <w:r>
        <w:rPr>
          <w:color w:val="231F20"/>
          <w:sz w:val="16"/>
        </w:rPr>
        <w:tab/>
      </w:r>
      <w:r>
        <w:rPr>
          <w:color w:val="231F20"/>
          <w:spacing w:val="-6"/>
          <w:sz w:val="16"/>
        </w:rPr>
        <w:t>9</w:t>
      </w:r>
      <w:r>
        <w:rPr>
          <w:color w:val="231F20"/>
          <w:spacing w:val="-5"/>
          <w:sz w:val="16"/>
        </w:rPr>
        <w:t> </w:t>
      </w:r>
      <w:r>
        <w:rPr>
          <w:color w:val="231F20"/>
          <w:spacing w:val="-6"/>
          <w:sz w:val="16"/>
        </w:rPr>
        <w:t>CFR.</w:t>
      </w:r>
      <w:r>
        <w:rPr>
          <w:color w:val="231F20"/>
          <w:spacing w:val="-4"/>
          <w:sz w:val="16"/>
        </w:rPr>
        <w:t> </w:t>
      </w:r>
      <w:r>
        <w:rPr>
          <w:color w:val="231F20"/>
          <w:spacing w:val="-6"/>
          <w:sz w:val="16"/>
        </w:rPr>
        <w:t>2.31</w:t>
      </w:r>
      <w:r>
        <w:rPr>
          <w:color w:val="231F20"/>
          <w:spacing w:val="-5"/>
          <w:sz w:val="16"/>
        </w:rPr>
        <w:t> </w:t>
      </w:r>
      <w:r>
        <w:rPr>
          <w:color w:val="231F20"/>
          <w:spacing w:val="-6"/>
          <w:sz w:val="16"/>
        </w:rPr>
        <w:t>(c)</w:t>
      </w:r>
      <w:r>
        <w:rPr>
          <w:color w:val="231F20"/>
          <w:spacing w:val="-4"/>
          <w:sz w:val="16"/>
        </w:rPr>
        <w:t> </w:t>
      </w:r>
      <w:r>
        <w:rPr>
          <w:color w:val="231F20"/>
          <w:spacing w:val="-6"/>
          <w:sz w:val="16"/>
        </w:rPr>
        <w:t>(1)</w:t>
      </w:r>
      <w:r>
        <w:rPr>
          <w:color w:val="231F20"/>
          <w:spacing w:val="-5"/>
          <w:sz w:val="16"/>
        </w:rPr>
        <w:t> </w:t>
      </w:r>
      <w:r>
        <w:rPr>
          <w:color w:val="231F20"/>
          <w:spacing w:val="-6"/>
          <w:sz w:val="16"/>
        </w:rPr>
        <w:t>–</w:t>
      </w:r>
      <w:r>
        <w:rPr>
          <w:color w:val="231F20"/>
          <w:spacing w:val="-4"/>
          <w:sz w:val="16"/>
        </w:rPr>
        <w:t> </w:t>
      </w:r>
      <w:r>
        <w:rPr>
          <w:color w:val="231F20"/>
          <w:spacing w:val="-6"/>
          <w:sz w:val="16"/>
        </w:rPr>
        <w:t>(8)</w:t>
      </w:r>
      <w:r>
        <w:rPr>
          <w:color w:val="231F20"/>
          <w:spacing w:val="-4"/>
          <w:sz w:val="16"/>
        </w:rPr>
        <w:t> </w:t>
      </w:r>
      <w:r>
        <w:rPr>
          <w:color w:val="231F20"/>
          <w:spacing w:val="-6"/>
          <w:sz w:val="16"/>
        </w:rPr>
        <w:t>and</w:t>
      </w:r>
      <w:r>
        <w:rPr>
          <w:color w:val="231F20"/>
          <w:spacing w:val="-5"/>
          <w:sz w:val="16"/>
        </w:rPr>
        <w:t> </w:t>
      </w:r>
      <w:r>
        <w:rPr>
          <w:color w:val="231F20"/>
          <w:spacing w:val="-6"/>
          <w:sz w:val="16"/>
        </w:rPr>
        <w:t>2.31(d)</w:t>
      </w:r>
      <w:r>
        <w:rPr>
          <w:color w:val="231F20"/>
          <w:spacing w:val="-4"/>
          <w:sz w:val="16"/>
        </w:rPr>
        <w:t> </w:t>
      </w:r>
      <w:r>
        <w:rPr>
          <w:color w:val="231F20"/>
          <w:spacing w:val="-6"/>
          <w:sz w:val="16"/>
        </w:rPr>
        <w:t>(5)</w:t>
      </w:r>
      <w:r>
        <w:rPr>
          <w:color w:val="231F20"/>
          <w:spacing w:val="-5"/>
          <w:sz w:val="16"/>
        </w:rPr>
        <w:t> </w:t>
      </w:r>
      <w:r>
        <w:rPr>
          <w:color w:val="231F20"/>
          <w:spacing w:val="-6"/>
          <w:sz w:val="16"/>
        </w:rPr>
        <w:t>(6)</w:t>
      </w:r>
      <w:r>
        <w:rPr>
          <w:color w:val="231F20"/>
          <w:spacing w:val="-4"/>
          <w:sz w:val="16"/>
        </w:rPr>
        <w:t> </w:t>
      </w:r>
      <w:r>
        <w:rPr>
          <w:color w:val="231F20"/>
          <w:spacing w:val="-6"/>
          <w:sz w:val="16"/>
        </w:rPr>
        <w:t>&amp;</w:t>
      </w:r>
      <w:r>
        <w:rPr>
          <w:color w:val="231F20"/>
          <w:spacing w:val="-5"/>
          <w:sz w:val="16"/>
        </w:rPr>
        <w:t> </w:t>
      </w:r>
      <w:r>
        <w:rPr>
          <w:color w:val="231F20"/>
          <w:spacing w:val="-6"/>
          <w:sz w:val="16"/>
        </w:rPr>
        <w:t>(7)</w:t>
      </w:r>
    </w:p>
    <w:p>
      <w:pPr>
        <w:pStyle w:val="BodyText"/>
        <w:spacing w:before="1"/>
        <w:rPr>
          <w:sz w:val="9"/>
        </w:rPr>
      </w:pPr>
      <w:r>
        <w:rPr>
          <w:sz w:val="9"/>
        </w:rPr>
        <mc:AlternateContent>
          <mc:Choice Requires="wps">
            <w:drawing>
              <wp:anchor distT="0" distB="0" distL="0" distR="0" allowOverlap="1" layoutInCell="1" locked="0" behindDoc="1" simplePos="0" relativeHeight="487590912">
                <wp:simplePos x="0" y="0"/>
                <wp:positionH relativeFrom="page">
                  <wp:posOffset>685800</wp:posOffset>
                </wp:positionH>
                <wp:positionV relativeFrom="paragraph">
                  <wp:posOffset>81680</wp:posOffset>
                </wp:positionV>
                <wp:extent cx="4191000" cy="1270"/>
                <wp:effectExtent l="0" t="0" r="0" b="0"/>
                <wp:wrapTopAndBottom/>
                <wp:docPr id="28" name="Graphic 28"/>
                <wp:cNvGraphicFramePr>
                  <a:graphicFrameLocks/>
                </wp:cNvGraphicFramePr>
                <a:graphic>
                  <a:graphicData uri="http://schemas.microsoft.com/office/word/2010/wordprocessingShape">
                    <wps:wsp>
                      <wps:cNvPr id="28" name="Graphic 28"/>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6.431562pt;width:330pt;height:.1pt;mso-position-horizontal-relative:page;mso-position-vertical-relative:paragraph;z-index:-15725568;mso-wrap-distance-left:0;mso-wrap-distance-right:0" id="docshape26" coordorigin="1080,129" coordsize="6600,0" path="m1080,129l7680,129e" filled="false" stroked="true" strokeweight=".48pt" strokecolor="#231f20">
                <v:path arrowok="t"/>
                <v:stroke dashstyle="solid"/>
                <w10:wrap type="topAndBottom"/>
              </v:shape>
            </w:pict>
          </mc:Fallback>
        </mc:AlternateContent>
      </w:r>
    </w:p>
    <w:p>
      <w:pPr>
        <w:pStyle w:val="BodyText"/>
        <w:spacing w:before="1"/>
        <w:rPr>
          <w:sz w:val="6"/>
        </w:rPr>
      </w:pPr>
    </w:p>
    <w:p>
      <w:pPr>
        <w:pStyle w:val="BodyText"/>
        <w:spacing w:after="0"/>
        <w:rPr>
          <w:sz w:val="6"/>
        </w:rPr>
        <w:sectPr>
          <w:pgSz w:w="8640" w:h="12960"/>
          <w:pgMar w:header="687" w:footer="0" w:top="1400" w:bottom="280" w:left="720" w:right="720"/>
        </w:sectPr>
      </w:pPr>
    </w:p>
    <w:p>
      <w:pPr>
        <w:pStyle w:val="ListParagraph"/>
        <w:numPr>
          <w:ilvl w:val="0"/>
          <w:numId w:val="6"/>
        </w:numPr>
        <w:tabs>
          <w:tab w:pos="537" w:val="left" w:leader="none"/>
        </w:tabs>
        <w:spacing w:line="261" w:lineRule="auto" w:before="33" w:after="0"/>
        <w:ind w:left="360" w:right="119" w:firstLine="0"/>
        <w:jc w:val="left"/>
        <w:rPr>
          <w:sz w:val="16"/>
        </w:rPr>
      </w:pPr>
      <w:r>
        <w:rPr>
          <w:color w:val="231F20"/>
          <w:sz w:val="16"/>
        </w:rPr>
        <w:t>Review,</w:t>
      </w:r>
      <w:r>
        <w:rPr>
          <w:color w:val="231F20"/>
          <w:spacing w:val="-6"/>
          <w:sz w:val="16"/>
        </w:rPr>
        <w:t> </w:t>
      </w:r>
      <w:r>
        <w:rPr>
          <w:color w:val="231F20"/>
          <w:sz w:val="16"/>
        </w:rPr>
        <w:t>at</w:t>
      </w:r>
      <w:r>
        <w:rPr>
          <w:color w:val="231F20"/>
          <w:spacing w:val="-6"/>
          <w:sz w:val="16"/>
        </w:rPr>
        <w:t> </w:t>
      </w:r>
      <w:r>
        <w:rPr>
          <w:color w:val="231F20"/>
          <w:sz w:val="16"/>
        </w:rPr>
        <w:t>least</w:t>
      </w:r>
      <w:r>
        <w:rPr>
          <w:color w:val="231F20"/>
          <w:spacing w:val="-6"/>
          <w:sz w:val="16"/>
        </w:rPr>
        <w:t> </w:t>
      </w:r>
      <w:r>
        <w:rPr>
          <w:color w:val="231F20"/>
          <w:sz w:val="16"/>
        </w:rPr>
        <w:t>once</w:t>
      </w:r>
      <w:r>
        <w:rPr>
          <w:color w:val="231F20"/>
          <w:spacing w:val="-6"/>
          <w:sz w:val="16"/>
        </w:rPr>
        <w:t> </w:t>
      </w:r>
      <w:r>
        <w:rPr>
          <w:color w:val="231F20"/>
          <w:sz w:val="16"/>
        </w:rPr>
        <w:t>every</w:t>
      </w:r>
      <w:r>
        <w:rPr>
          <w:color w:val="231F20"/>
          <w:spacing w:val="-6"/>
          <w:sz w:val="16"/>
        </w:rPr>
        <w:t> </w:t>
      </w:r>
      <w:r>
        <w:rPr>
          <w:color w:val="231F20"/>
          <w:sz w:val="16"/>
        </w:rPr>
        <w:t>six</w:t>
      </w:r>
      <w:r>
        <w:rPr>
          <w:color w:val="231F20"/>
          <w:spacing w:val="-6"/>
          <w:sz w:val="16"/>
        </w:rPr>
        <w:t> </w:t>
      </w:r>
      <w:r>
        <w:rPr>
          <w:color w:val="231F20"/>
          <w:sz w:val="16"/>
        </w:rPr>
        <w:t>months, the research facility’s program for the humane care and use of animals, using the </w:t>
      </w:r>
      <w:r>
        <w:rPr>
          <w:i/>
          <w:color w:val="231F20"/>
          <w:sz w:val="16"/>
        </w:rPr>
        <w:t>Guide </w:t>
      </w:r>
      <w:r>
        <w:rPr>
          <w:color w:val="231F20"/>
          <w:sz w:val="16"/>
        </w:rPr>
        <w:t>as a basis for evaluation.</w:t>
      </w:r>
    </w:p>
    <w:p>
      <w:pPr>
        <w:pStyle w:val="BodyText"/>
        <w:rPr>
          <w:sz w:val="16"/>
        </w:rPr>
      </w:pPr>
    </w:p>
    <w:p>
      <w:pPr>
        <w:pStyle w:val="BodyText"/>
        <w:spacing w:before="49"/>
        <w:rPr>
          <w:sz w:val="16"/>
        </w:rPr>
      </w:pPr>
    </w:p>
    <w:p>
      <w:pPr>
        <w:pStyle w:val="ListParagraph"/>
        <w:numPr>
          <w:ilvl w:val="0"/>
          <w:numId w:val="6"/>
        </w:numPr>
        <w:tabs>
          <w:tab w:pos="535" w:val="left" w:leader="none"/>
        </w:tabs>
        <w:spacing w:line="261" w:lineRule="auto" w:before="0" w:after="0"/>
        <w:ind w:left="359" w:right="0" w:firstLine="0"/>
        <w:jc w:val="left"/>
        <w:rPr>
          <w:sz w:val="16"/>
        </w:rPr>
      </w:pPr>
      <w:r>
        <w:rPr>
          <w:color w:val="231F20"/>
          <w:sz w:val="16"/>
        </w:rPr>
        <w:t>Inspect, at least once every six months, all of the institution’s animal facilities (including</w:t>
      </w:r>
      <w:r>
        <w:rPr>
          <w:color w:val="231F20"/>
          <w:spacing w:val="-7"/>
          <w:sz w:val="16"/>
        </w:rPr>
        <w:t> </w:t>
      </w:r>
      <w:r>
        <w:rPr>
          <w:color w:val="231F20"/>
          <w:sz w:val="16"/>
        </w:rPr>
        <w:t>satellite</w:t>
      </w:r>
      <w:r>
        <w:rPr>
          <w:color w:val="231F20"/>
          <w:spacing w:val="-7"/>
          <w:sz w:val="16"/>
        </w:rPr>
        <w:t> </w:t>
      </w:r>
      <w:r>
        <w:rPr>
          <w:color w:val="231F20"/>
          <w:sz w:val="16"/>
        </w:rPr>
        <w:t>facilities)</w:t>
      </w:r>
      <w:r>
        <w:rPr>
          <w:color w:val="231F20"/>
          <w:spacing w:val="-7"/>
          <w:sz w:val="16"/>
        </w:rPr>
        <w:t> </w:t>
      </w:r>
      <w:r>
        <w:rPr>
          <w:color w:val="231F20"/>
          <w:sz w:val="16"/>
        </w:rPr>
        <w:t>using</w:t>
      </w:r>
      <w:r>
        <w:rPr>
          <w:color w:val="231F20"/>
          <w:spacing w:val="-7"/>
          <w:sz w:val="16"/>
        </w:rPr>
        <w:t> </w:t>
      </w:r>
      <w:r>
        <w:rPr>
          <w:color w:val="231F20"/>
          <w:sz w:val="16"/>
        </w:rPr>
        <w:t>the</w:t>
      </w:r>
      <w:r>
        <w:rPr>
          <w:color w:val="231F20"/>
          <w:spacing w:val="-7"/>
          <w:sz w:val="16"/>
        </w:rPr>
        <w:t> </w:t>
      </w:r>
      <w:r>
        <w:rPr>
          <w:i/>
          <w:color w:val="231F20"/>
          <w:sz w:val="16"/>
        </w:rPr>
        <w:t>Guide</w:t>
      </w:r>
      <w:r>
        <w:rPr>
          <w:i/>
          <w:color w:val="231F20"/>
          <w:sz w:val="16"/>
        </w:rPr>
        <w:t> </w:t>
      </w:r>
      <w:r>
        <w:rPr>
          <w:color w:val="231F20"/>
          <w:sz w:val="16"/>
        </w:rPr>
        <w:t>as a basis for evaluation. Satellite holding facilities (a facility outside of a core facility</w:t>
      </w:r>
      <w:r>
        <w:rPr>
          <w:color w:val="231F20"/>
          <w:spacing w:val="40"/>
          <w:sz w:val="16"/>
        </w:rPr>
        <w:t> </w:t>
      </w:r>
      <w:r>
        <w:rPr>
          <w:color w:val="231F20"/>
          <w:sz w:val="16"/>
        </w:rPr>
        <w:t>or centrally designated area in which animals</w:t>
      </w:r>
      <w:r>
        <w:rPr>
          <w:color w:val="231F20"/>
          <w:spacing w:val="-6"/>
          <w:sz w:val="16"/>
        </w:rPr>
        <w:t> </w:t>
      </w:r>
      <w:r>
        <w:rPr>
          <w:color w:val="231F20"/>
          <w:sz w:val="16"/>
        </w:rPr>
        <w:t>are</w:t>
      </w:r>
      <w:r>
        <w:rPr>
          <w:color w:val="231F20"/>
          <w:spacing w:val="-6"/>
          <w:sz w:val="16"/>
        </w:rPr>
        <w:t> </w:t>
      </w:r>
      <w:r>
        <w:rPr>
          <w:color w:val="231F20"/>
          <w:sz w:val="16"/>
        </w:rPr>
        <w:t>housed</w:t>
      </w:r>
      <w:r>
        <w:rPr>
          <w:color w:val="231F20"/>
          <w:spacing w:val="-6"/>
          <w:sz w:val="16"/>
        </w:rPr>
        <w:t> </w:t>
      </w:r>
      <w:r>
        <w:rPr>
          <w:color w:val="231F20"/>
          <w:sz w:val="16"/>
        </w:rPr>
        <w:t>for</w:t>
      </w:r>
      <w:r>
        <w:rPr>
          <w:color w:val="231F20"/>
          <w:spacing w:val="-6"/>
          <w:sz w:val="16"/>
        </w:rPr>
        <w:t> </w:t>
      </w:r>
      <w:r>
        <w:rPr>
          <w:color w:val="231F20"/>
          <w:sz w:val="16"/>
        </w:rPr>
        <w:t>more</w:t>
      </w:r>
      <w:r>
        <w:rPr>
          <w:color w:val="231F20"/>
          <w:spacing w:val="-6"/>
          <w:sz w:val="16"/>
        </w:rPr>
        <w:t> </w:t>
      </w:r>
      <w:r>
        <w:rPr>
          <w:color w:val="231F20"/>
          <w:sz w:val="16"/>
        </w:rPr>
        <w:t>than</w:t>
      </w:r>
      <w:r>
        <w:rPr>
          <w:color w:val="231F20"/>
          <w:spacing w:val="-6"/>
          <w:sz w:val="16"/>
        </w:rPr>
        <w:t> </w:t>
      </w:r>
      <w:r>
        <w:rPr>
          <w:color w:val="231F20"/>
          <w:sz w:val="16"/>
        </w:rPr>
        <w:t>24</w:t>
      </w:r>
      <w:r>
        <w:rPr>
          <w:color w:val="231F20"/>
          <w:spacing w:val="-6"/>
          <w:sz w:val="16"/>
        </w:rPr>
        <w:t> </w:t>
      </w:r>
      <w:r>
        <w:rPr>
          <w:color w:val="231F20"/>
          <w:sz w:val="16"/>
        </w:rPr>
        <w:t>hours) and areas in which surgical manipulations are performed must always be included.</w:t>
      </w:r>
    </w:p>
    <w:p>
      <w:pPr>
        <w:pStyle w:val="BodyText"/>
        <w:spacing w:before="32"/>
        <w:rPr>
          <w:sz w:val="16"/>
        </w:rPr>
      </w:pPr>
    </w:p>
    <w:p>
      <w:pPr>
        <w:pStyle w:val="ListParagraph"/>
        <w:numPr>
          <w:ilvl w:val="0"/>
          <w:numId w:val="6"/>
        </w:numPr>
        <w:tabs>
          <w:tab w:pos="536" w:val="left" w:leader="none"/>
        </w:tabs>
        <w:spacing w:line="261" w:lineRule="auto" w:before="0" w:after="0"/>
        <w:ind w:left="359" w:right="222" w:firstLine="0"/>
        <w:jc w:val="left"/>
        <w:rPr>
          <w:sz w:val="16"/>
        </w:rPr>
      </w:pPr>
      <w:r>
        <w:rPr>
          <w:color w:val="231F20"/>
          <w:sz w:val="16"/>
        </w:rPr>
        <w:t>Prepare reports of the IACUC evalua tions and submit the reports to the IO. The reports must contain a description</w:t>
      </w:r>
      <w:r>
        <w:rPr>
          <w:color w:val="231F20"/>
          <w:spacing w:val="40"/>
          <w:sz w:val="16"/>
        </w:rPr>
        <w:t> </w:t>
      </w:r>
      <w:r>
        <w:rPr>
          <w:color w:val="231F20"/>
          <w:sz w:val="16"/>
        </w:rPr>
        <w:t>of the nature and extent of adherence to the </w:t>
      </w:r>
      <w:r>
        <w:rPr>
          <w:i/>
          <w:color w:val="231F20"/>
          <w:sz w:val="16"/>
        </w:rPr>
        <w:t>Guide </w:t>
      </w:r>
      <w:r>
        <w:rPr>
          <w:color w:val="231F20"/>
          <w:sz w:val="16"/>
        </w:rPr>
        <w:t>and </w:t>
      </w:r>
      <w:r>
        <w:rPr>
          <w:i/>
          <w:color w:val="231F20"/>
          <w:sz w:val="16"/>
        </w:rPr>
        <w:t>PHS Policy </w:t>
      </w:r>
      <w:r>
        <w:rPr>
          <w:color w:val="231F20"/>
          <w:sz w:val="16"/>
        </w:rPr>
        <w:t>and identify specifically any departures from the </w:t>
      </w:r>
      <w:r>
        <w:rPr>
          <w:color w:val="231F20"/>
          <w:sz w:val="16"/>
        </w:rPr>
        <w:t>pro-visions</w:t>
      </w:r>
      <w:r>
        <w:rPr>
          <w:color w:val="231F20"/>
          <w:spacing w:val="-4"/>
          <w:sz w:val="16"/>
        </w:rPr>
        <w:t> </w:t>
      </w:r>
      <w:r>
        <w:rPr>
          <w:color w:val="231F20"/>
          <w:sz w:val="16"/>
        </w:rPr>
        <w:t>of</w:t>
      </w:r>
      <w:r>
        <w:rPr>
          <w:color w:val="231F20"/>
          <w:spacing w:val="-4"/>
          <w:sz w:val="16"/>
        </w:rPr>
        <w:t> </w:t>
      </w:r>
      <w:r>
        <w:rPr>
          <w:color w:val="231F20"/>
          <w:sz w:val="16"/>
        </w:rPr>
        <w:t>the</w:t>
      </w:r>
      <w:r>
        <w:rPr>
          <w:color w:val="231F20"/>
          <w:spacing w:val="-4"/>
          <w:sz w:val="16"/>
        </w:rPr>
        <w:t> </w:t>
      </w:r>
      <w:r>
        <w:rPr>
          <w:i/>
          <w:color w:val="231F20"/>
          <w:sz w:val="16"/>
        </w:rPr>
        <w:t>Guide</w:t>
      </w:r>
      <w:r>
        <w:rPr>
          <w:i/>
          <w:color w:val="231F20"/>
          <w:spacing w:val="-3"/>
          <w:sz w:val="16"/>
        </w:rPr>
        <w:t> </w:t>
      </w:r>
      <w:r>
        <w:rPr>
          <w:color w:val="231F20"/>
          <w:sz w:val="16"/>
        </w:rPr>
        <w:t>and</w:t>
      </w:r>
      <w:r>
        <w:rPr>
          <w:color w:val="231F20"/>
          <w:spacing w:val="-4"/>
          <w:sz w:val="16"/>
        </w:rPr>
        <w:t> </w:t>
      </w:r>
      <w:r>
        <w:rPr>
          <w:i/>
          <w:color w:val="231F20"/>
          <w:sz w:val="16"/>
        </w:rPr>
        <w:t>PHS</w:t>
      </w:r>
      <w:r>
        <w:rPr>
          <w:i/>
          <w:color w:val="231F20"/>
          <w:spacing w:val="-2"/>
          <w:sz w:val="16"/>
        </w:rPr>
        <w:t> </w:t>
      </w:r>
      <w:r>
        <w:rPr>
          <w:i/>
          <w:color w:val="231F20"/>
          <w:sz w:val="16"/>
        </w:rPr>
        <w:t>Policy</w:t>
      </w:r>
      <w:r>
        <w:rPr>
          <w:i/>
          <w:color w:val="231F20"/>
          <w:spacing w:val="-5"/>
          <w:sz w:val="16"/>
        </w:rPr>
        <w:t> </w:t>
      </w:r>
      <w:r>
        <w:rPr>
          <w:color w:val="231F20"/>
          <w:sz w:val="16"/>
        </w:rPr>
        <w:t>and state reasons for each departure. The IACUC may determine the best means</w:t>
      </w:r>
    </w:p>
    <w:p>
      <w:pPr>
        <w:spacing w:line="261" w:lineRule="auto" w:before="0"/>
        <w:ind w:left="359" w:right="26" w:firstLine="0"/>
        <w:jc w:val="left"/>
        <w:rPr>
          <w:sz w:val="16"/>
        </w:rPr>
      </w:pPr>
      <w:r>
        <w:rPr>
          <w:color w:val="231F20"/>
          <w:sz w:val="16"/>
        </w:rPr>
        <w:t>of conducting an evaluation of its program and</w:t>
      </w:r>
      <w:r>
        <w:rPr>
          <w:color w:val="231F20"/>
          <w:spacing w:val="-4"/>
          <w:sz w:val="16"/>
        </w:rPr>
        <w:t> </w:t>
      </w:r>
      <w:r>
        <w:rPr>
          <w:color w:val="231F20"/>
          <w:sz w:val="16"/>
        </w:rPr>
        <w:t>facilities.</w:t>
      </w:r>
      <w:r>
        <w:rPr>
          <w:color w:val="231F20"/>
          <w:spacing w:val="-4"/>
          <w:sz w:val="16"/>
        </w:rPr>
        <w:t> </w:t>
      </w:r>
      <w:r>
        <w:rPr>
          <w:color w:val="231F20"/>
          <w:sz w:val="16"/>
        </w:rPr>
        <w:t>The</w:t>
      </w:r>
      <w:r>
        <w:rPr>
          <w:color w:val="231F20"/>
          <w:spacing w:val="-4"/>
          <w:sz w:val="16"/>
        </w:rPr>
        <w:t> </w:t>
      </w:r>
      <w:r>
        <w:rPr>
          <w:color w:val="231F20"/>
          <w:sz w:val="16"/>
        </w:rPr>
        <w:t>IACUC</w:t>
      </w:r>
      <w:r>
        <w:rPr>
          <w:color w:val="231F20"/>
          <w:spacing w:val="-4"/>
          <w:sz w:val="16"/>
        </w:rPr>
        <w:t> </w:t>
      </w:r>
      <w:r>
        <w:rPr>
          <w:color w:val="231F20"/>
          <w:sz w:val="16"/>
        </w:rPr>
        <w:t>may</w:t>
      </w:r>
      <w:r>
        <w:rPr>
          <w:color w:val="231F20"/>
          <w:spacing w:val="-4"/>
          <w:sz w:val="16"/>
        </w:rPr>
        <w:t> </w:t>
      </w:r>
      <w:r>
        <w:rPr>
          <w:color w:val="231F20"/>
          <w:sz w:val="16"/>
        </w:rPr>
        <w:t>invite</w:t>
      </w:r>
      <w:r>
        <w:rPr>
          <w:color w:val="231F20"/>
          <w:spacing w:val="-6"/>
          <w:sz w:val="16"/>
        </w:rPr>
        <w:t> </w:t>
      </w:r>
      <w:r>
        <w:rPr>
          <w:i/>
          <w:color w:val="231F20"/>
          <w:sz w:val="16"/>
        </w:rPr>
        <w:t>ad</w:t>
      </w:r>
      <w:r>
        <w:rPr>
          <w:i/>
          <w:color w:val="231F20"/>
          <w:spacing w:val="-4"/>
          <w:sz w:val="16"/>
        </w:rPr>
        <w:t> </w:t>
      </w:r>
      <w:r>
        <w:rPr>
          <w:i/>
          <w:color w:val="231F20"/>
          <w:sz w:val="16"/>
        </w:rPr>
        <w:t>hoc</w:t>
      </w:r>
      <w:r>
        <w:rPr>
          <w:i/>
          <w:color w:val="231F20"/>
          <w:sz w:val="16"/>
        </w:rPr>
        <w:t> </w:t>
      </w:r>
      <w:r>
        <w:rPr>
          <w:color w:val="231F20"/>
          <w:sz w:val="16"/>
        </w:rPr>
        <w:t>consultants to assist in conducting the evaluation. However, the IACUC remains responsible for the evaluation and report. Reports must distinguish significant deficiencies from minor deficiencies and must contain a reasonable and specific</w:t>
      </w:r>
      <w:r>
        <w:rPr>
          <w:color w:val="231F20"/>
          <w:spacing w:val="40"/>
          <w:sz w:val="16"/>
        </w:rPr>
        <w:t> </w:t>
      </w:r>
      <w:r>
        <w:rPr>
          <w:color w:val="231F20"/>
          <w:sz w:val="16"/>
        </w:rPr>
        <w:t>plan and schedule for correcting each deficiency. A significant deficiency is one that is or may be a threat to the health</w:t>
      </w:r>
    </w:p>
    <w:p>
      <w:pPr>
        <w:spacing w:line="259" w:lineRule="auto" w:before="0"/>
        <w:ind w:left="359" w:right="95" w:firstLine="0"/>
        <w:jc w:val="left"/>
        <w:rPr>
          <w:sz w:val="16"/>
        </w:rPr>
      </w:pPr>
      <w:r>
        <w:rPr>
          <w:color w:val="231F20"/>
          <w:sz w:val="16"/>
        </w:rPr>
        <w:t>and safety of the animals. Reports must</w:t>
      </w:r>
      <w:r>
        <w:rPr>
          <w:color w:val="231F20"/>
          <w:spacing w:val="40"/>
          <w:sz w:val="16"/>
        </w:rPr>
        <w:t> </w:t>
      </w:r>
      <w:r>
        <w:rPr>
          <w:color w:val="231F20"/>
          <w:sz w:val="16"/>
        </w:rPr>
        <w:t>be</w:t>
      </w:r>
      <w:r>
        <w:rPr>
          <w:color w:val="231F20"/>
          <w:spacing w:val="-5"/>
          <w:sz w:val="16"/>
        </w:rPr>
        <w:t> </w:t>
      </w:r>
      <w:r>
        <w:rPr>
          <w:color w:val="231F20"/>
          <w:sz w:val="16"/>
        </w:rPr>
        <w:t>made</w:t>
      </w:r>
      <w:r>
        <w:rPr>
          <w:color w:val="231F20"/>
          <w:spacing w:val="-5"/>
          <w:sz w:val="16"/>
        </w:rPr>
        <w:t> </w:t>
      </w:r>
      <w:r>
        <w:rPr>
          <w:color w:val="231F20"/>
          <w:sz w:val="16"/>
        </w:rPr>
        <w:t>available</w:t>
      </w:r>
      <w:r>
        <w:rPr>
          <w:color w:val="231F20"/>
          <w:spacing w:val="-5"/>
          <w:sz w:val="16"/>
        </w:rPr>
        <w:t> </w:t>
      </w:r>
      <w:r>
        <w:rPr>
          <w:color w:val="231F20"/>
          <w:sz w:val="16"/>
        </w:rPr>
        <w:t>to</w:t>
      </w:r>
      <w:r>
        <w:rPr>
          <w:color w:val="231F20"/>
          <w:spacing w:val="-5"/>
          <w:sz w:val="16"/>
        </w:rPr>
        <w:t> </w:t>
      </w:r>
      <w:r>
        <w:rPr>
          <w:color w:val="231F20"/>
          <w:sz w:val="16"/>
        </w:rPr>
        <w:t>OLAW</w:t>
      </w:r>
      <w:r>
        <w:rPr>
          <w:color w:val="231F20"/>
          <w:spacing w:val="-5"/>
          <w:sz w:val="16"/>
        </w:rPr>
        <w:t> </w:t>
      </w:r>
      <w:r>
        <w:rPr>
          <w:color w:val="231F20"/>
          <w:sz w:val="16"/>
        </w:rPr>
        <w:t>upon</w:t>
      </w:r>
      <w:r>
        <w:rPr>
          <w:color w:val="231F20"/>
          <w:spacing w:val="-5"/>
          <w:sz w:val="16"/>
        </w:rPr>
        <w:t> </w:t>
      </w:r>
      <w:r>
        <w:rPr>
          <w:color w:val="231F20"/>
          <w:sz w:val="16"/>
        </w:rPr>
        <w:t>request.</w:t>
      </w:r>
    </w:p>
    <w:p>
      <w:pPr>
        <w:pStyle w:val="BodyText"/>
        <w:spacing w:before="26"/>
        <w:rPr>
          <w:sz w:val="16"/>
        </w:rPr>
      </w:pPr>
    </w:p>
    <w:p>
      <w:pPr>
        <w:pStyle w:val="ListParagraph"/>
        <w:numPr>
          <w:ilvl w:val="0"/>
          <w:numId w:val="6"/>
        </w:numPr>
        <w:tabs>
          <w:tab w:pos="537" w:val="left" w:leader="none"/>
        </w:tabs>
        <w:spacing w:line="261" w:lineRule="auto" w:before="0" w:after="0"/>
        <w:ind w:left="360" w:right="410" w:firstLine="0"/>
        <w:jc w:val="left"/>
        <w:rPr>
          <w:sz w:val="16"/>
        </w:rPr>
      </w:pPr>
      <w:r>
        <w:rPr>
          <w:color w:val="231F20"/>
          <w:sz w:val="16"/>
        </w:rPr>
        <w:t>Review</w:t>
      </w:r>
      <w:r>
        <w:rPr>
          <w:color w:val="231F20"/>
          <w:spacing w:val="-6"/>
          <w:sz w:val="16"/>
        </w:rPr>
        <w:t> </w:t>
      </w:r>
      <w:r>
        <w:rPr>
          <w:color w:val="231F20"/>
          <w:sz w:val="16"/>
        </w:rPr>
        <w:t>concerns</w:t>
      </w:r>
      <w:r>
        <w:rPr>
          <w:color w:val="231F20"/>
          <w:spacing w:val="-6"/>
          <w:sz w:val="16"/>
        </w:rPr>
        <w:t> </w:t>
      </w:r>
      <w:r>
        <w:rPr>
          <w:color w:val="231F20"/>
          <w:sz w:val="16"/>
        </w:rPr>
        <w:t>involving</w:t>
      </w:r>
      <w:r>
        <w:rPr>
          <w:color w:val="231F20"/>
          <w:spacing w:val="-6"/>
          <w:sz w:val="16"/>
        </w:rPr>
        <w:t> </w:t>
      </w:r>
      <w:r>
        <w:rPr>
          <w:color w:val="231F20"/>
          <w:sz w:val="16"/>
        </w:rPr>
        <w:t>the</w:t>
      </w:r>
      <w:r>
        <w:rPr>
          <w:color w:val="231F20"/>
          <w:spacing w:val="-6"/>
          <w:sz w:val="16"/>
        </w:rPr>
        <w:t> </w:t>
      </w:r>
      <w:r>
        <w:rPr>
          <w:color w:val="231F20"/>
          <w:sz w:val="16"/>
        </w:rPr>
        <w:t>care and use of animals at the institution.</w:t>
      </w:r>
    </w:p>
    <w:p>
      <w:pPr>
        <w:pStyle w:val="ListParagraph"/>
        <w:numPr>
          <w:ilvl w:val="0"/>
          <w:numId w:val="7"/>
        </w:numPr>
        <w:tabs>
          <w:tab w:pos="445" w:val="left" w:leader="none"/>
        </w:tabs>
        <w:spacing w:line="261" w:lineRule="auto" w:before="33" w:after="0"/>
        <w:ind w:left="268" w:right="416" w:firstLine="0"/>
        <w:jc w:val="left"/>
        <w:rPr>
          <w:sz w:val="16"/>
        </w:rPr>
      </w:pPr>
      <w:r>
        <w:rPr/>
        <w:br w:type="column"/>
      </w:r>
      <w:r>
        <w:rPr>
          <w:color w:val="231F20"/>
          <w:sz w:val="16"/>
        </w:rPr>
        <w:t>Review,</w:t>
      </w:r>
      <w:r>
        <w:rPr>
          <w:color w:val="231F20"/>
          <w:spacing w:val="-4"/>
          <w:sz w:val="16"/>
        </w:rPr>
        <w:t> </w:t>
      </w:r>
      <w:r>
        <w:rPr>
          <w:color w:val="231F20"/>
          <w:sz w:val="16"/>
        </w:rPr>
        <w:t>at</w:t>
      </w:r>
      <w:r>
        <w:rPr>
          <w:color w:val="231F20"/>
          <w:spacing w:val="-4"/>
          <w:sz w:val="16"/>
        </w:rPr>
        <w:t> </w:t>
      </w:r>
      <w:r>
        <w:rPr>
          <w:color w:val="231F20"/>
          <w:sz w:val="16"/>
        </w:rPr>
        <w:t>least</w:t>
      </w:r>
      <w:r>
        <w:rPr>
          <w:color w:val="231F20"/>
          <w:spacing w:val="-4"/>
          <w:sz w:val="16"/>
        </w:rPr>
        <w:t> </w:t>
      </w:r>
      <w:r>
        <w:rPr>
          <w:color w:val="231F20"/>
          <w:sz w:val="16"/>
        </w:rPr>
        <w:t>once</w:t>
      </w:r>
      <w:r>
        <w:rPr>
          <w:color w:val="231F20"/>
          <w:spacing w:val="-4"/>
          <w:sz w:val="16"/>
        </w:rPr>
        <w:t> </w:t>
      </w:r>
      <w:r>
        <w:rPr>
          <w:color w:val="231F20"/>
          <w:sz w:val="16"/>
        </w:rPr>
        <w:t>every</w:t>
      </w:r>
      <w:r>
        <w:rPr>
          <w:color w:val="231F20"/>
          <w:spacing w:val="-4"/>
          <w:sz w:val="16"/>
        </w:rPr>
        <w:t> </w:t>
      </w:r>
      <w:r>
        <w:rPr>
          <w:color w:val="231F20"/>
          <w:sz w:val="16"/>
        </w:rPr>
        <w:t>six</w:t>
      </w:r>
      <w:r>
        <w:rPr>
          <w:color w:val="231F20"/>
          <w:spacing w:val="-4"/>
          <w:sz w:val="16"/>
        </w:rPr>
        <w:t> </w:t>
      </w:r>
      <w:r>
        <w:rPr>
          <w:color w:val="231F20"/>
          <w:sz w:val="16"/>
        </w:rPr>
        <w:t>months, the</w:t>
      </w:r>
      <w:r>
        <w:rPr>
          <w:color w:val="231F20"/>
          <w:spacing w:val="-5"/>
          <w:sz w:val="16"/>
        </w:rPr>
        <w:t> </w:t>
      </w:r>
      <w:r>
        <w:rPr>
          <w:color w:val="231F20"/>
          <w:sz w:val="16"/>
        </w:rPr>
        <w:t>research</w:t>
      </w:r>
      <w:r>
        <w:rPr>
          <w:color w:val="231F20"/>
          <w:spacing w:val="-5"/>
          <w:sz w:val="16"/>
        </w:rPr>
        <w:t> </w:t>
      </w:r>
      <w:r>
        <w:rPr>
          <w:color w:val="231F20"/>
          <w:sz w:val="16"/>
        </w:rPr>
        <w:t>facility’s</w:t>
      </w:r>
      <w:r>
        <w:rPr>
          <w:color w:val="231F20"/>
          <w:spacing w:val="-5"/>
          <w:sz w:val="16"/>
        </w:rPr>
        <w:t> </w:t>
      </w:r>
      <w:r>
        <w:rPr>
          <w:color w:val="231F20"/>
          <w:sz w:val="16"/>
        </w:rPr>
        <w:t>program</w:t>
      </w:r>
      <w:r>
        <w:rPr>
          <w:color w:val="231F20"/>
          <w:spacing w:val="-5"/>
          <w:sz w:val="16"/>
        </w:rPr>
        <w:t> </w:t>
      </w:r>
      <w:r>
        <w:rPr>
          <w:color w:val="231F20"/>
          <w:sz w:val="16"/>
        </w:rPr>
        <w:t>for</w:t>
      </w:r>
      <w:r>
        <w:rPr>
          <w:color w:val="231F20"/>
          <w:spacing w:val="-5"/>
          <w:sz w:val="16"/>
        </w:rPr>
        <w:t> </w:t>
      </w:r>
      <w:r>
        <w:rPr>
          <w:color w:val="231F20"/>
          <w:sz w:val="16"/>
        </w:rPr>
        <w:t>humane care and use of animals, using title 9, chapter</w:t>
      </w:r>
      <w:r>
        <w:rPr>
          <w:color w:val="231F20"/>
          <w:spacing w:val="-7"/>
          <w:sz w:val="16"/>
        </w:rPr>
        <w:t> </w:t>
      </w:r>
      <w:r>
        <w:rPr>
          <w:color w:val="231F20"/>
          <w:sz w:val="16"/>
        </w:rPr>
        <w:t>1,</w:t>
      </w:r>
      <w:r>
        <w:rPr>
          <w:color w:val="231F20"/>
          <w:spacing w:val="-7"/>
          <w:sz w:val="16"/>
        </w:rPr>
        <w:t> </w:t>
      </w:r>
      <w:r>
        <w:rPr>
          <w:color w:val="231F20"/>
          <w:sz w:val="16"/>
        </w:rPr>
        <w:t>subchapter</w:t>
      </w:r>
      <w:r>
        <w:rPr>
          <w:color w:val="231F20"/>
          <w:spacing w:val="-7"/>
          <w:sz w:val="16"/>
        </w:rPr>
        <w:t> </w:t>
      </w:r>
      <w:r>
        <w:rPr>
          <w:color w:val="231F20"/>
          <w:sz w:val="16"/>
        </w:rPr>
        <w:t>A—Animal</w:t>
      </w:r>
      <w:r>
        <w:rPr>
          <w:color w:val="231F20"/>
          <w:spacing w:val="-7"/>
          <w:sz w:val="16"/>
        </w:rPr>
        <w:t> </w:t>
      </w:r>
      <w:r>
        <w:rPr>
          <w:color w:val="231F20"/>
          <w:sz w:val="16"/>
        </w:rPr>
        <w:t>Welfare, as a basis for evaluation.</w:t>
      </w:r>
    </w:p>
    <w:p>
      <w:pPr>
        <w:pStyle w:val="BodyText"/>
        <w:spacing w:before="32"/>
        <w:rPr>
          <w:sz w:val="16"/>
        </w:rPr>
      </w:pPr>
    </w:p>
    <w:p>
      <w:pPr>
        <w:pStyle w:val="ListParagraph"/>
        <w:numPr>
          <w:ilvl w:val="0"/>
          <w:numId w:val="7"/>
        </w:numPr>
        <w:tabs>
          <w:tab w:pos="444" w:val="left" w:leader="none"/>
        </w:tabs>
        <w:spacing w:line="261" w:lineRule="auto" w:before="0" w:after="0"/>
        <w:ind w:left="268" w:right="353" w:firstLine="0"/>
        <w:jc w:val="left"/>
        <w:rPr>
          <w:sz w:val="16"/>
        </w:rPr>
      </w:pPr>
      <w:r>
        <w:rPr>
          <w:color w:val="231F20"/>
          <w:sz w:val="16"/>
        </w:rPr>
        <w:t>Inspect, at least once every six months, all</w:t>
      </w:r>
      <w:r>
        <w:rPr>
          <w:color w:val="231F20"/>
          <w:spacing w:val="-4"/>
          <w:sz w:val="16"/>
        </w:rPr>
        <w:t> </w:t>
      </w:r>
      <w:r>
        <w:rPr>
          <w:color w:val="231F20"/>
          <w:sz w:val="16"/>
        </w:rPr>
        <w:t>of</w:t>
      </w:r>
      <w:r>
        <w:rPr>
          <w:color w:val="231F20"/>
          <w:spacing w:val="-4"/>
          <w:sz w:val="16"/>
        </w:rPr>
        <w:t> </w:t>
      </w:r>
      <w:r>
        <w:rPr>
          <w:color w:val="231F20"/>
          <w:sz w:val="16"/>
        </w:rPr>
        <w:t>the</w:t>
      </w:r>
      <w:r>
        <w:rPr>
          <w:color w:val="231F20"/>
          <w:spacing w:val="-4"/>
          <w:sz w:val="16"/>
        </w:rPr>
        <w:t> </w:t>
      </w:r>
      <w:r>
        <w:rPr>
          <w:color w:val="231F20"/>
          <w:sz w:val="16"/>
        </w:rPr>
        <w:t>research</w:t>
      </w:r>
      <w:r>
        <w:rPr>
          <w:color w:val="231F20"/>
          <w:spacing w:val="-4"/>
          <w:sz w:val="16"/>
        </w:rPr>
        <w:t> </w:t>
      </w:r>
      <w:r>
        <w:rPr>
          <w:color w:val="231F20"/>
          <w:sz w:val="16"/>
        </w:rPr>
        <w:t>facility’s</w:t>
      </w:r>
      <w:r>
        <w:rPr>
          <w:color w:val="231F20"/>
          <w:spacing w:val="-4"/>
          <w:sz w:val="16"/>
        </w:rPr>
        <w:t> </w:t>
      </w:r>
      <w:r>
        <w:rPr>
          <w:color w:val="231F20"/>
          <w:sz w:val="16"/>
        </w:rPr>
        <w:t>animal</w:t>
      </w:r>
      <w:r>
        <w:rPr>
          <w:color w:val="231F20"/>
          <w:spacing w:val="-4"/>
          <w:sz w:val="16"/>
        </w:rPr>
        <w:t> </w:t>
      </w:r>
      <w:r>
        <w:rPr>
          <w:color w:val="231F20"/>
          <w:sz w:val="16"/>
        </w:rPr>
        <w:t>facilities, including animal study areas, using title 9, chapter 1, subchapter A—Animal Welfare as a basis for evaluation. Areas where animals</w:t>
      </w:r>
      <w:r>
        <w:rPr>
          <w:color w:val="231F20"/>
          <w:spacing w:val="-5"/>
          <w:sz w:val="16"/>
        </w:rPr>
        <w:t> </w:t>
      </w:r>
      <w:r>
        <w:rPr>
          <w:color w:val="231F20"/>
          <w:sz w:val="16"/>
        </w:rPr>
        <w:t>are</w:t>
      </w:r>
      <w:r>
        <w:rPr>
          <w:color w:val="231F20"/>
          <w:spacing w:val="-5"/>
          <w:sz w:val="16"/>
        </w:rPr>
        <w:t> </w:t>
      </w:r>
      <w:r>
        <w:rPr>
          <w:color w:val="231F20"/>
          <w:sz w:val="16"/>
        </w:rPr>
        <w:t>housed</w:t>
      </w:r>
      <w:r>
        <w:rPr>
          <w:color w:val="231F20"/>
          <w:spacing w:val="-5"/>
          <w:sz w:val="16"/>
        </w:rPr>
        <w:t> </w:t>
      </w:r>
      <w:r>
        <w:rPr>
          <w:color w:val="231F20"/>
          <w:sz w:val="16"/>
        </w:rPr>
        <w:t>for</w:t>
      </w:r>
      <w:r>
        <w:rPr>
          <w:color w:val="231F20"/>
          <w:spacing w:val="-5"/>
          <w:sz w:val="16"/>
        </w:rPr>
        <w:t> </w:t>
      </w:r>
      <w:r>
        <w:rPr>
          <w:color w:val="231F20"/>
          <w:sz w:val="16"/>
        </w:rPr>
        <w:t>more</w:t>
      </w:r>
      <w:r>
        <w:rPr>
          <w:color w:val="231F20"/>
          <w:spacing w:val="-5"/>
          <w:sz w:val="16"/>
        </w:rPr>
        <w:t> </w:t>
      </w:r>
      <w:r>
        <w:rPr>
          <w:color w:val="231F20"/>
          <w:sz w:val="16"/>
        </w:rPr>
        <w:t>than</w:t>
      </w:r>
      <w:r>
        <w:rPr>
          <w:color w:val="231F20"/>
          <w:spacing w:val="-5"/>
          <w:sz w:val="16"/>
        </w:rPr>
        <w:t> </w:t>
      </w:r>
      <w:r>
        <w:rPr>
          <w:color w:val="231F20"/>
          <w:sz w:val="16"/>
        </w:rPr>
        <w:t>12</w:t>
      </w:r>
      <w:r>
        <w:rPr>
          <w:color w:val="231F20"/>
          <w:spacing w:val="-5"/>
          <w:sz w:val="16"/>
        </w:rPr>
        <w:t> </w:t>
      </w:r>
      <w:r>
        <w:rPr>
          <w:color w:val="231F20"/>
          <w:sz w:val="16"/>
        </w:rPr>
        <w:t>hours are defined as “study areas.”</w:t>
      </w:r>
    </w:p>
    <w:p>
      <w:pPr>
        <w:pStyle w:val="BodyText"/>
        <w:rPr>
          <w:sz w:val="16"/>
        </w:rPr>
      </w:pPr>
    </w:p>
    <w:p>
      <w:pPr>
        <w:pStyle w:val="BodyText"/>
        <w:rPr>
          <w:sz w:val="16"/>
        </w:rPr>
      </w:pPr>
    </w:p>
    <w:p>
      <w:pPr>
        <w:pStyle w:val="BodyText"/>
        <w:spacing w:before="65"/>
        <w:rPr>
          <w:sz w:val="16"/>
        </w:rPr>
      </w:pPr>
    </w:p>
    <w:p>
      <w:pPr>
        <w:pStyle w:val="ListParagraph"/>
        <w:numPr>
          <w:ilvl w:val="0"/>
          <w:numId w:val="7"/>
        </w:numPr>
        <w:tabs>
          <w:tab w:pos="444" w:val="left" w:leader="none"/>
        </w:tabs>
        <w:spacing w:line="261" w:lineRule="auto" w:before="0" w:after="0"/>
        <w:ind w:left="268" w:right="270" w:firstLine="0"/>
        <w:jc w:val="left"/>
        <w:rPr>
          <w:sz w:val="16"/>
        </w:rPr>
      </w:pPr>
      <w:r>
        <w:rPr>
          <w:color w:val="231F20"/>
          <w:sz w:val="16"/>
        </w:rPr>
        <w:t>Prepare reports of its evaluations (using the title 9, chapter 1, A – AWR) and submit to the IO. The IACUC may determine the best means of conducting evaluations of</w:t>
      </w:r>
      <w:r>
        <w:rPr>
          <w:color w:val="231F20"/>
          <w:spacing w:val="80"/>
          <w:sz w:val="16"/>
        </w:rPr>
        <w:t> </w:t>
      </w:r>
      <w:r>
        <w:rPr>
          <w:color w:val="231F20"/>
          <w:sz w:val="16"/>
        </w:rPr>
        <w:t>the research facility’s programs and</w:t>
      </w:r>
      <w:r>
        <w:rPr>
          <w:color w:val="231F20"/>
          <w:spacing w:val="40"/>
          <w:sz w:val="16"/>
        </w:rPr>
        <w:t> </w:t>
      </w:r>
      <w:r>
        <w:rPr>
          <w:color w:val="231F20"/>
          <w:sz w:val="16"/>
        </w:rPr>
        <w:t>facilities, provided that no member wishing to participate in any evaluation is excluded. Reports must distinguish significant deficiencies from minor deficiencies and must</w:t>
      </w:r>
      <w:r>
        <w:rPr>
          <w:color w:val="231F20"/>
          <w:spacing w:val="-1"/>
          <w:sz w:val="16"/>
        </w:rPr>
        <w:t> </w:t>
      </w:r>
      <w:r>
        <w:rPr>
          <w:color w:val="231F20"/>
          <w:sz w:val="16"/>
        </w:rPr>
        <w:t>contain</w:t>
      </w:r>
      <w:r>
        <w:rPr>
          <w:color w:val="231F20"/>
          <w:spacing w:val="-1"/>
          <w:sz w:val="16"/>
        </w:rPr>
        <w:t> </w:t>
      </w:r>
      <w:r>
        <w:rPr>
          <w:color w:val="231F20"/>
          <w:sz w:val="16"/>
        </w:rPr>
        <w:t>a</w:t>
      </w:r>
      <w:r>
        <w:rPr>
          <w:color w:val="231F20"/>
          <w:spacing w:val="-1"/>
          <w:sz w:val="16"/>
        </w:rPr>
        <w:t> </w:t>
      </w:r>
      <w:r>
        <w:rPr>
          <w:color w:val="231F20"/>
          <w:sz w:val="16"/>
        </w:rPr>
        <w:t>reasonable</w:t>
      </w:r>
      <w:r>
        <w:rPr>
          <w:color w:val="231F20"/>
          <w:spacing w:val="-1"/>
          <w:sz w:val="16"/>
        </w:rPr>
        <w:t> </w:t>
      </w:r>
      <w:r>
        <w:rPr>
          <w:color w:val="231F20"/>
          <w:sz w:val="16"/>
        </w:rPr>
        <w:t>and</w:t>
      </w:r>
      <w:r>
        <w:rPr>
          <w:color w:val="231F20"/>
          <w:spacing w:val="-1"/>
          <w:sz w:val="16"/>
        </w:rPr>
        <w:t> </w:t>
      </w:r>
      <w:r>
        <w:rPr>
          <w:color w:val="231F20"/>
          <w:sz w:val="16"/>
        </w:rPr>
        <w:t>specific</w:t>
      </w:r>
      <w:r>
        <w:rPr>
          <w:color w:val="231F20"/>
          <w:spacing w:val="-1"/>
          <w:sz w:val="16"/>
        </w:rPr>
        <w:t> </w:t>
      </w:r>
      <w:r>
        <w:rPr>
          <w:color w:val="231F20"/>
          <w:sz w:val="16"/>
        </w:rPr>
        <w:t>plan and schedule with dates for correcting each deficiency. A significant deficiency is one that is or may be a threat to the health and safety of the animals. A significant defi ciency remaining uncorrected beyond the scheduled correction date shall be reported in writing within 15 business days by the IACUC, through the IO, to APHIS and any federal</w:t>
      </w:r>
      <w:r>
        <w:rPr>
          <w:color w:val="231F20"/>
          <w:spacing w:val="-1"/>
          <w:sz w:val="16"/>
        </w:rPr>
        <w:t> </w:t>
      </w:r>
      <w:r>
        <w:rPr>
          <w:color w:val="231F20"/>
          <w:sz w:val="16"/>
        </w:rPr>
        <w:t>agency</w:t>
      </w:r>
      <w:r>
        <w:rPr>
          <w:color w:val="231F20"/>
          <w:spacing w:val="-1"/>
          <w:sz w:val="16"/>
        </w:rPr>
        <w:t> </w:t>
      </w:r>
      <w:r>
        <w:rPr>
          <w:color w:val="231F20"/>
          <w:sz w:val="16"/>
        </w:rPr>
        <w:t>funding</w:t>
      </w:r>
      <w:r>
        <w:rPr>
          <w:color w:val="231F20"/>
          <w:spacing w:val="-1"/>
          <w:sz w:val="16"/>
        </w:rPr>
        <w:t> </w:t>
      </w:r>
      <w:r>
        <w:rPr>
          <w:color w:val="231F20"/>
          <w:sz w:val="16"/>
        </w:rPr>
        <w:t>that</w:t>
      </w:r>
      <w:r>
        <w:rPr>
          <w:color w:val="231F20"/>
          <w:spacing w:val="-1"/>
          <w:sz w:val="16"/>
        </w:rPr>
        <w:t> </w:t>
      </w:r>
      <w:r>
        <w:rPr>
          <w:color w:val="231F20"/>
          <w:sz w:val="16"/>
        </w:rPr>
        <w:t>activity.</w:t>
      </w:r>
      <w:r>
        <w:rPr>
          <w:color w:val="231F20"/>
          <w:spacing w:val="-1"/>
          <w:sz w:val="16"/>
        </w:rPr>
        <w:t> </w:t>
      </w:r>
      <w:r>
        <w:rPr>
          <w:color w:val="231F20"/>
          <w:sz w:val="16"/>
        </w:rPr>
        <w:t>Reports must be made available to APHIS and to officials of federal funding agencies for inspection and copying upon request.</w:t>
      </w:r>
    </w:p>
    <w:p>
      <w:pPr>
        <w:pStyle w:val="BodyText"/>
        <w:spacing w:before="23"/>
        <w:rPr>
          <w:sz w:val="16"/>
        </w:rPr>
      </w:pPr>
    </w:p>
    <w:p>
      <w:pPr>
        <w:pStyle w:val="ListParagraph"/>
        <w:numPr>
          <w:ilvl w:val="0"/>
          <w:numId w:val="7"/>
        </w:numPr>
        <w:tabs>
          <w:tab w:pos="444" w:val="left" w:leader="none"/>
        </w:tabs>
        <w:spacing w:line="261" w:lineRule="auto" w:before="0" w:after="0"/>
        <w:ind w:left="268" w:right="538" w:firstLine="0"/>
        <w:jc w:val="left"/>
        <w:rPr>
          <w:sz w:val="16"/>
        </w:rPr>
      </w:pPr>
      <w:r>
        <w:rPr>
          <w:sz w:val="16"/>
        </w:rPr>
        <mc:AlternateContent>
          <mc:Choice Requires="wps">
            <w:drawing>
              <wp:anchor distT="0" distB="0" distL="0" distR="0" allowOverlap="1" layoutInCell="1" locked="0" behindDoc="0" simplePos="0" relativeHeight="15732224">
                <wp:simplePos x="0" y="0"/>
                <wp:positionH relativeFrom="page">
                  <wp:posOffset>685800</wp:posOffset>
                </wp:positionH>
                <wp:positionV relativeFrom="paragraph">
                  <wp:posOffset>808115</wp:posOffset>
                </wp:positionV>
                <wp:extent cx="4191000" cy="1270"/>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2224" from="54pt,63.631153pt" to="384pt,63.631153pt" stroked="true" strokeweight=".48pt" strokecolor="#231f20">
                <v:stroke dashstyle="solid"/>
                <w10:wrap type="none"/>
              </v:line>
            </w:pict>
          </mc:Fallback>
        </mc:AlternateContent>
      </w:r>
      <w:r>
        <w:rPr>
          <w:color w:val="231F20"/>
          <w:sz w:val="16"/>
        </w:rPr>
        <w:t>Review, and if warranted, investigate concerns involving the care and use of animals resulting from public </w:t>
      </w:r>
      <w:r>
        <w:rPr>
          <w:color w:val="231F20"/>
          <w:sz w:val="16"/>
        </w:rPr>
        <w:t>complaints and from reports of noncompliance received from laboratory or research facility personnel or employees.</w:t>
      </w:r>
    </w:p>
    <w:p>
      <w:pPr>
        <w:spacing w:before="161"/>
        <w:ind w:left="2084" w:right="0" w:firstLine="0"/>
        <w:jc w:val="left"/>
        <w:rPr>
          <w:i/>
          <w:sz w:val="14"/>
        </w:rPr>
      </w:pPr>
      <w:r>
        <w:rPr>
          <w:i/>
          <w:color w:val="231F20"/>
          <w:sz w:val="14"/>
        </w:rPr>
        <w:t>continued</w:t>
      </w:r>
      <w:r>
        <w:rPr>
          <w:i/>
          <w:color w:val="231F20"/>
          <w:spacing w:val="4"/>
          <w:sz w:val="14"/>
        </w:rPr>
        <w:t> </w:t>
      </w:r>
      <w:r>
        <w:rPr>
          <w:i/>
          <w:color w:val="231F20"/>
          <w:sz w:val="14"/>
        </w:rPr>
        <w:t>on</w:t>
      </w:r>
      <w:r>
        <w:rPr>
          <w:i/>
          <w:color w:val="231F20"/>
          <w:spacing w:val="5"/>
          <w:sz w:val="14"/>
        </w:rPr>
        <w:t> </w:t>
      </w:r>
      <w:r>
        <w:rPr>
          <w:i/>
          <w:color w:val="231F20"/>
          <w:sz w:val="14"/>
        </w:rPr>
        <w:t>page</w:t>
      </w:r>
      <w:r>
        <w:rPr>
          <w:i/>
          <w:color w:val="231F20"/>
          <w:spacing w:val="5"/>
          <w:sz w:val="14"/>
        </w:rPr>
        <w:t> </w:t>
      </w:r>
      <w:r>
        <w:rPr>
          <w:i/>
          <w:color w:val="231F20"/>
          <w:spacing w:val="-5"/>
          <w:sz w:val="14"/>
        </w:rPr>
        <w:t>18</w:t>
      </w:r>
    </w:p>
    <w:p>
      <w:pPr>
        <w:spacing w:after="0"/>
        <w:jc w:val="left"/>
        <w:rPr>
          <w:i/>
          <w:sz w:val="14"/>
        </w:rPr>
        <w:sectPr>
          <w:type w:val="continuous"/>
          <w:pgSz w:w="8640" w:h="12960"/>
          <w:pgMar w:header="687" w:footer="0" w:top="1480" w:bottom="280" w:left="720" w:right="720"/>
          <w:cols w:num="2" w:equalWidth="0">
            <w:col w:w="3472" w:space="40"/>
            <w:col w:w="3688"/>
          </w:cols>
        </w:sectPr>
      </w:pPr>
    </w:p>
    <w:p>
      <w:pPr>
        <w:pStyle w:val="Heading7"/>
        <w:spacing w:before="133"/>
        <w:rPr>
          <w:b w:val="0"/>
          <w:i/>
          <w:sz w:val="14"/>
        </w:rPr>
      </w:pPr>
      <w:r>
        <w:rPr>
          <w:color w:val="231F20"/>
        </w:rPr>
        <w:t>A.2.</w:t>
      </w:r>
      <w:r>
        <w:rPr>
          <w:color w:val="231F20"/>
          <w:spacing w:val="-8"/>
        </w:rPr>
        <w:t> </w:t>
      </w:r>
      <w:r>
        <w:rPr>
          <w:color w:val="231F20"/>
        </w:rPr>
        <w:t>Table</w:t>
      </w:r>
      <w:r>
        <w:rPr>
          <w:color w:val="231F20"/>
          <w:spacing w:val="-4"/>
        </w:rPr>
        <w:t> </w:t>
      </w:r>
      <w:r>
        <w:rPr>
          <w:color w:val="231F20"/>
        </w:rPr>
        <w:t>B.</w:t>
      </w:r>
      <w:r>
        <w:rPr>
          <w:color w:val="231F20"/>
          <w:spacing w:val="-4"/>
        </w:rPr>
        <w:t> </w:t>
      </w:r>
      <w:r>
        <w:rPr>
          <w:color w:val="231F20"/>
        </w:rPr>
        <w:t>Federally</w:t>
      </w:r>
      <w:r>
        <w:rPr>
          <w:color w:val="231F20"/>
          <w:spacing w:val="-5"/>
        </w:rPr>
        <w:t> </w:t>
      </w:r>
      <w:r>
        <w:rPr>
          <w:color w:val="231F20"/>
        </w:rPr>
        <w:t>Mandated</w:t>
      </w:r>
      <w:r>
        <w:rPr>
          <w:color w:val="231F20"/>
          <w:spacing w:val="-4"/>
        </w:rPr>
        <w:t> </w:t>
      </w:r>
      <w:r>
        <w:rPr>
          <w:color w:val="231F20"/>
        </w:rPr>
        <w:t>Functions</w:t>
      </w:r>
      <w:r>
        <w:rPr>
          <w:color w:val="231F20"/>
          <w:spacing w:val="-4"/>
        </w:rPr>
        <w:t> </w:t>
      </w:r>
      <w:r>
        <w:rPr>
          <w:color w:val="231F20"/>
        </w:rPr>
        <w:t>of</w:t>
      </w:r>
      <w:r>
        <w:rPr>
          <w:color w:val="231F20"/>
          <w:spacing w:val="-5"/>
        </w:rPr>
        <w:t> </w:t>
      </w:r>
      <w:r>
        <w:rPr>
          <w:color w:val="231F20"/>
        </w:rPr>
        <w:t>the</w:t>
      </w:r>
      <w:r>
        <w:rPr>
          <w:color w:val="231F20"/>
          <w:spacing w:val="-4"/>
        </w:rPr>
        <w:t> </w:t>
      </w:r>
      <w:r>
        <w:rPr>
          <w:color w:val="231F20"/>
        </w:rPr>
        <w:t>IACUC</w:t>
      </w:r>
      <w:r>
        <w:rPr>
          <w:color w:val="231F20"/>
          <w:spacing w:val="-18"/>
        </w:rPr>
        <w:t> </w:t>
      </w:r>
      <w:r>
        <w:rPr>
          <w:b w:val="0"/>
          <w:i/>
          <w:color w:val="231F20"/>
          <w:spacing w:val="-2"/>
          <w:sz w:val="14"/>
        </w:rPr>
        <w:t>(continued)</w:t>
      </w:r>
    </w:p>
    <w:p>
      <w:pPr>
        <w:pStyle w:val="BodyText"/>
        <w:spacing w:before="8"/>
        <w:rPr>
          <w:i/>
          <w:sz w:val="7"/>
        </w:rPr>
      </w:pPr>
      <w:r>
        <w:rPr>
          <w:i/>
          <w:sz w:val="7"/>
        </w:rPr>
        <mc:AlternateContent>
          <mc:Choice Requires="wps">
            <w:drawing>
              <wp:anchor distT="0" distB="0" distL="0" distR="0" allowOverlap="1" layoutInCell="1" locked="0" behindDoc="1" simplePos="0" relativeHeight="487591936">
                <wp:simplePos x="0" y="0"/>
                <wp:positionH relativeFrom="page">
                  <wp:posOffset>609600</wp:posOffset>
                </wp:positionH>
                <wp:positionV relativeFrom="paragraph">
                  <wp:posOffset>71640</wp:posOffset>
                </wp:positionV>
                <wp:extent cx="4191000" cy="1270"/>
                <wp:effectExtent l="0" t="0" r="0" b="0"/>
                <wp:wrapTopAndBottom/>
                <wp:docPr id="30" name="Graphic 30"/>
                <wp:cNvGraphicFramePr>
                  <a:graphicFrameLocks/>
                </wp:cNvGraphicFramePr>
                <a:graphic>
                  <a:graphicData uri="http://schemas.microsoft.com/office/word/2010/wordprocessingShape">
                    <wps:wsp>
                      <wps:cNvPr id="30" name="Graphic 30"/>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640976pt;width:330pt;height:.1pt;mso-position-horizontal-relative:page;mso-position-vertical-relative:paragraph;z-index:-15724544;mso-wrap-distance-left:0;mso-wrap-distance-right:0" id="docshape27" coordorigin="960,113" coordsize="6600,0" path="m960,113l7560,113e" filled="false" stroked="true" strokeweight=".48pt" strokecolor="#231f20">
                <v:path arrowok="t"/>
                <v:stroke dashstyle="solid"/>
                <w10:wrap type="topAndBottom"/>
              </v:shape>
            </w:pict>
          </mc:Fallback>
        </mc:AlternateContent>
      </w:r>
    </w:p>
    <w:p>
      <w:pPr>
        <w:tabs>
          <w:tab w:pos="5025" w:val="left" w:leader="none"/>
        </w:tabs>
        <w:spacing w:before="81"/>
        <w:ind w:left="1665" w:right="0" w:firstLine="0"/>
        <w:jc w:val="left"/>
        <w:rPr>
          <w:b/>
          <w:sz w:val="16"/>
        </w:rPr>
      </w:pPr>
      <w:r>
        <w:rPr>
          <w:b/>
          <w:color w:val="231F20"/>
          <w:spacing w:val="-5"/>
          <w:sz w:val="16"/>
        </w:rPr>
        <w:t>PHS</w:t>
      </w:r>
      <w:r>
        <w:rPr>
          <w:b/>
          <w:color w:val="231F20"/>
          <w:sz w:val="16"/>
        </w:rPr>
        <w:tab/>
      </w:r>
      <w:r>
        <w:rPr>
          <w:b/>
          <w:color w:val="231F20"/>
          <w:spacing w:val="-4"/>
          <w:sz w:val="16"/>
        </w:rPr>
        <w:t>USDA</w:t>
      </w:r>
    </w:p>
    <w:p>
      <w:pPr>
        <w:tabs>
          <w:tab w:pos="3670" w:val="left" w:leader="none"/>
        </w:tabs>
        <w:spacing w:before="15"/>
        <w:ind w:left="1113" w:right="0" w:firstLine="0"/>
        <w:jc w:val="left"/>
        <w:rPr>
          <w:sz w:val="16"/>
        </w:rPr>
      </w:pPr>
      <w:r>
        <w:rPr>
          <w:color w:val="231F20"/>
          <w:spacing w:val="-2"/>
          <w:sz w:val="16"/>
        </w:rPr>
        <w:t>PHS</w:t>
      </w:r>
      <w:r>
        <w:rPr>
          <w:color w:val="231F20"/>
          <w:spacing w:val="-4"/>
          <w:sz w:val="16"/>
        </w:rPr>
        <w:t> </w:t>
      </w:r>
      <w:r>
        <w:rPr>
          <w:color w:val="231F20"/>
          <w:spacing w:val="-2"/>
          <w:sz w:val="16"/>
        </w:rPr>
        <w:t>Policy.</w:t>
      </w:r>
      <w:r>
        <w:rPr>
          <w:color w:val="231F20"/>
          <w:spacing w:val="-3"/>
          <w:sz w:val="16"/>
        </w:rPr>
        <w:t> </w:t>
      </w:r>
      <w:r>
        <w:rPr>
          <w:color w:val="231F20"/>
          <w:spacing w:val="-2"/>
          <w:sz w:val="16"/>
        </w:rPr>
        <w:t>IV.B.1-</w:t>
      </w:r>
      <w:r>
        <w:rPr>
          <w:color w:val="231F20"/>
          <w:spacing w:val="-10"/>
          <w:sz w:val="16"/>
        </w:rPr>
        <w:t>8</w:t>
      </w:r>
      <w:r>
        <w:rPr>
          <w:color w:val="231F20"/>
          <w:sz w:val="16"/>
        </w:rPr>
        <w:tab/>
      </w:r>
      <w:r>
        <w:rPr>
          <w:color w:val="231F20"/>
          <w:spacing w:val="-8"/>
          <w:sz w:val="16"/>
        </w:rPr>
        <w:t>9</w:t>
      </w:r>
      <w:r>
        <w:rPr>
          <w:color w:val="231F20"/>
          <w:spacing w:val="-2"/>
          <w:sz w:val="16"/>
        </w:rPr>
        <w:t> </w:t>
      </w:r>
      <w:r>
        <w:rPr>
          <w:color w:val="231F20"/>
          <w:spacing w:val="-8"/>
          <w:sz w:val="16"/>
        </w:rPr>
        <w:t>CFR.</w:t>
      </w:r>
      <w:r>
        <w:rPr>
          <w:color w:val="231F20"/>
          <w:spacing w:val="-1"/>
          <w:sz w:val="16"/>
        </w:rPr>
        <w:t> </w:t>
      </w:r>
      <w:r>
        <w:rPr>
          <w:color w:val="231F20"/>
          <w:spacing w:val="-8"/>
          <w:sz w:val="16"/>
        </w:rPr>
        <w:t>2.31</w:t>
      </w:r>
      <w:r>
        <w:rPr>
          <w:color w:val="231F20"/>
          <w:spacing w:val="-2"/>
          <w:sz w:val="16"/>
        </w:rPr>
        <w:t> </w:t>
      </w:r>
      <w:r>
        <w:rPr>
          <w:color w:val="231F20"/>
          <w:spacing w:val="-8"/>
          <w:sz w:val="16"/>
        </w:rPr>
        <w:t>(c)</w:t>
      </w:r>
      <w:r>
        <w:rPr>
          <w:color w:val="231F20"/>
          <w:spacing w:val="-1"/>
          <w:sz w:val="16"/>
        </w:rPr>
        <w:t> </w:t>
      </w:r>
      <w:r>
        <w:rPr>
          <w:color w:val="231F20"/>
          <w:spacing w:val="-8"/>
          <w:sz w:val="16"/>
        </w:rPr>
        <w:t>(1)</w:t>
      </w:r>
      <w:r>
        <w:rPr>
          <w:color w:val="231F20"/>
          <w:spacing w:val="-2"/>
          <w:sz w:val="16"/>
        </w:rPr>
        <w:t> </w:t>
      </w:r>
      <w:r>
        <w:rPr>
          <w:color w:val="231F20"/>
          <w:spacing w:val="-8"/>
          <w:sz w:val="16"/>
        </w:rPr>
        <w:t>–</w:t>
      </w:r>
      <w:r>
        <w:rPr>
          <w:color w:val="231F20"/>
          <w:spacing w:val="-1"/>
          <w:sz w:val="16"/>
        </w:rPr>
        <w:t> </w:t>
      </w:r>
      <w:r>
        <w:rPr>
          <w:color w:val="231F20"/>
          <w:spacing w:val="-8"/>
          <w:sz w:val="16"/>
        </w:rPr>
        <w:t>(8)</w:t>
      </w:r>
      <w:r>
        <w:rPr>
          <w:color w:val="231F20"/>
          <w:spacing w:val="-1"/>
          <w:sz w:val="16"/>
        </w:rPr>
        <w:t> </w:t>
      </w:r>
      <w:r>
        <w:rPr>
          <w:color w:val="231F20"/>
          <w:spacing w:val="-8"/>
          <w:sz w:val="16"/>
        </w:rPr>
        <w:t>and</w:t>
      </w:r>
      <w:r>
        <w:rPr>
          <w:color w:val="231F20"/>
          <w:spacing w:val="-2"/>
          <w:sz w:val="16"/>
        </w:rPr>
        <w:t> </w:t>
      </w:r>
      <w:r>
        <w:rPr>
          <w:color w:val="231F20"/>
          <w:spacing w:val="-8"/>
          <w:sz w:val="16"/>
        </w:rPr>
        <w:t>2.31(d)</w:t>
      </w:r>
      <w:r>
        <w:rPr>
          <w:color w:val="231F20"/>
          <w:spacing w:val="-1"/>
          <w:sz w:val="16"/>
        </w:rPr>
        <w:t> </w:t>
      </w:r>
      <w:r>
        <w:rPr>
          <w:color w:val="231F20"/>
          <w:spacing w:val="-8"/>
          <w:sz w:val="16"/>
        </w:rPr>
        <w:t>(5)</w:t>
      </w:r>
      <w:r>
        <w:rPr>
          <w:color w:val="231F20"/>
          <w:spacing w:val="-2"/>
          <w:sz w:val="16"/>
        </w:rPr>
        <w:t> </w:t>
      </w:r>
      <w:r>
        <w:rPr>
          <w:color w:val="231F20"/>
          <w:spacing w:val="-8"/>
          <w:sz w:val="16"/>
        </w:rPr>
        <w:t>(6)</w:t>
      </w:r>
      <w:r>
        <w:rPr>
          <w:color w:val="231F20"/>
          <w:spacing w:val="-1"/>
          <w:sz w:val="16"/>
        </w:rPr>
        <w:t> </w:t>
      </w:r>
      <w:r>
        <w:rPr>
          <w:color w:val="231F20"/>
          <w:spacing w:val="-8"/>
          <w:sz w:val="16"/>
        </w:rPr>
        <w:t>&amp;</w:t>
      </w:r>
      <w:r>
        <w:rPr>
          <w:color w:val="231F20"/>
          <w:spacing w:val="-2"/>
          <w:sz w:val="16"/>
        </w:rPr>
        <w:t> </w:t>
      </w:r>
      <w:r>
        <w:rPr>
          <w:color w:val="231F20"/>
          <w:spacing w:val="-8"/>
          <w:sz w:val="16"/>
        </w:rPr>
        <w:t>(7)</w:t>
      </w:r>
    </w:p>
    <w:p>
      <w:pPr>
        <w:pStyle w:val="BodyText"/>
        <w:spacing w:before="8"/>
        <w:rPr>
          <w:sz w:val="11"/>
        </w:rPr>
      </w:pPr>
    </w:p>
    <w:p>
      <w:pPr>
        <w:spacing w:line="20" w:lineRule="exact"/>
        <w:ind w:left="240" w:right="0" w:firstLine="0"/>
        <w:rPr>
          <w:sz w:val="2"/>
        </w:rPr>
      </w:pPr>
      <w:r>
        <w:rPr>
          <w:sz w:val="2"/>
        </w:rPr>
        <mc:AlternateContent>
          <mc:Choice Requires="wps">
            <w:drawing>
              <wp:inline distT="0" distB="0" distL="0" distR="0">
                <wp:extent cx="4191000" cy="6350"/>
                <wp:effectExtent l="9525" t="0" r="0" b="3175"/>
                <wp:docPr id="31" name="Group 31"/>
                <wp:cNvGraphicFramePr>
                  <a:graphicFrameLocks/>
                </wp:cNvGraphicFramePr>
                <a:graphic>
                  <a:graphicData uri="http://schemas.microsoft.com/office/word/2010/wordprocessingGroup">
                    <wpg:wgp>
                      <wpg:cNvPr id="31" name="Group 31"/>
                      <wpg:cNvGrpSpPr/>
                      <wpg:grpSpPr>
                        <a:xfrm>
                          <a:off x="0" y="0"/>
                          <a:ext cx="4191000" cy="6350"/>
                          <a:chExt cx="4191000" cy="6350"/>
                        </a:xfrm>
                      </wpg:grpSpPr>
                      <wps:wsp>
                        <wps:cNvPr id="32" name="Graphic 32"/>
                        <wps:cNvSpPr/>
                        <wps:spPr>
                          <a:xfrm>
                            <a:off x="0" y="3047"/>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330pt;height:.5pt;mso-position-horizontal-relative:char;mso-position-vertical-relative:line" id="docshapegroup28" coordorigin="0,0" coordsize="6600,10">
                <v:line style="position:absolute" from="0,5" to="6600,5" stroked="true" strokeweight=".48pt" strokecolor="#231f20">
                  <v:stroke dashstyle="solid"/>
                </v:line>
              </v:group>
            </w:pict>
          </mc:Fallback>
        </mc:AlternateContent>
      </w:r>
      <w:r>
        <w:rPr>
          <w:sz w:val="2"/>
        </w:rPr>
      </w:r>
    </w:p>
    <w:p>
      <w:pPr>
        <w:spacing w:after="0" w:line="20" w:lineRule="exact"/>
        <w:rPr>
          <w:sz w:val="2"/>
        </w:rPr>
        <w:sectPr>
          <w:pgSz w:w="8640" w:h="12960"/>
          <w:pgMar w:header="687" w:footer="0" w:top="1400" w:bottom="280" w:left="720" w:right="720"/>
        </w:sectPr>
      </w:pPr>
    </w:p>
    <w:p>
      <w:pPr>
        <w:pStyle w:val="ListParagraph"/>
        <w:numPr>
          <w:ilvl w:val="0"/>
          <w:numId w:val="7"/>
        </w:numPr>
        <w:tabs>
          <w:tab w:pos="416" w:val="left" w:leader="none"/>
        </w:tabs>
        <w:spacing w:line="261" w:lineRule="auto" w:before="82" w:after="0"/>
        <w:ind w:left="240" w:right="276" w:firstLine="0"/>
        <w:jc w:val="left"/>
        <w:rPr>
          <w:sz w:val="16"/>
        </w:rPr>
      </w:pPr>
      <w:r>
        <w:rPr>
          <w:color w:val="231F20"/>
          <w:sz w:val="16"/>
        </w:rPr>
        <w:t>Make recommendations to the IO regarding any aspect of the animal program,</w:t>
      </w:r>
      <w:r>
        <w:rPr>
          <w:color w:val="231F20"/>
          <w:spacing w:val="-3"/>
          <w:sz w:val="16"/>
        </w:rPr>
        <w:t> </w:t>
      </w:r>
      <w:r>
        <w:rPr>
          <w:color w:val="231F20"/>
          <w:sz w:val="16"/>
        </w:rPr>
        <w:t>facilities</w:t>
      </w:r>
      <w:r>
        <w:rPr>
          <w:color w:val="231F20"/>
          <w:spacing w:val="-3"/>
          <w:sz w:val="16"/>
        </w:rPr>
        <w:t> </w:t>
      </w:r>
      <w:r>
        <w:rPr>
          <w:color w:val="231F20"/>
          <w:sz w:val="16"/>
        </w:rPr>
        <w:t>or</w:t>
      </w:r>
      <w:r>
        <w:rPr>
          <w:color w:val="231F20"/>
          <w:spacing w:val="-3"/>
          <w:sz w:val="16"/>
        </w:rPr>
        <w:t> </w:t>
      </w:r>
      <w:r>
        <w:rPr>
          <w:color w:val="231F20"/>
          <w:sz w:val="16"/>
        </w:rPr>
        <w:t>personnel</w:t>
      </w:r>
      <w:r>
        <w:rPr>
          <w:color w:val="231F20"/>
          <w:spacing w:val="-3"/>
          <w:sz w:val="16"/>
        </w:rPr>
        <w:t> </w:t>
      </w:r>
      <w:r>
        <w:rPr>
          <w:color w:val="231F20"/>
          <w:sz w:val="16"/>
        </w:rPr>
        <w:t>training.</w:t>
      </w:r>
    </w:p>
    <w:p>
      <w:pPr>
        <w:pStyle w:val="BodyText"/>
        <w:spacing w:before="35"/>
        <w:rPr>
          <w:sz w:val="16"/>
        </w:rPr>
      </w:pPr>
    </w:p>
    <w:p>
      <w:pPr>
        <w:pStyle w:val="ListParagraph"/>
        <w:numPr>
          <w:ilvl w:val="0"/>
          <w:numId w:val="7"/>
        </w:numPr>
        <w:tabs>
          <w:tab w:pos="415" w:val="left" w:leader="none"/>
        </w:tabs>
        <w:spacing w:line="261" w:lineRule="auto" w:before="0" w:after="0"/>
        <w:ind w:left="239" w:right="243" w:firstLine="0"/>
        <w:jc w:val="left"/>
        <w:rPr>
          <w:sz w:val="16"/>
        </w:rPr>
      </w:pPr>
      <w:r>
        <w:rPr>
          <w:color w:val="231F20"/>
          <w:sz w:val="16"/>
        </w:rPr>
        <w:t>Review and approve, require modifi cations in, or withhold approval of </w:t>
      </w:r>
      <w:r>
        <w:rPr>
          <w:color w:val="231F20"/>
          <w:sz w:val="16"/>
        </w:rPr>
        <w:t>those components of PHS-conducted or sup-</w:t>
      </w:r>
      <w:bookmarkStart w:name="_bookmark11" w:id="22"/>
      <w:bookmarkEnd w:id="22"/>
      <w:r>
        <w:rPr>
          <w:color w:val="231F20"/>
          <w:sz w:val="16"/>
        </w:rPr>
        <w:t>ported</w:t>
      </w:r>
      <w:r>
        <w:rPr>
          <w:color w:val="231F20"/>
          <w:sz w:val="16"/>
        </w:rPr>
        <w:t> animal care and use activities.</w:t>
      </w:r>
    </w:p>
    <w:p>
      <w:pPr>
        <w:spacing w:line="261" w:lineRule="auto" w:before="0"/>
        <w:ind w:left="239" w:right="147" w:firstLine="0"/>
        <w:jc w:val="left"/>
        <w:rPr>
          <w:sz w:val="16"/>
        </w:rPr>
      </w:pPr>
      <w:r>
        <w:rPr>
          <w:color w:val="231F20"/>
          <w:sz w:val="16"/>
        </w:rPr>
        <w:t>A</w:t>
      </w:r>
      <w:r>
        <w:rPr>
          <w:color w:val="231F20"/>
          <w:spacing w:val="-4"/>
          <w:sz w:val="16"/>
        </w:rPr>
        <w:t> </w:t>
      </w:r>
      <w:r>
        <w:rPr>
          <w:color w:val="231F20"/>
          <w:sz w:val="16"/>
        </w:rPr>
        <w:t>complete</w:t>
      </w:r>
      <w:r>
        <w:rPr>
          <w:color w:val="231F20"/>
          <w:spacing w:val="-4"/>
          <w:sz w:val="16"/>
        </w:rPr>
        <w:t> </w:t>
      </w:r>
      <w:r>
        <w:rPr>
          <w:color w:val="231F20"/>
          <w:sz w:val="16"/>
        </w:rPr>
        <w:t>review</w:t>
      </w:r>
      <w:r>
        <w:rPr>
          <w:color w:val="231F20"/>
          <w:spacing w:val="-4"/>
          <w:sz w:val="16"/>
        </w:rPr>
        <w:t> </w:t>
      </w:r>
      <w:r>
        <w:rPr>
          <w:color w:val="231F20"/>
          <w:sz w:val="16"/>
        </w:rPr>
        <w:t>is</w:t>
      </w:r>
      <w:r>
        <w:rPr>
          <w:color w:val="231F20"/>
          <w:spacing w:val="-4"/>
          <w:sz w:val="16"/>
        </w:rPr>
        <w:t> </w:t>
      </w:r>
      <w:r>
        <w:rPr>
          <w:color w:val="231F20"/>
          <w:sz w:val="16"/>
        </w:rPr>
        <w:t>required</w:t>
      </w:r>
      <w:r>
        <w:rPr>
          <w:color w:val="231F20"/>
          <w:spacing w:val="-4"/>
          <w:sz w:val="16"/>
        </w:rPr>
        <w:t> </w:t>
      </w:r>
      <w:r>
        <w:rPr>
          <w:color w:val="231F20"/>
          <w:sz w:val="16"/>
        </w:rPr>
        <w:t>at</w:t>
      </w:r>
      <w:r>
        <w:rPr>
          <w:color w:val="231F20"/>
          <w:spacing w:val="-4"/>
          <w:sz w:val="16"/>
        </w:rPr>
        <w:t> </w:t>
      </w:r>
      <w:r>
        <w:rPr>
          <w:color w:val="231F20"/>
          <w:sz w:val="16"/>
        </w:rPr>
        <w:t>least once every three years.</w:t>
      </w:r>
    </w:p>
    <w:p>
      <w:pPr>
        <w:pStyle w:val="BodyText"/>
        <w:spacing w:before="32"/>
        <w:rPr>
          <w:sz w:val="16"/>
        </w:rPr>
      </w:pPr>
    </w:p>
    <w:p>
      <w:pPr>
        <w:pStyle w:val="ListParagraph"/>
        <w:numPr>
          <w:ilvl w:val="0"/>
          <w:numId w:val="7"/>
        </w:numPr>
        <w:tabs>
          <w:tab w:pos="416" w:val="left" w:leader="none"/>
        </w:tabs>
        <w:spacing w:line="261" w:lineRule="auto" w:before="0" w:after="0"/>
        <w:ind w:left="239" w:right="126" w:firstLine="0"/>
        <w:jc w:val="left"/>
        <w:rPr>
          <w:sz w:val="16"/>
        </w:rPr>
      </w:pPr>
      <w:r>
        <w:rPr>
          <w:color w:val="231F20"/>
          <w:sz w:val="16"/>
        </w:rPr>
        <w:t>Review and approve, require modifica tions in, or withhold approval of </w:t>
      </w:r>
      <w:r>
        <w:rPr>
          <w:color w:val="231F20"/>
          <w:sz w:val="16"/>
        </w:rPr>
        <w:t>proposed significant changes regarding the use of animals in ongoing activities.</w:t>
      </w:r>
    </w:p>
    <w:p>
      <w:pPr>
        <w:pStyle w:val="BodyText"/>
        <w:spacing w:before="34"/>
        <w:rPr>
          <w:sz w:val="16"/>
        </w:rPr>
      </w:pPr>
    </w:p>
    <w:p>
      <w:pPr>
        <w:pStyle w:val="ListParagraph"/>
        <w:numPr>
          <w:ilvl w:val="0"/>
          <w:numId w:val="7"/>
        </w:numPr>
        <w:tabs>
          <w:tab w:pos="417" w:val="left" w:leader="none"/>
        </w:tabs>
        <w:spacing w:line="261" w:lineRule="auto" w:before="0" w:after="0"/>
        <w:ind w:left="240" w:right="130" w:firstLine="0"/>
        <w:jc w:val="left"/>
        <w:rPr>
          <w:sz w:val="16"/>
        </w:rPr>
      </w:pPr>
      <w:r>
        <w:rPr>
          <w:color w:val="231F20"/>
          <w:sz w:val="16"/>
        </w:rPr>
        <w:t>Be authorized to suspend an activity involving animals in accordance with specifications</w:t>
      </w:r>
      <w:r>
        <w:rPr>
          <w:color w:val="231F20"/>
          <w:spacing w:val="-10"/>
          <w:sz w:val="16"/>
        </w:rPr>
        <w:t> </w:t>
      </w:r>
      <w:r>
        <w:rPr>
          <w:color w:val="231F20"/>
          <w:sz w:val="16"/>
        </w:rPr>
        <w:t>in</w:t>
      </w:r>
      <w:r>
        <w:rPr>
          <w:color w:val="231F20"/>
          <w:spacing w:val="-10"/>
          <w:sz w:val="16"/>
        </w:rPr>
        <w:t> </w:t>
      </w:r>
      <w:r>
        <w:rPr>
          <w:color w:val="231F20"/>
          <w:sz w:val="16"/>
        </w:rPr>
        <w:t>IV.C.6</w:t>
      </w:r>
      <w:r>
        <w:rPr>
          <w:color w:val="231F20"/>
          <w:spacing w:val="-10"/>
          <w:sz w:val="16"/>
        </w:rPr>
        <w:t> </w:t>
      </w:r>
      <w:r>
        <w:rPr>
          <w:color w:val="231F20"/>
          <w:sz w:val="16"/>
        </w:rPr>
        <w:t>of</w:t>
      </w:r>
      <w:r>
        <w:rPr>
          <w:color w:val="231F20"/>
          <w:spacing w:val="-10"/>
          <w:sz w:val="16"/>
        </w:rPr>
        <w:t> </w:t>
      </w:r>
      <w:r>
        <w:rPr>
          <w:color w:val="231F20"/>
          <w:sz w:val="16"/>
        </w:rPr>
        <w:t>PHS</w:t>
      </w:r>
      <w:r>
        <w:rPr>
          <w:color w:val="231F20"/>
          <w:spacing w:val="-11"/>
          <w:sz w:val="16"/>
        </w:rPr>
        <w:t> </w:t>
      </w:r>
      <w:r>
        <w:rPr>
          <w:i/>
          <w:color w:val="231F20"/>
          <w:sz w:val="16"/>
        </w:rPr>
        <w:t>Policy</w:t>
      </w:r>
      <w:r>
        <w:rPr>
          <w:i/>
          <w:color w:val="231F20"/>
          <w:spacing w:val="-11"/>
          <w:sz w:val="16"/>
        </w:rPr>
        <w:t> </w:t>
      </w:r>
      <w:r>
        <w:rPr>
          <w:color w:val="231F20"/>
          <w:sz w:val="16"/>
        </w:rPr>
        <w:t>(i.e., an activity that is not being conducted in accordance with applicable provision of the AWA, the </w:t>
      </w:r>
      <w:r>
        <w:rPr>
          <w:i/>
          <w:color w:val="231F20"/>
          <w:sz w:val="16"/>
        </w:rPr>
        <w:t>Guide</w:t>
      </w:r>
      <w:r>
        <w:rPr>
          <w:color w:val="231F20"/>
          <w:sz w:val="16"/>
        </w:rPr>
        <w:t>, the institution’s Assurance, or </w:t>
      </w:r>
      <w:r>
        <w:rPr>
          <w:i/>
          <w:color w:val="231F20"/>
          <w:sz w:val="16"/>
        </w:rPr>
        <w:t>PHS Policy</w:t>
      </w:r>
      <w:r>
        <w:rPr>
          <w:color w:val="231F20"/>
          <w:sz w:val="16"/>
        </w:rPr>
        <w:t>.) This action</w:t>
      </w:r>
    </w:p>
    <w:p>
      <w:pPr>
        <w:spacing w:line="261" w:lineRule="auto" w:before="0"/>
        <w:ind w:left="240" w:right="33" w:firstLine="0"/>
        <w:jc w:val="left"/>
        <w:rPr>
          <w:sz w:val="16"/>
        </w:rPr>
      </w:pPr>
      <w:r>
        <w:rPr>
          <w:sz w:val="16"/>
        </w:rPr>
        <mc:AlternateContent>
          <mc:Choice Requires="wps">
            <w:drawing>
              <wp:anchor distT="0" distB="0" distL="0" distR="0" allowOverlap="1" layoutInCell="1" locked="0" behindDoc="0" simplePos="0" relativeHeight="15733760">
                <wp:simplePos x="0" y="0"/>
                <wp:positionH relativeFrom="page">
                  <wp:posOffset>609600</wp:posOffset>
                </wp:positionH>
                <wp:positionV relativeFrom="paragraph">
                  <wp:posOffset>1063363</wp:posOffset>
                </wp:positionV>
                <wp:extent cx="4191000" cy="1270"/>
                <wp:effectExtent l="0" t="0" r="0" b="0"/>
                <wp:wrapNone/>
                <wp:docPr id="33" name="Graphic 33"/>
                <wp:cNvGraphicFramePr>
                  <a:graphicFrameLocks/>
                </wp:cNvGraphicFramePr>
                <a:graphic>
                  <a:graphicData uri="http://schemas.microsoft.com/office/word/2010/wordprocessingShape">
                    <wps:wsp>
                      <wps:cNvPr id="33" name="Graphic 33"/>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3760" from="48pt,83.729378pt" to="378pt,83.729378pt" stroked="true" strokeweight=".48pt" strokecolor="#231f20">
                <v:stroke dashstyle="solid"/>
                <w10:wrap type="none"/>
              </v:line>
            </w:pict>
          </mc:Fallback>
        </mc:AlternateContent>
      </w:r>
      <w:r>
        <w:rPr>
          <w:color w:val="231F20"/>
          <w:sz w:val="16"/>
        </w:rPr>
        <w:t>may</w:t>
      </w:r>
      <w:r>
        <w:rPr>
          <w:color w:val="231F20"/>
          <w:spacing w:val="-11"/>
          <w:sz w:val="16"/>
        </w:rPr>
        <w:t> </w:t>
      </w:r>
      <w:r>
        <w:rPr>
          <w:color w:val="231F20"/>
          <w:sz w:val="16"/>
        </w:rPr>
        <w:t>be</w:t>
      </w:r>
      <w:r>
        <w:rPr>
          <w:color w:val="231F20"/>
          <w:spacing w:val="-11"/>
          <w:sz w:val="16"/>
        </w:rPr>
        <w:t> </w:t>
      </w:r>
      <w:r>
        <w:rPr>
          <w:color w:val="231F20"/>
          <w:sz w:val="16"/>
        </w:rPr>
        <w:t>taken</w:t>
      </w:r>
      <w:r>
        <w:rPr>
          <w:color w:val="231F20"/>
          <w:spacing w:val="-11"/>
          <w:sz w:val="16"/>
        </w:rPr>
        <w:t> </w:t>
      </w:r>
      <w:r>
        <w:rPr>
          <w:color w:val="231F20"/>
          <w:sz w:val="16"/>
        </w:rPr>
        <w:t>only</w:t>
      </w:r>
      <w:r>
        <w:rPr>
          <w:color w:val="231F20"/>
          <w:spacing w:val="-11"/>
          <w:sz w:val="16"/>
        </w:rPr>
        <w:t> </w:t>
      </w:r>
      <w:r>
        <w:rPr>
          <w:color w:val="231F20"/>
          <w:sz w:val="16"/>
        </w:rPr>
        <w:t>after</w:t>
      </w:r>
      <w:r>
        <w:rPr>
          <w:color w:val="231F20"/>
          <w:spacing w:val="-11"/>
          <w:sz w:val="16"/>
        </w:rPr>
        <w:t> </w:t>
      </w:r>
      <w:r>
        <w:rPr>
          <w:color w:val="231F20"/>
          <w:sz w:val="16"/>
        </w:rPr>
        <w:t>review</w:t>
      </w:r>
      <w:r>
        <w:rPr>
          <w:color w:val="231F20"/>
          <w:spacing w:val="-11"/>
          <w:sz w:val="16"/>
        </w:rPr>
        <w:t> </w:t>
      </w:r>
      <w:r>
        <w:rPr>
          <w:color w:val="231F20"/>
          <w:sz w:val="16"/>
        </w:rPr>
        <w:t>of</w:t>
      </w:r>
      <w:r>
        <w:rPr>
          <w:color w:val="231F20"/>
          <w:spacing w:val="-11"/>
          <w:sz w:val="16"/>
        </w:rPr>
        <w:t> </w:t>
      </w:r>
      <w:r>
        <w:rPr>
          <w:color w:val="231F20"/>
          <w:sz w:val="16"/>
        </w:rPr>
        <w:t>the</w:t>
      </w:r>
      <w:r>
        <w:rPr>
          <w:color w:val="231F20"/>
          <w:spacing w:val="-11"/>
          <w:sz w:val="16"/>
        </w:rPr>
        <w:t> </w:t>
      </w:r>
      <w:r>
        <w:rPr>
          <w:color w:val="231F20"/>
          <w:sz w:val="16"/>
        </w:rPr>
        <w:t>matter at a convened meeting of a quorum of the IACUC and a vote for suspension by the majority of the quorum present. The IO in consultation with the IACUC shall review the reasons for suspension, take appro priate corrective action, and report that action with a full explanation to OLAW.</w:t>
      </w:r>
    </w:p>
    <w:p>
      <w:pPr>
        <w:pStyle w:val="BodyText"/>
        <w:spacing w:before="67"/>
        <w:rPr>
          <w:sz w:val="16"/>
        </w:rPr>
      </w:pPr>
    </w:p>
    <w:p>
      <w:pPr>
        <w:pStyle w:val="Heading6"/>
        <w:spacing w:before="1"/>
      </w:pPr>
      <w:r>
        <w:rPr>
          <w:color w:val="231F20"/>
          <w:spacing w:val="-2"/>
          <w:w w:val="95"/>
        </w:rPr>
        <w:t>References</w:t>
      </w:r>
    </w:p>
    <w:p>
      <w:pPr>
        <w:pStyle w:val="ListParagraph"/>
        <w:numPr>
          <w:ilvl w:val="0"/>
          <w:numId w:val="6"/>
        </w:numPr>
        <w:tabs>
          <w:tab w:pos="416" w:val="left" w:leader="none"/>
        </w:tabs>
        <w:spacing w:line="261" w:lineRule="auto" w:before="82" w:after="0"/>
        <w:ind w:left="240" w:right="708" w:firstLine="0"/>
        <w:jc w:val="left"/>
        <w:rPr>
          <w:sz w:val="16"/>
        </w:rPr>
      </w:pPr>
      <w:r>
        <w:rPr/>
        <w:br w:type="column"/>
      </w:r>
      <w:r>
        <w:rPr>
          <w:color w:val="231F20"/>
          <w:sz w:val="16"/>
        </w:rPr>
        <w:t>Make recommendations to the IO regarding any aspects of the animal program,</w:t>
      </w:r>
      <w:r>
        <w:rPr>
          <w:color w:val="231F20"/>
          <w:spacing w:val="-3"/>
          <w:sz w:val="16"/>
        </w:rPr>
        <w:t> </w:t>
      </w:r>
      <w:r>
        <w:rPr>
          <w:color w:val="231F20"/>
          <w:sz w:val="16"/>
        </w:rPr>
        <w:t>facilities</w:t>
      </w:r>
      <w:r>
        <w:rPr>
          <w:color w:val="231F20"/>
          <w:spacing w:val="-3"/>
          <w:sz w:val="16"/>
        </w:rPr>
        <w:t> </w:t>
      </w:r>
      <w:r>
        <w:rPr>
          <w:color w:val="231F20"/>
          <w:sz w:val="16"/>
        </w:rPr>
        <w:t>or</w:t>
      </w:r>
      <w:r>
        <w:rPr>
          <w:color w:val="231F20"/>
          <w:spacing w:val="-3"/>
          <w:sz w:val="16"/>
        </w:rPr>
        <w:t> </w:t>
      </w:r>
      <w:r>
        <w:rPr>
          <w:color w:val="231F20"/>
          <w:sz w:val="16"/>
        </w:rPr>
        <w:t>personnel</w:t>
      </w:r>
      <w:r>
        <w:rPr>
          <w:color w:val="231F20"/>
          <w:spacing w:val="-3"/>
          <w:sz w:val="16"/>
        </w:rPr>
        <w:t> </w:t>
      </w:r>
      <w:r>
        <w:rPr>
          <w:color w:val="231F20"/>
          <w:sz w:val="16"/>
        </w:rPr>
        <w:t>training.</w:t>
      </w:r>
    </w:p>
    <w:p>
      <w:pPr>
        <w:pStyle w:val="BodyText"/>
        <w:spacing w:before="35"/>
        <w:rPr>
          <w:sz w:val="16"/>
        </w:rPr>
      </w:pPr>
    </w:p>
    <w:p>
      <w:pPr>
        <w:pStyle w:val="ListParagraph"/>
        <w:numPr>
          <w:ilvl w:val="0"/>
          <w:numId w:val="6"/>
        </w:numPr>
        <w:tabs>
          <w:tab w:pos="415" w:val="left" w:leader="none"/>
        </w:tabs>
        <w:spacing w:line="261" w:lineRule="auto" w:before="0" w:after="0"/>
        <w:ind w:left="239" w:right="527" w:firstLine="0"/>
        <w:jc w:val="left"/>
        <w:rPr>
          <w:sz w:val="16"/>
        </w:rPr>
      </w:pPr>
      <w:r>
        <w:rPr>
          <w:color w:val="231F20"/>
          <w:sz w:val="16"/>
        </w:rPr>
        <w:t>Review and approve, require modifi cations in, or withhold approval of those components of proposed activities </w:t>
      </w:r>
      <w:r>
        <w:rPr>
          <w:color w:val="231F20"/>
          <w:sz w:val="16"/>
        </w:rPr>
        <w:t>related to the care and use of animals. Continu</w:t>
      </w:r>
      <w:r>
        <w:rPr>
          <w:color w:val="231F20"/>
          <w:spacing w:val="40"/>
          <w:sz w:val="16"/>
        </w:rPr>
        <w:t> </w:t>
      </w:r>
      <w:r>
        <w:rPr>
          <w:color w:val="231F20"/>
          <w:sz w:val="16"/>
        </w:rPr>
        <w:t>ing review of activities required not less than annually.</w:t>
      </w:r>
    </w:p>
    <w:p>
      <w:pPr>
        <w:pStyle w:val="BodyText"/>
        <w:spacing w:before="32"/>
        <w:rPr>
          <w:sz w:val="16"/>
        </w:rPr>
      </w:pPr>
    </w:p>
    <w:p>
      <w:pPr>
        <w:pStyle w:val="ListParagraph"/>
        <w:numPr>
          <w:ilvl w:val="0"/>
          <w:numId w:val="6"/>
        </w:numPr>
        <w:tabs>
          <w:tab w:pos="417" w:val="left" w:leader="none"/>
        </w:tabs>
        <w:spacing w:line="261" w:lineRule="auto" w:before="0" w:after="0"/>
        <w:ind w:left="240" w:right="559" w:firstLine="0"/>
        <w:jc w:val="left"/>
        <w:rPr>
          <w:sz w:val="16"/>
        </w:rPr>
      </w:pPr>
      <w:r>
        <w:rPr>
          <w:color w:val="231F20"/>
          <w:sz w:val="16"/>
        </w:rPr>
        <w:t>Review and approve, require modifica tions in, or withhold approval of </w:t>
      </w:r>
      <w:r>
        <w:rPr>
          <w:color w:val="231F20"/>
          <w:sz w:val="16"/>
        </w:rPr>
        <w:t>proposed significant changes regarding the care</w:t>
      </w:r>
      <w:r>
        <w:rPr>
          <w:color w:val="231F20"/>
          <w:spacing w:val="40"/>
          <w:sz w:val="16"/>
        </w:rPr>
        <w:t> </w:t>
      </w:r>
      <w:r>
        <w:rPr>
          <w:color w:val="231F20"/>
          <w:sz w:val="16"/>
        </w:rPr>
        <w:t>and use of animals in ongoing activities.</w:t>
      </w:r>
    </w:p>
    <w:p>
      <w:pPr>
        <w:pStyle w:val="BodyText"/>
        <w:spacing w:before="34"/>
        <w:rPr>
          <w:sz w:val="16"/>
        </w:rPr>
      </w:pPr>
    </w:p>
    <w:p>
      <w:pPr>
        <w:pStyle w:val="ListParagraph"/>
        <w:numPr>
          <w:ilvl w:val="0"/>
          <w:numId w:val="6"/>
        </w:numPr>
        <w:tabs>
          <w:tab w:pos="416" w:val="left" w:leader="none"/>
        </w:tabs>
        <w:spacing w:line="261" w:lineRule="auto" w:before="0" w:after="0"/>
        <w:ind w:left="239" w:right="627" w:firstLine="0"/>
        <w:jc w:val="left"/>
        <w:rPr>
          <w:sz w:val="16"/>
        </w:rPr>
      </w:pPr>
      <w:r>
        <w:rPr>
          <w:color w:val="231F20"/>
          <w:sz w:val="16"/>
        </w:rPr>
        <w:t>Be authorized to suspend an activity involving</w:t>
      </w:r>
      <w:r>
        <w:rPr>
          <w:color w:val="231F20"/>
          <w:spacing w:val="-2"/>
          <w:sz w:val="16"/>
        </w:rPr>
        <w:t> </w:t>
      </w:r>
      <w:r>
        <w:rPr>
          <w:color w:val="231F20"/>
          <w:sz w:val="16"/>
        </w:rPr>
        <w:t>animals</w:t>
      </w:r>
      <w:r>
        <w:rPr>
          <w:color w:val="231F20"/>
          <w:spacing w:val="-2"/>
          <w:sz w:val="16"/>
        </w:rPr>
        <w:t> </w:t>
      </w:r>
      <w:r>
        <w:rPr>
          <w:color w:val="231F20"/>
          <w:sz w:val="16"/>
        </w:rPr>
        <w:t>if</w:t>
      </w:r>
      <w:r>
        <w:rPr>
          <w:color w:val="231F20"/>
          <w:spacing w:val="-2"/>
          <w:sz w:val="16"/>
        </w:rPr>
        <w:t> </w:t>
      </w:r>
      <w:r>
        <w:rPr>
          <w:color w:val="231F20"/>
          <w:sz w:val="16"/>
        </w:rPr>
        <w:t>it</w:t>
      </w:r>
      <w:r>
        <w:rPr>
          <w:color w:val="231F20"/>
          <w:spacing w:val="-2"/>
          <w:sz w:val="16"/>
        </w:rPr>
        <w:t> </w:t>
      </w:r>
      <w:r>
        <w:rPr>
          <w:color w:val="231F20"/>
          <w:sz w:val="16"/>
        </w:rPr>
        <w:t>determines</w:t>
      </w:r>
      <w:r>
        <w:rPr>
          <w:color w:val="231F20"/>
          <w:spacing w:val="-2"/>
          <w:sz w:val="16"/>
        </w:rPr>
        <w:t> </w:t>
      </w:r>
      <w:r>
        <w:rPr>
          <w:color w:val="231F20"/>
          <w:sz w:val="16"/>
        </w:rPr>
        <w:t>that</w:t>
      </w:r>
      <w:r>
        <w:rPr>
          <w:color w:val="231F20"/>
          <w:spacing w:val="-2"/>
          <w:sz w:val="16"/>
        </w:rPr>
        <w:t> </w:t>
      </w:r>
      <w:r>
        <w:rPr>
          <w:color w:val="231F20"/>
          <w:sz w:val="16"/>
        </w:rPr>
        <w:t>the activity is not being conducted in accor dance with the description provided by the investigator and approved by the IACUC. This may be done only after review at a convened meeting of a quorum of the IACUC with the suspen sion vote of a majority of the quorum present. The IO, in consultation with the IACUC, shall review the reasons for the suspension, take appropriate corrective action, and report that action with a full explanation to APHIS and any federal agency funding that activity.</w:t>
      </w:r>
    </w:p>
    <w:p>
      <w:pPr>
        <w:pStyle w:val="ListParagraph"/>
        <w:spacing w:after="0" w:line="261" w:lineRule="auto"/>
        <w:jc w:val="left"/>
        <w:rPr>
          <w:sz w:val="16"/>
        </w:rPr>
        <w:sectPr>
          <w:type w:val="continuous"/>
          <w:pgSz w:w="8640" w:h="12960"/>
          <w:pgMar w:header="687" w:footer="0" w:top="1480" w:bottom="280" w:left="720" w:right="720"/>
          <w:cols w:num="2" w:equalWidth="0">
            <w:col w:w="3348" w:space="72"/>
            <w:col w:w="3780"/>
          </w:cols>
        </w:sectPr>
      </w:pPr>
    </w:p>
    <w:p>
      <w:pPr>
        <w:spacing w:before="132"/>
        <w:ind w:left="240" w:right="0" w:firstLine="0"/>
        <w:jc w:val="left"/>
        <w:rPr>
          <w:sz w:val="18"/>
        </w:rPr>
      </w:pPr>
      <w:r>
        <w:rPr>
          <w:color w:val="231F20"/>
          <w:sz w:val="18"/>
        </w:rPr>
        <w:t>The</w:t>
      </w:r>
      <w:r>
        <w:rPr>
          <w:color w:val="231F20"/>
          <w:spacing w:val="21"/>
          <w:sz w:val="18"/>
        </w:rPr>
        <w:t> </w:t>
      </w:r>
      <w:r>
        <w:rPr>
          <w:color w:val="231F20"/>
          <w:sz w:val="18"/>
        </w:rPr>
        <w:t>Public</w:t>
      </w:r>
      <w:r>
        <w:rPr>
          <w:color w:val="231F20"/>
          <w:spacing w:val="22"/>
          <w:sz w:val="18"/>
        </w:rPr>
        <w:t> </w:t>
      </w:r>
      <w:r>
        <w:rPr>
          <w:color w:val="231F20"/>
          <w:sz w:val="18"/>
        </w:rPr>
        <w:t>Health</w:t>
      </w:r>
      <w:r>
        <w:rPr>
          <w:color w:val="231F20"/>
          <w:spacing w:val="22"/>
          <w:sz w:val="18"/>
        </w:rPr>
        <w:t> </w:t>
      </w:r>
      <w:r>
        <w:rPr>
          <w:color w:val="231F20"/>
          <w:sz w:val="18"/>
        </w:rPr>
        <w:t>Service</w:t>
      </w:r>
      <w:r>
        <w:rPr>
          <w:color w:val="231F20"/>
          <w:spacing w:val="21"/>
          <w:sz w:val="18"/>
        </w:rPr>
        <w:t> </w:t>
      </w:r>
      <w:r>
        <w:rPr>
          <w:color w:val="231F20"/>
          <w:sz w:val="18"/>
        </w:rPr>
        <w:t>Responds</w:t>
      </w:r>
      <w:r>
        <w:rPr>
          <w:color w:val="231F20"/>
          <w:spacing w:val="22"/>
          <w:sz w:val="18"/>
        </w:rPr>
        <w:t> </w:t>
      </w:r>
      <w:r>
        <w:rPr>
          <w:color w:val="231F20"/>
          <w:sz w:val="18"/>
        </w:rPr>
        <w:t>to</w:t>
      </w:r>
      <w:r>
        <w:rPr>
          <w:color w:val="231F20"/>
          <w:spacing w:val="22"/>
          <w:sz w:val="18"/>
        </w:rPr>
        <w:t> </w:t>
      </w:r>
      <w:r>
        <w:rPr>
          <w:color w:val="231F20"/>
          <w:sz w:val="18"/>
        </w:rPr>
        <w:t>Commonly</w:t>
      </w:r>
      <w:r>
        <w:rPr>
          <w:color w:val="231F20"/>
          <w:spacing w:val="22"/>
          <w:sz w:val="18"/>
        </w:rPr>
        <w:t> </w:t>
      </w:r>
      <w:r>
        <w:rPr>
          <w:color w:val="231F20"/>
          <w:sz w:val="18"/>
        </w:rPr>
        <w:t>Asked</w:t>
      </w:r>
      <w:r>
        <w:rPr>
          <w:color w:val="231F20"/>
          <w:spacing w:val="21"/>
          <w:sz w:val="18"/>
        </w:rPr>
        <w:t> </w:t>
      </w:r>
      <w:r>
        <w:rPr>
          <w:color w:val="231F20"/>
          <w:sz w:val="18"/>
        </w:rPr>
        <w:t>Questions.</w:t>
      </w:r>
      <w:r>
        <w:rPr>
          <w:color w:val="231F20"/>
          <w:spacing w:val="22"/>
          <w:sz w:val="18"/>
        </w:rPr>
        <w:t> </w:t>
      </w:r>
      <w:r>
        <w:rPr>
          <w:color w:val="231F20"/>
          <w:sz w:val="18"/>
        </w:rPr>
        <w:t>Fall</w:t>
      </w:r>
      <w:r>
        <w:rPr>
          <w:color w:val="231F20"/>
          <w:spacing w:val="22"/>
          <w:sz w:val="18"/>
        </w:rPr>
        <w:t> </w:t>
      </w:r>
      <w:r>
        <w:rPr>
          <w:color w:val="231F20"/>
          <w:spacing w:val="-2"/>
          <w:sz w:val="18"/>
        </w:rPr>
        <w:t>1991.</w:t>
      </w:r>
    </w:p>
    <w:p>
      <w:pPr>
        <w:spacing w:before="14"/>
        <w:ind w:left="240" w:right="0" w:firstLine="0"/>
        <w:jc w:val="left"/>
        <w:rPr>
          <w:sz w:val="18"/>
        </w:rPr>
      </w:pPr>
      <w:r>
        <w:rPr>
          <w:i/>
          <w:color w:val="231F20"/>
          <w:spacing w:val="-2"/>
          <w:sz w:val="18"/>
        </w:rPr>
        <w:t>ILAR</w:t>
      </w:r>
      <w:r>
        <w:rPr>
          <w:i/>
          <w:color w:val="231F20"/>
          <w:spacing w:val="-1"/>
          <w:sz w:val="18"/>
        </w:rPr>
        <w:t> </w:t>
      </w:r>
      <w:r>
        <w:rPr>
          <w:i/>
          <w:color w:val="231F20"/>
          <w:spacing w:val="-2"/>
          <w:sz w:val="18"/>
        </w:rPr>
        <w:t>News</w:t>
      </w:r>
      <w:r>
        <w:rPr>
          <w:i/>
          <w:color w:val="231F20"/>
          <w:spacing w:val="-1"/>
          <w:sz w:val="18"/>
        </w:rPr>
        <w:t> </w:t>
      </w:r>
      <w:r>
        <w:rPr>
          <w:color w:val="231F20"/>
          <w:spacing w:val="-2"/>
          <w:sz w:val="18"/>
        </w:rPr>
        <w:t>Volume</w:t>
      </w:r>
      <w:r>
        <w:rPr>
          <w:color w:val="231F20"/>
          <w:spacing w:val="-1"/>
          <w:sz w:val="18"/>
        </w:rPr>
        <w:t> </w:t>
      </w:r>
      <w:r>
        <w:rPr>
          <w:color w:val="231F20"/>
          <w:spacing w:val="-2"/>
          <w:sz w:val="18"/>
        </w:rPr>
        <w:t>33(4):68-</w:t>
      </w:r>
      <w:r>
        <w:rPr>
          <w:color w:val="231F20"/>
          <w:spacing w:val="-5"/>
          <w:sz w:val="18"/>
        </w:rPr>
        <w:t>70.</w:t>
      </w:r>
    </w:p>
    <w:p>
      <w:pPr>
        <w:spacing w:line="254" w:lineRule="auto" w:before="132"/>
        <w:ind w:left="240" w:right="0" w:firstLine="0"/>
        <w:jc w:val="left"/>
        <w:rPr>
          <w:sz w:val="18"/>
        </w:rPr>
      </w:pPr>
      <w:r>
        <w:rPr>
          <w:color w:val="231F20"/>
          <w:sz w:val="18"/>
        </w:rPr>
        <w:t>Robb,</w:t>
      </w:r>
      <w:r>
        <w:rPr>
          <w:color w:val="231F20"/>
          <w:spacing w:val="-12"/>
          <w:sz w:val="18"/>
        </w:rPr>
        <w:t> </w:t>
      </w:r>
      <w:r>
        <w:rPr>
          <w:color w:val="231F20"/>
          <w:sz w:val="18"/>
        </w:rPr>
        <w:t>J.</w:t>
      </w:r>
      <w:r>
        <w:rPr>
          <w:color w:val="231F20"/>
          <w:spacing w:val="-12"/>
          <w:sz w:val="18"/>
        </w:rPr>
        <w:t> </w:t>
      </w:r>
      <w:r>
        <w:rPr>
          <w:color w:val="231F20"/>
          <w:sz w:val="18"/>
        </w:rPr>
        <w:t>Wesley.</w:t>
      </w:r>
      <w:r>
        <w:rPr>
          <w:color w:val="231F20"/>
          <w:spacing w:val="-12"/>
          <w:sz w:val="18"/>
        </w:rPr>
        <w:t> </w:t>
      </w:r>
      <w:r>
        <w:rPr>
          <w:color w:val="231F20"/>
          <w:sz w:val="18"/>
        </w:rPr>
        <w:t>1993.</w:t>
      </w:r>
      <w:r>
        <w:rPr>
          <w:color w:val="231F20"/>
          <w:spacing w:val="-12"/>
          <w:sz w:val="18"/>
        </w:rPr>
        <w:t> </w:t>
      </w:r>
      <w:r>
        <w:rPr>
          <w:color w:val="231F20"/>
          <w:sz w:val="18"/>
        </w:rPr>
        <w:t>Personal</w:t>
      </w:r>
      <w:r>
        <w:rPr>
          <w:color w:val="231F20"/>
          <w:spacing w:val="-12"/>
          <w:sz w:val="18"/>
        </w:rPr>
        <w:t> </w:t>
      </w:r>
      <w:r>
        <w:rPr>
          <w:color w:val="231F20"/>
          <w:sz w:val="18"/>
        </w:rPr>
        <w:t>Reflections:</w:t>
      </w:r>
      <w:r>
        <w:rPr>
          <w:color w:val="231F20"/>
          <w:spacing w:val="-12"/>
          <w:sz w:val="18"/>
        </w:rPr>
        <w:t> </w:t>
      </w:r>
      <w:r>
        <w:rPr>
          <w:color w:val="231F20"/>
          <w:sz w:val="18"/>
        </w:rPr>
        <w:t>The</w:t>
      </w:r>
      <w:r>
        <w:rPr>
          <w:color w:val="231F20"/>
          <w:spacing w:val="-12"/>
          <w:sz w:val="18"/>
        </w:rPr>
        <w:t> </w:t>
      </w:r>
      <w:r>
        <w:rPr>
          <w:color w:val="231F20"/>
          <w:sz w:val="18"/>
        </w:rPr>
        <w:t>Role</w:t>
      </w:r>
      <w:r>
        <w:rPr>
          <w:color w:val="231F20"/>
          <w:spacing w:val="-12"/>
          <w:sz w:val="18"/>
        </w:rPr>
        <w:t> </w:t>
      </w:r>
      <w:r>
        <w:rPr>
          <w:color w:val="231F20"/>
          <w:sz w:val="18"/>
        </w:rPr>
        <w:t>and</w:t>
      </w:r>
      <w:r>
        <w:rPr>
          <w:color w:val="231F20"/>
          <w:spacing w:val="-12"/>
          <w:sz w:val="18"/>
        </w:rPr>
        <w:t> </w:t>
      </w:r>
      <w:r>
        <w:rPr>
          <w:color w:val="231F20"/>
          <w:sz w:val="18"/>
        </w:rPr>
        <w:t>Value</w:t>
      </w:r>
      <w:r>
        <w:rPr>
          <w:color w:val="231F20"/>
          <w:spacing w:val="-12"/>
          <w:sz w:val="18"/>
        </w:rPr>
        <w:t> </w:t>
      </w:r>
      <w:r>
        <w:rPr>
          <w:color w:val="231F20"/>
          <w:sz w:val="18"/>
        </w:rPr>
        <w:t>of</w:t>
      </w:r>
      <w:r>
        <w:rPr>
          <w:color w:val="231F20"/>
          <w:spacing w:val="-12"/>
          <w:sz w:val="18"/>
        </w:rPr>
        <w:t> </w:t>
      </w:r>
      <w:r>
        <w:rPr>
          <w:color w:val="231F20"/>
          <w:sz w:val="18"/>
        </w:rPr>
        <w:t>the</w:t>
      </w:r>
      <w:r>
        <w:rPr>
          <w:color w:val="231F20"/>
          <w:spacing w:val="-12"/>
          <w:sz w:val="18"/>
        </w:rPr>
        <w:t> </w:t>
      </w:r>
      <w:r>
        <w:rPr>
          <w:color w:val="231F20"/>
          <w:sz w:val="18"/>
        </w:rPr>
        <w:t>Unaffiliated Member</w:t>
      </w:r>
      <w:r>
        <w:rPr>
          <w:color w:val="231F20"/>
          <w:spacing w:val="-4"/>
          <w:sz w:val="18"/>
        </w:rPr>
        <w:t> </w:t>
      </w:r>
      <w:r>
        <w:rPr>
          <w:color w:val="231F20"/>
          <w:sz w:val="18"/>
        </w:rPr>
        <w:t>and</w:t>
      </w:r>
      <w:r>
        <w:rPr>
          <w:color w:val="231F20"/>
          <w:spacing w:val="-4"/>
          <w:sz w:val="18"/>
        </w:rPr>
        <w:t> </w:t>
      </w:r>
      <w:r>
        <w:rPr>
          <w:color w:val="231F20"/>
          <w:sz w:val="18"/>
        </w:rPr>
        <w:t>the</w:t>
      </w:r>
      <w:r>
        <w:rPr>
          <w:color w:val="231F20"/>
          <w:spacing w:val="-4"/>
          <w:sz w:val="18"/>
        </w:rPr>
        <w:t> </w:t>
      </w:r>
      <w:r>
        <w:rPr>
          <w:color w:val="231F20"/>
          <w:sz w:val="18"/>
        </w:rPr>
        <w:t>Non</w:t>
      </w:r>
      <w:r>
        <w:rPr>
          <w:color w:val="231F20"/>
          <w:spacing w:val="-4"/>
          <w:sz w:val="18"/>
        </w:rPr>
        <w:t> </w:t>
      </w:r>
      <w:r>
        <w:rPr>
          <w:color w:val="231F20"/>
          <w:sz w:val="18"/>
        </w:rPr>
        <w:t>Scientist</w:t>
      </w:r>
      <w:r>
        <w:rPr>
          <w:color w:val="231F20"/>
          <w:spacing w:val="-4"/>
          <w:sz w:val="18"/>
        </w:rPr>
        <w:t> </w:t>
      </w:r>
      <w:r>
        <w:rPr>
          <w:color w:val="231F20"/>
          <w:sz w:val="18"/>
        </w:rPr>
        <w:t>Members</w:t>
      </w:r>
      <w:r>
        <w:rPr>
          <w:color w:val="231F20"/>
          <w:spacing w:val="-4"/>
          <w:sz w:val="18"/>
        </w:rPr>
        <w:t> </w:t>
      </w:r>
      <w:r>
        <w:rPr>
          <w:color w:val="231F20"/>
          <w:sz w:val="18"/>
        </w:rPr>
        <w:t>of</w:t>
      </w:r>
      <w:r>
        <w:rPr>
          <w:color w:val="231F20"/>
          <w:spacing w:val="-4"/>
          <w:sz w:val="18"/>
        </w:rPr>
        <w:t> </w:t>
      </w:r>
      <w:r>
        <w:rPr>
          <w:color w:val="231F20"/>
          <w:sz w:val="18"/>
        </w:rPr>
        <w:t>the</w:t>
      </w:r>
      <w:r>
        <w:rPr>
          <w:color w:val="231F20"/>
          <w:spacing w:val="-4"/>
          <w:sz w:val="18"/>
        </w:rPr>
        <w:t> </w:t>
      </w:r>
      <w:r>
        <w:rPr>
          <w:color w:val="231F20"/>
          <w:sz w:val="18"/>
        </w:rPr>
        <w:t>IACUC.</w:t>
      </w:r>
      <w:r>
        <w:rPr>
          <w:color w:val="231F20"/>
          <w:spacing w:val="-5"/>
          <w:sz w:val="18"/>
        </w:rPr>
        <w:t> </w:t>
      </w:r>
      <w:r>
        <w:rPr>
          <w:i/>
          <w:color w:val="231F20"/>
          <w:sz w:val="18"/>
        </w:rPr>
        <w:t>ILAR</w:t>
      </w:r>
      <w:r>
        <w:rPr>
          <w:i/>
          <w:color w:val="231F20"/>
          <w:spacing w:val="-4"/>
          <w:sz w:val="18"/>
        </w:rPr>
        <w:t> </w:t>
      </w:r>
      <w:r>
        <w:rPr>
          <w:i/>
          <w:color w:val="231F20"/>
          <w:sz w:val="18"/>
        </w:rPr>
        <w:t>News</w:t>
      </w:r>
      <w:r>
        <w:rPr>
          <w:i/>
          <w:color w:val="231F20"/>
          <w:spacing w:val="-4"/>
          <w:sz w:val="18"/>
        </w:rPr>
        <w:t> </w:t>
      </w:r>
      <w:r>
        <w:rPr>
          <w:color w:val="231F20"/>
          <w:sz w:val="18"/>
        </w:rPr>
        <w:t>Volume</w:t>
      </w:r>
      <w:r>
        <w:rPr>
          <w:color w:val="231F20"/>
          <w:spacing w:val="-4"/>
          <w:sz w:val="18"/>
        </w:rPr>
        <w:t> </w:t>
      </w:r>
      <w:r>
        <w:rPr>
          <w:color w:val="231F20"/>
          <w:sz w:val="18"/>
        </w:rPr>
        <w:t>35:3-4.</w:t>
      </w:r>
    </w:p>
    <w:p>
      <w:pPr>
        <w:spacing w:before="122"/>
        <w:ind w:left="240" w:right="0" w:firstLine="0"/>
        <w:jc w:val="left"/>
        <w:rPr>
          <w:sz w:val="18"/>
        </w:rPr>
      </w:pPr>
      <w:r>
        <w:rPr>
          <w:color w:val="231F20"/>
          <w:sz w:val="18"/>
        </w:rPr>
        <w:t>OPRR</w:t>
      </w:r>
      <w:r>
        <w:rPr>
          <w:color w:val="231F20"/>
          <w:spacing w:val="-6"/>
          <w:sz w:val="18"/>
        </w:rPr>
        <w:t> </w:t>
      </w:r>
      <w:r>
        <w:rPr>
          <w:color w:val="231F20"/>
          <w:sz w:val="18"/>
        </w:rPr>
        <w:t>Reports.</w:t>
      </w:r>
      <w:r>
        <w:rPr>
          <w:color w:val="231F20"/>
          <w:spacing w:val="-5"/>
          <w:sz w:val="18"/>
        </w:rPr>
        <w:t> </w:t>
      </w:r>
      <w:r>
        <w:rPr>
          <w:color w:val="231F20"/>
          <w:sz w:val="18"/>
        </w:rPr>
        <w:t>1997.</w:t>
      </w:r>
      <w:r>
        <w:rPr>
          <w:color w:val="231F20"/>
          <w:spacing w:val="-5"/>
          <w:sz w:val="18"/>
        </w:rPr>
        <w:t> </w:t>
      </w:r>
      <w:r>
        <w:rPr>
          <w:color w:val="231F20"/>
          <w:sz w:val="18"/>
        </w:rPr>
        <w:t>97-03,</w:t>
      </w:r>
      <w:r>
        <w:rPr>
          <w:color w:val="231F20"/>
          <w:spacing w:val="-5"/>
          <w:sz w:val="18"/>
        </w:rPr>
        <w:t> </w:t>
      </w:r>
      <w:r>
        <w:rPr>
          <w:color w:val="231F20"/>
          <w:sz w:val="18"/>
        </w:rPr>
        <w:t>June</w:t>
      </w:r>
      <w:r>
        <w:rPr>
          <w:color w:val="231F20"/>
          <w:spacing w:val="-5"/>
          <w:sz w:val="18"/>
        </w:rPr>
        <w:t> </w:t>
      </w:r>
      <w:r>
        <w:rPr>
          <w:color w:val="231F20"/>
          <w:sz w:val="18"/>
        </w:rPr>
        <w:t>2,</w:t>
      </w:r>
      <w:r>
        <w:rPr>
          <w:color w:val="231F20"/>
          <w:spacing w:val="-5"/>
          <w:sz w:val="18"/>
        </w:rPr>
        <w:t> </w:t>
      </w:r>
      <w:r>
        <w:rPr>
          <w:color w:val="231F20"/>
          <w:spacing w:val="-2"/>
          <w:sz w:val="18"/>
        </w:rPr>
        <w:t>1997.</w:t>
      </w:r>
    </w:p>
    <w:p>
      <w:pPr>
        <w:spacing w:before="132"/>
        <w:ind w:left="240" w:right="0" w:firstLine="0"/>
        <w:jc w:val="left"/>
        <w:rPr>
          <w:sz w:val="18"/>
        </w:rPr>
      </w:pPr>
      <w:r>
        <w:rPr>
          <w:i/>
          <w:color w:val="231F20"/>
          <w:sz w:val="18"/>
        </w:rPr>
        <w:t>NIH</w:t>
      </w:r>
      <w:r>
        <w:rPr>
          <w:i/>
          <w:color w:val="231F20"/>
          <w:spacing w:val="1"/>
          <w:sz w:val="18"/>
        </w:rPr>
        <w:t> </w:t>
      </w:r>
      <w:r>
        <w:rPr>
          <w:i/>
          <w:color w:val="231F20"/>
          <w:sz w:val="18"/>
        </w:rPr>
        <w:t>Guide</w:t>
      </w:r>
      <w:r>
        <w:rPr>
          <w:i/>
          <w:color w:val="231F20"/>
          <w:spacing w:val="2"/>
          <w:sz w:val="18"/>
        </w:rPr>
        <w:t> </w:t>
      </w:r>
      <w:r>
        <w:rPr>
          <w:i/>
          <w:color w:val="231F20"/>
          <w:sz w:val="18"/>
        </w:rPr>
        <w:t>for</w:t>
      </w:r>
      <w:r>
        <w:rPr>
          <w:i/>
          <w:color w:val="231F20"/>
          <w:spacing w:val="1"/>
          <w:sz w:val="18"/>
        </w:rPr>
        <w:t> </w:t>
      </w:r>
      <w:r>
        <w:rPr>
          <w:i/>
          <w:color w:val="231F20"/>
          <w:sz w:val="18"/>
        </w:rPr>
        <w:t>Grants</w:t>
      </w:r>
      <w:r>
        <w:rPr>
          <w:i/>
          <w:color w:val="231F20"/>
          <w:spacing w:val="2"/>
          <w:sz w:val="18"/>
        </w:rPr>
        <w:t> </w:t>
      </w:r>
      <w:r>
        <w:rPr>
          <w:i/>
          <w:color w:val="231F20"/>
          <w:sz w:val="18"/>
        </w:rPr>
        <w:t>and</w:t>
      </w:r>
      <w:r>
        <w:rPr>
          <w:i/>
          <w:color w:val="231F20"/>
          <w:spacing w:val="1"/>
          <w:sz w:val="18"/>
        </w:rPr>
        <w:t> </w:t>
      </w:r>
      <w:r>
        <w:rPr>
          <w:i/>
          <w:color w:val="231F20"/>
          <w:sz w:val="18"/>
        </w:rPr>
        <w:t>Contracts,</w:t>
      </w:r>
      <w:r>
        <w:rPr>
          <w:i/>
          <w:color w:val="231F20"/>
          <w:spacing w:val="1"/>
          <w:sz w:val="18"/>
        </w:rPr>
        <w:t> </w:t>
      </w:r>
      <w:r>
        <w:rPr>
          <w:color w:val="231F20"/>
          <w:sz w:val="18"/>
        </w:rPr>
        <w:t>Notice</w:t>
      </w:r>
      <w:r>
        <w:rPr>
          <w:color w:val="231F20"/>
          <w:spacing w:val="1"/>
          <w:sz w:val="18"/>
        </w:rPr>
        <w:t> </w:t>
      </w:r>
      <w:r>
        <w:rPr>
          <w:color w:val="231F20"/>
          <w:sz w:val="18"/>
        </w:rPr>
        <w:t>OD-01-017.</w:t>
      </w:r>
      <w:r>
        <w:rPr>
          <w:color w:val="231F20"/>
          <w:spacing w:val="2"/>
          <w:sz w:val="18"/>
        </w:rPr>
        <w:t> </w:t>
      </w:r>
      <w:r>
        <w:rPr>
          <w:color w:val="231F20"/>
          <w:sz w:val="18"/>
        </w:rPr>
        <w:t>February</w:t>
      </w:r>
      <w:r>
        <w:rPr>
          <w:color w:val="231F20"/>
          <w:spacing w:val="1"/>
          <w:sz w:val="18"/>
        </w:rPr>
        <w:t> </w:t>
      </w:r>
      <w:r>
        <w:rPr>
          <w:color w:val="231F20"/>
          <w:sz w:val="18"/>
        </w:rPr>
        <w:t>12,</w:t>
      </w:r>
      <w:r>
        <w:rPr>
          <w:color w:val="231F20"/>
          <w:spacing w:val="2"/>
          <w:sz w:val="18"/>
        </w:rPr>
        <w:t> </w:t>
      </w:r>
      <w:r>
        <w:rPr>
          <w:color w:val="231F20"/>
          <w:spacing w:val="-2"/>
          <w:sz w:val="18"/>
        </w:rPr>
        <w:t>2001.</w:t>
      </w:r>
    </w:p>
    <w:p>
      <w:pPr>
        <w:spacing w:line="256" w:lineRule="auto" w:before="133"/>
        <w:ind w:left="240" w:right="353" w:firstLine="0"/>
        <w:jc w:val="left"/>
        <w:rPr>
          <w:sz w:val="18"/>
        </w:rPr>
      </w:pPr>
      <w:r>
        <w:rPr>
          <w:color w:val="231F20"/>
          <w:sz w:val="18"/>
        </w:rPr>
        <w:t>Frequently</w:t>
      </w:r>
      <w:r>
        <w:rPr>
          <w:color w:val="231F20"/>
          <w:spacing w:val="31"/>
          <w:sz w:val="18"/>
        </w:rPr>
        <w:t> </w:t>
      </w:r>
      <w:r>
        <w:rPr>
          <w:color w:val="231F20"/>
          <w:sz w:val="18"/>
        </w:rPr>
        <w:t>Asked</w:t>
      </w:r>
      <w:r>
        <w:rPr>
          <w:color w:val="231F20"/>
          <w:spacing w:val="31"/>
          <w:sz w:val="18"/>
        </w:rPr>
        <w:t> </w:t>
      </w:r>
      <w:r>
        <w:rPr>
          <w:color w:val="231F20"/>
          <w:sz w:val="18"/>
        </w:rPr>
        <w:t>Questions</w:t>
      </w:r>
      <w:r>
        <w:rPr>
          <w:color w:val="231F20"/>
          <w:spacing w:val="31"/>
          <w:sz w:val="18"/>
        </w:rPr>
        <w:t> </w:t>
      </w:r>
      <w:r>
        <w:rPr>
          <w:color w:val="231F20"/>
          <w:sz w:val="18"/>
        </w:rPr>
        <w:t>about</w:t>
      </w:r>
      <w:r>
        <w:rPr>
          <w:color w:val="231F20"/>
          <w:spacing w:val="31"/>
          <w:sz w:val="18"/>
        </w:rPr>
        <w:t> </w:t>
      </w:r>
      <w:r>
        <w:rPr>
          <w:color w:val="231F20"/>
          <w:sz w:val="18"/>
        </w:rPr>
        <w:t>The</w:t>
      </w:r>
      <w:r>
        <w:rPr>
          <w:color w:val="231F20"/>
          <w:spacing w:val="31"/>
          <w:sz w:val="18"/>
        </w:rPr>
        <w:t> </w:t>
      </w:r>
      <w:r>
        <w:rPr>
          <w:color w:val="231F20"/>
          <w:sz w:val="18"/>
        </w:rPr>
        <w:t>PHS</w:t>
      </w:r>
      <w:r>
        <w:rPr>
          <w:color w:val="231F20"/>
          <w:spacing w:val="31"/>
          <w:sz w:val="18"/>
        </w:rPr>
        <w:t> </w:t>
      </w:r>
      <w:r>
        <w:rPr>
          <w:color w:val="231F20"/>
          <w:sz w:val="18"/>
        </w:rPr>
        <w:t>Policy</w:t>
      </w:r>
      <w:r>
        <w:rPr>
          <w:color w:val="231F20"/>
          <w:spacing w:val="31"/>
          <w:sz w:val="18"/>
        </w:rPr>
        <w:t> </w:t>
      </w:r>
      <w:r>
        <w:rPr>
          <w:color w:val="231F20"/>
          <w:sz w:val="18"/>
        </w:rPr>
        <w:t>on</w:t>
      </w:r>
      <w:r>
        <w:rPr>
          <w:color w:val="231F20"/>
          <w:spacing w:val="31"/>
          <w:sz w:val="18"/>
        </w:rPr>
        <w:t> </w:t>
      </w:r>
      <w:r>
        <w:rPr>
          <w:color w:val="231F20"/>
          <w:sz w:val="18"/>
        </w:rPr>
        <w:t>Humane</w:t>
      </w:r>
      <w:r>
        <w:rPr>
          <w:color w:val="231F20"/>
          <w:spacing w:val="31"/>
          <w:sz w:val="18"/>
        </w:rPr>
        <w:t> </w:t>
      </w:r>
      <w:r>
        <w:rPr>
          <w:color w:val="231F20"/>
          <w:sz w:val="18"/>
        </w:rPr>
        <w:t>Care</w:t>
      </w:r>
      <w:r>
        <w:rPr>
          <w:color w:val="231F20"/>
          <w:spacing w:val="31"/>
          <w:sz w:val="18"/>
        </w:rPr>
        <w:t> </w:t>
      </w:r>
      <w:r>
        <w:rPr>
          <w:color w:val="231F20"/>
          <w:sz w:val="18"/>
        </w:rPr>
        <w:t>and</w:t>
      </w:r>
      <w:r>
        <w:rPr>
          <w:color w:val="231F20"/>
          <w:spacing w:val="31"/>
          <w:sz w:val="18"/>
        </w:rPr>
        <w:t> </w:t>
      </w:r>
      <w:r>
        <w:rPr>
          <w:color w:val="231F20"/>
          <w:sz w:val="18"/>
        </w:rPr>
        <w:t>Use of Laboratory Animals. Summer/Fall, 1993. </w:t>
      </w:r>
      <w:r>
        <w:rPr>
          <w:i/>
          <w:color w:val="231F20"/>
          <w:sz w:val="18"/>
        </w:rPr>
        <w:t>ILAR News </w:t>
      </w:r>
      <w:r>
        <w:rPr>
          <w:color w:val="231F20"/>
          <w:sz w:val="18"/>
        </w:rPr>
        <w:t>Volume 35(3-4):47-49.</w:t>
      </w:r>
    </w:p>
    <w:p>
      <w:pPr>
        <w:spacing w:before="118"/>
        <w:ind w:left="240" w:right="0" w:firstLine="0"/>
        <w:jc w:val="left"/>
        <w:rPr>
          <w:sz w:val="18"/>
        </w:rPr>
      </w:pPr>
      <w:r>
        <w:rPr>
          <w:color w:val="231F20"/>
          <w:sz w:val="18"/>
        </w:rPr>
        <w:t>Protocol</w:t>
      </w:r>
      <w:r>
        <w:rPr>
          <w:color w:val="231F20"/>
          <w:spacing w:val="-2"/>
          <w:sz w:val="18"/>
        </w:rPr>
        <w:t> </w:t>
      </w:r>
      <w:r>
        <w:rPr>
          <w:color w:val="231F20"/>
          <w:sz w:val="18"/>
        </w:rPr>
        <w:t>Review.</w:t>
      </w:r>
      <w:r>
        <w:rPr>
          <w:color w:val="231F20"/>
          <w:spacing w:val="-2"/>
          <w:sz w:val="18"/>
        </w:rPr>
        <w:t> </w:t>
      </w:r>
      <w:r>
        <w:rPr>
          <w:color w:val="231F20"/>
          <w:sz w:val="18"/>
        </w:rPr>
        <w:t>A</w:t>
      </w:r>
      <w:r>
        <w:rPr>
          <w:color w:val="231F20"/>
          <w:spacing w:val="-2"/>
          <w:sz w:val="18"/>
        </w:rPr>
        <w:t> </w:t>
      </w:r>
      <w:r>
        <w:rPr>
          <w:color w:val="231F20"/>
          <w:sz w:val="18"/>
        </w:rPr>
        <w:t>Note</w:t>
      </w:r>
      <w:r>
        <w:rPr>
          <w:color w:val="231F20"/>
          <w:spacing w:val="-1"/>
          <w:sz w:val="18"/>
        </w:rPr>
        <w:t> </w:t>
      </w:r>
      <w:r>
        <w:rPr>
          <w:color w:val="231F20"/>
          <w:sz w:val="18"/>
        </w:rPr>
        <w:t>from</w:t>
      </w:r>
      <w:r>
        <w:rPr>
          <w:color w:val="231F20"/>
          <w:spacing w:val="-2"/>
          <w:sz w:val="18"/>
        </w:rPr>
        <w:t> </w:t>
      </w:r>
      <w:r>
        <w:rPr>
          <w:color w:val="231F20"/>
          <w:sz w:val="18"/>
        </w:rPr>
        <w:t>the</w:t>
      </w:r>
      <w:r>
        <w:rPr>
          <w:color w:val="231F20"/>
          <w:spacing w:val="-2"/>
          <w:sz w:val="18"/>
        </w:rPr>
        <w:t> </w:t>
      </w:r>
      <w:r>
        <w:rPr>
          <w:color w:val="231F20"/>
          <w:sz w:val="18"/>
        </w:rPr>
        <w:t>NIH</w:t>
      </w:r>
      <w:r>
        <w:rPr>
          <w:color w:val="231F20"/>
          <w:spacing w:val="-1"/>
          <w:sz w:val="18"/>
        </w:rPr>
        <w:t> </w:t>
      </w:r>
      <w:r>
        <w:rPr>
          <w:color w:val="231F20"/>
          <w:sz w:val="18"/>
        </w:rPr>
        <w:t>and</w:t>
      </w:r>
      <w:r>
        <w:rPr>
          <w:color w:val="231F20"/>
          <w:spacing w:val="-2"/>
          <w:sz w:val="18"/>
        </w:rPr>
        <w:t> </w:t>
      </w:r>
      <w:r>
        <w:rPr>
          <w:color w:val="231F20"/>
          <w:sz w:val="18"/>
        </w:rPr>
        <w:t>USDA.</w:t>
      </w:r>
      <w:r>
        <w:rPr>
          <w:color w:val="231F20"/>
          <w:spacing w:val="-2"/>
          <w:sz w:val="18"/>
        </w:rPr>
        <w:t> </w:t>
      </w:r>
      <w:r>
        <w:rPr>
          <w:color w:val="231F20"/>
          <w:sz w:val="18"/>
        </w:rPr>
        <w:t>1996.</w:t>
      </w:r>
      <w:r>
        <w:rPr>
          <w:color w:val="231F20"/>
          <w:spacing w:val="-3"/>
          <w:sz w:val="18"/>
        </w:rPr>
        <w:t> </w:t>
      </w:r>
      <w:r>
        <w:rPr>
          <w:i/>
          <w:color w:val="231F20"/>
          <w:sz w:val="18"/>
        </w:rPr>
        <w:t>Lab</w:t>
      </w:r>
      <w:r>
        <w:rPr>
          <w:i/>
          <w:color w:val="231F20"/>
          <w:spacing w:val="-2"/>
          <w:sz w:val="18"/>
        </w:rPr>
        <w:t> </w:t>
      </w:r>
      <w:r>
        <w:rPr>
          <w:i/>
          <w:color w:val="231F20"/>
          <w:sz w:val="18"/>
        </w:rPr>
        <w:t>Anim</w:t>
      </w:r>
      <w:r>
        <w:rPr>
          <w:i/>
          <w:color w:val="231F20"/>
          <w:spacing w:val="-1"/>
          <w:sz w:val="18"/>
        </w:rPr>
        <w:t> </w:t>
      </w:r>
      <w:r>
        <w:rPr>
          <w:color w:val="231F20"/>
          <w:spacing w:val="-2"/>
          <w:sz w:val="18"/>
        </w:rPr>
        <w:t>25(5)22.</w:t>
      </w:r>
    </w:p>
    <w:p>
      <w:pPr>
        <w:spacing w:after="0"/>
        <w:jc w:val="left"/>
        <w:rPr>
          <w:sz w:val="18"/>
        </w:rPr>
        <w:sectPr>
          <w:type w:val="continuous"/>
          <w:pgSz w:w="8640" w:h="12960"/>
          <w:pgMar w:header="687" w:footer="0" w:top="1480" w:bottom="280" w:left="720" w:right="720"/>
        </w:sectPr>
      </w:pPr>
    </w:p>
    <w:p>
      <w:pPr>
        <w:pStyle w:val="BodyText"/>
        <w:spacing w:before="249"/>
        <w:rPr>
          <w:sz w:val="30"/>
        </w:rPr>
      </w:pPr>
    </w:p>
    <w:p>
      <w:pPr>
        <w:pStyle w:val="Heading3"/>
        <w:numPr>
          <w:ilvl w:val="1"/>
          <w:numId w:val="3"/>
        </w:numPr>
        <w:tabs>
          <w:tab w:pos="885" w:val="left" w:leader="none"/>
        </w:tabs>
        <w:spacing w:line="240" w:lineRule="auto" w:before="0" w:after="0"/>
        <w:ind w:left="885" w:right="0" w:hanging="525"/>
        <w:jc w:val="left"/>
      </w:pPr>
      <w:bookmarkStart w:name="A.3. Operation and Administration" w:id="23"/>
      <w:bookmarkEnd w:id="23"/>
      <w:r>
        <w:rPr>
          <w:b w:val="0"/>
        </w:rPr>
      </w:r>
      <w:bookmarkStart w:name="_bookmark12" w:id="24"/>
      <w:bookmarkEnd w:id="24"/>
      <w:r>
        <w:rPr>
          <w:b w:val="0"/>
        </w:rPr>
      </w:r>
      <w:r>
        <w:rPr>
          <w:color w:val="231F20"/>
          <w:w w:val="85"/>
        </w:rPr>
        <w:t>Operation</w:t>
      </w:r>
      <w:r>
        <w:rPr>
          <w:color w:val="231F20"/>
          <w:spacing w:val="-5"/>
          <w:w w:val="85"/>
        </w:rPr>
        <w:t> </w:t>
      </w:r>
      <w:r>
        <w:rPr>
          <w:color w:val="231F20"/>
          <w:w w:val="85"/>
        </w:rPr>
        <w:t>and</w:t>
      </w:r>
      <w:r>
        <w:rPr>
          <w:color w:val="231F20"/>
          <w:spacing w:val="-5"/>
          <w:w w:val="85"/>
        </w:rPr>
        <w:t> </w:t>
      </w:r>
      <w:r>
        <w:rPr>
          <w:color w:val="231F20"/>
          <w:spacing w:val="-2"/>
          <w:w w:val="85"/>
        </w:rPr>
        <w:t>Administration</w:t>
      </w:r>
    </w:p>
    <w:p>
      <w:pPr>
        <w:pStyle w:val="Heading4"/>
        <w:spacing w:before="278"/>
      </w:pPr>
      <w:r>
        <w:rPr>
          <w:color w:val="231F20"/>
          <w:w w:val="85"/>
        </w:rPr>
        <w:t>Institutional</w:t>
      </w:r>
      <w:r>
        <w:rPr>
          <w:color w:val="231F20"/>
          <w:spacing w:val="4"/>
        </w:rPr>
        <w:t> </w:t>
      </w:r>
      <w:r>
        <w:rPr>
          <w:color w:val="231F20"/>
          <w:w w:val="85"/>
        </w:rPr>
        <w:t>Responsibility</w:t>
      </w:r>
      <w:r>
        <w:rPr>
          <w:color w:val="231F20"/>
          <w:spacing w:val="5"/>
        </w:rPr>
        <w:t> </w:t>
      </w:r>
      <w:r>
        <w:rPr>
          <w:color w:val="231F20"/>
          <w:w w:val="85"/>
        </w:rPr>
        <w:t>for</w:t>
      </w:r>
      <w:r>
        <w:rPr>
          <w:color w:val="231F20"/>
          <w:spacing w:val="5"/>
        </w:rPr>
        <w:t> </w:t>
      </w:r>
      <w:r>
        <w:rPr>
          <w:color w:val="231F20"/>
          <w:w w:val="85"/>
        </w:rPr>
        <w:t>Animal</w:t>
      </w:r>
      <w:r>
        <w:rPr>
          <w:color w:val="231F20"/>
          <w:spacing w:val="4"/>
        </w:rPr>
        <w:t> </w:t>
      </w:r>
      <w:r>
        <w:rPr>
          <w:color w:val="231F20"/>
          <w:spacing w:val="-2"/>
          <w:w w:val="85"/>
        </w:rPr>
        <w:t>Welfare</w:t>
      </w:r>
    </w:p>
    <w:p>
      <w:pPr>
        <w:pStyle w:val="BodyText"/>
        <w:spacing w:line="254" w:lineRule="auto" w:before="124"/>
        <w:ind w:left="360" w:right="230"/>
      </w:pPr>
      <w:r>
        <w:rPr>
          <w:color w:val="231F20"/>
        </w:rPr>
        <w:t>Assuring</w:t>
      </w:r>
      <w:r>
        <w:rPr>
          <w:color w:val="231F20"/>
          <w:spacing w:val="40"/>
        </w:rPr>
        <w:t> </w:t>
      </w:r>
      <w:r>
        <w:rPr>
          <w:color w:val="231F20"/>
        </w:rPr>
        <w:t>laboratory</w:t>
      </w:r>
      <w:r>
        <w:rPr>
          <w:color w:val="231F20"/>
          <w:spacing w:val="40"/>
        </w:rPr>
        <w:t> </w:t>
      </w:r>
      <w:r>
        <w:rPr>
          <w:color w:val="231F20"/>
        </w:rPr>
        <w:t>animal</w:t>
      </w:r>
      <w:r>
        <w:rPr>
          <w:color w:val="231F20"/>
          <w:spacing w:val="40"/>
        </w:rPr>
        <w:t> </w:t>
      </w:r>
      <w:r>
        <w:rPr>
          <w:color w:val="231F20"/>
        </w:rPr>
        <w:t>welfare</w:t>
      </w:r>
      <w:r>
        <w:rPr>
          <w:color w:val="231F20"/>
          <w:spacing w:val="40"/>
        </w:rPr>
        <w:t> </w:t>
      </w:r>
      <w:r>
        <w:rPr>
          <w:color w:val="231F20"/>
        </w:rPr>
        <w:t>necessitates</w:t>
      </w:r>
      <w:r>
        <w:rPr>
          <w:color w:val="231F20"/>
          <w:spacing w:val="40"/>
        </w:rPr>
        <w:t> </w:t>
      </w:r>
      <w:r>
        <w:rPr>
          <w:color w:val="231F20"/>
        </w:rPr>
        <w:t>a</w:t>
      </w:r>
      <w:r>
        <w:rPr>
          <w:color w:val="231F20"/>
          <w:spacing w:val="40"/>
        </w:rPr>
        <w:t> </w:t>
      </w:r>
      <w:r>
        <w:rPr>
          <w:color w:val="231F20"/>
        </w:rPr>
        <w:t>partnership</w:t>
      </w:r>
      <w:r>
        <w:rPr>
          <w:color w:val="231F20"/>
          <w:spacing w:val="40"/>
        </w:rPr>
        <w:t> </w:t>
      </w:r>
      <w:r>
        <w:rPr>
          <w:color w:val="231F20"/>
        </w:rPr>
        <w:t>among the Institutional Official (IO), the IACUC, the veterinarian and the investiga tors.</w:t>
      </w:r>
      <w:r>
        <w:rPr>
          <w:color w:val="231F20"/>
          <w:spacing w:val="40"/>
        </w:rPr>
        <w:t> </w:t>
      </w:r>
      <w:r>
        <w:rPr>
          <w:color w:val="231F20"/>
        </w:rPr>
        <w:t>Ultimately,</w:t>
      </w:r>
      <w:r>
        <w:rPr>
          <w:color w:val="231F20"/>
          <w:spacing w:val="40"/>
        </w:rPr>
        <w:t> </w:t>
      </w:r>
      <w:r>
        <w:rPr>
          <w:color w:val="231F20"/>
        </w:rPr>
        <w:t>accountability</w:t>
      </w:r>
      <w:r>
        <w:rPr>
          <w:color w:val="231F20"/>
          <w:spacing w:val="40"/>
        </w:rPr>
        <w:t> </w:t>
      </w:r>
      <w:r>
        <w:rPr>
          <w:color w:val="231F20"/>
        </w:rPr>
        <w:t>for</w:t>
      </w:r>
      <w:r>
        <w:rPr>
          <w:color w:val="231F20"/>
          <w:spacing w:val="40"/>
        </w:rPr>
        <w:t> </w:t>
      </w:r>
      <w:r>
        <w:rPr>
          <w:color w:val="231F20"/>
        </w:rPr>
        <w:t>assuring</w:t>
      </w:r>
      <w:r>
        <w:rPr>
          <w:color w:val="231F20"/>
          <w:spacing w:val="40"/>
        </w:rPr>
        <w:t> </w:t>
      </w:r>
      <w:r>
        <w:rPr>
          <w:color w:val="231F20"/>
        </w:rPr>
        <w:t>humane</w:t>
      </w:r>
      <w:r>
        <w:rPr>
          <w:color w:val="231F20"/>
          <w:spacing w:val="40"/>
        </w:rPr>
        <w:t> </w:t>
      </w:r>
      <w:r>
        <w:rPr>
          <w:color w:val="231F20"/>
        </w:rPr>
        <w:t>care</w:t>
      </w:r>
      <w:r>
        <w:rPr>
          <w:color w:val="231F20"/>
          <w:spacing w:val="40"/>
        </w:rPr>
        <w:t> </w:t>
      </w:r>
      <w:r>
        <w:rPr>
          <w:color w:val="231F20"/>
        </w:rPr>
        <w:t>and</w:t>
      </w:r>
      <w:r>
        <w:rPr>
          <w:color w:val="231F20"/>
          <w:spacing w:val="40"/>
        </w:rPr>
        <w:t> </w:t>
      </w:r>
      <w:r>
        <w:rPr>
          <w:color w:val="231F20"/>
        </w:rPr>
        <w:t>use</w:t>
      </w:r>
      <w:r>
        <w:rPr>
          <w:color w:val="231F20"/>
          <w:spacing w:val="40"/>
        </w:rPr>
        <w:t> </w:t>
      </w:r>
      <w:r>
        <w:rPr>
          <w:color w:val="231F20"/>
        </w:rPr>
        <w:t>of</w:t>
      </w:r>
      <w:r>
        <w:rPr>
          <w:color w:val="231F20"/>
          <w:spacing w:val="80"/>
        </w:rPr>
        <w:t> </w:t>
      </w:r>
      <w:r>
        <w:rPr>
          <w:color w:val="231F20"/>
        </w:rPr>
        <w:t>animals</w:t>
      </w:r>
      <w:r>
        <w:rPr>
          <w:color w:val="231F20"/>
          <w:spacing w:val="-1"/>
        </w:rPr>
        <w:t> </w:t>
      </w:r>
      <w:r>
        <w:rPr>
          <w:color w:val="231F20"/>
        </w:rPr>
        <w:t>resides</w:t>
      </w:r>
      <w:r>
        <w:rPr>
          <w:color w:val="231F20"/>
          <w:spacing w:val="-1"/>
        </w:rPr>
        <w:t> </w:t>
      </w:r>
      <w:r>
        <w:rPr>
          <w:color w:val="231F20"/>
        </w:rPr>
        <w:t>with</w:t>
      </w:r>
      <w:r>
        <w:rPr>
          <w:color w:val="231F20"/>
          <w:spacing w:val="-1"/>
        </w:rPr>
        <w:t> </w:t>
      </w:r>
      <w:r>
        <w:rPr>
          <w:color w:val="231F20"/>
        </w:rPr>
        <w:t>the</w:t>
      </w:r>
      <w:r>
        <w:rPr>
          <w:color w:val="231F20"/>
          <w:spacing w:val="-1"/>
        </w:rPr>
        <w:t> </w:t>
      </w:r>
      <w:r>
        <w:rPr>
          <w:color w:val="231F20"/>
        </w:rPr>
        <w:t>institution,</w:t>
      </w:r>
      <w:r>
        <w:rPr>
          <w:color w:val="231F20"/>
          <w:spacing w:val="-1"/>
        </w:rPr>
        <w:t> </w:t>
      </w:r>
      <w:r>
        <w:rPr>
          <w:color w:val="231F20"/>
        </w:rPr>
        <w:t>but</w:t>
      </w:r>
      <w:r>
        <w:rPr>
          <w:color w:val="231F20"/>
          <w:spacing w:val="-1"/>
        </w:rPr>
        <w:t> </w:t>
      </w:r>
      <w:r>
        <w:rPr>
          <w:color w:val="231F20"/>
        </w:rPr>
        <w:t>this</w:t>
      </w:r>
      <w:r>
        <w:rPr>
          <w:color w:val="231F20"/>
          <w:spacing w:val="-1"/>
        </w:rPr>
        <w:t> </w:t>
      </w:r>
      <w:r>
        <w:rPr>
          <w:color w:val="231F20"/>
        </w:rPr>
        <w:t>may</w:t>
      </w:r>
      <w:r>
        <w:rPr>
          <w:color w:val="231F20"/>
          <w:spacing w:val="-1"/>
        </w:rPr>
        <w:t> </w:t>
      </w:r>
      <w:r>
        <w:rPr>
          <w:color w:val="231F20"/>
        </w:rPr>
        <w:t>only</w:t>
      </w:r>
      <w:r>
        <w:rPr>
          <w:color w:val="231F20"/>
          <w:spacing w:val="-1"/>
        </w:rPr>
        <w:t> </w:t>
      </w:r>
      <w:r>
        <w:rPr>
          <w:color w:val="231F20"/>
        </w:rPr>
        <w:t>be</w:t>
      </w:r>
      <w:r>
        <w:rPr>
          <w:color w:val="231F20"/>
          <w:spacing w:val="-1"/>
        </w:rPr>
        <w:t> </w:t>
      </w:r>
      <w:r>
        <w:rPr>
          <w:color w:val="231F20"/>
        </w:rPr>
        <w:t>achieved</w:t>
      </w:r>
      <w:r>
        <w:rPr>
          <w:color w:val="231F20"/>
          <w:spacing w:val="-1"/>
        </w:rPr>
        <w:t> </w:t>
      </w:r>
      <w:r>
        <w:rPr>
          <w:color w:val="231F20"/>
        </w:rPr>
        <w:t>when</w:t>
      </w:r>
      <w:r>
        <w:rPr>
          <w:color w:val="231F20"/>
          <w:spacing w:val="-1"/>
        </w:rPr>
        <w:t> </w:t>
      </w:r>
      <w:r>
        <w:rPr>
          <w:color w:val="231F20"/>
        </w:rPr>
        <w:t>all of</w:t>
      </w:r>
      <w:r>
        <w:rPr>
          <w:color w:val="231F20"/>
          <w:spacing w:val="-1"/>
        </w:rPr>
        <w:t> </w:t>
      </w:r>
      <w:r>
        <w:rPr>
          <w:color w:val="231F20"/>
        </w:rPr>
        <w:t>the</w:t>
      </w:r>
      <w:r>
        <w:rPr>
          <w:color w:val="231F20"/>
          <w:spacing w:val="-1"/>
        </w:rPr>
        <w:t> </w:t>
      </w:r>
      <w:r>
        <w:rPr>
          <w:color w:val="231F20"/>
        </w:rPr>
        <w:t>players,</w:t>
      </w:r>
      <w:r>
        <w:rPr>
          <w:color w:val="231F20"/>
          <w:spacing w:val="-1"/>
        </w:rPr>
        <w:t> </w:t>
      </w:r>
      <w:r>
        <w:rPr>
          <w:color w:val="231F20"/>
        </w:rPr>
        <w:t>i.e.,</w:t>
      </w:r>
      <w:r>
        <w:rPr>
          <w:color w:val="231F20"/>
          <w:spacing w:val="-1"/>
        </w:rPr>
        <w:t> </w:t>
      </w:r>
      <w:r>
        <w:rPr>
          <w:color w:val="231F20"/>
        </w:rPr>
        <w:t>the</w:t>
      </w:r>
      <w:r>
        <w:rPr>
          <w:color w:val="231F20"/>
          <w:spacing w:val="-1"/>
        </w:rPr>
        <w:t> </w:t>
      </w:r>
      <w:r>
        <w:rPr>
          <w:color w:val="231F20"/>
        </w:rPr>
        <w:t>investigators</w:t>
      </w:r>
      <w:r>
        <w:rPr>
          <w:color w:val="231F20"/>
          <w:spacing w:val="-1"/>
        </w:rPr>
        <w:t> </w:t>
      </w:r>
      <w:r>
        <w:rPr>
          <w:color w:val="231F20"/>
        </w:rPr>
        <w:t>and</w:t>
      </w:r>
      <w:r>
        <w:rPr>
          <w:color w:val="231F20"/>
          <w:spacing w:val="-1"/>
        </w:rPr>
        <w:t> </w:t>
      </w:r>
      <w:r>
        <w:rPr>
          <w:color w:val="231F20"/>
        </w:rPr>
        <w:t>their</w:t>
      </w:r>
      <w:r>
        <w:rPr>
          <w:color w:val="231F20"/>
          <w:spacing w:val="-1"/>
        </w:rPr>
        <w:t> </w:t>
      </w:r>
      <w:r>
        <w:rPr>
          <w:color w:val="231F20"/>
        </w:rPr>
        <w:t>research</w:t>
      </w:r>
      <w:r>
        <w:rPr>
          <w:color w:val="231F20"/>
          <w:spacing w:val="-1"/>
        </w:rPr>
        <w:t> </w:t>
      </w:r>
      <w:r>
        <w:rPr>
          <w:color w:val="231F20"/>
        </w:rPr>
        <w:t>staff,</w:t>
      </w:r>
      <w:r>
        <w:rPr>
          <w:color w:val="231F20"/>
          <w:spacing w:val="-1"/>
        </w:rPr>
        <w:t> </w:t>
      </w:r>
      <w:r>
        <w:rPr>
          <w:color w:val="231F20"/>
        </w:rPr>
        <w:t>the</w:t>
      </w:r>
      <w:r>
        <w:rPr>
          <w:color w:val="231F20"/>
          <w:spacing w:val="-1"/>
        </w:rPr>
        <w:t> </w:t>
      </w:r>
      <w:r>
        <w:rPr>
          <w:color w:val="231F20"/>
        </w:rPr>
        <w:t>veterinary staff, animal caretakers and technicians, and the IACUC, contribute to a</w:t>
      </w:r>
      <w:r>
        <w:rPr>
          <w:color w:val="231F20"/>
          <w:spacing w:val="40"/>
        </w:rPr>
        <w:t> </w:t>
      </w:r>
      <w:r>
        <w:rPr>
          <w:color w:val="231F20"/>
        </w:rPr>
        <w:t>shared goal.</w:t>
      </w:r>
    </w:p>
    <w:p>
      <w:pPr>
        <w:pStyle w:val="BodyText"/>
        <w:spacing w:line="254" w:lineRule="auto" w:before="182"/>
        <w:ind w:left="360" w:right="230"/>
      </w:pPr>
      <w:r>
        <w:rPr>
          <w:color w:val="231F20"/>
        </w:rPr>
        <w:t>Each</w:t>
      </w:r>
      <w:r>
        <w:rPr>
          <w:color w:val="231F20"/>
          <w:spacing w:val="-1"/>
        </w:rPr>
        <w:t> </w:t>
      </w:r>
      <w:r>
        <w:rPr>
          <w:color w:val="231F20"/>
        </w:rPr>
        <w:t>institution</w:t>
      </w:r>
      <w:r>
        <w:rPr>
          <w:color w:val="231F20"/>
          <w:spacing w:val="-1"/>
        </w:rPr>
        <w:t> </w:t>
      </w:r>
      <w:r>
        <w:rPr>
          <w:color w:val="231F20"/>
        </w:rPr>
        <w:t>should</w:t>
      </w:r>
      <w:r>
        <w:rPr>
          <w:color w:val="231F20"/>
          <w:spacing w:val="-1"/>
        </w:rPr>
        <w:t> </w:t>
      </w:r>
      <w:r>
        <w:rPr>
          <w:color w:val="231F20"/>
        </w:rPr>
        <w:t>provide</w:t>
      </w:r>
      <w:r>
        <w:rPr>
          <w:color w:val="231F20"/>
          <w:spacing w:val="-1"/>
        </w:rPr>
        <w:t> </w:t>
      </w:r>
      <w:r>
        <w:rPr>
          <w:color w:val="231F20"/>
        </w:rPr>
        <w:t>a</w:t>
      </w:r>
      <w:r>
        <w:rPr>
          <w:color w:val="231F20"/>
          <w:spacing w:val="-1"/>
        </w:rPr>
        <w:t> </w:t>
      </w:r>
      <w:r>
        <w:rPr>
          <w:color w:val="231F20"/>
        </w:rPr>
        <w:t>framework</w:t>
      </w:r>
      <w:r>
        <w:rPr>
          <w:color w:val="231F20"/>
          <w:spacing w:val="-1"/>
        </w:rPr>
        <w:t> </w:t>
      </w:r>
      <w:r>
        <w:rPr>
          <w:color w:val="231F20"/>
        </w:rPr>
        <w:t>with</w:t>
      </w:r>
      <w:r>
        <w:rPr>
          <w:color w:val="231F20"/>
          <w:spacing w:val="-1"/>
        </w:rPr>
        <w:t> </w:t>
      </w:r>
      <w:r>
        <w:rPr>
          <w:color w:val="231F20"/>
        </w:rPr>
        <w:t>appropriate</w:t>
      </w:r>
      <w:r>
        <w:rPr>
          <w:color w:val="231F20"/>
          <w:spacing w:val="-1"/>
        </w:rPr>
        <w:t> </w:t>
      </w:r>
      <w:r>
        <w:rPr>
          <w:color w:val="231F20"/>
        </w:rPr>
        <w:t>resources</w:t>
      </w:r>
      <w:r>
        <w:rPr>
          <w:color w:val="231F20"/>
          <w:spacing w:val="-1"/>
        </w:rPr>
        <w:t> </w:t>
      </w:r>
      <w:r>
        <w:rPr>
          <w:color w:val="231F20"/>
        </w:rPr>
        <w:t>for an animal care and use program that is managed in accordance with </w:t>
      </w:r>
      <w:r>
        <w:rPr>
          <w:color w:val="231F20"/>
        </w:rPr>
        <w:t>the </w:t>
      </w:r>
      <w:r>
        <w:rPr>
          <w:i/>
          <w:color w:val="231F20"/>
          <w:spacing w:val="-2"/>
        </w:rPr>
        <w:t>PHS</w:t>
      </w:r>
      <w:r>
        <w:rPr>
          <w:i/>
          <w:color w:val="231F20"/>
          <w:spacing w:val="-6"/>
        </w:rPr>
        <w:t> </w:t>
      </w:r>
      <w:r>
        <w:rPr>
          <w:i/>
          <w:color w:val="231F20"/>
          <w:spacing w:val="-2"/>
        </w:rPr>
        <w:t>Policy</w:t>
      </w:r>
      <w:r>
        <w:rPr>
          <w:color w:val="231F20"/>
          <w:spacing w:val="-2"/>
        </w:rPr>
        <w:t>,</w:t>
      </w:r>
      <w:r>
        <w:rPr>
          <w:color w:val="231F20"/>
          <w:spacing w:val="-6"/>
        </w:rPr>
        <w:t> </w:t>
      </w:r>
      <w:r>
        <w:rPr>
          <w:color w:val="231F20"/>
          <w:spacing w:val="-2"/>
        </w:rPr>
        <w:t>the</w:t>
      </w:r>
      <w:r>
        <w:rPr>
          <w:color w:val="231F20"/>
          <w:spacing w:val="-7"/>
        </w:rPr>
        <w:t> </w:t>
      </w:r>
      <w:r>
        <w:rPr>
          <w:i/>
          <w:color w:val="231F20"/>
          <w:spacing w:val="-2"/>
        </w:rPr>
        <w:t>Guide</w:t>
      </w:r>
      <w:r>
        <w:rPr>
          <w:color w:val="231F20"/>
          <w:spacing w:val="-2"/>
        </w:rPr>
        <w:t>,</w:t>
      </w:r>
      <w:r>
        <w:rPr>
          <w:color w:val="231F20"/>
          <w:spacing w:val="-6"/>
        </w:rPr>
        <w:t> </w:t>
      </w:r>
      <w:r>
        <w:rPr>
          <w:color w:val="231F20"/>
          <w:spacing w:val="-2"/>
        </w:rPr>
        <w:t>and</w:t>
      </w:r>
      <w:r>
        <w:rPr>
          <w:color w:val="231F20"/>
          <w:spacing w:val="-6"/>
        </w:rPr>
        <w:t> </w:t>
      </w:r>
      <w:r>
        <w:rPr>
          <w:color w:val="231F20"/>
          <w:spacing w:val="-2"/>
        </w:rPr>
        <w:t>the</w:t>
      </w:r>
      <w:r>
        <w:rPr>
          <w:color w:val="231F20"/>
          <w:spacing w:val="-6"/>
        </w:rPr>
        <w:t> </w:t>
      </w:r>
      <w:r>
        <w:rPr>
          <w:color w:val="231F20"/>
          <w:spacing w:val="-2"/>
        </w:rPr>
        <w:t>Animal</w:t>
      </w:r>
      <w:r>
        <w:rPr>
          <w:color w:val="231F20"/>
          <w:spacing w:val="-6"/>
        </w:rPr>
        <w:t> </w:t>
      </w:r>
      <w:r>
        <w:rPr>
          <w:color w:val="231F20"/>
          <w:spacing w:val="-2"/>
        </w:rPr>
        <w:t>Welfare</w:t>
      </w:r>
      <w:r>
        <w:rPr>
          <w:color w:val="231F20"/>
          <w:spacing w:val="-6"/>
        </w:rPr>
        <w:t> </w:t>
      </w:r>
      <w:r>
        <w:rPr>
          <w:color w:val="231F20"/>
          <w:spacing w:val="-2"/>
        </w:rPr>
        <w:t>Regulations</w:t>
      </w:r>
      <w:r>
        <w:rPr>
          <w:color w:val="231F20"/>
          <w:spacing w:val="-6"/>
        </w:rPr>
        <w:t> </w:t>
      </w:r>
      <w:r>
        <w:rPr>
          <w:color w:val="231F20"/>
          <w:spacing w:val="-2"/>
        </w:rPr>
        <w:t>(AWRs).</w:t>
      </w:r>
      <w:r>
        <w:rPr>
          <w:color w:val="231F20"/>
          <w:spacing w:val="-6"/>
        </w:rPr>
        <w:t> </w:t>
      </w:r>
      <w:r>
        <w:rPr>
          <w:color w:val="231F20"/>
          <w:spacing w:val="-2"/>
        </w:rPr>
        <w:t>Organi </w:t>
      </w:r>
      <w:r>
        <w:rPr>
          <w:color w:val="231F20"/>
        </w:rPr>
        <w:t>zations</w:t>
      </w:r>
      <w:r>
        <w:rPr>
          <w:color w:val="231F20"/>
          <w:spacing w:val="40"/>
        </w:rPr>
        <w:t> </w:t>
      </w:r>
      <w:r>
        <w:rPr>
          <w:color w:val="231F20"/>
        </w:rPr>
        <w:t>that</w:t>
      </w:r>
      <w:r>
        <w:rPr>
          <w:color w:val="231F20"/>
          <w:spacing w:val="40"/>
        </w:rPr>
        <w:t> </w:t>
      </w:r>
      <w:r>
        <w:rPr>
          <w:color w:val="231F20"/>
        </w:rPr>
        <w:t>function</w:t>
      </w:r>
      <w:r>
        <w:rPr>
          <w:color w:val="231F20"/>
          <w:spacing w:val="40"/>
        </w:rPr>
        <w:t> </w:t>
      </w:r>
      <w:r>
        <w:rPr>
          <w:color w:val="231F20"/>
        </w:rPr>
        <w:t>effectively</w:t>
      </w:r>
      <w:r>
        <w:rPr>
          <w:color w:val="231F20"/>
          <w:spacing w:val="40"/>
        </w:rPr>
        <w:t> </w:t>
      </w:r>
      <w:r>
        <w:rPr>
          <w:color w:val="231F20"/>
        </w:rPr>
        <w:t>have</w:t>
      </w:r>
      <w:r>
        <w:rPr>
          <w:color w:val="231F20"/>
          <w:spacing w:val="40"/>
        </w:rPr>
        <w:t> </w:t>
      </w:r>
      <w:r>
        <w:rPr>
          <w:color w:val="231F20"/>
        </w:rPr>
        <w:t>simple,</w:t>
      </w:r>
      <w:r>
        <w:rPr>
          <w:color w:val="231F20"/>
          <w:spacing w:val="40"/>
        </w:rPr>
        <w:t> </w:t>
      </w:r>
      <w:r>
        <w:rPr>
          <w:color w:val="231F20"/>
        </w:rPr>
        <w:t>clear</w:t>
      </w:r>
      <w:r>
        <w:rPr>
          <w:color w:val="231F20"/>
          <w:spacing w:val="40"/>
        </w:rPr>
        <w:t> </w:t>
      </w:r>
      <w:r>
        <w:rPr>
          <w:color w:val="231F20"/>
        </w:rPr>
        <w:t>and</w:t>
      </w:r>
      <w:r>
        <w:rPr>
          <w:color w:val="231F20"/>
          <w:spacing w:val="40"/>
        </w:rPr>
        <w:t> </w:t>
      </w:r>
      <w:r>
        <w:rPr>
          <w:color w:val="231F20"/>
        </w:rPr>
        <w:t>direct</w:t>
      </w:r>
      <w:r>
        <w:rPr>
          <w:color w:val="231F20"/>
          <w:spacing w:val="40"/>
        </w:rPr>
        <w:t> </w:t>
      </w:r>
      <w:r>
        <w:rPr>
          <w:color w:val="231F20"/>
        </w:rPr>
        <w:t>lines</w:t>
      </w:r>
      <w:r>
        <w:rPr>
          <w:color w:val="231F20"/>
          <w:spacing w:val="40"/>
        </w:rPr>
        <w:t> </w:t>
      </w:r>
      <w:r>
        <w:rPr>
          <w:color w:val="231F20"/>
        </w:rPr>
        <w:t>of responsibility and corresponding authority.</w:t>
      </w:r>
    </w:p>
    <w:p>
      <w:pPr>
        <w:pStyle w:val="BodyText"/>
        <w:spacing w:before="8"/>
        <w:rPr>
          <w:sz w:val="10"/>
        </w:rPr>
      </w:pPr>
      <w:r>
        <w:rPr>
          <w:sz w:val="10"/>
        </w:rPr>
        <mc:AlternateContent>
          <mc:Choice Requires="wps">
            <w:drawing>
              <wp:anchor distT="0" distB="0" distL="0" distR="0" allowOverlap="1" layoutInCell="1" locked="0" behindDoc="1" simplePos="0" relativeHeight="487593472">
                <wp:simplePos x="0" y="0"/>
                <wp:positionH relativeFrom="page">
                  <wp:posOffset>967441</wp:posOffset>
                </wp:positionH>
                <wp:positionV relativeFrom="paragraph">
                  <wp:posOffset>93959</wp:posOffset>
                </wp:positionV>
                <wp:extent cx="3616325" cy="2768600"/>
                <wp:effectExtent l="0" t="0" r="0" b="0"/>
                <wp:wrapTopAndBottom/>
                <wp:docPr id="34" name="Group 34"/>
                <wp:cNvGraphicFramePr>
                  <a:graphicFrameLocks/>
                </wp:cNvGraphicFramePr>
                <a:graphic>
                  <a:graphicData uri="http://schemas.microsoft.com/office/word/2010/wordprocessingGroup">
                    <wpg:wgp>
                      <wpg:cNvPr id="34" name="Group 34"/>
                      <wpg:cNvGrpSpPr/>
                      <wpg:grpSpPr>
                        <a:xfrm>
                          <a:off x="0" y="0"/>
                          <a:ext cx="3616325" cy="2768600"/>
                          <a:chExt cx="3616325" cy="2768600"/>
                        </a:xfrm>
                      </wpg:grpSpPr>
                      <wps:wsp>
                        <wps:cNvPr id="35" name="Graphic 35"/>
                        <wps:cNvSpPr/>
                        <wps:spPr>
                          <a:xfrm>
                            <a:off x="1039158" y="2332970"/>
                            <a:ext cx="1550035" cy="429259"/>
                          </a:xfrm>
                          <a:custGeom>
                            <a:avLst/>
                            <a:gdLst/>
                            <a:ahLst/>
                            <a:cxnLst/>
                            <a:rect l="l" t="t" r="r" b="b"/>
                            <a:pathLst>
                              <a:path w="1550035" h="429259">
                                <a:moveTo>
                                  <a:pt x="0" y="0"/>
                                </a:moveTo>
                                <a:lnTo>
                                  <a:pt x="1549768" y="0"/>
                                </a:lnTo>
                                <a:lnTo>
                                  <a:pt x="1549768" y="429247"/>
                                </a:lnTo>
                                <a:lnTo>
                                  <a:pt x="0" y="429247"/>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36" name="Graphic 36"/>
                        <wps:cNvSpPr/>
                        <wps:spPr>
                          <a:xfrm>
                            <a:off x="1396777" y="2221680"/>
                            <a:ext cx="858519" cy="207010"/>
                          </a:xfrm>
                          <a:custGeom>
                            <a:avLst/>
                            <a:gdLst/>
                            <a:ahLst/>
                            <a:cxnLst/>
                            <a:rect l="l" t="t" r="r" b="b"/>
                            <a:pathLst>
                              <a:path w="858519" h="207010">
                                <a:moveTo>
                                  <a:pt x="858329" y="0"/>
                                </a:moveTo>
                                <a:lnTo>
                                  <a:pt x="0" y="0"/>
                                </a:lnTo>
                                <a:lnTo>
                                  <a:pt x="0" y="206679"/>
                                </a:lnTo>
                                <a:lnTo>
                                  <a:pt x="858329" y="206679"/>
                                </a:lnTo>
                                <a:lnTo>
                                  <a:pt x="858329" y="0"/>
                                </a:lnTo>
                                <a:close/>
                              </a:path>
                            </a:pathLst>
                          </a:custGeom>
                          <a:solidFill>
                            <a:srgbClr val="FFFFFF"/>
                          </a:solidFill>
                        </wps:spPr>
                        <wps:bodyPr wrap="square" lIns="0" tIns="0" rIns="0" bIns="0" rtlCol="0">
                          <a:prstTxWarp prst="textNoShape">
                            <a:avLst/>
                          </a:prstTxWarp>
                          <a:noAutofit/>
                        </wps:bodyPr>
                      </wps:wsp>
                      <wps:wsp>
                        <wps:cNvPr id="37" name="Graphic 37"/>
                        <wps:cNvSpPr/>
                        <wps:spPr>
                          <a:xfrm>
                            <a:off x="2529325" y="1434712"/>
                            <a:ext cx="1081405" cy="429259"/>
                          </a:xfrm>
                          <a:custGeom>
                            <a:avLst/>
                            <a:gdLst/>
                            <a:ahLst/>
                            <a:cxnLst/>
                            <a:rect l="l" t="t" r="r" b="b"/>
                            <a:pathLst>
                              <a:path w="1081405" h="429259">
                                <a:moveTo>
                                  <a:pt x="0" y="0"/>
                                </a:moveTo>
                                <a:lnTo>
                                  <a:pt x="1080858" y="0"/>
                                </a:lnTo>
                                <a:lnTo>
                                  <a:pt x="1080858" y="429247"/>
                                </a:lnTo>
                                <a:lnTo>
                                  <a:pt x="0" y="429247"/>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38" name="Graphic 38"/>
                        <wps:cNvSpPr/>
                        <wps:spPr>
                          <a:xfrm>
                            <a:off x="2632614" y="1323422"/>
                            <a:ext cx="858519" cy="207010"/>
                          </a:xfrm>
                          <a:custGeom>
                            <a:avLst/>
                            <a:gdLst/>
                            <a:ahLst/>
                            <a:cxnLst/>
                            <a:rect l="l" t="t" r="r" b="b"/>
                            <a:pathLst>
                              <a:path w="858519" h="207010">
                                <a:moveTo>
                                  <a:pt x="858329" y="0"/>
                                </a:moveTo>
                                <a:lnTo>
                                  <a:pt x="0" y="0"/>
                                </a:lnTo>
                                <a:lnTo>
                                  <a:pt x="0" y="206679"/>
                                </a:lnTo>
                                <a:lnTo>
                                  <a:pt x="858329" y="206679"/>
                                </a:lnTo>
                                <a:lnTo>
                                  <a:pt x="858329" y="0"/>
                                </a:lnTo>
                                <a:close/>
                              </a:path>
                            </a:pathLst>
                          </a:custGeom>
                          <a:solidFill>
                            <a:srgbClr val="FFFFFF"/>
                          </a:solidFill>
                        </wps:spPr>
                        <wps:bodyPr wrap="square" lIns="0" tIns="0" rIns="0" bIns="0" rtlCol="0">
                          <a:prstTxWarp prst="textNoShape">
                            <a:avLst/>
                          </a:prstTxWarp>
                          <a:noAutofit/>
                        </wps:bodyPr>
                      </wps:wsp>
                      <wps:wsp>
                        <wps:cNvPr id="39" name="Graphic 39"/>
                        <wps:cNvSpPr/>
                        <wps:spPr>
                          <a:xfrm>
                            <a:off x="137115" y="1434712"/>
                            <a:ext cx="532765" cy="424815"/>
                          </a:xfrm>
                          <a:custGeom>
                            <a:avLst/>
                            <a:gdLst/>
                            <a:ahLst/>
                            <a:cxnLst/>
                            <a:rect l="l" t="t" r="r" b="b"/>
                            <a:pathLst>
                              <a:path w="532765" h="424815">
                                <a:moveTo>
                                  <a:pt x="0" y="0"/>
                                </a:moveTo>
                                <a:lnTo>
                                  <a:pt x="532472" y="0"/>
                                </a:lnTo>
                                <a:lnTo>
                                  <a:pt x="532472" y="424713"/>
                                </a:lnTo>
                                <a:lnTo>
                                  <a:pt x="0" y="424713"/>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40" name="Graphic 40"/>
                        <wps:cNvSpPr/>
                        <wps:spPr>
                          <a:xfrm>
                            <a:off x="625367" y="1430178"/>
                            <a:ext cx="509905" cy="429259"/>
                          </a:xfrm>
                          <a:custGeom>
                            <a:avLst/>
                            <a:gdLst/>
                            <a:ahLst/>
                            <a:cxnLst/>
                            <a:rect l="l" t="t" r="r" b="b"/>
                            <a:pathLst>
                              <a:path w="509905" h="429259">
                                <a:moveTo>
                                  <a:pt x="509803" y="0"/>
                                </a:moveTo>
                                <a:lnTo>
                                  <a:pt x="0" y="0"/>
                                </a:lnTo>
                                <a:lnTo>
                                  <a:pt x="0" y="429247"/>
                                </a:lnTo>
                                <a:lnTo>
                                  <a:pt x="509803" y="429247"/>
                                </a:lnTo>
                                <a:lnTo>
                                  <a:pt x="509803" y="0"/>
                                </a:lnTo>
                                <a:close/>
                              </a:path>
                            </a:pathLst>
                          </a:custGeom>
                          <a:solidFill>
                            <a:srgbClr val="FFFFFF"/>
                          </a:solidFill>
                        </wps:spPr>
                        <wps:bodyPr wrap="square" lIns="0" tIns="0" rIns="0" bIns="0" rtlCol="0">
                          <a:prstTxWarp prst="textNoShape">
                            <a:avLst/>
                          </a:prstTxWarp>
                          <a:noAutofit/>
                        </wps:bodyPr>
                      </wps:wsp>
                      <wps:wsp>
                        <wps:cNvPr id="41" name="Graphic 41"/>
                        <wps:cNvSpPr/>
                        <wps:spPr>
                          <a:xfrm>
                            <a:off x="625367" y="1430178"/>
                            <a:ext cx="509905" cy="429259"/>
                          </a:xfrm>
                          <a:custGeom>
                            <a:avLst/>
                            <a:gdLst/>
                            <a:ahLst/>
                            <a:cxnLst/>
                            <a:rect l="l" t="t" r="r" b="b"/>
                            <a:pathLst>
                              <a:path w="509905" h="429259">
                                <a:moveTo>
                                  <a:pt x="0" y="0"/>
                                </a:moveTo>
                                <a:lnTo>
                                  <a:pt x="509803" y="0"/>
                                </a:lnTo>
                                <a:lnTo>
                                  <a:pt x="509803" y="429247"/>
                                </a:lnTo>
                                <a:lnTo>
                                  <a:pt x="0" y="429247"/>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42" name="Graphic 42"/>
                        <wps:cNvSpPr/>
                        <wps:spPr>
                          <a:xfrm>
                            <a:off x="428555" y="1323422"/>
                            <a:ext cx="409575" cy="207010"/>
                          </a:xfrm>
                          <a:custGeom>
                            <a:avLst/>
                            <a:gdLst/>
                            <a:ahLst/>
                            <a:cxnLst/>
                            <a:rect l="l" t="t" r="r" b="b"/>
                            <a:pathLst>
                              <a:path w="409575" h="207010">
                                <a:moveTo>
                                  <a:pt x="409346" y="0"/>
                                </a:moveTo>
                                <a:lnTo>
                                  <a:pt x="0" y="0"/>
                                </a:lnTo>
                                <a:lnTo>
                                  <a:pt x="0" y="206679"/>
                                </a:lnTo>
                                <a:lnTo>
                                  <a:pt x="409346" y="206679"/>
                                </a:lnTo>
                                <a:lnTo>
                                  <a:pt x="409346" y="0"/>
                                </a:lnTo>
                                <a:close/>
                              </a:path>
                            </a:pathLst>
                          </a:custGeom>
                          <a:solidFill>
                            <a:srgbClr val="FFFFFF"/>
                          </a:solidFill>
                        </wps:spPr>
                        <wps:bodyPr wrap="square" lIns="0" tIns="0" rIns="0" bIns="0" rtlCol="0">
                          <a:prstTxWarp prst="textNoShape">
                            <a:avLst/>
                          </a:prstTxWarp>
                          <a:noAutofit/>
                        </wps:bodyPr>
                      </wps:wsp>
                      <wps:wsp>
                        <wps:cNvPr id="43" name="Graphic 43"/>
                        <wps:cNvSpPr/>
                        <wps:spPr>
                          <a:xfrm>
                            <a:off x="428555" y="1323422"/>
                            <a:ext cx="409575" cy="207010"/>
                          </a:xfrm>
                          <a:custGeom>
                            <a:avLst/>
                            <a:gdLst/>
                            <a:ahLst/>
                            <a:cxnLst/>
                            <a:rect l="l" t="t" r="r" b="b"/>
                            <a:pathLst>
                              <a:path w="409575" h="207010">
                                <a:moveTo>
                                  <a:pt x="0" y="0"/>
                                </a:moveTo>
                                <a:lnTo>
                                  <a:pt x="409346" y="0"/>
                                </a:lnTo>
                                <a:lnTo>
                                  <a:pt x="409346" y="206679"/>
                                </a:lnTo>
                                <a:lnTo>
                                  <a:pt x="0" y="206679"/>
                                </a:lnTo>
                                <a:lnTo>
                                  <a:pt x="0" y="0"/>
                                </a:lnTo>
                                <a:close/>
                              </a:path>
                            </a:pathLst>
                          </a:custGeom>
                          <a:ln w="11925">
                            <a:solidFill>
                              <a:srgbClr val="231F20"/>
                            </a:solidFill>
                            <a:prstDash val="solid"/>
                          </a:ln>
                        </wps:spPr>
                        <wps:bodyPr wrap="square" lIns="0" tIns="0" rIns="0" bIns="0" rtlCol="0">
                          <a:prstTxWarp prst="textNoShape">
                            <a:avLst/>
                          </a:prstTxWarp>
                          <a:noAutofit/>
                        </wps:bodyPr>
                      </wps:wsp>
                      <wps:wsp>
                        <wps:cNvPr id="44" name="Graphic 44"/>
                        <wps:cNvSpPr/>
                        <wps:spPr>
                          <a:xfrm>
                            <a:off x="1140250" y="1070146"/>
                            <a:ext cx="1396365" cy="1113155"/>
                          </a:xfrm>
                          <a:custGeom>
                            <a:avLst/>
                            <a:gdLst/>
                            <a:ahLst/>
                            <a:cxnLst/>
                            <a:rect l="l" t="t" r="r" b="b"/>
                            <a:pathLst>
                              <a:path w="1396365" h="1113155">
                                <a:moveTo>
                                  <a:pt x="680135" y="0"/>
                                </a:moveTo>
                                <a:lnTo>
                                  <a:pt x="0" y="581977"/>
                                </a:lnTo>
                                <a:lnTo>
                                  <a:pt x="680135" y="1112761"/>
                                </a:lnTo>
                                <a:lnTo>
                                  <a:pt x="1395996" y="578472"/>
                                </a:lnTo>
                                <a:lnTo>
                                  <a:pt x="680135" y="0"/>
                                </a:lnTo>
                                <a:close/>
                              </a:path>
                            </a:pathLst>
                          </a:custGeom>
                          <a:solidFill>
                            <a:srgbClr val="FFFFFF"/>
                          </a:solidFill>
                        </wps:spPr>
                        <wps:bodyPr wrap="square" lIns="0" tIns="0" rIns="0" bIns="0" rtlCol="0">
                          <a:prstTxWarp prst="textNoShape">
                            <a:avLst/>
                          </a:prstTxWarp>
                          <a:noAutofit/>
                        </wps:bodyPr>
                      </wps:wsp>
                      <wps:wsp>
                        <wps:cNvPr id="45" name="Graphic 45"/>
                        <wps:cNvSpPr/>
                        <wps:spPr>
                          <a:xfrm>
                            <a:off x="1140250" y="1070146"/>
                            <a:ext cx="1396365" cy="1113155"/>
                          </a:xfrm>
                          <a:custGeom>
                            <a:avLst/>
                            <a:gdLst/>
                            <a:ahLst/>
                            <a:cxnLst/>
                            <a:rect l="l" t="t" r="r" b="b"/>
                            <a:pathLst>
                              <a:path w="1396365" h="1113155">
                                <a:moveTo>
                                  <a:pt x="1395996" y="578472"/>
                                </a:moveTo>
                                <a:lnTo>
                                  <a:pt x="680135" y="1112761"/>
                                </a:lnTo>
                                <a:lnTo>
                                  <a:pt x="0" y="581977"/>
                                </a:lnTo>
                                <a:lnTo>
                                  <a:pt x="680135" y="0"/>
                                </a:lnTo>
                                <a:lnTo>
                                  <a:pt x="1395996" y="578472"/>
                                </a:lnTo>
                                <a:close/>
                              </a:path>
                            </a:pathLst>
                          </a:custGeom>
                          <a:ln w="5956">
                            <a:solidFill>
                              <a:srgbClr val="231F20"/>
                            </a:solidFill>
                            <a:prstDash val="sysDash"/>
                          </a:ln>
                        </wps:spPr>
                        <wps:bodyPr wrap="square" lIns="0" tIns="0" rIns="0" bIns="0" rtlCol="0">
                          <a:prstTxWarp prst="textNoShape">
                            <a:avLst/>
                          </a:prstTxWarp>
                          <a:noAutofit/>
                        </wps:bodyPr>
                      </wps:wsp>
                      <wps:wsp>
                        <wps:cNvPr id="46" name="Graphic 46"/>
                        <wps:cNvSpPr/>
                        <wps:spPr>
                          <a:xfrm>
                            <a:off x="1819382" y="1081030"/>
                            <a:ext cx="1270" cy="1101090"/>
                          </a:xfrm>
                          <a:custGeom>
                            <a:avLst/>
                            <a:gdLst/>
                            <a:ahLst/>
                            <a:cxnLst/>
                            <a:rect l="l" t="t" r="r" b="b"/>
                            <a:pathLst>
                              <a:path w="0" h="1101090">
                                <a:moveTo>
                                  <a:pt x="0" y="0"/>
                                </a:moveTo>
                                <a:lnTo>
                                  <a:pt x="0" y="1101077"/>
                                </a:lnTo>
                                <a:lnTo>
                                  <a:pt x="0" y="0"/>
                                </a:lnTo>
                                <a:close/>
                              </a:path>
                            </a:pathLst>
                          </a:custGeom>
                          <a:solidFill>
                            <a:srgbClr val="FFFFFF"/>
                          </a:solidFill>
                        </wps:spPr>
                        <wps:bodyPr wrap="square" lIns="0" tIns="0" rIns="0" bIns="0" rtlCol="0">
                          <a:prstTxWarp prst="textNoShape">
                            <a:avLst/>
                          </a:prstTxWarp>
                          <a:noAutofit/>
                        </wps:bodyPr>
                      </wps:wsp>
                      <wps:wsp>
                        <wps:cNvPr id="47" name="Graphic 47"/>
                        <wps:cNvSpPr/>
                        <wps:spPr>
                          <a:xfrm>
                            <a:off x="1819382" y="1081030"/>
                            <a:ext cx="1270" cy="1101090"/>
                          </a:xfrm>
                          <a:custGeom>
                            <a:avLst/>
                            <a:gdLst/>
                            <a:ahLst/>
                            <a:cxnLst/>
                            <a:rect l="l" t="t" r="r" b="b"/>
                            <a:pathLst>
                              <a:path w="0" h="1101090">
                                <a:moveTo>
                                  <a:pt x="0" y="1101077"/>
                                </a:moveTo>
                                <a:lnTo>
                                  <a:pt x="0" y="0"/>
                                </a:lnTo>
                                <a:lnTo>
                                  <a:pt x="0" y="1101077"/>
                                </a:lnTo>
                                <a:close/>
                              </a:path>
                            </a:pathLst>
                          </a:custGeom>
                          <a:ln w="5956">
                            <a:solidFill>
                              <a:srgbClr val="231F20"/>
                            </a:solidFill>
                            <a:prstDash val="sysDash"/>
                          </a:ln>
                        </wps:spPr>
                        <wps:bodyPr wrap="square" lIns="0" tIns="0" rIns="0" bIns="0" rtlCol="0">
                          <a:prstTxWarp prst="textNoShape">
                            <a:avLst/>
                          </a:prstTxWarp>
                          <a:noAutofit/>
                        </wps:bodyPr>
                      </wps:wsp>
                      <wps:wsp>
                        <wps:cNvPr id="48" name="Graphic 48"/>
                        <wps:cNvSpPr/>
                        <wps:spPr>
                          <a:xfrm>
                            <a:off x="1141075" y="1652682"/>
                            <a:ext cx="1389380" cy="1270"/>
                          </a:xfrm>
                          <a:custGeom>
                            <a:avLst/>
                            <a:gdLst/>
                            <a:ahLst/>
                            <a:cxnLst/>
                            <a:rect l="l" t="t" r="r" b="b"/>
                            <a:pathLst>
                              <a:path w="1389380" h="0">
                                <a:moveTo>
                                  <a:pt x="1388795" y="0"/>
                                </a:moveTo>
                                <a:lnTo>
                                  <a:pt x="0" y="0"/>
                                </a:lnTo>
                                <a:lnTo>
                                  <a:pt x="1388795" y="0"/>
                                </a:lnTo>
                                <a:close/>
                              </a:path>
                            </a:pathLst>
                          </a:custGeom>
                          <a:solidFill>
                            <a:srgbClr val="FFFFFF"/>
                          </a:solidFill>
                        </wps:spPr>
                        <wps:bodyPr wrap="square" lIns="0" tIns="0" rIns="0" bIns="0" rtlCol="0">
                          <a:prstTxWarp prst="textNoShape">
                            <a:avLst/>
                          </a:prstTxWarp>
                          <a:noAutofit/>
                        </wps:bodyPr>
                      </wps:wsp>
                      <wps:wsp>
                        <wps:cNvPr id="49" name="Graphic 49"/>
                        <wps:cNvSpPr/>
                        <wps:spPr>
                          <a:xfrm>
                            <a:off x="1141075" y="1652682"/>
                            <a:ext cx="1389380" cy="1270"/>
                          </a:xfrm>
                          <a:custGeom>
                            <a:avLst/>
                            <a:gdLst/>
                            <a:ahLst/>
                            <a:cxnLst/>
                            <a:rect l="l" t="t" r="r" b="b"/>
                            <a:pathLst>
                              <a:path w="1389380" h="0">
                                <a:moveTo>
                                  <a:pt x="1388795" y="0"/>
                                </a:moveTo>
                                <a:lnTo>
                                  <a:pt x="0" y="0"/>
                                </a:lnTo>
                                <a:lnTo>
                                  <a:pt x="1388795" y="0"/>
                                </a:lnTo>
                                <a:close/>
                              </a:path>
                            </a:pathLst>
                          </a:custGeom>
                          <a:ln w="5956">
                            <a:solidFill>
                              <a:srgbClr val="231F20"/>
                            </a:solidFill>
                            <a:prstDash val="sysDash"/>
                          </a:ln>
                        </wps:spPr>
                        <wps:bodyPr wrap="square" lIns="0" tIns="0" rIns="0" bIns="0" rtlCol="0">
                          <a:prstTxWarp prst="textNoShape">
                            <a:avLst/>
                          </a:prstTxWarp>
                          <a:noAutofit/>
                        </wps:bodyPr>
                      </wps:wsp>
                      <wps:wsp>
                        <wps:cNvPr id="50" name="Graphic 50"/>
                        <wps:cNvSpPr/>
                        <wps:spPr>
                          <a:xfrm>
                            <a:off x="215055" y="218179"/>
                            <a:ext cx="1270" cy="1211580"/>
                          </a:xfrm>
                          <a:custGeom>
                            <a:avLst/>
                            <a:gdLst/>
                            <a:ahLst/>
                            <a:cxnLst/>
                            <a:rect l="l" t="t" r="r" b="b"/>
                            <a:pathLst>
                              <a:path w="0" h="1211580">
                                <a:moveTo>
                                  <a:pt x="0" y="0"/>
                                </a:moveTo>
                                <a:lnTo>
                                  <a:pt x="0" y="1211173"/>
                                </a:lnTo>
                              </a:path>
                            </a:pathLst>
                          </a:custGeom>
                          <a:solidFill>
                            <a:srgbClr val="FFFFFF"/>
                          </a:solidFill>
                        </wps:spPr>
                        <wps:bodyPr wrap="square" lIns="0" tIns="0" rIns="0" bIns="0" rtlCol="0">
                          <a:prstTxWarp prst="textNoShape">
                            <a:avLst/>
                          </a:prstTxWarp>
                          <a:noAutofit/>
                        </wps:bodyPr>
                      </wps:wsp>
                      <wps:wsp>
                        <wps:cNvPr id="51" name="Graphic 51"/>
                        <wps:cNvSpPr/>
                        <wps:spPr>
                          <a:xfrm>
                            <a:off x="215055" y="218179"/>
                            <a:ext cx="1601470" cy="1211580"/>
                          </a:xfrm>
                          <a:custGeom>
                            <a:avLst/>
                            <a:gdLst/>
                            <a:ahLst/>
                            <a:cxnLst/>
                            <a:rect l="l" t="t" r="r" b="b"/>
                            <a:pathLst>
                              <a:path w="1601470" h="1211580">
                                <a:moveTo>
                                  <a:pt x="0" y="0"/>
                                </a:moveTo>
                                <a:lnTo>
                                  <a:pt x="0" y="1211173"/>
                                </a:lnTo>
                              </a:path>
                              <a:path w="1601470" h="1211580">
                                <a:moveTo>
                                  <a:pt x="648538" y="4533"/>
                                </a:moveTo>
                                <a:lnTo>
                                  <a:pt x="648538" y="294855"/>
                                </a:lnTo>
                                <a:lnTo>
                                  <a:pt x="1056716" y="294855"/>
                                </a:lnTo>
                              </a:path>
                              <a:path w="1601470" h="1211580">
                                <a:moveTo>
                                  <a:pt x="1600936" y="421868"/>
                                </a:moveTo>
                                <a:lnTo>
                                  <a:pt x="1600936" y="630529"/>
                                </a:lnTo>
                              </a:path>
                            </a:pathLst>
                          </a:custGeom>
                          <a:ln w="23850">
                            <a:solidFill>
                              <a:srgbClr val="231F20"/>
                            </a:solidFill>
                            <a:prstDash val="solid"/>
                          </a:ln>
                        </wps:spPr>
                        <wps:bodyPr wrap="square" lIns="0" tIns="0" rIns="0" bIns="0" rtlCol="0">
                          <a:prstTxWarp prst="textNoShape">
                            <a:avLst/>
                          </a:prstTxWarp>
                          <a:noAutofit/>
                        </wps:bodyPr>
                      </wps:wsp>
                      <wps:wsp>
                        <wps:cNvPr id="52" name="Graphic 52"/>
                        <wps:cNvSpPr/>
                        <wps:spPr>
                          <a:xfrm>
                            <a:off x="2192420" y="1066450"/>
                            <a:ext cx="871219" cy="249554"/>
                          </a:xfrm>
                          <a:custGeom>
                            <a:avLst/>
                            <a:gdLst/>
                            <a:ahLst/>
                            <a:cxnLst/>
                            <a:rect l="l" t="t" r="r" b="b"/>
                            <a:pathLst>
                              <a:path w="871219" h="249554">
                                <a:moveTo>
                                  <a:pt x="0" y="0"/>
                                </a:moveTo>
                                <a:lnTo>
                                  <a:pt x="870762" y="249491"/>
                                </a:lnTo>
                                <a:lnTo>
                                  <a:pt x="870762" y="122478"/>
                                </a:lnTo>
                                <a:lnTo>
                                  <a:pt x="0" y="122478"/>
                                </a:lnTo>
                                <a:lnTo>
                                  <a:pt x="0" y="0"/>
                                </a:lnTo>
                                <a:close/>
                              </a:path>
                            </a:pathLst>
                          </a:custGeom>
                          <a:solidFill>
                            <a:srgbClr val="FFFFFF"/>
                          </a:solidFill>
                        </wps:spPr>
                        <wps:bodyPr wrap="square" lIns="0" tIns="0" rIns="0" bIns="0" rtlCol="0">
                          <a:prstTxWarp prst="textNoShape">
                            <a:avLst/>
                          </a:prstTxWarp>
                          <a:noAutofit/>
                        </wps:bodyPr>
                      </wps:wsp>
                      <wps:wsp>
                        <wps:cNvPr id="53" name="Graphic 53"/>
                        <wps:cNvSpPr/>
                        <wps:spPr>
                          <a:xfrm>
                            <a:off x="328441" y="1066450"/>
                            <a:ext cx="2734945" cy="358775"/>
                          </a:xfrm>
                          <a:custGeom>
                            <a:avLst/>
                            <a:gdLst/>
                            <a:ahLst/>
                            <a:cxnLst/>
                            <a:rect l="l" t="t" r="r" b="b"/>
                            <a:pathLst>
                              <a:path w="2734945" h="358775">
                                <a:moveTo>
                                  <a:pt x="1863978" y="0"/>
                                </a:moveTo>
                                <a:lnTo>
                                  <a:pt x="1863978" y="122478"/>
                                </a:lnTo>
                                <a:lnTo>
                                  <a:pt x="2734741" y="122478"/>
                                </a:lnTo>
                                <a:lnTo>
                                  <a:pt x="2734741" y="249491"/>
                                </a:lnTo>
                              </a:path>
                              <a:path w="2734945" h="358775">
                                <a:moveTo>
                                  <a:pt x="1070305" y="4533"/>
                                </a:moveTo>
                                <a:lnTo>
                                  <a:pt x="1070305" y="154228"/>
                                </a:lnTo>
                                <a:lnTo>
                                  <a:pt x="0" y="154228"/>
                                </a:lnTo>
                                <a:lnTo>
                                  <a:pt x="0" y="358355"/>
                                </a:lnTo>
                              </a:path>
                              <a:path w="2734945" h="358775">
                                <a:moveTo>
                                  <a:pt x="644004" y="149694"/>
                                </a:moveTo>
                                <a:lnTo>
                                  <a:pt x="644004" y="358355"/>
                                </a:lnTo>
                              </a:path>
                              <a:path w="2734945" h="358775">
                                <a:moveTo>
                                  <a:pt x="294792" y="154228"/>
                                </a:moveTo>
                                <a:lnTo>
                                  <a:pt x="294792" y="258559"/>
                                </a:lnTo>
                              </a:path>
                            </a:pathLst>
                          </a:custGeom>
                          <a:ln w="23850">
                            <a:solidFill>
                              <a:srgbClr val="231F20"/>
                            </a:solidFill>
                            <a:prstDash val="solid"/>
                          </a:ln>
                        </wps:spPr>
                        <wps:bodyPr wrap="square" lIns="0" tIns="0" rIns="0" bIns="0" rtlCol="0">
                          <a:prstTxWarp prst="textNoShape">
                            <a:avLst/>
                          </a:prstTxWarp>
                          <a:noAutofit/>
                        </wps:bodyPr>
                      </wps:wsp>
                      <wps:wsp>
                        <wps:cNvPr id="54" name="Textbox 54"/>
                        <wps:cNvSpPr txBox="1"/>
                        <wps:spPr>
                          <a:xfrm>
                            <a:off x="181843" y="1378716"/>
                            <a:ext cx="874394" cy="457200"/>
                          </a:xfrm>
                          <a:prstGeom prst="rect">
                            <a:avLst/>
                          </a:prstGeom>
                        </wps:spPr>
                        <wps:txbx>
                          <w:txbxContent>
                            <w:p>
                              <w:pPr>
                                <w:spacing w:line="189" w:lineRule="exact" w:before="0"/>
                                <w:ind w:left="0" w:right="4" w:firstLine="0"/>
                                <w:jc w:val="center"/>
                                <w:rPr>
                                  <w:sz w:val="17"/>
                                </w:rPr>
                              </w:pPr>
                              <w:r>
                                <w:rPr>
                                  <w:color w:val="231F20"/>
                                  <w:spacing w:val="-2"/>
                                  <w:sz w:val="17"/>
                                </w:rPr>
                                <w:t>Chair</w:t>
                              </w:r>
                            </w:p>
                            <w:p>
                              <w:pPr>
                                <w:spacing w:before="96"/>
                                <w:ind w:left="0" w:right="18" w:firstLine="0"/>
                                <w:jc w:val="center"/>
                                <w:rPr>
                                  <w:sz w:val="18"/>
                                </w:rPr>
                              </w:pPr>
                              <w:r>
                                <w:rPr>
                                  <w:color w:val="231F20"/>
                                  <w:w w:val="105"/>
                                  <w:sz w:val="18"/>
                                </w:rPr>
                                <w:t>IACUC</w:t>
                              </w:r>
                              <w:r>
                                <w:rPr>
                                  <w:color w:val="231F20"/>
                                  <w:spacing w:val="39"/>
                                  <w:w w:val="105"/>
                                  <w:sz w:val="18"/>
                                </w:rPr>
                                <w:t>  </w:t>
                              </w:r>
                              <w:r>
                                <w:rPr>
                                  <w:color w:val="231F20"/>
                                  <w:spacing w:val="-4"/>
                                  <w:w w:val="105"/>
                                  <w:sz w:val="18"/>
                                </w:rPr>
                                <w:t>IACUC</w:t>
                              </w:r>
                            </w:p>
                            <w:p>
                              <w:pPr>
                                <w:spacing w:before="18"/>
                                <w:ind w:left="822" w:right="0" w:firstLine="0"/>
                                <w:jc w:val="left"/>
                                <w:rPr>
                                  <w:sz w:val="18"/>
                                </w:rPr>
                              </w:pPr>
                              <w:r>
                                <w:rPr>
                                  <w:color w:val="231F20"/>
                                  <w:spacing w:val="-2"/>
                                  <w:w w:val="105"/>
                                  <w:sz w:val="18"/>
                                </w:rPr>
                                <w:t>Office</w:t>
                              </w:r>
                            </w:p>
                          </w:txbxContent>
                        </wps:txbx>
                        <wps:bodyPr wrap="square" lIns="0" tIns="0" rIns="0" bIns="0" rtlCol="0">
                          <a:noAutofit/>
                        </wps:bodyPr>
                      </wps:wsp>
                      <wps:wsp>
                        <wps:cNvPr id="55" name="Textbox 55"/>
                        <wps:cNvSpPr txBox="1"/>
                        <wps:spPr>
                          <a:xfrm>
                            <a:off x="2738281" y="1558454"/>
                            <a:ext cx="668655" cy="276860"/>
                          </a:xfrm>
                          <a:prstGeom prst="rect">
                            <a:avLst/>
                          </a:prstGeom>
                        </wps:spPr>
                        <wps:txbx>
                          <w:txbxContent>
                            <w:p>
                              <w:pPr>
                                <w:spacing w:line="261" w:lineRule="auto" w:before="0"/>
                                <w:ind w:left="158" w:right="18" w:hanging="159"/>
                                <w:jc w:val="left"/>
                                <w:rPr>
                                  <w:sz w:val="18"/>
                                </w:rPr>
                              </w:pPr>
                              <w:r>
                                <w:rPr>
                                  <w:color w:val="231F20"/>
                                  <w:spacing w:val="-2"/>
                                  <w:w w:val="105"/>
                                  <w:sz w:val="18"/>
                                </w:rPr>
                                <w:t>Animal</w:t>
                              </w:r>
                              <w:r>
                                <w:rPr>
                                  <w:color w:val="231F20"/>
                                  <w:spacing w:val="-12"/>
                                  <w:w w:val="105"/>
                                  <w:sz w:val="18"/>
                                </w:rPr>
                                <w:t> </w:t>
                              </w:r>
                              <w:r>
                                <w:rPr>
                                  <w:color w:val="231F20"/>
                                  <w:spacing w:val="-2"/>
                                  <w:w w:val="105"/>
                                  <w:sz w:val="18"/>
                                </w:rPr>
                                <w:t>Care Program</w:t>
                              </w:r>
                            </w:p>
                          </w:txbxContent>
                        </wps:txbx>
                        <wps:bodyPr wrap="square" lIns="0" tIns="0" rIns="0" bIns="0" rtlCol="0">
                          <a:noAutofit/>
                        </wps:bodyPr>
                      </wps:wsp>
                      <wps:wsp>
                        <wps:cNvPr id="56" name="Textbox 56"/>
                        <wps:cNvSpPr txBox="1"/>
                        <wps:spPr>
                          <a:xfrm>
                            <a:off x="1428112" y="2511702"/>
                            <a:ext cx="801370" cy="133350"/>
                          </a:xfrm>
                          <a:prstGeom prst="rect">
                            <a:avLst/>
                          </a:prstGeom>
                        </wps:spPr>
                        <wps:txbx>
                          <w:txbxContent>
                            <w:p>
                              <w:pPr>
                                <w:spacing w:before="1"/>
                                <w:ind w:left="0" w:right="0" w:firstLine="0"/>
                                <w:jc w:val="left"/>
                                <w:rPr>
                                  <w:sz w:val="18"/>
                                </w:rPr>
                              </w:pPr>
                              <w:r>
                                <w:rPr>
                                  <w:color w:val="231F20"/>
                                  <w:w w:val="105"/>
                                  <w:sz w:val="18"/>
                                </w:rPr>
                                <w:t>Research</w:t>
                              </w:r>
                              <w:r>
                                <w:rPr>
                                  <w:color w:val="231F20"/>
                                  <w:spacing w:val="-9"/>
                                  <w:w w:val="105"/>
                                  <w:sz w:val="18"/>
                                </w:rPr>
                                <w:t> </w:t>
                              </w:r>
                              <w:r>
                                <w:rPr>
                                  <w:color w:val="231F20"/>
                                  <w:spacing w:val="-2"/>
                                  <w:w w:val="105"/>
                                  <w:sz w:val="18"/>
                                </w:rPr>
                                <w:t>Staff</w:t>
                              </w:r>
                            </w:p>
                          </w:txbxContent>
                        </wps:txbx>
                        <wps:bodyPr wrap="square" lIns="0" tIns="0" rIns="0" bIns="0" rtlCol="0">
                          <a:noAutofit/>
                        </wps:bodyPr>
                      </wps:wsp>
                      <wps:wsp>
                        <wps:cNvPr id="57" name="Textbox 57"/>
                        <wps:cNvSpPr txBox="1"/>
                        <wps:spPr>
                          <a:xfrm>
                            <a:off x="1396777" y="2221680"/>
                            <a:ext cx="858519" cy="207010"/>
                          </a:xfrm>
                          <a:prstGeom prst="rect">
                            <a:avLst/>
                          </a:prstGeom>
                          <a:ln w="11925">
                            <a:solidFill>
                              <a:srgbClr val="231F20"/>
                            </a:solidFill>
                            <a:prstDash val="solid"/>
                          </a:ln>
                        </wps:spPr>
                        <wps:txbx>
                          <w:txbxContent>
                            <w:p>
                              <w:pPr>
                                <w:spacing w:before="44"/>
                                <w:ind w:left="231" w:right="0" w:firstLine="0"/>
                                <w:jc w:val="left"/>
                                <w:rPr>
                                  <w:sz w:val="17"/>
                                </w:rPr>
                              </w:pPr>
                              <w:r>
                                <w:rPr>
                                  <w:color w:val="231F20"/>
                                  <w:spacing w:val="-2"/>
                                  <w:sz w:val="17"/>
                                </w:rPr>
                                <w:t>Investigator</w:t>
                              </w:r>
                            </w:p>
                          </w:txbxContent>
                        </wps:txbx>
                        <wps:bodyPr wrap="square" lIns="0" tIns="0" rIns="0" bIns="0" rtlCol="0">
                          <a:noAutofit/>
                        </wps:bodyPr>
                      </wps:wsp>
                      <wps:wsp>
                        <wps:cNvPr id="58" name="Textbox 58"/>
                        <wps:cNvSpPr txBox="1"/>
                        <wps:spPr>
                          <a:xfrm>
                            <a:off x="2632614" y="1323422"/>
                            <a:ext cx="858519" cy="207010"/>
                          </a:xfrm>
                          <a:prstGeom prst="rect">
                            <a:avLst/>
                          </a:prstGeom>
                          <a:ln w="11925">
                            <a:solidFill>
                              <a:srgbClr val="231F20"/>
                            </a:solidFill>
                            <a:prstDash val="solid"/>
                          </a:ln>
                        </wps:spPr>
                        <wps:txbx>
                          <w:txbxContent>
                            <w:p>
                              <w:pPr>
                                <w:spacing w:before="51"/>
                                <w:ind w:left="225" w:right="0" w:firstLine="0"/>
                                <w:jc w:val="left"/>
                                <w:rPr>
                                  <w:sz w:val="17"/>
                                </w:rPr>
                              </w:pPr>
                              <w:r>
                                <w:rPr>
                                  <w:color w:val="231F20"/>
                                  <w:spacing w:val="-2"/>
                                  <w:sz w:val="17"/>
                                </w:rPr>
                                <w:t>Veterinarian</w:t>
                              </w:r>
                            </w:p>
                          </w:txbxContent>
                        </wps:txbx>
                        <wps:bodyPr wrap="square" lIns="0" tIns="0" rIns="0" bIns="0" rtlCol="0">
                          <a:noAutofit/>
                        </wps:bodyPr>
                      </wps:wsp>
                      <wps:wsp>
                        <wps:cNvPr id="59" name="Textbox 59"/>
                        <wps:cNvSpPr txBox="1"/>
                        <wps:spPr>
                          <a:xfrm>
                            <a:off x="1269619" y="858386"/>
                            <a:ext cx="1104900" cy="207010"/>
                          </a:xfrm>
                          <a:prstGeom prst="rect">
                            <a:avLst/>
                          </a:prstGeom>
                          <a:ln w="11925">
                            <a:solidFill>
                              <a:srgbClr val="231F20"/>
                            </a:solidFill>
                            <a:prstDash val="solid"/>
                          </a:ln>
                        </wps:spPr>
                        <wps:txbx>
                          <w:txbxContent>
                            <w:p>
                              <w:pPr>
                                <w:spacing w:before="48"/>
                                <w:ind w:left="150" w:right="0" w:firstLine="0"/>
                                <w:jc w:val="left"/>
                                <w:rPr>
                                  <w:sz w:val="17"/>
                                </w:rPr>
                              </w:pPr>
                              <w:r>
                                <w:rPr>
                                  <w:color w:val="231F20"/>
                                  <w:sz w:val="17"/>
                                </w:rPr>
                                <w:t>Institutional</w:t>
                              </w:r>
                              <w:r>
                                <w:rPr>
                                  <w:color w:val="231F20"/>
                                  <w:spacing w:val="-10"/>
                                  <w:sz w:val="17"/>
                                </w:rPr>
                                <w:t> </w:t>
                              </w:r>
                              <w:r>
                                <w:rPr>
                                  <w:color w:val="231F20"/>
                                  <w:spacing w:val="-2"/>
                                  <w:sz w:val="17"/>
                                </w:rPr>
                                <w:t>Official</w:t>
                              </w:r>
                            </w:p>
                          </w:txbxContent>
                        </wps:txbx>
                        <wps:bodyPr wrap="square" lIns="0" tIns="0" rIns="0" bIns="0" rtlCol="0">
                          <a:noAutofit/>
                        </wps:bodyPr>
                      </wps:wsp>
                      <wps:wsp>
                        <wps:cNvPr id="60" name="Textbox 60"/>
                        <wps:cNvSpPr txBox="1"/>
                        <wps:spPr>
                          <a:xfrm>
                            <a:off x="1269619" y="422725"/>
                            <a:ext cx="1104900" cy="217170"/>
                          </a:xfrm>
                          <a:prstGeom prst="rect">
                            <a:avLst/>
                          </a:prstGeom>
                          <a:ln w="11925">
                            <a:solidFill>
                              <a:srgbClr val="231F20"/>
                            </a:solidFill>
                            <a:prstDash val="solid"/>
                          </a:ln>
                        </wps:spPr>
                        <wps:txbx>
                          <w:txbxContent>
                            <w:p>
                              <w:pPr>
                                <w:spacing w:before="60"/>
                                <w:ind w:left="56" w:right="0" w:firstLine="0"/>
                                <w:jc w:val="left"/>
                                <w:rPr>
                                  <w:sz w:val="18"/>
                                </w:rPr>
                              </w:pPr>
                              <w:r>
                                <w:rPr>
                                  <w:color w:val="231F20"/>
                                  <w:spacing w:val="-2"/>
                                  <w:w w:val="105"/>
                                  <w:sz w:val="18"/>
                                </w:rPr>
                                <w:t>AWRs–PHS</w:t>
                              </w:r>
                              <w:r>
                                <w:rPr>
                                  <w:color w:val="231F20"/>
                                  <w:spacing w:val="-5"/>
                                  <w:w w:val="105"/>
                                  <w:sz w:val="18"/>
                                </w:rPr>
                                <w:t> </w:t>
                              </w:r>
                              <w:r>
                                <w:rPr>
                                  <w:color w:val="231F20"/>
                                  <w:spacing w:val="-2"/>
                                  <w:w w:val="105"/>
                                  <w:sz w:val="18"/>
                                </w:rPr>
                                <w:t>Policy</w:t>
                              </w:r>
                            </w:p>
                          </w:txbxContent>
                        </wps:txbx>
                        <wps:bodyPr wrap="square" lIns="0" tIns="0" rIns="0" bIns="0" rtlCol="0">
                          <a:noAutofit/>
                        </wps:bodyPr>
                      </wps:wsp>
                      <wps:wsp>
                        <wps:cNvPr id="61" name="Textbox 61"/>
                        <wps:cNvSpPr txBox="1"/>
                        <wps:spPr>
                          <a:xfrm>
                            <a:off x="5962" y="5962"/>
                            <a:ext cx="1049655" cy="212725"/>
                          </a:xfrm>
                          <a:prstGeom prst="rect">
                            <a:avLst/>
                          </a:prstGeom>
                          <a:ln w="11925">
                            <a:solidFill>
                              <a:srgbClr val="231F20"/>
                            </a:solidFill>
                            <a:prstDash val="solid"/>
                          </a:ln>
                        </wps:spPr>
                        <wps:txbx>
                          <w:txbxContent>
                            <w:p>
                              <w:pPr>
                                <w:spacing w:before="50"/>
                                <w:ind w:left="234" w:right="0" w:firstLine="0"/>
                                <w:jc w:val="left"/>
                                <w:rPr>
                                  <w:sz w:val="18"/>
                                </w:rPr>
                              </w:pPr>
                              <w:r>
                                <w:rPr>
                                  <w:color w:val="231F20"/>
                                  <w:spacing w:val="-2"/>
                                  <w:sz w:val="18"/>
                                </w:rPr>
                                <w:t>AWA–</w:t>
                              </w:r>
                              <w:r>
                                <w:rPr>
                                  <w:color w:val="231F20"/>
                                  <w:spacing w:val="-4"/>
                                  <w:sz w:val="18"/>
                                </w:rPr>
                                <w:t>HREA</w:t>
                              </w:r>
                            </w:p>
                          </w:txbxContent>
                        </wps:txbx>
                        <wps:bodyPr wrap="square" lIns="0" tIns="0" rIns="0" bIns="0" rtlCol="0">
                          <a:noAutofit/>
                        </wps:bodyPr>
                      </wps:wsp>
                    </wpg:wgp>
                  </a:graphicData>
                </a:graphic>
              </wp:anchor>
            </w:drawing>
          </mc:Choice>
          <mc:Fallback>
            <w:pict>
              <v:group style="position:absolute;margin-left:76.176498pt;margin-top:7.398402pt;width:284.75pt;height:218pt;mso-position-horizontal-relative:page;mso-position-vertical-relative:paragraph;z-index:-15723008;mso-wrap-distance-left:0;mso-wrap-distance-right:0" id="docshapegroup29" coordorigin="1524,148" coordsize="5695,4360">
                <v:rect style="position:absolute;left:3160;top:3821;width:2441;height:676" id="docshape30" filled="false" stroked="true" strokeweight=".939pt" strokecolor="#231f20">
                  <v:stroke dashstyle="solid"/>
                </v:rect>
                <v:rect style="position:absolute;left:3723;top:3646;width:1352;height:326" id="docshape31" filled="true" fillcolor="#ffffff" stroked="false">
                  <v:fill type="solid"/>
                </v:rect>
                <v:rect style="position:absolute;left:5506;top:2407;width:1703;height:676" id="docshape32" filled="false" stroked="true" strokeweight=".939pt" strokecolor="#231f20">
                  <v:stroke dashstyle="solid"/>
                </v:rect>
                <v:rect style="position:absolute;left:5669;top:2232;width:1352;height:326" id="docshape33" filled="true" fillcolor="#ffffff" stroked="false">
                  <v:fill type="solid"/>
                </v:rect>
                <v:rect style="position:absolute;left:1739;top:2407;width:839;height:669" id="docshape34" filled="false" stroked="true" strokeweight=".939pt" strokecolor="#231f20">
                  <v:stroke dashstyle="solid"/>
                </v:rect>
                <v:rect style="position:absolute;left:2508;top:2400;width:803;height:676" id="docshape35" filled="true" fillcolor="#ffffff" stroked="false">
                  <v:fill type="solid"/>
                </v:rect>
                <v:rect style="position:absolute;left:2508;top:2400;width:803;height:676" id="docshape36" filled="false" stroked="true" strokeweight=".939pt" strokecolor="#231f20">
                  <v:stroke dashstyle="solid"/>
                </v:rect>
                <v:rect style="position:absolute;left:2198;top:2232;width:645;height:326" id="docshape37" filled="true" fillcolor="#ffffff" stroked="false">
                  <v:fill type="solid"/>
                </v:rect>
                <v:rect style="position:absolute;left:2198;top:2232;width:645;height:326" id="docshape38" filled="false" stroked="true" strokeweight=".939pt" strokecolor="#231f20">
                  <v:stroke dashstyle="solid"/>
                </v:rect>
                <v:shape style="position:absolute;left:3319;top:1833;width:2199;height:1753" id="docshape39" coordorigin="3319,1833" coordsize="2199,1753" path="m4390,1833l3319,2750,4390,3586,5518,2744,4390,1833xe" filled="true" fillcolor="#ffffff" stroked="false">
                  <v:path arrowok="t"/>
                  <v:fill type="solid"/>
                </v:shape>
                <v:shape style="position:absolute;left:3319;top:1833;width:2199;height:1753" id="docshape40" coordorigin="3319,1833" coordsize="2199,1753" path="m5518,2744l4390,3586,3319,2750,4390,1833,5518,2744xe" filled="false" stroked="true" strokeweight=".469pt" strokecolor="#231f20">
                  <v:path arrowok="t"/>
                  <v:stroke dashstyle="shortdash"/>
                </v:shape>
                <v:shape style="position:absolute;left:4388;top:1850;width:2;height:1734" id="docshape41" coordorigin="4389,1850" coordsize="0,1734" path="m4389,1850l4389,3584,4389,1850xe" filled="true" fillcolor="#ffffff" stroked="false">
                  <v:path arrowok="t"/>
                  <v:fill type="solid"/>
                </v:shape>
                <v:shape style="position:absolute;left:4388;top:1850;width:2;height:1734" id="docshape42" coordorigin="4389,1850" coordsize="0,1734" path="m4389,3584l4389,1850,4389,3584xe" filled="false" stroked="true" strokeweight=".469pt" strokecolor="#231f20">
                  <v:path arrowok="t"/>
                  <v:stroke dashstyle="shortdash"/>
                </v:shape>
                <v:shape style="position:absolute;left:3320;top:2750;width:2188;height:2" id="docshape43" coordorigin="3321,2751" coordsize="2188,0" path="m5508,2751l3321,2751,5508,2751xe" filled="true" fillcolor="#ffffff" stroked="false">
                  <v:path arrowok="t"/>
                  <v:fill type="solid"/>
                </v:shape>
                <v:shape style="position:absolute;left:3320;top:2750;width:2188;height:2" id="docshape44" coordorigin="3321,2751" coordsize="2188,0" path="m5508,2751l3321,2751,5508,2751xe" filled="false" stroked="true" strokeweight=".469pt" strokecolor="#231f20">
                  <v:path arrowok="t"/>
                  <v:stroke dashstyle="shortdash"/>
                </v:shape>
                <v:shape style="position:absolute;left:1862;top:491;width:2;height:1908" id="docshape45" coordorigin="1862,492" coordsize="0,1908" path="m1862,492l1862,2399e" filled="true" fillcolor="#ffffff" stroked="false">
                  <v:path arrowok="t"/>
                  <v:fill type="solid"/>
                </v:shape>
                <v:shape style="position:absolute;left:1862;top:491;width:2522;height:1908" id="docshape46" coordorigin="1862,492" coordsize="2522,1908" path="m1862,492l1862,2399m2884,499l2884,956,3526,956m4383,1156l4383,1485e" filled="false" stroked="true" strokeweight="1.878pt" strokecolor="#231f20">
                  <v:path arrowok="t"/>
                  <v:stroke dashstyle="solid"/>
                </v:shape>
                <v:shape style="position:absolute;left:4976;top:1827;width:1372;height:393" id="docshape47" coordorigin="4976,1827" coordsize="1372,393" path="m4976,1827l6347,2220,6347,2020,4976,2020,4976,1827xe" filled="true" fillcolor="#ffffff" stroked="false">
                  <v:path arrowok="t"/>
                  <v:fill type="solid"/>
                </v:shape>
                <v:shape style="position:absolute;left:2040;top:1827;width:4307;height:565" id="docshape48" coordorigin="2041,1827" coordsize="4307,565" path="m4976,1827l4976,2020,6347,2020,6347,2220m3726,1835l3726,2070,2041,2070,2041,2392m3055,2063l3055,2392m2505,2070l2505,2235e" filled="false" stroked="true" strokeweight="1.878pt" strokecolor="#231f20">
                  <v:path arrowok="t"/>
                  <v:stroke dashstyle="solid"/>
                </v:shape>
                <v:shape style="position:absolute;left:1809;top:2319;width:1377;height:720" type="#_x0000_t202" id="docshape49" filled="false" stroked="false">
                  <v:textbox inset="0,0,0,0">
                    <w:txbxContent>
                      <w:p>
                        <w:pPr>
                          <w:spacing w:line="189" w:lineRule="exact" w:before="0"/>
                          <w:ind w:left="0" w:right="4" w:firstLine="0"/>
                          <w:jc w:val="center"/>
                          <w:rPr>
                            <w:sz w:val="17"/>
                          </w:rPr>
                        </w:pPr>
                        <w:r>
                          <w:rPr>
                            <w:color w:val="231F20"/>
                            <w:spacing w:val="-2"/>
                            <w:sz w:val="17"/>
                          </w:rPr>
                          <w:t>Chair</w:t>
                        </w:r>
                      </w:p>
                      <w:p>
                        <w:pPr>
                          <w:spacing w:before="96"/>
                          <w:ind w:left="0" w:right="18" w:firstLine="0"/>
                          <w:jc w:val="center"/>
                          <w:rPr>
                            <w:sz w:val="18"/>
                          </w:rPr>
                        </w:pPr>
                        <w:r>
                          <w:rPr>
                            <w:color w:val="231F20"/>
                            <w:w w:val="105"/>
                            <w:sz w:val="18"/>
                          </w:rPr>
                          <w:t>IACUC</w:t>
                        </w:r>
                        <w:r>
                          <w:rPr>
                            <w:color w:val="231F20"/>
                            <w:spacing w:val="39"/>
                            <w:w w:val="105"/>
                            <w:sz w:val="18"/>
                          </w:rPr>
                          <w:t>  </w:t>
                        </w:r>
                        <w:r>
                          <w:rPr>
                            <w:color w:val="231F20"/>
                            <w:spacing w:val="-4"/>
                            <w:w w:val="105"/>
                            <w:sz w:val="18"/>
                          </w:rPr>
                          <w:t>IACUC</w:t>
                        </w:r>
                      </w:p>
                      <w:p>
                        <w:pPr>
                          <w:spacing w:before="18"/>
                          <w:ind w:left="822" w:right="0" w:firstLine="0"/>
                          <w:jc w:val="left"/>
                          <w:rPr>
                            <w:sz w:val="18"/>
                          </w:rPr>
                        </w:pPr>
                        <w:r>
                          <w:rPr>
                            <w:color w:val="231F20"/>
                            <w:spacing w:val="-2"/>
                            <w:w w:val="105"/>
                            <w:sz w:val="18"/>
                          </w:rPr>
                          <w:t>Office</w:t>
                        </w:r>
                      </w:p>
                    </w:txbxContent>
                  </v:textbox>
                  <w10:wrap type="none"/>
                </v:shape>
                <v:shape style="position:absolute;left:5835;top:2602;width:1053;height:436" type="#_x0000_t202" id="docshape50" filled="false" stroked="false">
                  <v:textbox inset="0,0,0,0">
                    <w:txbxContent>
                      <w:p>
                        <w:pPr>
                          <w:spacing w:line="261" w:lineRule="auto" w:before="0"/>
                          <w:ind w:left="158" w:right="18" w:hanging="159"/>
                          <w:jc w:val="left"/>
                          <w:rPr>
                            <w:sz w:val="18"/>
                          </w:rPr>
                        </w:pPr>
                        <w:r>
                          <w:rPr>
                            <w:color w:val="231F20"/>
                            <w:spacing w:val="-2"/>
                            <w:w w:val="105"/>
                            <w:sz w:val="18"/>
                          </w:rPr>
                          <w:t>Animal</w:t>
                        </w:r>
                        <w:r>
                          <w:rPr>
                            <w:color w:val="231F20"/>
                            <w:spacing w:val="-12"/>
                            <w:w w:val="105"/>
                            <w:sz w:val="18"/>
                          </w:rPr>
                          <w:t> </w:t>
                        </w:r>
                        <w:r>
                          <w:rPr>
                            <w:color w:val="231F20"/>
                            <w:spacing w:val="-2"/>
                            <w:w w:val="105"/>
                            <w:sz w:val="18"/>
                          </w:rPr>
                          <w:t>Care Program</w:t>
                        </w:r>
                      </w:p>
                    </w:txbxContent>
                  </v:textbox>
                  <w10:wrap type="none"/>
                </v:shape>
                <v:shape style="position:absolute;left:3772;top:4103;width:1262;height:210" type="#_x0000_t202" id="docshape51" filled="false" stroked="false">
                  <v:textbox inset="0,0,0,0">
                    <w:txbxContent>
                      <w:p>
                        <w:pPr>
                          <w:spacing w:before="1"/>
                          <w:ind w:left="0" w:right="0" w:firstLine="0"/>
                          <w:jc w:val="left"/>
                          <w:rPr>
                            <w:sz w:val="18"/>
                          </w:rPr>
                        </w:pPr>
                        <w:r>
                          <w:rPr>
                            <w:color w:val="231F20"/>
                            <w:w w:val="105"/>
                            <w:sz w:val="18"/>
                          </w:rPr>
                          <w:t>Research</w:t>
                        </w:r>
                        <w:r>
                          <w:rPr>
                            <w:color w:val="231F20"/>
                            <w:spacing w:val="-9"/>
                            <w:w w:val="105"/>
                            <w:sz w:val="18"/>
                          </w:rPr>
                          <w:t> </w:t>
                        </w:r>
                        <w:r>
                          <w:rPr>
                            <w:color w:val="231F20"/>
                            <w:spacing w:val="-2"/>
                            <w:w w:val="105"/>
                            <w:sz w:val="18"/>
                          </w:rPr>
                          <w:t>Staff</w:t>
                        </w:r>
                      </w:p>
                    </w:txbxContent>
                  </v:textbox>
                  <w10:wrap type="none"/>
                </v:shape>
                <v:shape style="position:absolute;left:3723;top:3646;width:1352;height:326" type="#_x0000_t202" id="docshape52" filled="false" stroked="true" strokeweight=".939pt" strokecolor="#231f20">
                  <v:textbox inset="0,0,0,0">
                    <w:txbxContent>
                      <w:p>
                        <w:pPr>
                          <w:spacing w:before="44"/>
                          <w:ind w:left="231" w:right="0" w:firstLine="0"/>
                          <w:jc w:val="left"/>
                          <w:rPr>
                            <w:sz w:val="17"/>
                          </w:rPr>
                        </w:pPr>
                        <w:r>
                          <w:rPr>
                            <w:color w:val="231F20"/>
                            <w:spacing w:val="-2"/>
                            <w:sz w:val="17"/>
                          </w:rPr>
                          <w:t>Investigator</w:t>
                        </w:r>
                      </w:p>
                    </w:txbxContent>
                  </v:textbox>
                  <v:stroke dashstyle="solid"/>
                  <w10:wrap type="none"/>
                </v:shape>
                <v:shape style="position:absolute;left:5669;top:2232;width:1352;height:326" type="#_x0000_t202" id="docshape53" filled="false" stroked="true" strokeweight=".939pt" strokecolor="#231f20">
                  <v:textbox inset="0,0,0,0">
                    <w:txbxContent>
                      <w:p>
                        <w:pPr>
                          <w:spacing w:before="51"/>
                          <w:ind w:left="225" w:right="0" w:firstLine="0"/>
                          <w:jc w:val="left"/>
                          <w:rPr>
                            <w:sz w:val="17"/>
                          </w:rPr>
                        </w:pPr>
                        <w:r>
                          <w:rPr>
                            <w:color w:val="231F20"/>
                            <w:spacing w:val="-2"/>
                            <w:sz w:val="17"/>
                          </w:rPr>
                          <w:t>Veterinarian</w:t>
                        </w:r>
                      </w:p>
                    </w:txbxContent>
                  </v:textbox>
                  <v:stroke dashstyle="solid"/>
                  <w10:wrap type="none"/>
                </v:shape>
                <v:shape style="position:absolute;left:3522;top:1499;width:1740;height:326" type="#_x0000_t202" id="docshape54" filled="false" stroked="true" strokeweight=".939pt" strokecolor="#231f20">
                  <v:textbox inset="0,0,0,0">
                    <w:txbxContent>
                      <w:p>
                        <w:pPr>
                          <w:spacing w:before="48"/>
                          <w:ind w:left="150" w:right="0" w:firstLine="0"/>
                          <w:jc w:val="left"/>
                          <w:rPr>
                            <w:sz w:val="17"/>
                          </w:rPr>
                        </w:pPr>
                        <w:r>
                          <w:rPr>
                            <w:color w:val="231F20"/>
                            <w:sz w:val="17"/>
                          </w:rPr>
                          <w:t>Institutional</w:t>
                        </w:r>
                        <w:r>
                          <w:rPr>
                            <w:color w:val="231F20"/>
                            <w:spacing w:val="-10"/>
                            <w:sz w:val="17"/>
                          </w:rPr>
                          <w:t> </w:t>
                        </w:r>
                        <w:r>
                          <w:rPr>
                            <w:color w:val="231F20"/>
                            <w:spacing w:val="-2"/>
                            <w:sz w:val="17"/>
                          </w:rPr>
                          <w:t>Official</w:t>
                        </w:r>
                      </w:p>
                    </w:txbxContent>
                  </v:textbox>
                  <v:stroke dashstyle="solid"/>
                  <w10:wrap type="none"/>
                </v:shape>
                <v:shape style="position:absolute;left:3522;top:813;width:1740;height:342" type="#_x0000_t202" id="docshape55" filled="false" stroked="true" strokeweight=".939pt" strokecolor="#231f20">
                  <v:textbox inset="0,0,0,0">
                    <w:txbxContent>
                      <w:p>
                        <w:pPr>
                          <w:spacing w:before="60"/>
                          <w:ind w:left="56" w:right="0" w:firstLine="0"/>
                          <w:jc w:val="left"/>
                          <w:rPr>
                            <w:sz w:val="18"/>
                          </w:rPr>
                        </w:pPr>
                        <w:r>
                          <w:rPr>
                            <w:color w:val="231F20"/>
                            <w:spacing w:val="-2"/>
                            <w:w w:val="105"/>
                            <w:sz w:val="18"/>
                          </w:rPr>
                          <w:t>AWRs–PHS</w:t>
                        </w:r>
                        <w:r>
                          <w:rPr>
                            <w:color w:val="231F20"/>
                            <w:spacing w:val="-5"/>
                            <w:w w:val="105"/>
                            <w:sz w:val="18"/>
                          </w:rPr>
                          <w:t> </w:t>
                        </w:r>
                        <w:r>
                          <w:rPr>
                            <w:color w:val="231F20"/>
                            <w:spacing w:val="-2"/>
                            <w:w w:val="105"/>
                            <w:sz w:val="18"/>
                          </w:rPr>
                          <w:t>Policy</w:t>
                        </w:r>
                      </w:p>
                    </w:txbxContent>
                  </v:textbox>
                  <v:stroke dashstyle="solid"/>
                  <w10:wrap type="none"/>
                </v:shape>
                <v:shape style="position:absolute;left:1532;top:157;width:1653;height:335" type="#_x0000_t202" id="docshape56" filled="false" stroked="true" strokeweight=".939pt" strokecolor="#231f20">
                  <v:textbox inset="0,0,0,0">
                    <w:txbxContent>
                      <w:p>
                        <w:pPr>
                          <w:spacing w:before="50"/>
                          <w:ind w:left="234" w:right="0" w:firstLine="0"/>
                          <w:jc w:val="left"/>
                          <w:rPr>
                            <w:sz w:val="18"/>
                          </w:rPr>
                        </w:pPr>
                        <w:r>
                          <w:rPr>
                            <w:color w:val="231F20"/>
                            <w:spacing w:val="-2"/>
                            <w:sz w:val="18"/>
                          </w:rPr>
                          <w:t>AWA–</w:t>
                        </w:r>
                        <w:r>
                          <w:rPr>
                            <w:color w:val="231F20"/>
                            <w:spacing w:val="-4"/>
                            <w:sz w:val="18"/>
                          </w:rPr>
                          <w:t>HREA</w:t>
                        </w:r>
                      </w:p>
                    </w:txbxContent>
                  </v:textbox>
                  <v:stroke dashstyle="solid"/>
                  <w10:wrap type="none"/>
                </v:shape>
                <w10:wrap type="topAndBottom"/>
              </v:group>
            </w:pict>
          </mc:Fallback>
        </mc:AlternateContent>
      </w:r>
    </w:p>
    <w:p>
      <w:pPr>
        <w:spacing w:line="247" w:lineRule="auto" w:before="147"/>
        <w:ind w:left="359" w:right="236" w:firstLine="0"/>
        <w:jc w:val="left"/>
        <w:rPr>
          <w:sz w:val="16"/>
        </w:rPr>
      </w:pPr>
      <w:r>
        <w:rPr>
          <w:b/>
          <w:color w:val="231F20"/>
          <w:sz w:val="16"/>
        </w:rPr>
        <w:t>Components</w:t>
      </w:r>
      <w:r>
        <w:rPr>
          <w:b/>
          <w:color w:val="231F20"/>
          <w:spacing w:val="-4"/>
          <w:sz w:val="16"/>
        </w:rPr>
        <w:t> </w:t>
      </w:r>
      <w:r>
        <w:rPr>
          <w:b/>
          <w:color w:val="231F20"/>
          <w:sz w:val="16"/>
        </w:rPr>
        <w:t>of</w:t>
      </w:r>
      <w:r>
        <w:rPr>
          <w:b/>
          <w:color w:val="231F20"/>
          <w:spacing w:val="-4"/>
          <w:sz w:val="16"/>
        </w:rPr>
        <w:t> </w:t>
      </w:r>
      <w:r>
        <w:rPr>
          <w:b/>
          <w:color w:val="231F20"/>
          <w:sz w:val="16"/>
        </w:rPr>
        <w:t>an</w:t>
      </w:r>
      <w:r>
        <w:rPr>
          <w:b/>
          <w:color w:val="231F20"/>
          <w:spacing w:val="-4"/>
          <w:sz w:val="16"/>
        </w:rPr>
        <w:t> </w:t>
      </w:r>
      <w:r>
        <w:rPr>
          <w:b/>
          <w:color w:val="231F20"/>
          <w:sz w:val="16"/>
        </w:rPr>
        <w:t>animal</w:t>
      </w:r>
      <w:r>
        <w:rPr>
          <w:b/>
          <w:color w:val="231F20"/>
          <w:spacing w:val="-4"/>
          <w:sz w:val="16"/>
        </w:rPr>
        <w:t> </w:t>
      </w:r>
      <w:r>
        <w:rPr>
          <w:b/>
          <w:color w:val="231F20"/>
          <w:sz w:val="16"/>
        </w:rPr>
        <w:t>care</w:t>
      </w:r>
      <w:r>
        <w:rPr>
          <w:b/>
          <w:color w:val="231F20"/>
          <w:spacing w:val="-4"/>
          <w:sz w:val="16"/>
        </w:rPr>
        <w:t> </w:t>
      </w:r>
      <w:r>
        <w:rPr>
          <w:b/>
          <w:color w:val="231F20"/>
          <w:sz w:val="16"/>
        </w:rPr>
        <w:t>and</w:t>
      </w:r>
      <w:r>
        <w:rPr>
          <w:b/>
          <w:color w:val="231F20"/>
          <w:spacing w:val="-4"/>
          <w:sz w:val="16"/>
        </w:rPr>
        <w:t> </w:t>
      </w:r>
      <w:r>
        <w:rPr>
          <w:b/>
          <w:color w:val="231F20"/>
          <w:sz w:val="16"/>
        </w:rPr>
        <w:t>use</w:t>
      </w:r>
      <w:r>
        <w:rPr>
          <w:b/>
          <w:color w:val="231F20"/>
          <w:spacing w:val="-4"/>
          <w:sz w:val="16"/>
        </w:rPr>
        <w:t> </w:t>
      </w:r>
      <w:r>
        <w:rPr>
          <w:b/>
          <w:color w:val="231F20"/>
          <w:sz w:val="16"/>
        </w:rPr>
        <w:t>program</w:t>
      </w:r>
      <w:r>
        <w:rPr>
          <w:color w:val="231F20"/>
          <w:sz w:val="16"/>
        </w:rPr>
        <w:t>.</w:t>
      </w:r>
      <w:r>
        <w:rPr>
          <w:color w:val="231F20"/>
          <w:spacing w:val="-4"/>
          <w:sz w:val="16"/>
        </w:rPr>
        <w:t> </w:t>
      </w:r>
      <w:r>
        <w:rPr>
          <w:color w:val="231F20"/>
          <w:sz w:val="16"/>
        </w:rPr>
        <w:t>Heavy</w:t>
      </w:r>
      <w:r>
        <w:rPr>
          <w:color w:val="231F20"/>
          <w:spacing w:val="-4"/>
          <w:sz w:val="16"/>
        </w:rPr>
        <w:t> </w:t>
      </w:r>
      <w:r>
        <w:rPr>
          <w:color w:val="231F20"/>
          <w:sz w:val="16"/>
        </w:rPr>
        <w:t>lines</w:t>
      </w:r>
      <w:r>
        <w:rPr>
          <w:color w:val="231F20"/>
          <w:spacing w:val="-4"/>
          <w:sz w:val="16"/>
        </w:rPr>
        <w:t> </w:t>
      </w:r>
      <w:r>
        <w:rPr>
          <w:color w:val="231F20"/>
          <w:sz w:val="16"/>
        </w:rPr>
        <w:t>represent</w:t>
      </w:r>
      <w:r>
        <w:rPr>
          <w:color w:val="231F20"/>
          <w:spacing w:val="-4"/>
          <w:sz w:val="16"/>
        </w:rPr>
        <w:t> </w:t>
      </w:r>
      <w:r>
        <w:rPr>
          <w:color w:val="231F20"/>
          <w:sz w:val="16"/>
        </w:rPr>
        <w:t>the</w:t>
      </w:r>
      <w:r>
        <w:rPr>
          <w:color w:val="231F20"/>
          <w:spacing w:val="-4"/>
          <w:sz w:val="16"/>
        </w:rPr>
        <w:t> </w:t>
      </w:r>
      <w:r>
        <w:rPr>
          <w:color w:val="231F20"/>
          <w:sz w:val="16"/>
        </w:rPr>
        <w:t>mandate</w:t>
      </w:r>
      <w:r>
        <w:rPr>
          <w:color w:val="231F20"/>
          <w:spacing w:val="-4"/>
          <w:sz w:val="16"/>
        </w:rPr>
        <w:t> </w:t>
      </w:r>
      <w:r>
        <w:rPr>
          <w:color w:val="231F20"/>
          <w:sz w:val="16"/>
        </w:rPr>
        <w:t>from the Animal Welfare Act and Health Research Extension Act that the Secretaries of Agricul</w:t>
      </w:r>
      <w:r>
        <w:rPr>
          <w:color w:val="231F20"/>
          <w:spacing w:val="40"/>
          <w:sz w:val="16"/>
        </w:rPr>
        <w:t> </w:t>
      </w:r>
      <w:r>
        <w:rPr>
          <w:color w:val="231F20"/>
          <w:sz w:val="16"/>
        </w:rPr>
        <w:t>ture and Health and Human Services develop guidelines for the use of animals in research and for IACUCs, and require established lines of authority from the IO to the IACUC, </w:t>
      </w:r>
      <w:r>
        <w:rPr>
          <w:color w:val="231F20"/>
          <w:sz w:val="16"/>
        </w:rPr>
        <w:t>IACUC staff, and veterinarian. Dotted lines represent the need for cooperation and communication among components.</w:t>
      </w:r>
    </w:p>
    <w:p>
      <w:pPr>
        <w:spacing w:before="64"/>
        <w:ind w:left="120" w:right="0" w:firstLine="0"/>
        <w:jc w:val="center"/>
        <w:rPr>
          <w:sz w:val="16"/>
        </w:rPr>
      </w:pPr>
      <w:r>
        <w:rPr>
          <w:color w:val="231F20"/>
          <w:spacing w:val="-5"/>
          <w:sz w:val="16"/>
        </w:rPr>
        <w:t>19</w:t>
      </w:r>
    </w:p>
    <w:p>
      <w:pPr>
        <w:spacing w:after="0"/>
        <w:jc w:val="center"/>
        <w:rPr>
          <w:sz w:val="16"/>
        </w:rPr>
        <w:sectPr>
          <w:headerReference w:type="default" r:id="rId27"/>
          <w:pgSz w:w="8640" w:h="12960"/>
          <w:pgMar w:header="0" w:footer="0" w:top="1480" w:bottom="280" w:left="720" w:right="720"/>
        </w:sectPr>
      </w:pPr>
    </w:p>
    <w:p>
      <w:pPr>
        <w:pStyle w:val="BodyText"/>
        <w:spacing w:line="256" w:lineRule="auto" w:before="181"/>
        <w:ind w:left="239" w:right="355"/>
        <w:jc w:val="both"/>
      </w:pPr>
      <w:r>
        <w:rPr>
          <w:color w:val="231F20"/>
        </w:rPr>
        <w:t>The</w:t>
      </w:r>
      <w:r>
        <w:rPr>
          <w:color w:val="231F20"/>
          <w:spacing w:val="-14"/>
        </w:rPr>
        <w:t> </w:t>
      </w:r>
      <w:r>
        <w:rPr>
          <w:i/>
          <w:color w:val="231F20"/>
        </w:rPr>
        <w:t>PHS</w:t>
      </w:r>
      <w:r>
        <w:rPr>
          <w:i/>
          <w:color w:val="231F20"/>
          <w:spacing w:val="-14"/>
        </w:rPr>
        <w:t> </w:t>
      </w:r>
      <w:r>
        <w:rPr>
          <w:i/>
          <w:color w:val="231F20"/>
        </w:rPr>
        <w:t>Policy</w:t>
      </w:r>
      <w:r>
        <w:rPr>
          <w:i/>
          <w:color w:val="231F20"/>
          <w:spacing w:val="-14"/>
        </w:rPr>
        <w:t> </w:t>
      </w:r>
      <w:r>
        <w:rPr>
          <w:color w:val="231F20"/>
        </w:rPr>
        <w:t>and</w:t>
      </w:r>
      <w:r>
        <w:rPr>
          <w:color w:val="231F20"/>
          <w:spacing w:val="-14"/>
        </w:rPr>
        <w:t> </w:t>
      </w:r>
      <w:r>
        <w:rPr>
          <w:color w:val="231F20"/>
        </w:rPr>
        <w:t>AWRs</w:t>
      </w:r>
      <w:r>
        <w:rPr>
          <w:color w:val="231F20"/>
          <w:spacing w:val="-14"/>
        </w:rPr>
        <w:t> </w:t>
      </w:r>
      <w:r>
        <w:rPr>
          <w:color w:val="231F20"/>
        </w:rPr>
        <w:t>place</w:t>
      </w:r>
      <w:r>
        <w:rPr>
          <w:color w:val="231F20"/>
          <w:spacing w:val="-14"/>
        </w:rPr>
        <w:t> </w:t>
      </w:r>
      <w:r>
        <w:rPr>
          <w:color w:val="231F20"/>
        </w:rPr>
        <w:t>a</w:t>
      </w:r>
      <w:r>
        <w:rPr>
          <w:color w:val="231F20"/>
          <w:spacing w:val="-14"/>
        </w:rPr>
        <w:t> </w:t>
      </w:r>
      <w:r>
        <w:rPr>
          <w:color w:val="231F20"/>
        </w:rPr>
        <w:t>strong</w:t>
      </w:r>
      <w:r>
        <w:rPr>
          <w:color w:val="231F20"/>
          <w:spacing w:val="-14"/>
        </w:rPr>
        <w:t> </w:t>
      </w:r>
      <w:r>
        <w:rPr>
          <w:color w:val="231F20"/>
        </w:rPr>
        <w:t>emphasis</w:t>
      </w:r>
      <w:r>
        <w:rPr>
          <w:color w:val="231F20"/>
          <w:spacing w:val="-14"/>
        </w:rPr>
        <w:t> </w:t>
      </w:r>
      <w:r>
        <w:rPr>
          <w:color w:val="231F20"/>
        </w:rPr>
        <w:t>on</w:t>
      </w:r>
      <w:r>
        <w:rPr>
          <w:color w:val="231F20"/>
          <w:spacing w:val="-13"/>
        </w:rPr>
        <w:t> </w:t>
      </w:r>
      <w:r>
        <w:rPr>
          <w:color w:val="231F20"/>
        </w:rPr>
        <w:t>senior</w:t>
      </w:r>
      <w:r>
        <w:rPr>
          <w:color w:val="231F20"/>
          <w:spacing w:val="-14"/>
        </w:rPr>
        <w:t> </w:t>
      </w:r>
      <w:r>
        <w:rPr>
          <w:color w:val="231F20"/>
        </w:rPr>
        <w:t>management level responsibility and on use of the IACUC as an oversight committee to evaluate</w:t>
      </w:r>
      <w:r>
        <w:rPr>
          <w:color w:val="231F20"/>
          <w:spacing w:val="-11"/>
        </w:rPr>
        <w:t> </w:t>
      </w:r>
      <w:r>
        <w:rPr>
          <w:color w:val="231F20"/>
        </w:rPr>
        <w:t>the</w:t>
      </w:r>
      <w:r>
        <w:rPr>
          <w:color w:val="231F20"/>
          <w:spacing w:val="-11"/>
        </w:rPr>
        <w:t> </w:t>
      </w:r>
      <w:r>
        <w:rPr>
          <w:color w:val="231F20"/>
        </w:rPr>
        <w:t>program.</w:t>
      </w:r>
      <w:r>
        <w:rPr>
          <w:color w:val="231F20"/>
          <w:spacing w:val="-11"/>
        </w:rPr>
        <w:t> </w:t>
      </w:r>
      <w:r>
        <w:rPr>
          <w:color w:val="231F20"/>
        </w:rPr>
        <w:t>The</w:t>
      </w:r>
      <w:r>
        <w:rPr>
          <w:color w:val="231F20"/>
          <w:spacing w:val="-11"/>
        </w:rPr>
        <w:t> </w:t>
      </w:r>
      <w:r>
        <w:rPr>
          <w:color w:val="231F20"/>
        </w:rPr>
        <w:t>committee</w:t>
      </w:r>
      <w:r>
        <w:rPr>
          <w:color w:val="231F20"/>
          <w:spacing w:val="-11"/>
        </w:rPr>
        <w:t> </w:t>
      </w:r>
      <w:r>
        <w:rPr>
          <w:color w:val="231F20"/>
        </w:rPr>
        <w:t>needs</w:t>
      </w:r>
      <w:r>
        <w:rPr>
          <w:color w:val="231F20"/>
          <w:spacing w:val="-11"/>
        </w:rPr>
        <w:t> </w:t>
      </w:r>
      <w:r>
        <w:rPr>
          <w:color w:val="231F20"/>
        </w:rPr>
        <w:t>to</w:t>
      </w:r>
      <w:r>
        <w:rPr>
          <w:color w:val="231F20"/>
          <w:spacing w:val="-11"/>
        </w:rPr>
        <w:t> </w:t>
      </w:r>
      <w:r>
        <w:rPr>
          <w:color w:val="231F20"/>
        </w:rPr>
        <w:t>work</w:t>
      </w:r>
      <w:r>
        <w:rPr>
          <w:color w:val="231F20"/>
          <w:spacing w:val="-11"/>
        </w:rPr>
        <w:t> </w:t>
      </w:r>
      <w:r>
        <w:rPr>
          <w:color w:val="231F20"/>
        </w:rPr>
        <w:t>closely</w:t>
      </w:r>
      <w:r>
        <w:rPr>
          <w:color w:val="231F20"/>
          <w:spacing w:val="-11"/>
        </w:rPr>
        <w:t> </w:t>
      </w:r>
      <w:r>
        <w:rPr>
          <w:color w:val="231F20"/>
        </w:rPr>
        <w:t>with</w:t>
      </w:r>
      <w:r>
        <w:rPr>
          <w:color w:val="231F20"/>
          <w:spacing w:val="-11"/>
        </w:rPr>
        <w:t> </w:t>
      </w:r>
      <w:r>
        <w:rPr>
          <w:color w:val="231F20"/>
        </w:rPr>
        <w:t>the</w:t>
      </w:r>
      <w:r>
        <w:rPr>
          <w:color w:val="231F20"/>
          <w:spacing w:val="-11"/>
        </w:rPr>
        <w:t> </w:t>
      </w:r>
      <w:r>
        <w:rPr>
          <w:color w:val="231F20"/>
        </w:rPr>
        <w:t>animal users, the animal care staff, and the responsible veterinarians to ensure a high</w:t>
      </w:r>
      <w:r>
        <w:rPr>
          <w:color w:val="231F20"/>
          <w:spacing w:val="-5"/>
        </w:rPr>
        <w:t> </w:t>
      </w:r>
      <w:r>
        <w:rPr>
          <w:color w:val="231F20"/>
        </w:rPr>
        <w:t>quality</w:t>
      </w:r>
      <w:r>
        <w:rPr>
          <w:color w:val="231F20"/>
          <w:spacing w:val="-5"/>
        </w:rPr>
        <w:t> </w:t>
      </w:r>
      <w:r>
        <w:rPr>
          <w:color w:val="231F20"/>
        </w:rPr>
        <w:t>animal</w:t>
      </w:r>
      <w:r>
        <w:rPr>
          <w:color w:val="231F20"/>
          <w:spacing w:val="-5"/>
        </w:rPr>
        <w:t> </w:t>
      </w:r>
      <w:r>
        <w:rPr>
          <w:color w:val="231F20"/>
        </w:rPr>
        <w:t>care</w:t>
      </w:r>
      <w:r>
        <w:rPr>
          <w:color w:val="231F20"/>
          <w:spacing w:val="-5"/>
        </w:rPr>
        <w:t> </w:t>
      </w:r>
      <w:r>
        <w:rPr>
          <w:color w:val="231F20"/>
        </w:rPr>
        <w:t>and</w:t>
      </w:r>
      <w:r>
        <w:rPr>
          <w:color w:val="231F20"/>
          <w:spacing w:val="-5"/>
        </w:rPr>
        <w:t> </w:t>
      </w:r>
      <w:r>
        <w:rPr>
          <w:color w:val="231F20"/>
        </w:rPr>
        <w:t>use</w:t>
      </w:r>
      <w:r>
        <w:rPr>
          <w:color w:val="231F20"/>
          <w:spacing w:val="-5"/>
        </w:rPr>
        <w:t> </w:t>
      </w:r>
      <w:r>
        <w:rPr>
          <w:color w:val="231F20"/>
        </w:rPr>
        <w:t>program.</w:t>
      </w:r>
      <w:r>
        <w:rPr>
          <w:color w:val="231F20"/>
          <w:spacing w:val="-5"/>
        </w:rPr>
        <w:t> </w:t>
      </w:r>
      <w:r>
        <w:rPr>
          <w:color w:val="231F20"/>
        </w:rPr>
        <w:t>The</w:t>
      </w:r>
      <w:r>
        <w:rPr>
          <w:color w:val="231F20"/>
          <w:spacing w:val="-5"/>
        </w:rPr>
        <w:t> </w:t>
      </w:r>
      <w:r>
        <w:rPr>
          <w:color w:val="231F20"/>
        </w:rPr>
        <w:t>IO</w:t>
      </w:r>
      <w:r>
        <w:rPr>
          <w:color w:val="231F20"/>
          <w:spacing w:val="-5"/>
        </w:rPr>
        <w:t> </w:t>
      </w:r>
      <w:r>
        <w:rPr>
          <w:color w:val="231F20"/>
        </w:rPr>
        <w:t>must</w:t>
      </w:r>
      <w:r>
        <w:rPr>
          <w:color w:val="231F20"/>
          <w:spacing w:val="-5"/>
        </w:rPr>
        <w:t> </w:t>
      </w:r>
      <w:r>
        <w:rPr>
          <w:color w:val="231F20"/>
        </w:rPr>
        <w:t>support</w:t>
      </w:r>
      <w:r>
        <w:rPr>
          <w:color w:val="231F20"/>
          <w:spacing w:val="-5"/>
        </w:rPr>
        <w:t> </w:t>
      </w:r>
      <w:r>
        <w:rPr>
          <w:color w:val="231F20"/>
        </w:rPr>
        <w:t>the</w:t>
      </w:r>
      <w:r>
        <w:rPr>
          <w:color w:val="231F20"/>
          <w:spacing w:val="-5"/>
        </w:rPr>
        <w:t> </w:t>
      </w:r>
      <w:r>
        <w:rPr>
          <w:color w:val="231F20"/>
        </w:rPr>
        <w:t>IACUC by providing appropriate resources.</w:t>
      </w:r>
    </w:p>
    <w:p>
      <w:pPr>
        <w:pStyle w:val="BodyText"/>
        <w:spacing w:before="111"/>
      </w:pPr>
    </w:p>
    <w:p>
      <w:pPr>
        <w:pStyle w:val="Heading4"/>
        <w:spacing w:before="1"/>
        <w:ind w:left="240"/>
        <w:jc w:val="both"/>
      </w:pPr>
      <w:r>
        <w:rPr>
          <w:color w:val="231F20"/>
          <w:w w:val="85"/>
        </w:rPr>
        <w:t>Responsibilities</w:t>
      </w:r>
      <w:r>
        <w:rPr>
          <w:color w:val="231F20"/>
          <w:spacing w:val="2"/>
        </w:rPr>
        <w:t> </w:t>
      </w:r>
      <w:r>
        <w:rPr>
          <w:color w:val="231F20"/>
          <w:w w:val="85"/>
        </w:rPr>
        <w:t>of</w:t>
      </w:r>
      <w:r>
        <w:rPr>
          <w:color w:val="231F20"/>
          <w:spacing w:val="2"/>
        </w:rPr>
        <w:t> </w:t>
      </w:r>
      <w:r>
        <w:rPr>
          <w:color w:val="231F20"/>
          <w:w w:val="85"/>
        </w:rPr>
        <w:t>the</w:t>
      </w:r>
      <w:r>
        <w:rPr>
          <w:color w:val="231F20"/>
          <w:spacing w:val="2"/>
        </w:rPr>
        <w:t> </w:t>
      </w:r>
      <w:r>
        <w:rPr>
          <w:color w:val="231F20"/>
          <w:w w:val="85"/>
        </w:rPr>
        <w:t>Institutional</w:t>
      </w:r>
      <w:r>
        <w:rPr>
          <w:color w:val="231F20"/>
          <w:spacing w:val="2"/>
        </w:rPr>
        <w:t> </w:t>
      </w:r>
      <w:r>
        <w:rPr>
          <w:color w:val="231F20"/>
          <w:spacing w:val="-2"/>
          <w:w w:val="85"/>
        </w:rPr>
        <w:t>Official</w:t>
      </w:r>
    </w:p>
    <w:p>
      <w:pPr>
        <w:pStyle w:val="BodyText"/>
        <w:spacing w:line="261" w:lineRule="auto" w:before="188"/>
        <w:ind w:left="240" w:right="357"/>
        <w:jc w:val="both"/>
      </w:pPr>
      <w:r>
        <w:rPr>
          <w:color w:val="231F20"/>
        </w:rPr>
        <w:t>The</w:t>
      </w:r>
      <w:r>
        <w:rPr>
          <w:color w:val="231F20"/>
          <w:spacing w:val="-11"/>
        </w:rPr>
        <w:t> </w:t>
      </w:r>
      <w:r>
        <w:rPr>
          <w:color w:val="231F20"/>
        </w:rPr>
        <w:t>IO</w:t>
      </w:r>
      <w:r>
        <w:rPr>
          <w:color w:val="231F20"/>
          <w:spacing w:val="-11"/>
        </w:rPr>
        <w:t> </w:t>
      </w:r>
      <w:r>
        <w:rPr>
          <w:color w:val="231F20"/>
        </w:rPr>
        <w:t>must</w:t>
      </w:r>
      <w:r>
        <w:rPr>
          <w:color w:val="231F20"/>
          <w:spacing w:val="-11"/>
        </w:rPr>
        <w:t> </w:t>
      </w:r>
      <w:r>
        <w:rPr>
          <w:color w:val="231F20"/>
        </w:rPr>
        <w:t>have</w:t>
      </w:r>
      <w:r>
        <w:rPr>
          <w:color w:val="231F20"/>
          <w:spacing w:val="-11"/>
        </w:rPr>
        <w:t> </w:t>
      </w:r>
      <w:r>
        <w:rPr>
          <w:color w:val="231F20"/>
        </w:rPr>
        <w:t>the</w:t>
      </w:r>
      <w:r>
        <w:rPr>
          <w:color w:val="231F20"/>
          <w:spacing w:val="-11"/>
        </w:rPr>
        <w:t> </w:t>
      </w:r>
      <w:r>
        <w:rPr>
          <w:color w:val="231F20"/>
        </w:rPr>
        <w:t>authority</w:t>
      </w:r>
      <w:r>
        <w:rPr>
          <w:color w:val="231F20"/>
          <w:spacing w:val="-11"/>
        </w:rPr>
        <w:t> </w:t>
      </w:r>
      <w:r>
        <w:rPr>
          <w:color w:val="231F20"/>
        </w:rPr>
        <w:t>to</w:t>
      </w:r>
      <w:r>
        <w:rPr>
          <w:color w:val="231F20"/>
          <w:spacing w:val="-11"/>
        </w:rPr>
        <w:t> </w:t>
      </w:r>
      <w:r>
        <w:rPr>
          <w:color w:val="231F20"/>
        </w:rPr>
        <w:t>allocate</w:t>
      </w:r>
      <w:r>
        <w:rPr>
          <w:color w:val="231F20"/>
          <w:spacing w:val="-11"/>
        </w:rPr>
        <w:t> </w:t>
      </w:r>
      <w:r>
        <w:rPr>
          <w:color w:val="231F20"/>
        </w:rPr>
        <w:t>organizational</w:t>
      </w:r>
      <w:r>
        <w:rPr>
          <w:color w:val="231F20"/>
          <w:spacing w:val="-11"/>
        </w:rPr>
        <w:t> </w:t>
      </w:r>
      <w:r>
        <w:rPr>
          <w:color w:val="231F20"/>
        </w:rPr>
        <w:t>resources</w:t>
      </w:r>
      <w:r>
        <w:rPr>
          <w:color w:val="231F20"/>
          <w:spacing w:val="-11"/>
        </w:rPr>
        <w:t> </w:t>
      </w:r>
      <w:r>
        <w:rPr>
          <w:color w:val="231F20"/>
        </w:rPr>
        <w:t>needed to maintain a smoothly functioning animal care and use program based on the recommendations and advice received from:</w:t>
      </w:r>
    </w:p>
    <w:p>
      <w:pPr>
        <w:pStyle w:val="ListParagraph"/>
        <w:numPr>
          <w:ilvl w:val="0"/>
          <w:numId w:val="8"/>
        </w:numPr>
        <w:tabs>
          <w:tab w:pos="719" w:val="left" w:leader="none"/>
        </w:tabs>
        <w:spacing w:line="240" w:lineRule="auto" w:before="137" w:after="0"/>
        <w:ind w:left="719" w:right="0" w:hanging="239"/>
        <w:jc w:val="left"/>
        <w:rPr>
          <w:sz w:val="20"/>
        </w:rPr>
      </w:pPr>
      <w:r>
        <w:rPr>
          <w:color w:val="231F20"/>
          <w:sz w:val="20"/>
        </w:rPr>
        <w:t>the</w:t>
      </w:r>
      <w:r>
        <w:rPr>
          <w:color w:val="231F20"/>
          <w:spacing w:val="1"/>
          <w:sz w:val="20"/>
        </w:rPr>
        <w:t> </w:t>
      </w:r>
      <w:r>
        <w:rPr>
          <w:color w:val="231F20"/>
          <w:spacing w:val="-2"/>
          <w:sz w:val="20"/>
        </w:rPr>
        <w:t>IACUC,</w:t>
      </w:r>
    </w:p>
    <w:p>
      <w:pPr>
        <w:pStyle w:val="ListParagraph"/>
        <w:numPr>
          <w:ilvl w:val="0"/>
          <w:numId w:val="8"/>
        </w:numPr>
        <w:tabs>
          <w:tab w:pos="719" w:val="left" w:leader="none"/>
        </w:tabs>
        <w:spacing w:line="240" w:lineRule="auto" w:before="81" w:after="0"/>
        <w:ind w:left="719" w:right="0" w:hanging="239"/>
        <w:jc w:val="left"/>
        <w:rPr>
          <w:sz w:val="20"/>
        </w:rPr>
      </w:pPr>
      <w:r>
        <w:rPr>
          <w:color w:val="231F20"/>
          <w:sz w:val="20"/>
        </w:rPr>
        <w:t>the</w:t>
      </w:r>
      <w:r>
        <w:rPr>
          <w:color w:val="231F20"/>
          <w:spacing w:val="-5"/>
          <w:sz w:val="20"/>
        </w:rPr>
        <w:t> </w:t>
      </w:r>
      <w:r>
        <w:rPr>
          <w:color w:val="231F20"/>
          <w:sz w:val="20"/>
        </w:rPr>
        <w:t>veterinarian,</w:t>
      </w:r>
      <w:r>
        <w:rPr>
          <w:color w:val="231F20"/>
          <w:spacing w:val="-4"/>
          <w:sz w:val="20"/>
        </w:rPr>
        <w:t> </w:t>
      </w:r>
      <w:r>
        <w:rPr>
          <w:color w:val="231F20"/>
          <w:spacing w:val="-5"/>
          <w:sz w:val="20"/>
        </w:rPr>
        <w:t>and</w:t>
      </w:r>
    </w:p>
    <w:p>
      <w:pPr>
        <w:pStyle w:val="ListParagraph"/>
        <w:numPr>
          <w:ilvl w:val="0"/>
          <w:numId w:val="8"/>
        </w:numPr>
        <w:tabs>
          <w:tab w:pos="719" w:val="left" w:leader="none"/>
        </w:tabs>
        <w:spacing w:line="240" w:lineRule="auto" w:before="79" w:after="0"/>
        <w:ind w:left="719" w:right="0" w:hanging="239"/>
        <w:jc w:val="left"/>
        <w:rPr>
          <w:sz w:val="20"/>
        </w:rPr>
      </w:pPr>
      <w:r>
        <w:rPr>
          <w:color w:val="231F20"/>
          <w:sz w:val="20"/>
        </w:rPr>
        <w:t>the</w:t>
      </w:r>
      <w:r>
        <w:rPr>
          <w:color w:val="231F20"/>
          <w:spacing w:val="1"/>
          <w:sz w:val="20"/>
        </w:rPr>
        <w:t> </w:t>
      </w:r>
      <w:r>
        <w:rPr>
          <w:color w:val="231F20"/>
          <w:sz w:val="20"/>
        </w:rPr>
        <w:t>IACUC</w:t>
      </w:r>
      <w:r>
        <w:rPr>
          <w:color w:val="231F20"/>
          <w:spacing w:val="2"/>
          <w:sz w:val="20"/>
        </w:rPr>
        <w:t> </w:t>
      </w:r>
      <w:r>
        <w:rPr>
          <w:color w:val="231F20"/>
          <w:sz w:val="20"/>
        </w:rPr>
        <w:t>professional</w:t>
      </w:r>
      <w:r>
        <w:rPr>
          <w:color w:val="231F20"/>
          <w:spacing w:val="2"/>
          <w:sz w:val="20"/>
        </w:rPr>
        <w:t> </w:t>
      </w:r>
      <w:r>
        <w:rPr>
          <w:color w:val="231F20"/>
          <w:sz w:val="20"/>
        </w:rPr>
        <w:t>and</w:t>
      </w:r>
      <w:r>
        <w:rPr>
          <w:color w:val="231F20"/>
          <w:spacing w:val="2"/>
          <w:sz w:val="20"/>
        </w:rPr>
        <w:t> </w:t>
      </w:r>
      <w:r>
        <w:rPr>
          <w:color w:val="231F20"/>
          <w:sz w:val="20"/>
        </w:rPr>
        <w:t>administrative</w:t>
      </w:r>
      <w:r>
        <w:rPr>
          <w:color w:val="231F20"/>
          <w:spacing w:val="2"/>
          <w:sz w:val="20"/>
        </w:rPr>
        <w:t> </w:t>
      </w:r>
      <w:r>
        <w:rPr>
          <w:color w:val="231F20"/>
          <w:spacing w:val="-2"/>
          <w:sz w:val="20"/>
        </w:rPr>
        <w:t>staff.</w:t>
      </w:r>
    </w:p>
    <w:p>
      <w:pPr>
        <w:pStyle w:val="BodyText"/>
        <w:spacing w:before="30"/>
      </w:pPr>
    </w:p>
    <w:p>
      <w:pPr>
        <w:pStyle w:val="BodyText"/>
        <w:spacing w:line="261" w:lineRule="auto"/>
        <w:ind w:left="240" w:right="357"/>
        <w:jc w:val="both"/>
      </w:pPr>
      <w:r>
        <w:rPr>
          <w:color w:val="231F20"/>
        </w:rPr>
        <w:t>The IO should also clearly define and assign responsibilities and </w:t>
      </w:r>
      <w:r>
        <w:rPr>
          <w:color w:val="231F20"/>
        </w:rPr>
        <w:t>reporting channels for other essential program elements such as:</w:t>
      </w:r>
    </w:p>
    <w:p>
      <w:pPr>
        <w:pStyle w:val="ListParagraph"/>
        <w:numPr>
          <w:ilvl w:val="0"/>
          <w:numId w:val="8"/>
        </w:numPr>
        <w:tabs>
          <w:tab w:pos="719" w:val="left" w:leader="none"/>
        </w:tabs>
        <w:spacing w:line="240" w:lineRule="auto" w:before="138" w:after="0"/>
        <w:ind w:left="719" w:right="0" w:hanging="239"/>
        <w:jc w:val="left"/>
        <w:rPr>
          <w:sz w:val="20"/>
        </w:rPr>
      </w:pPr>
      <w:r>
        <w:rPr>
          <w:color w:val="231F20"/>
          <w:sz w:val="20"/>
        </w:rPr>
        <w:t>personnel</w:t>
      </w:r>
      <w:r>
        <w:rPr>
          <w:color w:val="231F20"/>
          <w:spacing w:val="-1"/>
          <w:sz w:val="20"/>
        </w:rPr>
        <w:t> </w:t>
      </w:r>
      <w:r>
        <w:rPr>
          <w:color w:val="231F20"/>
          <w:spacing w:val="-2"/>
          <w:sz w:val="20"/>
        </w:rPr>
        <w:t>training,-</w:t>
      </w:r>
    </w:p>
    <w:p>
      <w:pPr>
        <w:pStyle w:val="ListParagraph"/>
        <w:numPr>
          <w:ilvl w:val="0"/>
          <w:numId w:val="8"/>
        </w:numPr>
        <w:tabs>
          <w:tab w:pos="719" w:val="left" w:leader="none"/>
        </w:tabs>
        <w:spacing w:line="240" w:lineRule="auto" w:before="81" w:after="0"/>
        <w:ind w:left="719" w:right="0" w:hanging="239"/>
        <w:jc w:val="left"/>
        <w:rPr>
          <w:sz w:val="20"/>
        </w:rPr>
      </w:pPr>
      <w:r>
        <w:rPr>
          <w:color w:val="231F20"/>
          <w:sz w:val="20"/>
        </w:rPr>
        <w:t>occupational health and safety, </w:t>
      </w:r>
      <w:r>
        <w:rPr>
          <w:color w:val="231F20"/>
          <w:spacing w:val="-4"/>
          <w:sz w:val="20"/>
        </w:rPr>
        <w:t>and-</w:t>
      </w:r>
    </w:p>
    <w:p>
      <w:pPr>
        <w:pStyle w:val="ListParagraph"/>
        <w:numPr>
          <w:ilvl w:val="0"/>
          <w:numId w:val="8"/>
        </w:numPr>
        <w:tabs>
          <w:tab w:pos="719" w:val="left" w:leader="none"/>
        </w:tabs>
        <w:spacing w:line="240" w:lineRule="auto" w:before="80" w:after="0"/>
        <w:ind w:left="719" w:right="0" w:hanging="239"/>
        <w:jc w:val="left"/>
        <w:rPr>
          <w:sz w:val="20"/>
        </w:rPr>
      </w:pPr>
      <w:r>
        <w:rPr>
          <w:color w:val="231F20"/>
          <w:sz w:val="20"/>
        </w:rPr>
        <w:t>maintenance of </w:t>
      </w:r>
      <w:r>
        <w:rPr>
          <w:color w:val="231F20"/>
          <w:spacing w:val="-2"/>
          <w:sz w:val="20"/>
        </w:rPr>
        <w:t>facilities.</w:t>
      </w:r>
    </w:p>
    <w:p>
      <w:pPr>
        <w:pStyle w:val="BodyText"/>
        <w:spacing w:before="23"/>
      </w:pPr>
    </w:p>
    <w:p>
      <w:pPr>
        <w:pStyle w:val="BodyText"/>
        <w:spacing w:line="252" w:lineRule="auto"/>
        <w:ind w:left="239" w:right="358"/>
      </w:pPr>
      <w:r>
        <w:rPr>
          <w:color w:val="231F20"/>
        </w:rPr>
        <w:t>The</w:t>
      </w:r>
      <w:r>
        <w:rPr>
          <w:color w:val="231F20"/>
          <w:spacing w:val="-12"/>
        </w:rPr>
        <w:t> </w:t>
      </w:r>
      <w:r>
        <w:rPr>
          <w:color w:val="231F20"/>
        </w:rPr>
        <w:t>IACUC,</w:t>
      </w:r>
      <w:r>
        <w:rPr>
          <w:color w:val="231F20"/>
          <w:spacing w:val="-12"/>
        </w:rPr>
        <w:t> </w:t>
      </w:r>
      <w:r>
        <w:rPr>
          <w:color w:val="231F20"/>
        </w:rPr>
        <w:t>appointed</w:t>
      </w:r>
      <w:r>
        <w:rPr>
          <w:color w:val="231F20"/>
          <w:spacing w:val="-12"/>
        </w:rPr>
        <w:t> </w:t>
      </w:r>
      <w:r>
        <w:rPr>
          <w:color w:val="231F20"/>
        </w:rPr>
        <w:t>by</w:t>
      </w:r>
      <w:r>
        <w:rPr>
          <w:color w:val="231F20"/>
          <w:spacing w:val="-12"/>
        </w:rPr>
        <w:t> </w:t>
      </w:r>
      <w:r>
        <w:rPr>
          <w:color w:val="231F20"/>
        </w:rPr>
        <w:t>the</w:t>
      </w:r>
      <w:r>
        <w:rPr>
          <w:color w:val="231F20"/>
          <w:spacing w:val="-12"/>
        </w:rPr>
        <w:t> </w:t>
      </w:r>
      <w:r>
        <w:rPr>
          <w:color w:val="231F20"/>
        </w:rPr>
        <w:t>organization’s</w:t>
      </w:r>
      <w:r>
        <w:rPr>
          <w:color w:val="231F20"/>
          <w:spacing w:val="-12"/>
        </w:rPr>
        <w:t> </w:t>
      </w:r>
      <w:r>
        <w:rPr>
          <w:color w:val="231F20"/>
        </w:rPr>
        <w:t>Chief</w:t>
      </w:r>
      <w:r>
        <w:rPr>
          <w:color w:val="231F20"/>
          <w:spacing w:val="-12"/>
        </w:rPr>
        <w:t> </w:t>
      </w:r>
      <w:r>
        <w:rPr>
          <w:color w:val="231F20"/>
        </w:rPr>
        <w:t>Executive</w:t>
      </w:r>
      <w:r>
        <w:rPr>
          <w:color w:val="231F20"/>
          <w:spacing w:val="-12"/>
        </w:rPr>
        <w:t> </w:t>
      </w:r>
      <w:r>
        <w:rPr>
          <w:color w:val="231F20"/>
        </w:rPr>
        <w:t>Officer</w:t>
      </w:r>
      <w:r>
        <w:rPr>
          <w:color w:val="231F20"/>
          <w:spacing w:val="-12"/>
        </w:rPr>
        <w:t> </w:t>
      </w:r>
      <w:r>
        <w:rPr>
          <w:color w:val="231F20"/>
        </w:rPr>
        <w:t>(CEO), must</w:t>
      </w:r>
      <w:r>
        <w:rPr>
          <w:color w:val="231F20"/>
          <w:spacing w:val="38"/>
        </w:rPr>
        <w:t> </w:t>
      </w:r>
      <w:r>
        <w:rPr>
          <w:color w:val="231F20"/>
        </w:rPr>
        <w:t>report</w:t>
      </w:r>
      <w:r>
        <w:rPr>
          <w:color w:val="231F20"/>
          <w:spacing w:val="38"/>
        </w:rPr>
        <w:t> </w:t>
      </w:r>
      <w:r>
        <w:rPr>
          <w:color w:val="231F20"/>
        </w:rPr>
        <w:t>directly</w:t>
      </w:r>
      <w:r>
        <w:rPr>
          <w:color w:val="231F20"/>
          <w:spacing w:val="38"/>
        </w:rPr>
        <w:t> </w:t>
      </w:r>
      <w:r>
        <w:rPr>
          <w:color w:val="231F20"/>
        </w:rPr>
        <w:t>to</w:t>
      </w:r>
      <w:r>
        <w:rPr>
          <w:color w:val="231F20"/>
          <w:spacing w:val="38"/>
        </w:rPr>
        <w:t> </w:t>
      </w:r>
      <w:r>
        <w:rPr>
          <w:color w:val="231F20"/>
        </w:rPr>
        <w:t>the</w:t>
      </w:r>
      <w:r>
        <w:rPr>
          <w:color w:val="231F20"/>
          <w:spacing w:val="38"/>
        </w:rPr>
        <w:t> </w:t>
      </w:r>
      <w:r>
        <w:rPr>
          <w:color w:val="231F20"/>
        </w:rPr>
        <w:t>IO</w:t>
      </w:r>
      <w:r>
        <w:rPr>
          <w:color w:val="231F20"/>
          <w:spacing w:val="38"/>
        </w:rPr>
        <w:t> </w:t>
      </w:r>
      <w:r>
        <w:rPr>
          <w:color w:val="231F20"/>
        </w:rPr>
        <w:t>and</w:t>
      </w:r>
      <w:r>
        <w:rPr>
          <w:color w:val="231F20"/>
          <w:spacing w:val="38"/>
        </w:rPr>
        <w:t> </w:t>
      </w:r>
      <w:r>
        <w:rPr>
          <w:color w:val="231F20"/>
        </w:rPr>
        <w:t>be</w:t>
      </w:r>
      <w:r>
        <w:rPr>
          <w:color w:val="231F20"/>
          <w:spacing w:val="38"/>
        </w:rPr>
        <w:t> </w:t>
      </w:r>
      <w:r>
        <w:rPr>
          <w:color w:val="231F20"/>
        </w:rPr>
        <w:t>empowered</w:t>
      </w:r>
      <w:r>
        <w:rPr>
          <w:color w:val="231F20"/>
          <w:spacing w:val="38"/>
        </w:rPr>
        <w:t> </w:t>
      </w:r>
      <w:r>
        <w:rPr>
          <w:color w:val="231F20"/>
        </w:rPr>
        <w:t>to</w:t>
      </w:r>
      <w:r>
        <w:rPr>
          <w:color w:val="231F20"/>
          <w:spacing w:val="38"/>
        </w:rPr>
        <w:t> </w:t>
      </w:r>
      <w:r>
        <w:rPr>
          <w:color w:val="231F20"/>
        </w:rPr>
        <w:t>perform</w:t>
      </w:r>
      <w:r>
        <w:rPr>
          <w:color w:val="231F20"/>
          <w:spacing w:val="38"/>
        </w:rPr>
        <w:t> </w:t>
      </w:r>
      <w:r>
        <w:rPr>
          <w:color w:val="231F20"/>
        </w:rPr>
        <w:t>its</w:t>
      </w:r>
      <w:r>
        <w:rPr>
          <w:color w:val="231F20"/>
          <w:spacing w:val="38"/>
        </w:rPr>
        <w:t> </w:t>
      </w:r>
      <w:r>
        <w:rPr>
          <w:color w:val="231F20"/>
        </w:rPr>
        <w:t>duties without</w:t>
      </w:r>
      <w:r>
        <w:rPr>
          <w:color w:val="231F20"/>
          <w:spacing w:val="-2"/>
        </w:rPr>
        <w:t> </w:t>
      </w:r>
      <w:r>
        <w:rPr>
          <w:color w:val="231F20"/>
        </w:rPr>
        <w:t>undue</w:t>
      </w:r>
      <w:r>
        <w:rPr>
          <w:color w:val="231F20"/>
          <w:spacing w:val="-2"/>
        </w:rPr>
        <w:t> </w:t>
      </w:r>
      <w:r>
        <w:rPr>
          <w:color w:val="231F20"/>
        </w:rPr>
        <w:t>interference.</w:t>
      </w:r>
      <w:r>
        <w:rPr>
          <w:color w:val="231F20"/>
          <w:spacing w:val="-2"/>
        </w:rPr>
        <w:t> </w:t>
      </w:r>
      <w:r>
        <w:rPr>
          <w:color w:val="231F20"/>
        </w:rPr>
        <w:t>OLAW’s</w:t>
      </w:r>
      <w:r>
        <w:rPr>
          <w:color w:val="231F20"/>
          <w:spacing w:val="-2"/>
        </w:rPr>
        <w:t> </w:t>
      </w:r>
      <w:r>
        <w:rPr>
          <w:color w:val="231F20"/>
        </w:rPr>
        <w:t>experience</w:t>
      </w:r>
      <w:r>
        <w:rPr>
          <w:color w:val="231F20"/>
          <w:spacing w:val="-2"/>
        </w:rPr>
        <w:t> </w:t>
      </w:r>
      <w:r>
        <w:rPr>
          <w:color w:val="231F20"/>
        </w:rPr>
        <w:t>is</w:t>
      </w:r>
      <w:r>
        <w:rPr>
          <w:color w:val="231F20"/>
          <w:spacing w:val="-2"/>
        </w:rPr>
        <w:t> </w:t>
      </w:r>
      <w:r>
        <w:rPr>
          <w:color w:val="231F20"/>
        </w:rPr>
        <w:t>that</w:t>
      </w:r>
      <w:r>
        <w:rPr>
          <w:color w:val="231F20"/>
          <w:spacing w:val="-2"/>
        </w:rPr>
        <w:t> </w:t>
      </w:r>
      <w:r>
        <w:rPr>
          <w:color w:val="231F20"/>
        </w:rPr>
        <w:t>it</w:t>
      </w:r>
      <w:r>
        <w:rPr>
          <w:color w:val="231F20"/>
          <w:spacing w:val="-2"/>
        </w:rPr>
        <w:t> </w:t>
      </w:r>
      <w:r>
        <w:rPr>
          <w:color w:val="231F20"/>
        </w:rPr>
        <w:t>is</w:t>
      </w:r>
      <w:r>
        <w:rPr>
          <w:color w:val="231F20"/>
          <w:spacing w:val="-2"/>
        </w:rPr>
        <w:t> </w:t>
      </w:r>
      <w:r>
        <w:rPr>
          <w:color w:val="231F20"/>
        </w:rPr>
        <w:t>usually</w:t>
      </w:r>
      <w:r>
        <w:rPr>
          <w:color w:val="231F20"/>
          <w:spacing w:val="-2"/>
        </w:rPr>
        <w:t> </w:t>
      </w:r>
      <w:r>
        <w:rPr>
          <w:color w:val="231F20"/>
        </w:rPr>
        <w:t>best</w:t>
      </w:r>
      <w:r>
        <w:rPr>
          <w:color w:val="231F20"/>
          <w:spacing w:val="-2"/>
        </w:rPr>
        <w:t> </w:t>
      </w:r>
      <w:r>
        <w:rPr>
          <w:color w:val="231F20"/>
        </w:rPr>
        <w:t>for the veterinarian also to report directly to the IO in connection with his or</w:t>
      </w:r>
      <w:r>
        <w:rPr>
          <w:color w:val="231F20"/>
          <w:spacing w:val="80"/>
        </w:rPr>
        <w:t> </w:t>
      </w:r>
      <w:r>
        <w:rPr>
          <w:color w:val="231F20"/>
        </w:rPr>
        <w:t>her responsibility for implementing the animal care and use program. In</w:t>
      </w:r>
      <w:r>
        <w:rPr>
          <w:color w:val="231F20"/>
          <w:spacing w:val="80"/>
        </w:rPr>
        <w:t> </w:t>
      </w:r>
      <w:r>
        <w:rPr>
          <w:color w:val="231F20"/>
        </w:rPr>
        <w:t>order</w:t>
      </w:r>
      <w:r>
        <w:rPr>
          <w:color w:val="231F20"/>
          <w:spacing w:val="16"/>
        </w:rPr>
        <w:t> </w:t>
      </w:r>
      <w:r>
        <w:rPr>
          <w:color w:val="231F20"/>
        </w:rPr>
        <w:t>to</w:t>
      </w:r>
      <w:r>
        <w:rPr>
          <w:color w:val="231F20"/>
          <w:spacing w:val="16"/>
        </w:rPr>
        <w:t> </w:t>
      </w:r>
      <w:r>
        <w:rPr>
          <w:color w:val="231F20"/>
        </w:rPr>
        <w:t>provide</w:t>
      </w:r>
      <w:r>
        <w:rPr>
          <w:color w:val="231F20"/>
          <w:spacing w:val="16"/>
        </w:rPr>
        <w:t> </w:t>
      </w:r>
      <w:r>
        <w:rPr>
          <w:color w:val="231F20"/>
        </w:rPr>
        <w:t>the</w:t>
      </w:r>
      <w:r>
        <w:rPr>
          <w:color w:val="231F20"/>
          <w:spacing w:val="16"/>
        </w:rPr>
        <w:t> </w:t>
      </w:r>
      <w:r>
        <w:rPr>
          <w:color w:val="231F20"/>
        </w:rPr>
        <w:t>intended</w:t>
      </w:r>
      <w:r>
        <w:rPr>
          <w:color w:val="231F20"/>
          <w:spacing w:val="16"/>
        </w:rPr>
        <w:t> </w:t>
      </w:r>
      <w:r>
        <w:rPr>
          <w:color w:val="231F20"/>
        </w:rPr>
        <w:t>checks</w:t>
      </w:r>
      <w:r>
        <w:rPr>
          <w:color w:val="231F20"/>
          <w:spacing w:val="16"/>
        </w:rPr>
        <w:t> </w:t>
      </w:r>
      <w:r>
        <w:rPr>
          <w:color w:val="231F20"/>
        </w:rPr>
        <w:t>and</w:t>
      </w:r>
      <w:r>
        <w:rPr>
          <w:color w:val="231F20"/>
          <w:spacing w:val="16"/>
        </w:rPr>
        <w:t> </w:t>
      </w:r>
      <w:r>
        <w:rPr>
          <w:color w:val="231F20"/>
        </w:rPr>
        <w:t>balances</w:t>
      </w:r>
      <w:r>
        <w:rPr>
          <w:color w:val="231F20"/>
          <w:spacing w:val="16"/>
        </w:rPr>
        <w:t> </w:t>
      </w:r>
      <w:r>
        <w:rPr>
          <w:color w:val="231F20"/>
        </w:rPr>
        <w:t>in</w:t>
      </w:r>
      <w:r>
        <w:rPr>
          <w:color w:val="231F20"/>
          <w:spacing w:val="16"/>
        </w:rPr>
        <w:t> </w:t>
      </w:r>
      <w:r>
        <w:rPr>
          <w:color w:val="231F20"/>
        </w:rPr>
        <w:t>the</w:t>
      </w:r>
      <w:r>
        <w:rPr>
          <w:color w:val="231F20"/>
          <w:spacing w:val="16"/>
        </w:rPr>
        <w:t> </w:t>
      </w:r>
      <w:r>
        <w:rPr>
          <w:color w:val="231F20"/>
        </w:rPr>
        <w:t>system</w:t>
      </w:r>
      <w:r>
        <w:rPr>
          <w:color w:val="231F20"/>
          <w:spacing w:val="16"/>
        </w:rPr>
        <w:t> </w:t>
      </w:r>
      <w:r>
        <w:rPr>
          <w:color w:val="231F20"/>
        </w:rPr>
        <w:t>of</w:t>
      </w:r>
      <w:r>
        <w:rPr>
          <w:color w:val="231F20"/>
          <w:spacing w:val="16"/>
        </w:rPr>
        <w:t> </w:t>
      </w:r>
      <w:r>
        <w:rPr>
          <w:color w:val="231F20"/>
        </w:rPr>
        <w:t>self-regulation,</w:t>
      </w:r>
      <w:r>
        <w:rPr>
          <w:color w:val="231F20"/>
          <w:spacing w:val="26"/>
        </w:rPr>
        <w:t> </w:t>
      </w:r>
      <w:r>
        <w:rPr>
          <w:color w:val="231F20"/>
        </w:rPr>
        <w:t>it</w:t>
      </w:r>
      <w:r>
        <w:rPr>
          <w:color w:val="231F20"/>
          <w:spacing w:val="26"/>
        </w:rPr>
        <w:t> </w:t>
      </w:r>
      <w:r>
        <w:rPr>
          <w:color w:val="231F20"/>
        </w:rPr>
        <w:t>is</w:t>
      </w:r>
      <w:r>
        <w:rPr>
          <w:color w:val="231F20"/>
          <w:spacing w:val="26"/>
        </w:rPr>
        <w:t> </w:t>
      </w:r>
      <w:r>
        <w:rPr>
          <w:color w:val="231F20"/>
        </w:rPr>
        <w:t>advisable</w:t>
      </w:r>
      <w:r>
        <w:rPr>
          <w:color w:val="231F20"/>
          <w:spacing w:val="26"/>
        </w:rPr>
        <w:t> </w:t>
      </w:r>
      <w:r>
        <w:rPr>
          <w:color w:val="231F20"/>
        </w:rPr>
        <w:t>that</w:t>
      </w:r>
      <w:r>
        <w:rPr>
          <w:color w:val="231F20"/>
          <w:spacing w:val="26"/>
        </w:rPr>
        <w:t> </w:t>
      </w:r>
      <w:r>
        <w:rPr>
          <w:color w:val="231F20"/>
        </w:rPr>
        <w:t>the</w:t>
      </w:r>
      <w:r>
        <w:rPr>
          <w:color w:val="231F20"/>
          <w:spacing w:val="26"/>
        </w:rPr>
        <w:t> </w:t>
      </w:r>
      <w:r>
        <w:rPr>
          <w:color w:val="231F20"/>
        </w:rPr>
        <w:t>veterinarian</w:t>
      </w:r>
      <w:r>
        <w:rPr>
          <w:color w:val="231F20"/>
          <w:spacing w:val="26"/>
        </w:rPr>
        <w:t> </w:t>
      </w:r>
      <w:r>
        <w:rPr>
          <w:color w:val="231F20"/>
        </w:rPr>
        <w:t>not</w:t>
      </w:r>
      <w:r>
        <w:rPr>
          <w:color w:val="231F20"/>
          <w:spacing w:val="26"/>
        </w:rPr>
        <w:t> </w:t>
      </w:r>
      <w:r>
        <w:rPr>
          <w:color w:val="231F20"/>
        </w:rPr>
        <w:t>serve</w:t>
      </w:r>
      <w:r>
        <w:rPr>
          <w:color w:val="231F20"/>
          <w:spacing w:val="26"/>
        </w:rPr>
        <w:t> </w:t>
      </w:r>
      <w:r>
        <w:rPr>
          <w:color w:val="231F20"/>
        </w:rPr>
        <w:t>as</w:t>
      </w:r>
      <w:r>
        <w:rPr>
          <w:color w:val="231F20"/>
          <w:spacing w:val="26"/>
        </w:rPr>
        <w:t> </w:t>
      </w:r>
      <w:r>
        <w:rPr>
          <w:color w:val="231F20"/>
        </w:rPr>
        <w:t>Chair</w:t>
      </w:r>
      <w:r>
        <w:rPr>
          <w:color w:val="231F20"/>
          <w:spacing w:val="26"/>
        </w:rPr>
        <w:t> </w:t>
      </w:r>
      <w:r>
        <w:rPr>
          <w:color w:val="231F20"/>
        </w:rPr>
        <w:t>of</w:t>
      </w:r>
      <w:r>
        <w:rPr>
          <w:color w:val="231F20"/>
          <w:spacing w:val="26"/>
        </w:rPr>
        <w:t> </w:t>
      </w:r>
      <w:r>
        <w:rPr>
          <w:color w:val="231F20"/>
        </w:rPr>
        <w:t>the IACUC or as IO. While it is important that there be a collegial and effective working relationship between the IACUC and the veterinarian, it is impor tant to avoid the potential for real or perceived conflicts of interest.</w:t>
      </w:r>
    </w:p>
    <w:p>
      <w:pPr>
        <w:pStyle w:val="BodyText"/>
        <w:spacing w:after="0" w:line="252" w:lineRule="auto"/>
        <w:sectPr>
          <w:headerReference w:type="even" r:id="rId28"/>
          <w:headerReference w:type="default" r:id="rId29"/>
          <w:pgSz w:w="8640" w:h="12960"/>
          <w:pgMar w:header="687" w:footer="0" w:top="1400" w:bottom="280" w:left="720" w:right="720"/>
          <w:pgNumType w:start="20"/>
        </w:sectPr>
      </w:pPr>
    </w:p>
    <w:p>
      <w:pPr>
        <w:pStyle w:val="Heading4"/>
        <w:spacing w:before="163"/>
        <w:jc w:val="both"/>
      </w:pPr>
      <w:r>
        <w:rPr>
          <w:color w:val="231F20"/>
          <w:w w:val="85"/>
        </w:rPr>
        <w:t>Role</w:t>
      </w:r>
      <w:r>
        <w:rPr>
          <w:color w:val="231F20"/>
          <w:spacing w:val="1"/>
        </w:rPr>
        <w:t> </w:t>
      </w:r>
      <w:r>
        <w:rPr>
          <w:color w:val="231F20"/>
          <w:w w:val="85"/>
        </w:rPr>
        <w:t>and</w:t>
      </w:r>
      <w:r>
        <w:rPr>
          <w:color w:val="231F20"/>
          <w:spacing w:val="2"/>
        </w:rPr>
        <w:t> </w:t>
      </w:r>
      <w:r>
        <w:rPr>
          <w:color w:val="231F20"/>
          <w:w w:val="85"/>
        </w:rPr>
        <w:t>Responsibilities</w:t>
      </w:r>
      <w:r>
        <w:rPr>
          <w:color w:val="231F20"/>
          <w:spacing w:val="2"/>
        </w:rPr>
        <w:t> </w:t>
      </w:r>
      <w:r>
        <w:rPr>
          <w:color w:val="231F20"/>
          <w:w w:val="85"/>
        </w:rPr>
        <w:t>of</w:t>
      </w:r>
      <w:r>
        <w:rPr>
          <w:color w:val="231F20"/>
          <w:spacing w:val="2"/>
        </w:rPr>
        <w:t> </w:t>
      </w:r>
      <w:r>
        <w:rPr>
          <w:color w:val="231F20"/>
          <w:w w:val="85"/>
        </w:rPr>
        <w:t>the</w:t>
      </w:r>
      <w:r>
        <w:rPr>
          <w:color w:val="231F20"/>
          <w:spacing w:val="2"/>
        </w:rPr>
        <w:t> </w:t>
      </w:r>
      <w:r>
        <w:rPr>
          <w:color w:val="231F20"/>
          <w:w w:val="85"/>
        </w:rPr>
        <w:t>IACUC</w:t>
      </w:r>
      <w:r>
        <w:rPr>
          <w:color w:val="231F20"/>
          <w:spacing w:val="1"/>
        </w:rPr>
        <w:t> </w:t>
      </w:r>
      <w:r>
        <w:rPr>
          <w:color w:val="231F20"/>
          <w:spacing w:val="-2"/>
          <w:w w:val="85"/>
        </w:rPr>
        <w:t>Staff</w:t>
      </w:r>
    </w:p>
    <w:p>
      <w:pPr>
        <w:pStyle w:val="BodyText"/>
        <w:spacing w:line="261" w:lineRule="auto" w:before="188"/>
        <w:ind w:left="360" w:right="235" w:hanging="1"/>
        <w:jc w:val="both"/>
      </w:pPr>
      <w:r>
        <w:rPr>
          <w:color w:val="231F20"/>
        </w:rPr>
        <w:t>The nature of the institution and the volume of animal-based research determine the staffing requirements of an IACUC and the animal care program.</w:t>
      </w:r>
      <w:r>
        <w:rPr>
          <w:color w:val="231F20"/>
          <w:spacing w:val="-12"/>
        </w:rPr>
        <w:t> </w:t>
      </w:r>
      <w:r>
        <w:rPr>
          <w:color w:val="231F20"/>
        </w:rPr>
        <w:t>Institutions</w:t>
      </w:r>
      <w:r>
        <w:rPr>
          <w:color w:val="231F20"/>
          <w:spacing w:val="-12"/>
        </w:rPr>
        <w:t> </w:t>
      </w:r>
      <w:r>
        <w:rPr>
          <w:color w:val="231F20"/>
        </w:rPr>
        <w:t>with</w:t>
      </w:r>
      <w:r>
        <w:rPr>
          <w:color w:val="231F20"/>
          <w:spacing w:val="-12"/>
        </w:rPr>
        <w:t> </w:t>
      </w:r>
      <w:r>
        <w:rPr>
          <w:color w:val="231F20"/>
        </w:rPr>
        <w:t>a</w:t>
      </w:r>
      <w:r>
        <w:rPr>
          <w:color w:val="231F20"/>
          <w:spacing w:val="-12"/>
        </w:rPr>
        <w:t> </w:t>
      </w:r>
      <w:r>
        <w:rPr>
          <w:color w:val="231F20"/>
        </w:rPr>
        <w:t>high</w:t>
      </w:r>
      <w:r>
        <w:rPr>
          <w:color w:val="231F20"/>
          <w:spacing w:val="-12"/>
        </w:rPr>
        <w:t> </w:t>
      </w:r>
      <w:r>
        <w:rPr>
          <w:color w:val="231F20"/>
        </w:rPr>
        <w:t>volume</w:t>
      </w:r>
      <w:r>
        <w:rPr>
          <w:color w:val="231F20"/>
          <w:spacing w:val="-12"/>
        </w:rPr>
        <w:t> </w:t>
      </w:r>
      <w:r>
        <w:rPr>
          <w:color w:val="231F20"/>
        </w:rPr>
        <w:t>of</w:t>
      </w:r>
      <w:r>
        <w:rPr>
          <w:color w:val="231F20"/>
          <w:spacing w:val="-12"/>
        </w:rPr>
        <w:t> </w:t>
      </w:r>
      <w:r>
        <w:rPr>
          <w:color w:val="231F20"/>
        </w:rPr>
        <w:t>proposals</w:t>
      </w:r>
      <w:r>
        <w:rPr>
          <w:color w:val="231F20"/>
          <w:spacing w:val="-12"/>
        </w:rPr>
        <w:t> </w:t>
      </w:r>
      <w:r>
        <w:rPr>
          <w:color w:val="231F20"/>
        </w:rPr>
        <w:t>involving</w:t>
      </w:r>
      <w:r>
        <w:rPr>
          <w:color w:val="231F20"/>
          <w:spacing w:val="-12"/>
        </w:rPr>
        <w:t> </w:t>
      </w:r>
      <w:r>
        <w:rPr>
          <w:color w:val="231F20"/>
        </w:rPr>
        <w:t>animals</w:t>
      </w:r>
      <w:r>
        <w:rPr>
          <w:color w:val="231F20"/>
          <w:spacing w:val="-12"/>
        </w:rPr>
        <w:t> </w:t>
      </w:r>
      <w:r>
        <w:rPr>
          <w:color w:val="231F20"/>
        </w:rPr>
        <w:t>may require full time IACUC staff. A professional staff with expertise in animal welfare laws, regulations and policies is especially important to provide </w:t>
      </w:r>
      <w:r>
        <w:rPr>
          <w:color w:val="231F20"/>
          <w:spacing w:val="-2"/>
        </w:rPr>
        <w:t>stability</w:t>
      </w:r>
      <w:r>
        <w:rPr>
          <w:color w:val="231F20"/>
          <w:spacing w:val="-11"/>
        </w:rPr>
        <w:t> </w:t>
      </w:r>
      <w:r>
        <w:rPr>
          <w:color w:val="231F20"/>
          <w:spacing w:val="-2"/>
        </w:rPr>
        <w:t>and</w:t>
      </w:r>
      <w:r>
        <w:rPr>
          <w:color w:val="231F20"/>
          <w:spacing w:val="-11"/>
        </w:rPr>
        <w:t> </w:t>
      </w:r>
      <w:r>
        <w:rPr>
          <w:color w:val="231F20"/>
          <w:spacing w:val="-2"/>
        </w:rPr>
        <w:t>continuity</w:t>
      </w:r>
      <w:r>
        <w:rPr>
          <w:color w:val="231F20"/>
          <w:spacing w:val="-11"/>
        </w:rPr>
        <w:t> </w:t>
      </w:r>
      <w:r>
        <w:rPr>
          <w:color w:val="231F20"/>
          <w:spacing w:val="-2"/>
        </w:rPr>
        <w:t>to</w:t>
      </w:r>
      <w:r>
        <w:rPr>
          <w:color w:val="231F20"/>
          <w:spacing w:val="-11"/>
        </w:rPr>
        <w:t> </w:t>
      </w:r>
      <w:r>
        <w:rPr>
          <w:color w:val="231F20"/>
          <w:spacing w:val="-2"/>
        </w:rPr>
        <w:t>animal</w:t>
      </w:r>
      <w:r>
        <w:rPr>
          <w:color w:val="231F20"/>
          <w:spacing w:val="-11"/>
        </w:rPr>
        <w:t> </w:t>
      </w:r>
      <w:r>
        <w:rPr>
          <w:color w:val="231F20"/>
          <w:spacing w:val="-2"/>
        </w:rPr>
        <w:t>care</w:t>
      </w:r>
      <w:r>
        <w:rPr>
          <w:color w:val="231F20"/>
          <w:spacing w:val="-11"/>
        </w:rPr>
        <w:t> </w:t>
      </w:r>
      <w:r>
        <w:rPr>
          <w:color w:val="231F20"/>
          <w:spacing w:val="-2"/>
        </w:rPr>
        <w:t>and</w:t>
      </w:r>
      <w:r>
        <w:rPr>
          <w:color w:val="231F20"/>
          <w:spacing w:val="-11"/>
        </w:rPr>
        <w:t> </w:t>
      </w:r>
      <w:r>
        <w:rPr>
          <w:color w:val="231F20"/>
          <w:spacing w:val="-2"/>
        </w:rPr>
        <w:t>use</w:t>
      </w:r>
      <w:r>
        <w:rPr>
          <w:color w:val="231F20"/>
          <w:spacing w:val="-11"/>
        </w:rPr>
        <w:t> </w:t>
      </w:r>
      <w:r>
        <w:rPr>
          <w:color w:val="231F20"/>
          <w:spacing w:val="-2"/>
        </w:rPr>
        <w:t>programs</w:t>
      </w:r>
      <w:r>
        <w:rPr>
          <w:color w:val="231F20"/>
          <w:spacing w:val="-11"/>
        </w:rPr>
        <w:t> </w:t>
      </w:r>
      <w:r>
        <w:rPr>
          <w:color w:val="231F20"/>
          <w:spacing w:val="-2"/>
        </w:rPr>
        <w:t>where</w:t>
      </w:r>
      <w:r>
        <w:rPr>
          <w:color w:val="231F20"/>
          <w:spacing w:val="-11"/>
        </w:rPr>
        <w:t> </w:t>
      </w:r>
      <w:r>
        <w:rPr>
          <w:color w:val="231F20"/>
          <w:spacing w:val="-2"/>
        </w:rPr>
        <w:t>IACUC</w:t>
      </w:r>
      <w:r>
        <w:rPr>
          <w:color w:val="231F20"/>
          <w:spacing w:val="-11"/>
        </w:rPr>
        <w:t> </w:t>
      </w:r>
      <w:r>
        <w:rPr>
          <w:color w:val="231F20"/>
          <w:spacing w:val="-2"/>
        </w:rPr>
        <w:t>chairs </w:t>
      </w:r>
      <w:r>
        <w:rPr>
          <w:color w:val="231F20"/>
        </w:rPr>
        <w:t>and members serve on a rotating basis.</w:t>
      </w:r>
    </w:p>
    <w:p>
      <w:pPr>
        <w:pStyle w:val="BodyText"/>
        <w:spacing w:line="261" w:lineRule="auto" w:before="175"/>
        <w:ind w:left="359" w:right="237"/>
        <w:jc w:val="both"/>
      </w:pPr>
      <w:r>
        <w:rPr>
          <w:color w:val="231F20"/>
          <w:spacing w:val="-2"/>
        </w:rPr>
        <w:t>The</w:t>
      </w:r>
      <w:r>
        <w:rPr>
          <w:color w:val="231F20"/>
          <w:spacing w:val="-7"/>
        </w:rPr>
        <w:t> </w:t>
      </w:r>
      <w:r>
        <w:rPr>
          <w:color w:val="231F20"/>
          <w:spacing w:val="-2"/>
        </w:rPr>
        <w:t>role</w:t>
      </w:r>
      <w:r>
        <w:rPr>
          <w:color w:val="231F20"/>
          <w:spacing w:val="-7"/>
        </w:rPr>
        <w:t> </w:t>
      </w:r>
      <w:r>
        <w:rPr>
          <w:color w:val="231F20"/>
          <w:spacing w:val="-2"/>
        </w:rPr>
        <w:t>of</w:t>
      </w:r>
      <w:r>
        <w:rPr>
          <w:color w:val="231F20"/>
          <w:spacing w:val="-7"/>
        </w:rPr>
        <w:t> </w:t>
      </w:r>
      <w:r>
        <w:rPr>
          <w:color w:val="231F20"/>
          <w:spacing w:val="-2"/>
        </w:rPr>
        <w:t>the</w:t>
      </w:r>
      <w:r>
        <w:rPr>
          <w:color w:val="231F20"/>
          <w:spacing w:val="-7"/>
        </w:rPr>
        <w:t> </w:t>
      </w:r>
      <w:r>
        <w:rPr>
          <w:color w:val="231F20"/>
          <w:spacing w:val="-2"/>
        </w:rPr>
        <w:t>IACUC</w:t>
      </w:r>
      <w:r>
        <w:rPr>
          <w:color w:val="231F20"/>
          <w:spacing w:val="-7"/>
        </w:rPr>
        <w:t> </w:t>
      </w:r>
      <w:r>
        <w:rPr>
          <w:color w:val="231F20"/>
          <w:spacing w:val="-2"/>
        </w:rPr>
        <w:t>staff</w:t>
      </w:r>
      <w:r>
        <w:rPr>
          <w:color w:val="231F20"/>
          <w:spacing w:val="-7"/>
        </w:rPr>
        <w:t> </w:t>
      </w:r>
      <w:r>
        <w:rPr>
          <w:color w:val="231F20"/>
          <w:spacing w:val="-2"/>
        </w:rPr>
        <w:t>is</w:t>
      </w:r>
      <w:r>
        <w:rPr>
          <w:color w:val="231F20"/>
          <w:spacing w:val="-7"/>
        </w:rPr>
        <w:t> </w:t>
      </w:r>
      <w:r>
        <w:rPr>
          <w:color w:val="231F20"/>
          <w:spacing w:val="-2"/>
        </w:rPr>
        <w:t>to</w:t>
      </w:r>
      <w:r>
        <w:rPr>
          <w:color w:val="231F20"/>
          <w:spacing w:val="-7"/>
        </w:rPr>
        <w:t> </w:t>
      </w:r>
      <w:r>
        <w:rPr>
          <w:color w:val="231F20"/>
          <w:spacing w:val="-2"/>
        </w:rPr>
        <w:t>provide</w:t>
      </w:r>
      <w:r>
        <w:rPr>
          <w:color w:val="231F20"/>
          <w:spacing w:val="-7"/>
        </w:rPr>
        <w:t> </w:t>
      </w:r>
      <w:r>
        <w:rPr>
          <w:color w:val="231F20"/>
          <w:spacing w:val="-2"/>
        </w:rPr>
        <w:t>administrative</w:t>
      </w:r>
      <w:r>
        <w:rPr>
          <w:color w:val="231F20"/>
          <w:spacing w:val="-7"/>
        </w:rPr>
        <w:t> </w:t>
      </w:r>
      <w:r>
        <w:rPr>
          <w:color w:val="231F20"/>
          <w:spacing w:val="-2"/>
        </w:rPr>
        <w:t>support</w:t>
      </w:r>
      <w:r>
        <w:rPr>
          <w:color w:val="231F20"/>
          <w:spacing w:val="-7"/>
        </w:rPr>
        <w:t> </w:t>
      </w:r>
      <w:r>
        <w:rPr>
          <w:color w:val="231F20"/>
          <w:spacing w:val="-2"/>
        </w:rPr>
        <w:t>to</w:t>
      </w:r>
      <w:r>
        <w:rPr>
          <w:color w:val="231F20"/>
          <w:spacing w:val="-7"/>
        </w:rPr>
        <w:t> </w:t>
      </w:r>
      <w:r>
        <w:rPr>
          <w:color w:val="231F20"/>
          <w:spacing w:val="-2"/>
        </w:rPr>
        <w:t>the</w:t>
      </w:r>
      <w:r>
        <w:rPr>
          <w:color w:val="231F20"/>
          <w:spacing w:val="-7"/>
        </w:rPr>
        <w:t> </w:t>
      </w:r>
      <w:r>
        <w:rPr>
          <w:color w:val="231F20"/>
          <w:spacing w:val="-2"/>
        </w:rPr>
        <w:t>IACUC </w:t>
      </w:r>
      <w:r>
        <w:rPr>
          <w:color w:val="231F20"/>
        </w:rPr>
        <w:t>and</w:t>
      </w:r>
      <w:r>
        <w:rPr>
          <w:color w:val="231F20"/>
          <w:spacing w:val="-7"/>
        </w:rPr>
        <w:t> </w:t>
      </w:r>
      <w:r>
        <w:rPr>
          <w:color w:val="231F20"/>
        </w:rPr>
        <w:t>the</w:t>
      </w:r>
      <w:r>
        <w:rPr>
          <w:color w:val="231F20"/>
          <w:spacing w:val="-7"/>
        </w:rPr>
        <w:t> </w:t>
      </w:r>
      <w:r>
        <w:rPr>
          <w:color w:val="231F20"/>
        </w:rPr>
        <w:t>IO.</w:t>
      </w:r>
      <w:r>
        <w:rPr>
          <w:color w:val="231F20"/>
          <w:spacing w:val="-7"/>
        </w:rPr>
        <w:t> </w:t>
      </w:r>
      <w:r>
        <w:rPr>
          <w:color w:val="231F20"/>
        </w:rPr>
        <w:t>It</w:t>
      </w:r>
      <w:r>
        <w:rPr>
          <w:color w:val="231F20"/>
          <w:spacing w:val="-7"/>
        </w:rPr>
        <w:t> </w:t>
      </w:r>
      <w:r>
        <w:rPr>
          <w:color w:val="231F20"/>
        </w:rPr>
        <w:t>is</w:t>
      </w:r>
      <w:r>
        <w:rPr>
          <w:color w:val="231F20"/>
          <w:spacing w:val="-7"/>
        </w:rPr>
        <w:t> </w:t>
      </w:r>
      <w:r>
        <w:rPr>
          <w:color w:val="231F20"/>
        </w:rPr>
        <w:t>important</w:t>
      </w:r>
      <w:r>
        <w:rPr>
          <w:color w:val="231F20"/>
          <w:spacing w:val="-7"/>
        </w:rPr>
        <w:t> </w:t>
      </w:r>
      <w:r>
        <w:rPr>
          <w:color w:val="231F20"/>
        </w:rPr>
        <w:t>however,</w:t>
      </w:r>
      <w:r>
        <w:rPr>
          <w:color w:val="231F20"/>
          <w:spacing w:val="-7"/>
        </w:rPr>
        <w:t> </w:t>
      </w:r>
      <w:r>
        <w:rPr>
          <w:color w:val="231F20"/>
        </w:rPr>
        <w:t>that</w:t>
      </w:r>
      <w:r>
        <w:rPr>
          <w:color w:val="231F20"/>
          <w:spacing w:val="-7"/>
        </w:rPr>
        <w:t> </w:t>
      </w:r>
      <w:r>
        <w:rPr>
          <w:color w:val="231F20"/>
        </w:rPr>
        <w:t>neither</w:t>
      </w:r>
      <w:r>
        <w:rPr>
          <w:color w:val="231F20"/>
          <w:spacing w:val="-7"/>
        </w:rPr>
        <w:t> </w:t>
      </w:r>
      <w:r>
        <w:rPr>
          <w:color w:val="231F20"/>
        </w:rPr>
        <w:t>the</w:t>
      </w:r>
      <w:r>
        <w:rPr>
          <w:color w:val="231F20"/>
          <w:spacing w:val="-7"/>
        </w:rPr>
        <w:t> </w:t>
      </w:r>
      <w:r>
        <w:rPr>
          <w:color w:val="231F20"/>
        </w:rPr>
        <w:t>IO</w:t>
      </w:r>
      <w:r>
        <w:rPr>
          <w:color w:val="231F20"/>
          <w:spacing w:val="-7"/>
        </w:rPr>
        <w:t> </w:t>
      </w:r>
      <w:r>
        <w:rPr>
          <w:color w:val="231F20"/>
        </w:rPr>
        <w:t>nor</w:t>
      </w:r>
      <w:r>
        <w:rPr>
          <w:color w:val="231F20"/>
          <w:spacing w:val="-7"/>
        </w:rPr>
        <w:t> </w:t>
      </w:r>
      <w:r>
        <w:rPr>
          <w:color w:val="231F20"/>
        </w:rPr>
        <w:t>the</w:t>
      </w:r>
      <w:r>
        <w:rPr>
          <w:color w:val="231F20"/>
          <w:spacing w:val="-7"/>
        </w:rPr>
        <w:t> </w:t>
      </w:r>
      <w:r>
        <w:rPr>
          <w:color w:val="231F20"/>
        </w:rPr>
        <w:t>IACUC</w:t>
      </w:r>
      <w:r>
        <w:rPr>
          <w:color w:val="231F20"/>
          <w:spacing w:val="-7"/>
        </w:rPr>
        <w:t> </w:t>
      </w:r>
      <w:r>
        <w:rPr>
          <w:color w:val="231F20"/>
        </w:rPr>
        <w:t>Chair over-invest authority or responsibility in the IACUC staff.</w:t>
      </w:r>
    </w:p>
    <w:p>
      <w:pPr>
        <w:pStyle w:val="BodyText"/>
        <w:spacing w:line="261" w:lineRule="auto" w:before="178"/>
        <w:ind w:left="360" w:right="230"/>
      </w:pPr>
      <w:r>
        <w:rPr>
          <w:color w:val="231F20"/>
        </w:rPr>
        <w:t>The IACUC staff often serve as the gatekeepers of information and com munications</w:t>
      </w:r>
      <w:r>
        <w:rPr>
          <w:color w:val="231F20"/>
          <w:spacing w:val="-14"/>
        </w:rPr>
        <w:t> </w:t>
      </w:r>
      <w:r>
        <w:rPr>
          <w:color w:val="231F20"/>
        </w:rPr>
        <w:t>for</w:t>
      </w:r>
      <w:r>
        <w:rPr>
          <w:color w:val="231F20"/>
          <w:spacing w:val="-14"/>
        </w:rPr>
        <w:t> </w:t>
      </w:r>
      <w:r>
        <w:rPr>
          <w:color w:val="231F20"/>
        </w:rPr>
        <w:t>the</w:t>
      </w:r>
      <w:r>
        <w:rPr>
          <w:color w:val="231F20"/>
          <w:spacing w:val="-14"/>
        </w:rPr>
        <w:t> </w:t>
      </w:r>
      <w:r>
        <w:rPr>
          <w:color w:val="231F20"/>
        </w:rPr>
        <w:t>IO,</w:t>
      </w:r>
      <w:r>
        <w:rPr>
          <w:color w:val="231F20"/>
          <w:spacing w:val="-14"/>
        </w:rPr>
        <w:t> </w:t>
      </w:r>
      <w:r>
        <w:rPr>
          <w:color w:val="231F20"/>
        </w:rPr>
        <w:t>the</w:t>
      </w:r>
      <w:r>
        <w:rPr>
          <w:color w:val="231F20"/>
          <w:spacing w:val="-14"/>
        </w:rPr>
        <w:t> </w:t>
      </w:r>
      <w:r>
        <w:rPr>
          <w:color w:val="231F20"/>
        </w:rPr>
        <w:t>IACUC</w:t>
      </w:r>
      <w:r>
        <w:rPr>
          <w:color w:val="231F20"/>
          <w:spacing w:val="-14"/>
        </w:rPr>
        <w:t> </w:t>
      </w:r>
      <w:r>
        <w:rPr>
          <w:color w:val="231F20"/>
        </w:rPr>
        <w:t>Chair</w:t>
      </w:r>
      <w:r>
        <w:rPr>
          <w:color w:val="231F20"/>
          <w:spacing w:val="-14"/>
        </w:rPr>
        <w:t> </w:t>
      </w:r>
      <w:r>
        <w:rPr>
          <w:color w:val="231F20"/>
        </w:rPr>
        <w:t>and</w:t>
      </w:r>
      <w:r>
        <w:rPr>
          <w:color w:val="231F20"/>
          <w:spacing w:val="-13"/>
        </w:rPr>
        <w:t> </w:t>
      </w:r>
      <w:r>
        <w:rPr>
          <w:color w:val="231F20"/>
        </w:rPr>
        <w:t>members,</w:t>
      </w:r>
      <w:r>
        <w:rPr>
          <w:color w:val="231F20"/>
          <w:spacing w:val="-14"/>
        </w:rPr>
        <w:t> </w:t>
      </w:r>
      <w:r>
        <w:rPr>
          <w:color w:val="231F20"/>
        </w:rPr>
        <w:t>the</w:t>
      </w:r>
      <w:r>
        <w:rPr>
          <w:color w:val="231F20"/>
          <w:spacing w:val="-14"/>
        </w:rPr>
        <w:t> </w:t>
      </w:r>
      <w:r>
        <w:rPr>
          <w:color w:val="231F20"/>
        </w:rPr>
        <w:t>veterinarian,</w:t>
      </w:r>
      <w:r>
        <w:rPr>
          <w:color w:val="231F20"/>
          <w:spacing w:val="-14"/>
        </w:rPr>
        <w:t> </w:t>
      </w:r>
      <w:r>
        <w:rPr>
          <w:color w:val="231F20"/>
        </w:rPr>
        <w:t>the animal</w:t>
      </w:r>
      <w:r>
        <w:rPr>
          <w:color w:val="231F20"/>
          <w:spacing w:val="31"/>
        </w:rPr>
        <w:t> </w:t>
      </w:r>
      <w:r>
        <w:rPr>
          <w:color w:val="231F20"/>
        </w:rPr>
        <w:t>resource</w:t>
      </w:r>
      <w:r>
        <w:rPr>
          <w:color w:val="231F20"/>
          <w:spacing w:val="31"/>
        </w:rPr>
        <w:t> </w:t>
      </w:r>
      <w:r>
        <w:rPr>
          <w:color w:val="231F20"/>
        </w:rPr>
        <w:t>program,</w:t>
      </w:r>
      <w:r>
        <w:rPr>
          <w:color w:val="231F20"/>
          <w:spacing w:val="31"/>
        </w:rPr>
        <w:t> </w:t>
      </w:r>
      <w:r>
        <w:rPr>
          <w:color w:val="231F20"/>
        </w:rPr>
        <w:t>the</w:t>
      </w:r>
      <w:r>
        <w:rPr>
          <w:color w:val="231F20"/>
          <w:spacing w:val="31"/>
        </w:rPr>
        <w:t> </w:t>
      </w:r>
      <w:r>
        <w:rPr>
          <w:color w:val="231F20"/>
        </w:rPr>
        <w:t>investigators,</w:t>
      </w:r>
      <w:r>
        <w:rPr>
          <w:color w:val="231F20"/>
          <w:spacing w:val="31"/>
        </w:rPr>
        <w:t> </w:t>
      </w:r>
      <w:r>
        <w:rPr>
          <w:color w:val="231F20"/>
        </w:rPr>
        <w:t>and</w:t>
      </w:r>
      <w:r>
        <w:rPr>
          <w:color w:val="231F20"/>
          <w:spacing w:val="31"/>
        </w:rPr>
        <w:t> </w:t>
      </w:r>
      <w:r>
        <w:rPr>
          <w:color w:val="231F20"/>
        </w:rPr>
        <w:t>other</w:t>
      </w:r>
      <w:r>
        <w:rPr>
          <w:color w:val="231F20"/>
          <w:spacing w:val="31"/>
        </w:rPr>
        <w:t> </w:t>
      </w:r>
      <w:r>
        <w:rPr>
          <w:color w:val="231F20"/>
        </w:rPr>
        <w:t>offices</w:t>
      </w:r>
      <w:r>
        <w:rPr>
          <w:color w:val="231F20"/>
          <w:spacing w:val="31"/>
        </w:rPr>
        <w:t> </w:t>
      </w:r>
      <w:r>
        <w:rPr>
          <w:color w:val="231F20"/>
        </w:rPr>
        <w:t>within</w:t>
      </w:r>
      <w:r>
        <w:rPr>
          <w:color w:val="231F20"/>
          <w:spacing w:val="31"/>
        </w:rPr>
        <w:t> </w:t>
      </w:r>
      <w:r>
        <w:rPr>
          <w:color w:val="231F20"/>
        </w:rPr>
        <w:t>the institution such as public relations and sponsored research. It is important that</w:t>
      </w:r>
      <w:r>
        <w:rPr>
          <w:color w:val="231F20"/>
          <w:spacing w:val="-2"/>
        </w:rPr>
        <w:t> </w:t>
      </w:r>
      <w:r>
        <w:rPr>
          <w:color w:val="231F20"/>
        </w:rPr>
        <w:t>training</w:t>
      </w:r>
      <w:r>
        <w:rPr>
          <w:color w:val="231F20"/>
          <w:spacing w:val="-2"/>
        </w:rPr>
        <w:t> </w:t>
      </w:r>
      <w:r>
        <w:rPr>
          <w:color w:val="231F20"/>
        </w:rPr>
        <w:t>and</w:t>
      </w:r>
      <w:r>
        <w:rPr>
          <w:color w:val="231F20"/>
          <w:spacing w:val="-2"/>
        </w:rPr>
        <w:t> </w:t>
      </w:r>
      <w:r>
        <w:rPr>
          <w:color w:val="231F20"/>
        </w:rPr>
        <w:t>continuing</w:t>
      </w:r>
      <w:r>
        <w:rPr>
          <w:color w:val="231F20"/>
          <w:spacing w:val="-2"/>
        </w:rPr>
        <w:t> </w:t>
      </w:r>
      <w:r>
        <w:rPr>
          <w:color w:val="231F20"/>
        </w:rPr>
        <w:t>education</w:t>
      </w:r>
      <w:r>
        <w:rPr>
          <w:color w:val="231F20"/>
          <w:spacing w:val="-2"/>
        </w:rPr>
        <w:t> </w:t>
      </w:r>
      <w:r>
        <w:rPr>
          <w:color w:val="231F20"/>
        </w:rPr>
        <w:t>be</w:t>
      </w:r>
      <w:r>
        <w:rPr>
          <w:color w:val="231F20"/>
          <w:spacing w:val="-2"/>
        </w:rPr>
        <w:t> </w:t>
      </w:r>
      <w:r>
        <w:rPr>
          <w:color w:val="231F20"/>
        </w:rPr>
        <w:t>provided</w:t>
      </w:r>
      <w:r>
        <w:rPr>
          <w:color w:val="231F20"/>
          <w:spacing w:val="-2"/>
        </w:rPr>
        <w:t> </w:t>
      </w:r>
      <w:r>
        <w:rPr>
          <w:color w:val="231F20"/>
        </w:rPr>
        <w:t>to</w:t>
      </w:r>
      <w:r>
        <w:rPr>
          <w:color w:val="231F20"/>
          <w:spacing w:val="-2"/>
        </w:rPr>
        <w:t> </w:t>
      </w:r>
      <w:r>
        <w:rPr>
          <w:color w:val="231F20"/>
        </w:rPr>
        <w:t>program</w:t>
      </w:r>
      <w:r>
        <w:rPr>
          <w:color w:val="231F20"/>
          <w:spacing w:val="-2"/>
        </w:rPr>
        <w:t> </w:t>
      </w:r>
      <w:r>
        <w:rPr>
          <w:color w:val="231F20"/>
        </w:rPr>
        <w:t>staff</w:t>
      </w:r>
      <w:r>
        <w:rPr>
          <w:color w:val="231F20"/>
          <w:spacing w:val="-2"/>
        </w:rPr>
        <w:t> </w:t>
      </w:r>
      <w:r>
        <w:rPr>
          <w:color w:val="231F20"/>
        </w:rPr>
        <w:t>so</w:t>
      </w:r>
      <w:r>
        <w:rPr>
          <w:color w:val="231F20"/>
          <w:spacing w:val="-2"/>
        </w:rPr>
        <w:t> </w:t>
      </w:r>
      <w:r>
        <w:rPr>
          <w:color w:val="231F20"/>
        </w:rPr>
        <w:t>they are</w:t>
      </w:r>
      <w:r>
        <w:rPr>
          <w:color w:val="231F20"/>
          <w:spacing w:val="-2"/>
        </w:rPr>
        <w:t> </w:t>
      </w:r>
      <w:r>
        <w:rPr>
          <w:color w:val="231F20"/>
        </w:rPr>
        <w:t>knowledgeable</w:t>
      </w:r>
      <w:r>
        <w:rPr>
          <w:color w:val="231F20"/>
          <w:spacing w:val="-2"/>
        </w:rPr>
        <w:t> </w:t>
      </w:r>
      <w:r>
        <w:rPr>
          <w:color w:val="231F20"/>
        </w:rPr>
        <w:t>of</w:t>
      </w:r>
      <w:r>
        <w:rPr>
          <w:color w:val="231F20"/>
          <w:spacing w:val="-2"/>
        </w:rPr>
        <w:t> </w:t>
      </w:r>
      <w:r>
        <w:rPr>
          <w:color w:val="231F20"/>
        </w:rPr>
        <w:t>current</w:t>
      </w:r>
      <w:r>
        <w:rPr>
          <w:color w:val="231F20"/>
          <w:spacing w:val="-2"/>
        </w:rPr>
        <w:t> </w:t>
      </w:r>
      <w:r>
        <w:rPr>
          <w:color w:val="231F20"/>
        </w:rPr>
        <w:t>animal</w:t>
      </w:r>
      <w:r>
        <w:rPr>
          <w:color w:val="231F20"/>
          <w:spacing w:val="-2"/>
        </w:rPr>
        <w:t> </w:t>
      </w:r>
      <w:r>
        <w:rPr>
          <w:color w:val="231F20"/>
        </w:rPr>
        <w:t>care</w:t>
      </w:r>
      <w:r>
        <w:rPr>
          <w:color w:val="231F20"/>
          <w:spacing w:val="-2"/>
        </w:rPr>
        <w:t> </w:t>
      </w:r>
      <w:r>
        <w:rPr>
          <w:color w:val="231F20"/>
        </w:rPr>
        <w:t>and</w:t>
      </w:r>
      <w:r>
        <w:rPr>
          <w:color w:val="231F20"/>
          <w:spacing w:val="-2"/>
        </w:rPr>
        <w:t> </w:t>
      </w:r>
      <w:r>
        <w:rPr>
          <w:color w:val="231F20"/>
        </w:rPr>
        <w:t>use</w:t>
      </w:r>
      <w:r>
        <w:rPr>
          <w:color w:val="231F20"/>
          <w:spacing w:val="-2"/>
        </w:rPr>
        <w:t> </w:t>
      </w:r>
      <w:r>
        <w:rPr>
          <w:color w:val="231F20"/>
        </w:rPr>
        <w:t>policies</w:t>
      </w:r>
      <w:r>
        <w:rPr>
          <w:color w:val="231F20"/>
          <w:spacing w:val="-2"/>
        </w:rPr>
        <w:t> </w:t>
      </w:r>
      <w:r>
        <w:rPr>
          <w:color w:val="231F20"/>
        </w:rPr>
        <w:t>and</w:t>
      </w:r>
      <w:r>
        <w:rPr>
          <w:color w:val="231F20"/>
          <w:spacing w:val="-2"/>
        </w:rPr>
        <w:t> </w:t>
      </w:r>
      <w:r>
        <w:rPr>
          <w:color w:val="231F20"/>
        </w:rPr>
        <w:t>regulations and</w:t>
      </w:r>
      <w:r>
        <w:rPr>
          <w:color w:val="231F20"/>
          <w:spacing w:val="-4"/>
        </w:rPr>
        <w:t> </w:t>
      </w:r>
      <w:r>
        <w:rPr>
          <w:color w:val="231F20"/>
        </w:rPr>
        <w:t>aware</w:t>
      </w:r>
      <w:r>
        <w:rPr>
          <w:color w:val="231F20"/>
          <w:spacing w:val="-4"/>
        </w:rPr>
        <w:t> </w:t>
      </w:r>
      <w:r>
        <w:rPr>
          <w:color w:val="231F20"/>
        </w:rPr>
        <w:t>of</w:t>
      </w:r>
      <w:r>
        <w:rPr>
          <w:color w:val="231F20"/>
          <w:spacing w:val="-4"/>
        </w:rPr>
        <w:t> </w:t>
      </w:r>
      <w:r>
        <w:rPr>
          <w:color w:val="231F20"/>
        </w:rPr>
        <w:t>proposed</w:t>
      </w:r>
      <w:r>
        <w:rPr>
          <w:color w:val="231F20"/>
          <w:spacing w:val="-4"/>
        </w:rPr>
        <w:t> </w:t>
      </w:r>
      <w:r>
        <w:rPr>
          <w:color w:val="231F20"/>
        </w:rPr>
        <w:t>changes.</w:t>
      </w:r>
      <w:r>
        <w:rPr>
          <w:color w:val="231F20"/>
          <w:spacing w:val="-4"/>
        </w:rPr>
        <w:t> </w:t>
      </w:r>
      <w:r>
        <w:rPr>
          <w:color w:val="231F20"/>
        </w:rPr>
        <w:t>OLAW</w:t>
      </w:r>
      <w:r>
        <w:rPr>
          <w:color w:val="231F20"/>
          <w:spacing w:val="-4"/>
        </w:rPr>
        <w:t> </w:t>
      </w:r>
      <w:r>
        <w:rPr>
          <w:color w:val="231F20"/>
        </w:rPr>
        <w:t>workshops,</w:t>
      </w:r>
      <w:r>
        <w:rPr>
          <w:color w:val="231F20"/>
          <w:spacing w:val="-4"/>
        </w:rPr>
        <w:t> </w:t>
      </w:r>
      <w:r>
        <w:rPr>
          <w:color w:val="231F20"/>
        </w:rPr>
        <w:t>ARENA</w:t>
      </w:r>
      <w:r>
        <w:rPr>
          <w:color w:val="231F20"/>
          <w:spacing w:val="-4"/>
        </w:rPr>
        <w:t> </w:t>
      </w:r>
      <w:r>
        <w:rPr>
          <w:color w:val="231F20"/>
        </w:rPr>
        <w:t>and</w:t>
      </w:r>
      <w:r>
        <w:rPr>
          <w:color w:val="231F20"/>
          <w:spacing w:val="-4"/>
        </w:rPr>
        <w:t> </w:t>
      </w:r>
      <w:r>
        <w:rPr>
          <w:color w:val="231F20"/>
        </w:rPr>
        <w:t>PRIM&amp;R annual meetings, ARENA IACUC 101 Training, and SCAW meetings, are examples of useful training and educational opportunities.</w:t>
      </w:r>
    </w:p>
    <w:p>
      <w:pPr>
        <w:pStyle w:val="BodyText"/>
        <w:spacing w:line="261" w:lineRule="auto" w:before="174"/>
        <w:ind w:left="360"/>
      </w:pPr>
      <w:r>
        <w:rPr>
          <w:color w:val="231F20"/>
        </w:rPr>
        <w:t>IACUC staff responsibilities range from clerical and administrative to </w:t>
      </w:r>
      <w:r>
        <w:rPr>
          <w:color w:val="231F20"/>
        </w:rPr>
        <w:t>pro fessional, depending on the size and complexity of the program.</w:t>
      </w:r>
    </w:p>
    <w:p>
      <w:pPr>
        <w:spacing w:before="178"/>
        <w:ind w:left="360" w:right="0" w:firstLine="0"/>
        <w:jc w:val="left"/>
        <w:rPr>
          <w:sz w:val="20"/>
        </w:rPr>
      </w:pPr>
      <w:r>
        <w:rPr>
          <w:color w:val="231F20"/>
          <w:sz w:val="20"/>
        </w:rPr>
        <w:t>Some examples of</w:t>
      </w:r>
      <w:r>
        <w:rPr>
          <w:color w:val="231F20"/>
          <w:spacing w:val="-1"/>
          <w:sz w:val="20"/>
        </w:rPr>
        <w:t> </w:t>
      </w:r>
      <w:r>
        <w:rPr>
          <w:b/>
          <w:color w:val="231F20"/>
          <w:sz w:val="20"/>
        </w:rPr>
        <w:t>clerical</w:t>
      </w:r>
      <w:r>
        <w:rPr>
          <w:b/>
          <w:color w:val="231F20"/>
          <w:spacing w:val="1"/>
          <w:sz w:val="20"/>
        </w:rPr>
        <w:t> </w:t>
      </w:r>
      <w:r>
        <w:rPr>
          <w:b/>
          <w:color w:val="231F20"/>
          <w:sz w:val="20"/>
        </w:rPr>
        <w:t>tasks </w:t>
      </w:r>
      <w:r>
        <w:rPr>
          <w:color w:val="231F20"/>
          <w:spacing w:val="-4"/>
          <w:sz w:val="20"/>
        </w:rPr>
        <w:t>are:</w:t>
      </w:r>
    </w:p>
    <w:p>
      <w:pPr>
        <w:pStyle w:val="ListParagraph"/>
        <w:numPr>
          <w:ilvl w:val="0"/>
          <w:numId w:val="9"/>
        </w:numPr>
        <w:tabs>
          <w:tab w:pos="839" w:val="left" w:leader="none"/>
        </w:tabs>
        <w:spacing w:line="240" w:lineRule="auto" w:before="201" w:after="0"/>
        <w:ind w:left="839" w:right="0" w:hanging="239"/>
        <w:jc w:val="left"/>
        <w:rPr>
          <w:sz w:val="20"/>
        </w:rPr>
      </w:pPr>
      <w:r>
        <w:rPr>
          <w:color w:val="231F20"/>
          <w:sz w:val="20"/>
        </w:rPr>
        <w:t>data</w:t>
      </w:r>
      <w:r>
        <w:rPr>
          <w:color w:val="231F20"/>
          <w:spacing w:val="3"/>
          <w:sz w:val="20"/>
        </w:rPr>
        <w:t> </w:t>
      </w:r>
      <w:r>
        <w:rPr>
          <w:color w:val="231F20"/>
          <w:spacing w:val="-2"/>
          <w:sz w:val="20"/>
        </w:rPr>
        <w:t>entry;</w:t>
      </w:r>
    </w:p>
    <w:p>
      <w:pPr>
        <w:pStyle w:val="ListParagraph"/>
        <w:numPr>
          <w:ilvl w:val="0"/>
          <w:numId w:val="9"/>
        </w:numPr>
        <w:tabs>
          <w:tab w:pos="839" w:val="left" w:leader="none"/>
        </w:tabs>
        <w:spacing w:line="240" w:lineRule="auto" w:before="79" w:after="0"/>
        <w:ind w:left="839" w:right="0" w:hanging="239"/>
        <w:jc w:val="left"/>
        <w:rPr>
          <w:sz w:val="20"/>
        </w:rPr>
      </w:pPr>
      <w:r>
        <w:rPr>
          <w:color w:val="231F20"/>
          <w:sz w:val="20"/>
        </w:rPr>
        <w:t>screening</w:t>
      </w:r>
      <w:r>
        <w:rPr>
          <w:color w:val="231F20"/>
          <w:spacing w:val="10"/>
          <w:sz w:val="20"/>
        </w:rPr>
        <w:t> </w:t>
      </w:r>
      <w:r>
        <w:rPr>
          <w:color w:val="231F20"/>
          <w:sz w:val="20"/>
        </w:rPr>
        <w:t>protocols</w:t>
      </w:r>
      <w:r>
        <w:rPr>
          <w:color w:val="231F20"/>
          <w:spacing w:val="10"/>
          <w:sz w:val="20"/>
        </w:rPr>
        <w:t> </w:t>
      </w:r>
      <w:r>
        <w:rPr>
          <w:color w:val="231F20"/>
          <w:sz w:val="20"/>
        </w:rPr>
        <w:t>for</w:t>
      </w:r>
      <w:r>
        <w:rPr>
          <w:color w:val="231F20"/>
          <w:spacing w:val="10"/>
          <w:sz w:val="20"/>
        </w:rPr>
        <w:t> </w:t>
      </w:r>
      <w:r>
        <w:rPr>
          <w:color w:val="231F20"/>
          <w:spacing w:val="-2"/>
          <w:sz w:val="20"/>
        </w:rPr>
        <w:t>completeness;</w:t>
      </w:r>
    </w:p>
    <w:p>
      <w:pPr>
        <w:pStyle w:val="ListParagraph"/>
        <w:numPr>
          <w:ilvl w:val="0"/>
          <w:numId w:val="9"/>
        </w:numPr>
        <w:tabs>
          <w:tab w:pos="839" w:val="left" w:leader="none"/>
        </w:tabs>
        <w:spacing w:line="261" w:lineRule="auto" w:before="80" w:after="0"/>
        <w:ind w:left="839" w:right="236" w:hanging="240"/>
        <w:jc w:val="left"/>
        <w:rPr>
          <w:sz w:val="20"/>
        </w:rPr>
      </w:pPr>
      <w:r>
        <w:rPr>
          <w:color w:val="231F20"/>
          <w:sz w:val="20"/>
        </w:rPr>
        <w:t>preparing</w:t>
      </w:r>
      <w:r>
        <w:rPr>
          <w:color w:val="231F20"/>
          <w:spacing w:val="40"/>
          <w:sz w:val="20"/>
        </w:rPr>
        <w:t> </w:t>
      </w:r>
      <w:r>
        <w:rPr>
          <w:color w:val="231F20"/>
          <w:sz w:val="20"/>
        </w:rPr>
        <w:t>agendas</w:t>
      </w:r>
      <w:r>
        <w:rPr>
          <w:color w:val="231F20"/>
          <w:spacing w:val="40"/>
          <w:sz w:val="20"/>
        </w:rPr>
        <w:t> </w:t>
      </w:r>
      <w:r>
        <w:rPr>
          <w:color w:val="231F20"/>
          <w:sz w:val="20"/>
        </w:rPr>
        <w:t>and</w:t>
      </w:r>
      <w:r>
        <w:rPr>
          <w:color w:val="231F20"/>
          <w:spacing w:val="40"/>
          <w:sz w:val="20"/>
        </w:rPr>
        <w:t> </w:t>
      </w:r>
      <w:r>
        <w:rPr>
          <w:color w:val="231F20"/>
          <w:sz w:val="20"/>
        </w:rPr>
        <w:t>distributing</w:t>
      </w:r>
      <w:r>
        <w:rPr>
          <w:color w:val="231F20"/>
          <w:spacing w:val="40"/>
          <w:sz w:val="20"/>
        </w:rPr>
        <w:t> </w:t>
      </w:r>
      <w:r>
        <w:rPr>
          <w:color w:val="231F20"/>
          <w:sz w:val="20"/>
        </w:rPr>
        <w:t>protocols</w:t>
      </w:r>
      <w:r>
        <w:rPr>
          <w:color w:val="231F20"/>
          <w:spacing w:val="40"/>
          <w:sz w:val="20"/>
        </w:rPr>
        <w:t> </w:t>
      </w:r>
      <w:r>
        <w:rPr>
          <w:color w:val="231F20"/>
          <w:sz w:val="20"/>
        </w:rPr>
        <w:t>and</w:t>
      </w:r>
      <w:r>
        <w:rPr>
          <w:color w:val="231F20"/>
          <w:spacing w:val="40"/>
          <w:sz w:val="20"/>
        </w:rPr>
        <w:t> </w:t>
      </w:r>
      <w:r>
        <w:rPr>
          <w:color w:val="231F20"/>
          <w:sz w:val="20"/>
        </w:rPr>
        <w:t>other</w:t>
      </w:r>
      <w:r>
        <w:rPr>
          <w:color w:val="231F20"/>
          <w:spacing w:val="40"/>
          <w:sz w:val="20"/>
        </w:rPr>
        <w:t> </w:t>
      </w:r>
      <w:r>
        <w:rPr>
          <w:color w:val="231F20"/>
          <w:sz w:val="20"/>
        </w:rPr>
        <w:t>materials to IACUC members;</w:t>
      </w:r>
    </w:p>
    <w:p>
      <w:pPr>
        <w:pStyle w:val="ListParagraph"/>
        <w:numPr>
          <w:ilvl w:val="0"/>
          <w:numId w:val="9"/>
        </w:numPr>
        <w:tabs>
          <w:tab w:pos="839" w:val="left" w:leader="none"/>
        </w:tabs>
        <w:spacing w:line="240" w:lineRule="auto" w:before="59" w:after="0"/>
        <w:ind w:left="839" w:right="0" w:hanging="239"/>
        <w:jc w:val="both"/>
        <w:rPr>
          <w:sz w:val="20"/>
        </w:rPr>
      </w:pPr>
      <w:r>
        <w:rPr>
          <w:color w:val="231F20"/>
          <w:sz w:val="20"/>
        </w:rPr>
        <w:t>sending</w:t>
      </w:r>
      <w:r>
        <w:rPr>
          <w:color w:val="231F20"/>
          <w:spacing w:val="29"/>
          <w:sz w:val="20"/>
        </w:rPr>
        <w:t> </w:t>
      </w:r>
      <w:r>
        <w:rPr>
          <w:color w:val="231F20"/>
          <w:sz w:val="20"/>
        </w:rPr>
        <w:t>out</w:t>
      </w:r>
      <w:r>
        <w:rPr>
          <w:color w:val="231F20"/>
          <w:spacing w:val="29"/>
          <w:sz w:val="20"/>
        </w:rPr>
        <w:t> </w:t>
      </w:r>
      <w:r>
        <w:rPr>
          <w:color w:val="231F20"/>
          <w:sz w:val="20"/>
        </w:rPr>
        <w:t>reminders</w:t>
      </w:r>
      <w:r>
        <w:rPr>
          <w:color w:val="231F20"/>
          <w:spacing w:val="29"/>
          <w:sz w:val="20"/>
        </w:rPr>
        <w:t> </w:t>
      </w:r>
      <w:r>
        <w:rPr>
          <w:color w:val="231F20"/>
          <w:sz w:val="20"/>
        </w:rPr>
        <w:t>of</w:t>
      </w:r>
      <w:r>
        <w:rPr>
          <w:color w:val="231F20"/>
          <w:spacing w:val="29"/>
          <w:sz w:val="20"/>
        </w:rPr>
        <w:t> </w:t>
      </w:r>
      <w:r>
        <w:rPr>
          <w:color w:val="231F20"/>
          <w:sz w:val="20"/>
        </w:rPr>
        <w:t>protocol</w:t>
      </w:r>
      <w:r>
        <w:rPr>
          <w:color w:val="231F20"/>
          <w:spacing w:val="29"/>
          <w:sz w:val="20"/>
        </w:rPr>
        <w:t> </w:t>
      </w:r>
      <w:r>
        <w:rPr>
          <w:color w:val="231F20"/>
          <w:sz w:val="20"/>
        </w:rPr>
        <w:t>expirations</w:t>
      </w:r>
      <w:r>
        <w:rPr>
          <w:color w:val="231F20"/>
          <w:spacing w:val="30"/>
          <w:sz w:val="20"/>
        </w:rPr>
        <w:t> </w:t>
      </w:r>
      <w:r>
        <w:rPr>
          <w:color w:val="231F20"/>
          <w:sz w:val="20"/>
        </w:rPr>
        <w:t>and</w:t>
      </w:r>
      <w:r>
        <w:rPr>
          <w:color w:val="231F20"/>
          <w:spacing w:val="29"/>
          <w:sz w:val="20"/>
        </w:rPr>
        <w:t> </w:t>
      </w:r>
      <w:r>
        <w:rPr>
          <w:color w:val="231F20"/>
          <w:sz w:val="20"/>
        </w:rPr>
        <w:t>approval</w:t>
      </w:r>
      <w:r>
        <w:rPr>
          <w:color w:val="231F20"/>
          <w:spacing w:val="29"/>
          <w:sz w:val="20"/>
        </w:rPr>
        <w:t> </w:t>
      </w:r>
      <w:r>
        <w:rPr>
          <w:color w:val="231F20"/>
          <w:spacing w:val="-2"/>
          <w:sz w:val="20"/>
        </w:rPr>
        <w:t>letters;</w:t>
      </w:r>
    </w:p>
    <w:p>
      <w:pPr>
        <w:pStyle w:val="ListParagraph"/>
        <w:numPr>
          <w:ilvl w:val="0"/>
          <w:numId w:val="9"/>
        </w:numPr>
        <w:tabs>
          <w:tab w:pos="839" w:val="left" w:leader="none"/>
        </w:tabs>
        <w:spacing w:line="261" w:lineRule="auto" w:before="80" w:after="0"/>
        <w:ind w:left="839" w:right="230" w:hanging="240"/>
        <w:jc w:val="both"/>
        <w:rPr>
          <w:sz w:val="20"/>
        </w:rPr>
      </w:pPr>
      <w:r>
        <w:rPr>
          <w:color w:val="231F20"/>
          <w:sz w:val="20"/>
        </w:rPr>
        <w:t>maintaining records of protocols and minutes of the </w:t>
      </w:r>
      <w:r>
        <w:rPr>
          <w:color w:val="231F20"/>
          <w:sz w:val="20"/>
        </w:rPr>
        <w:t>meetings, policies and procedures, program reviews and facility inspection reports; and</w:t>
      </w:r>
    </w:p>
    <w:p>
      <w:pPr>
        <w:pStyle w:val="ListParagraph"/>
        <w:numPr>
          <w:ilvl w:val="0"/>
          <w:numId w:val="9"/>
        </w:numPr>
        <w:tabs>
          <w:tab w:pos="840" w:val="left" w:leader="none"/>
        </w:tabs>
        <w:spacing w:line="261" w:lineRule="auto" w:before="58" w:after="0"/>
        <w:ind w:left="840" w:right="314" w:hanging="240"/>
        <w:jc w:val="both"/>
        <w:rPr>
          <w:sz w:val="20"/>
        </w:rPr>
      </w:pPr>
      <w:r>
        <w:rPr>
          <w:color w:val="231F20"/>
          <w:sz w:val="20"/>
        </w:rPr>
        <w:t>coordinating and scheduling the IACUC’s meetings, facilities </w:t>
      </w:r>
      <w:r>
        <w:rPr>
          <w:color w:val="231F20"/>
          <w:sz w:val="20"/>
        </w:rPr>
        <w:t>inspec tions and laboratory site visits.</w:t>
      </w:r>
    </w:p>
    <w:p>
      <w:pPr>
        <w:pStyle w:val="ListParagraph"/>
        <w:spacing w:after="0" w:line="261" w:lineRule="auto"/>
        <w:jc w:val="both"/>
        <w:rPr>
          <w:sz w:val="20"/>
        </w:rPr>
        <w:sectPr>
          <w:pgSz w:w="8640" w:h="12960"/>
          <w:pgMar w:header="687" w:footer="0" w:top="1400" w:bottom="280" w:left="720" w:right="720"/>
        </w:sectPr>
      </w:pPr>
    </w:p>
    <w:p>
      <w:pPr>
        <w:spacing w:before="184"/>
        <w:ind w:left="240" w:right="0" w:firstLine="0"/>
        <w:jc w:val="left"/>
        <w:rPr>
          <w:sz w:val="20"/>
        </w:rPr>
      </w:pPr>
      <w:r>
        <w:rPr>
          <w:b/>
          <w:color w:val="231F20"/>
          <w:spacing w:val="-2"/>
          <w:sz w:val="20"/>
        </w:rPr>
        <w:t>Administrative</w:t>
      </w:r>
      <w:r>
        <w:rPr>
          <w:b/>
          <w:color w:val="231F20"/>
          <w:spacing w:val="3"/>
          <w:sz w:val="20"/>
        </w:rPr>
        <w:t> </w:t>
      </w:r>
      <w:r>
        <w:rPr>
          <w:b/>
          <w:color w:val="231F20"/>
          <w:spacing w:val="-2"/>
          <w:sz w:val="20"/>
        </w:rPr>
        <w:t>duties</w:t>
      </w:r>
      <w:r>
        <w:rPr>
          <w:b/>
          <w:color w:val="231F20"/>
          <w:spacing w:val="2"/>
          <w:sz w:val="20"/>
        </w:rPr>
        <w:t> </w:t>
      </w:r>
      <w:r>
        <w:rPr>
          <w:color w:val="231F20"/>
          <w:spacing w:val="-2"/>
          <w:sz w:val="20"/>
        </w:rPr>
        <w:t>include:</w:t>
      </w:r>
    </w:p>
    <w:p>
      <w:pPr>
        <w:pStyle w:val="ListParagraph"/>
        <w:numPr>
          <w:ilvl w:val="0"/>
          <w:numId w:val="10"/>
        </w:numPr>
        <w:tabs>
          <w:tab w:pos="719" w:val="left" w:leader="none"/>
        </w:tabs>
        <w:spacing w:line="256" w:lineRule="auto" w:before="197" w:after="0"/>
        <w:ind w:left="719" w:right="352" w:hanging="240"/>
        <w:jc w:val="both"/>
        <w:rPr>
          <w:sz w:val="20"/>
        </w:rPr>
      </w:pPr>
      <w:r>
        <w:rPr>
          <w:color w:val="231F20"/>
          <w:sz w:val="20"/>
        </w:rPr>
        <w:t>preparation</w:t>
      </w:r>
      <w:r>
        <w:rPr>
          <w:color w:val="231F20"/>
          <w:spacing w:val="40"/>
          <w:sz w:val="20"/>
        </w:rPr>
        <w:t> </w:t>
      </w:r>
      <w:r>
        <w:rPr>
          <w:color w:val="231F20"/>
          <w:sz w:val="20"/>
        </w:rPr>
        <w:t>of</w:t>
      </w:r>
      <w:r>
        <w:rPr>
          <w:color w:val="231F20"/>
          <w:spacing w:val="40"/>
          <w:sz w:val="20"/>
        </w:rPr>
        <w:t> </w:t>
      </w:r>
      <w:r>
        <w:rPr>
          <w:color w:val="231F20"/>
          <w:sz w:val="20"/>
        </w:rPr>
        <w:t>minutes</w:t>
      </w:r>
      <w:r>
        <w:rPr>
          <w:color w:val="231F20"/>
          <w:spacing w:val="40"/>
          <w:sz w:val="20"/>
        </w:rPr>
        <w:t> </w:t>
      </w:r>
      <w:r>
        <w:rPr>
          <w:color w:val="231F20"/>
          <w:sz w:val="20"/>
        </w:rPr>
        <w:t>and</w:t>
      </w:r>
      <w:r>
        <w:rPr>
          <w:color w:val="231F20"/>
          <w:spacing w:val="40"/>
          <w:sz w:val="20"/>
        </w:rPr>
        <w:t> </w:t>
      </w:r>
      <w:r>
        <w:rPr>
          <w:color w:val="231F20"/>
          <w:sz w:val="20"/>
        </w:rPr>
        <w:t>other</w:t>
      </w:r>
      <w:r>
        <w:rPr>
          <w:color w:val="231F20"/>
          <w:spacing w:val="40"/>
          <w:sz w:val="20"/>
        </w:rPr>
        <w:t> </w:t>
      </w:r>
      <w:r>
        <w:rPr>
          <w:color w:val="231F20"/>
          <w:sz w:val="20"/>
        </w:rPr>
        <w:t>correspondence</w:t>
      </w:r>
      <w:r>
        <w:rPr>
          <w:color w:val="231F20"/>
          <w:spacing w:val="40"/>
          <w:sz w:val="20"/>
        </w:rPr>
        <w:t> </w:t>
      </w:r>
      <w:r>
        <w:rPr>
          <w:color w:val="231F20"/>
          <w:sz w:val="20"/>
        </w:rPr>
        <w:t>and</w:t>
      </w:r>
      <w:r>
        <w:rPr>
          <w:color w:val="231F20"/>
          <w:spacing w:val="40"/>
          <w:sz w:val="20"/>
        </w:rPr>
        <w:t> </w:t>
      </w:r>
      <w:r>
        <w:rPr>
          <w:color w:val="231F20"/>
          <w:sz w:val="20"/>
        </w:rPr>
        <w:t>reports, such as the PHS Assurance document, and annual PHS, USDA </w:t>
      </w:r>
      <w:r>
        <w:rPr>
          <w:color w:val="231F20"/>
          <w:sz w:val="20"/>
        </w:rPr>
        <w:t>and AAALAC reports; and</w:t>
      </w:r>
    </w:p>
    <w:p>
      <w:pPr>
        <w:pStyle w:val="ListParagraph"/>
        <w:numPr>
          <w:ilvl w:val="0"/>
          <w:numId w:val="10"/>
        </w:numPr>
        <w:tabs>
          <w:tab w:pos="720" w:val="left" w:leader="none"/>
        </w:tabs>
        <w:spacing w:line="261" w:lineRule="auto" w:before="63" w:after="0"/>
        <w:ind w:left="720" w:right="353" w:hanging="240"/>
        <w:jc w:val="both"/>
        <w:rPr>
          <w:sz w:val="20"/>
        </w:rPr>
      </w:pPr>
      <w:r>
        <w:rPr>
          <w:color w:val="231F20"/>
          <w:sz w:val="20"/>
        </w:rPr>
        <w:t>serving as an information resource for investigators and IACUC members regarding regulatory issues and the status of protocols.</w:t>
      </w:r>
    </w:p>
    <w:p>
      <w:pPr>
        <w:pStyle w:val="BodyText"/>
        <w:spacing w:before="49"/>
      </w:pPr>
    </w:p>
    <w:p>
      <w:pPr>
        <w:spacing w:before="0"/>
        <w:ind w:left="240" w:right="0" w:firstLine="0"/>
        <w:jc w:val="left"/>
        <w:rPr>
          <w:sz w:val="20"/>
        </w:rPr>
      </w:pPr>
      <w:r>
        <w:rPr>
          <w:b/>
          <w:color w:val="231F20"/>
          <w:sz w:val="20"/>
        </w:rPr>
        <w:t>Professional</w:t>
      </w:r>
      <w:r>
        <w:rPr>
          <w:b/>
          <w:color w:val="231F20"/>
          <w:spacing w:val="-15"/>
          <w:sz w:val="20"/>
        </w:rPr>
        <w:t> </w:t>
      </w:r>
      <w:r>
        <w:rPr>
          <w:b/>
          <w:color w:val="231F20"/>
          <w:sz w:val="20"/>
        </w:rPr>
        <w:t>staff</w:t>
      </w:r>
      <w:r>
        <w:rPr>
          <w:b/>
          <w:color w:val="231F20"/>
          <w:spacing w:val="-12"/>
          <w:sz w:val="20"/>
        </w:rPr>
        <w:t> </w:t>
      </w:r>
      <w:r>
        <w:rPr>
          <w:b/>
          <w:color w:val="231F20"/>
          <w:sz w:val="20"/>
        </w:rPr>
        <w:t>duties</w:t>
      </w:r>
      <w:r>
        <w:rPr>
          <w:b/>
          <w:color w:val="231F20"/>
          <w:spacing w:val="-13"/>
          <w:sz w:val="20"/>
        </w:rPr>
        <w:t> </w:t>
      </w:r>
      <w:r>
        <w:rPr>
          <w:color w:val="231F20"/>
          <w:spacing w:val="-2"/>
          <w:sz w:val="20"/>
        </w:rPr>
        <w:t>include:</w:t>
      </w:r>
    </w:p>
    <w:p>
      <w:pPr>
        <w:pStyle w:val="ListParagraph"/>
        <w:numPr>
          <w:ilvl w:val="0"/>
          <w:numId w:val="10"/>
        </w:numPr>
        <w:tabs>
          <w:tab w:pos="719" w:val="left" w:leader="none"/>
        </w:tabs>
        <w:spacing w:line="240" w:lineRule="auto" w:before="199" w:after="0"/>
        <w:ind w:left="719" w:right="0" w:hanging="239"/>
        <w:jc w:val="both"/>
        <w:rPr>
          <w:sz w:val="20"/>
        </w:rPr>
      </w:pPr>
      <w:r>
        <w:rPr>
          <w:color w:val="231F20"/>
          <w:sz w:val="20"/>
        </w:rPr>
        <w:t>providing</w:t>
      </w:r>
      <w:r>
        <w:rPr>
          <w:color w:val="231F20"/>
          <w:spacing w:val="4"/>
          <w:sz w:val="20"/>
        </w:rPr>
        <w:t> </w:t>
      </w:r>
      <w:r>
        <w:rPr>
          <w:color w:val="231F20"/>
          <w:sz w:val="20"/>
        </w:rPr>
        <w:t>orientation</w:t>
      </w:r>
      <w:r>
        <w:rPr>
          <w:color w:val="231F20"/>
          <w:spacing w:val="4"/>
          <w:sz w:val="20"/>
        </w:rPr>
        <w:t> </w:t>
      </w:r>
      <w:r>
        <w:rPr>
          <w:color w:val="231F20"/>
          <w:sz w:val="20"/>
        </w:rPr>
        <w:t>and</w:t>
      </w:r>
      <w:r>
        <w:rPr>
          <w:color w:val="231F20"/>
          <w:spacing w:val="4"/>
          <w:sz w:val="20"/>
        </w:rPr>
        <w:t> </w:t>
      </w:r>
      <w:r>
        <w:rPr>
          <w:color w:val="231F20"/>
          <w:sz w:val="20"/>
        </w:rPr>
        <w:t>training</w:t>
      </w:r>
      <w:r>
        <w:rPr>
          <w:color w:val="231F20"/>
          <w:spacing w:val="4"/>
          <w:sz w:val="20"/>
        </w:rPr>
        <w:t> </w:t>
      </w:r>
      <w:r>
        <w:rPr>
          <w:color w:val="231F20"/>
          <w:sz w:val="20"/>
        </w:rPr>
        <w:t>of</w:t>
      </w:r>
      <w:r>
        <w:rPr>
          <w:color w:val="231F20"/>
          <w:spacing w:val="4"/>
          <w:sz w:val="20"/>
        </w:rPr>
        <w:t> </w:t>
      </w:r>
      <w:r>
        <w:rPr>
          <w:color w:val="231F20"/>
          <w:sz w:val="20"/>
        </w:rPr>
        <w:t>new</w:t>
      </w:r>
      <w:r>
        <w:rPr>
          <w:color w:val="231F20"/>
          <w:spacing w:val="4"/>
          <w:sz w:val="20"/>
        </w:rPr>
        <w:t> </w:t>
      </w:r>
      <w:r>
        <w:rPr>
          <w:color w:val="231F20"/>
          <w:sz w:val="20"/>
        </w:rPr>
        <w:t>IACUC</w:t>
      </w:r>
      <w:r>
        <w:rPr>
          <w:color w:val="231F20"/>
          <w:spacing w:val="5"/>
          <w:sz w:val="20"/>
        </w:rPr>
        <w:t> </w:t>
      </w:r>
      <w:r>
        <w:rPr>
          <w:color w:val="231F20"/>
          <w:spacing w:val="-2"/>
          <w:sz w:val="20"/>
        </w:rPr>
        <w:t>members;</w:t>
      </w:r>
    </w:p>
    <w:p>
      <w:pPr>
        <w:pStyle w:val="ListParagraph"/>
        <w:numPr>
          <w:ilvl w:val="0"/>
          <w:numId w:val="10"/>
        </w:numPr>
        <w:tabs>
          <w:tab w:pos="720" w:val="left" w:leader="none"/>
        </w:tabs>
        <w:spacing w:line="261" w:lineRule="auto" w:before="80" w:after="0"/>
        <w:ind w:left="720" w:right="353" w:hanging="240"/>
        <w:jc w:val="both"/>
        <w:rPr>
          <w:sz w:val="20"/>
        </w:rPr>
      </w:pPr>
      <w:r>
        <w:rPr>
          <w:color w:val="231F20"/>
          <w:sz w:val="20"/>
        </w:rPr>
        <w:t>grant proposal review to ensure consistency in the animal care and use</w:t>
      </w:r>
      <w:r>
        <w:rPr>
          <w:color w:val="231F20"/>
          <w:spacing w:val="40"/>
          <w:sz w:val="20"/>
        </w:rPr>
        <w:t> </w:t>
      </w:r>
      <w:r>
        <w:rPr>
          <w:color w:val="231F20"/>
          <w:sz w:val="20"/>
        </w:rPr>
        <w:t>components</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proposal</w:t>
      </w:r>
      <w:r>
        <w:rPr>
          <w:color w:val="231F20"/>
          <w:spacing w:val="40"/>
          <w:sz w:val="20"/>
        </w:rPr>
        <w:t> </w:t>
      </w:r>
      <w:r>
        <w:rPr>
          <w:color w:val="231F20"/>
          <w:sz w:val="20"/>
        </w:rPr>
        <w:t>and</w:t>
      </w:r>
      <w:r>
        <w:rPr>
          <w:color w:val="231F20"/>
          <w:spacing w:val="40"/>
          <w:sz w:val="20"/>
        </w:rPr>
        <w:t> </w:t>
      </w:r>
      <w:r>
        <w:rPr>
          <w:color w:val="231F20"/>
          <w:sz w:val="20"/>
        </w:rPr>
        <w:t>the</w:t>
      </w:r>
      <w:r>
        <w:rPr>
          <w:color w:val="231F20"/>
          <w:spacing w:val="40"/>
          <w:sz w:val="20"/>
        </w:rPr>
        <w:t> </w:t>
      </w:r>
      <w:r>
        <w:rPr>
          <w:color w:val="231F20"/>
          <w:sz w:val="20"/>
        </w:rPr>
        <w:t>protocol</w:t>
      </w:r>
      <w:r>
        <w:rPr>
          <w:color w:val="231F20"/>
          <w:spacing w:val="40"/>
          <w:sz w:val="20"/>
        </w:rPr>
        <w:t> </w:t>
      </w:r>
      <w:r>
        <w:rPr>
          <w:color w:val="231F20"/>
          <w:sz w:val="20"/>
        </w:rPr>
        <w:t>submitted</w:t>
      </w:r>
      <w:r>
        <w:rPr>
          <w:color w:val="231F20"/>
          <w:spacing w:val="40"/>
          <w:sz w:val="20"/>
        </w:rPr>
        <w:t> </w:t>
      </w:r>
      <w:r>
        <w:rPr>
          <w:color w:val="231F20"/>
          <w:sz w:val="20"/>
        </w:rPr>
        <w:t>to the IACUC;</w:t>
      </w:r>
    </w:p>
    <w:p>
      <w:pPr>
        <w:pStyle w:val="ListParagraph"/>
        <w:numPr>
          <w:ilvl w:val="0"/>
          <w:numId w:val="10"/>
        </w:numPr>
        <w:tabs>
          <w:tab w:pos="720" w:val="left" w:leader="none"/>
        </w:tabs>
        <w:spacing w:line="261" w:lineRule="auto" w:before="58" w:after="0"/>
        <w:ind w:left="720" w:right="433" w:hanging="240"/>
        <w:jc w:val="left"/>
        <w:rPr>
          <w:sz w:val="20"/>
        </w:rPr>
      </w:pPr>
      <w:r>
        <w:rPr>
          <w:color w:val="231F20"/>
          <w:sz w:val="20"/>
        </w:rPr>
        <w:t>pre-review of protocols for federal assurances, scientific and </w:t>
      </w:r>
      <w:r>
        <w:rPr>
          <w:color w:val="231F20"/>
          <w:sz w:val="20"/>
        </w:rPr>
        <w:t>statis tical validity;</w:t>
      </w:r>
    </w:p>
    <w:p>
      <w:pPr>
        <w:pStyle w:val="ListParagraph"/>
        <w:numPr>
          <w:ilvl w:val="0"/>
          <w:numId w:val="10"/>
        </w:numPr>
        <w:tabs>
          <w:tab w:pos="719" w:val="left" w:leader="none"/>
        </w:tabs>
        <w:spacing w:line="240" w:lineRule="auto" w:before="59" w:after="0"/>
        <w:ind w:left="719" w:right="0" w:hanging="239"/>
        <w:jc w:val="left"/>
        <w:rPr>
          <w:sz w:val="20"/>
        </w:rPr>
      </w:pPr>
      <w:r>
        <w:rPr>
          <w:color w:val="231F20"/>
          <w:sz w:val="20"/>
        </w:rPr>
        <w:t>review</w:t>
      </w:r>
      <w:r>
        <w:rPr>
          <w:color w:val="231F20"/>
          <w:spacing w:val="-6"/>
          <w:sz w:val="20"/>
        </w:rPr>
        <w:t> </w:t>
      </w:r>
      <w:r>
        <w:rPr>
          <w:color w:val="231F20"/>
          <w:sz w:val="20"/>
        </w:rPr>
        <w:t>of</w:t>
      </w:r>
      <w:r>
        <w:rPr>
          <w:color w:val="231F20"/>
          <w:spacing w:val="-4"/>
          <w:sz w:val="20"/>
        </w:rPr>
        <w:t> </w:t>
      </w:r>
      <w:r>
        <w:rPr>
          <w:color w:val="231F20"/>
          <w:sz w:val="20"/>
        </w:rPr>
        <w:t>literature</w:t>
      </w:r>
      <w:r>
        <w:rPr>
          <w:color w:val="231F20"/>
          <w:spacing w:val="-4"/>
          <w:sz w:val="20"/>
        </w:rPr>
        <w:t> </w:t>
      </w:r>
      <w:r>
        <w:rPr>
          <w:color w:val="231F20"/>
          <w:sz w:val="20"/>
        </w:rPr>
        <w:t>searches;</w:t>
      </w:r>
      <w:r>
        <w:rPr>
          <w:color w:val="231F20"/>
          <w:spacing w:val="-4"/>
          <w:sz w:val="20"/>
        </w:rPr>
        <w:t> </w:t>
      </w:r>
      <w:r>
        <w:rPr>
          <w:color w:val="231F20"/>
          <w:spacing w:val="-5"/>
          <w:sz w:val="20"/>
        </w:rPr>
        <w:t>and</w:t>
      </w:r>
    </w:p>
    <w:p>
      <w:pPr>
        <w:pStyle w:val="ListParagraph"/>
        <w:numPr>
          <w:ilvl w:val="0"/>
          <w:numId w:val="10"/>
        </w:numPr>
        <w:tabs>
          <w:tab w:pos="719" w:val="left" w:leader="none"/>
        </w:tabs>
        <w:spacing w:line="240" w:lineRule="auto" w:before="80" w:after="0"/>
        <w:ind w:left="719" w:right="0" w:hanging="239"/>
        <w:jc w:val="left"/>
        <w:rPr>
          <w:sz w:val="20"/>
        </w:rPr>
      </w:pPr>
      <w:r>
        <w:rPr>
          <w:color w:val="231F20"/>
          <w:sz w:val="20"/>
        </w:rPr>
        <w:t>drafting</w:t>
      </w:r>
      <w:r>
        <w:rPr>
          <w:color w:val="231F20"/>
          <w:spacing w:val="13"/>
          <w:sz w:val="20"/>
        </w:rPr>
        <w:t> </w:t>
      </w:r>
      <w:r>
        <w:rPr>
          <w:color w:val="231F20"/>
          <w:sz w:val="20"/>
        </w:rPr>
        <w:t>of</w:t>
      </w:r>
      <w:r>
        <w:rPr>
          <w:color w:val="231F20"/>
          <w:spacing w:val="13"/>
          <w:sz w:val="20"/>
        </w:rPr>
        <w:t> </w:t>
      </w:r>
      <w:r>
        <w:rPr>
          <w:color w:val="231F20"/>
          <w:sz w:val="20"/>
        </w:rPr>
        <w:t>institutional</w:t>
      </w:r>
      <w:r>
        <w:rPr>
          <w:color w:val="231F20"/>
          <w:spacing w:val="14"/>
          <w:sz w:val="20"/>
        </w:rPr>
        <w:t> </w:t>
      </w:r>
      <w:r>
        <w:rPr>
          <w:color w:val="231F20"/>
          <w:spacing w:val="-2"/>
          <w:sz w:val="20"/>
        </w:rPr>
        <w:t>policies.</w:t>
      </w:r>
    </w:p>
    <w:p>
      <w:pPr>
        <w:pStyle w:val="BodyText"/>
        <w:spacing w:before="66"/>
      </w:pPr>
    </w:p>
    <w:p>
      <w:pPr>
        <w:pStyle w:val="BodyText"/>
        <w:spacing w:line="256" w:lineRule="auto"/>
        <w:ind w:left="239" w:right="353"/>
      </w:pPr>
      <w:r>
        <w:rPr>
          <w:color w:val="231F20"/>
        </w:rPr>
        <w:t>The</w:t>
      </w:r>
      <w:r>
        <w:rPr>
          <w:color w:val="231F20"/>
          <w:spacing w:val="-6"/>
        </w:rPr>
        <w:t> </w:t>
      </w:r>
      <w:r>
        <w:rPr>
          <w:color w:val="231F20"/>
        </w:rPr>
        <w:t>IACUC</w:t>
      </w:r>
      <w:r>
        <w:rPr>
          <w:color w:val="231F20"/>
          <w:spacing w:val="-6"/>
        </w:rPr>
        <w:t> </w:t>
      </w:r>
      <w:r>
        <w:rPr>
          <w:color w:val="231F20"/>
        </w:rPr>
        <w:t>staff</w:t>
      </w:r>
      <w:r>
        <w:rPr>
          <w:color w:val="231F20"/>
          <w:spacing w:val="-6"/>
        </w:rPr>
        <w:t> </w:t>
      </w:r>
      <w:r>
        <w:rPr>
          <w:color w:val="231F20"/>
        </w:rPr>
        <w:t>also</w:t>
      </w:r>
      <w:r>
        <w:rPr>
          <w:color w:val="231F20"/>
          <w:spacing w:val="-6"/>
        </w:rPr>
        <w:t> </w:t>
      </w:r>
      <w:r>
        <w:rPr>
          <w:color w:val="231F20"/>
        </w:rPr>
        <w:t>maintains</w:t>
      </w:r>
      <w:r>
        <w:rPr>
          <w:color w:val="231F20"/>
          <w:spacing w:val="-6"/>
        </w:rPr>
        <w:t> </w:t>
      </w:r>
      <w:r>
        <w:rPr>
          <w:color w:val="231F20"/>
        </w:rPr>
        <w:t>federal</w:t>
      </w:r>
      <w:r>
        <w:rPr>
          <w:color w:val="231F20"/>
          <w:spacing w:val="-6"/>
        </w:rPr>
        <w:t> </w:t>
      </w:r>
      <w:r>
        <w:rPr>
          <w:color w:val="231F20"/>
        </w:rPr>
        <w:t>documents</w:t>
      </w:r>
      <w:r>
        <w:rPr>
          <w:color w:val="231F20"/>
          <w:spacing w:val="-6"/>
        </w:rPr>
        <w:t> </w:t>
      </w:r>
      <w:r>
        <w:rPr>
          <w:color w:val="231F20"/>
        </w:rPr>
        <w:t>such</w:t>
      </w:r>
      <w:r>
        <w:rPr>
          <w:color w:val="231F20"/>
          <w:spacing w:val="-6"/>
        </w:rPr>
        <w:t> </w:t>
      </w:r>
      <w:r>
        <w:rPr>
          <w:color w:val="231F20"/>
        </w:rPr>
        <w:t>as</w:t>
      </w:r>
      <w:r>
        <w:rPr>
          <w:color w:val="231F20"/>
          <w:spacing w:val="-6"/>
        </w:rPr>
        <w:t> </w:t>
      </w:r>
      <w:r>
        <w:rPr>
          <w:color w:val="231F20"/>
        </w:rPr>
        <w:t>the</w:t>
      </w:r>
      <w:r>
        <w:rPr>
          <w:color w:val="231F20"/>
          <w:spacing w:val="-6"/>
        </w:rPr>
        <w:t> </w:t>
      </w:r>
      <w:r>
        <w:rPr>
          <w:color w:val="231F20"/>
        </w:rPr>
        <w:t>institution’s PHS Assurance, USDA registration and reports, and AAALAC</w:t>
      </w:r>
      <w:r>
        <w:rPr>
          <w:color w:val="231F20"/>
          <w:spacing w:val="40"/>
        </w:rPr>
        <w:t> </w:t>
      </w:r>
      <w:r>
        <w:rPr>
          <w:color w:val="231F20"/>
        </w:rPr>
        <w:t>accredita tion materials.</w:t>
      </w:r>
    </w:p>
    <w:p>
      <w:pPr>
        <w:pStyle w:val="BodyText"/>
        <w:spacing w:before="112"/>
      </w:pPr>
    </w:p>
    <w:p>
      <w:pPr>
        <w:pStyle w:val="Heading4"/>
        <w:ind w:left="240"/>
      </w:pPr>
      <w:r>
        <w:rPr>
          <w:color w:val="231F20"/>
          <w:w w:val="85"/>
        </w:rPr>
        <w:t>Review</w:t>
      </w:r>
      <w:r>
        <w:rPr>
          <w:color w:val="231F20"/>
          <w:spacing w:val="4"/>
        </w:rPr>
        <w:t> </w:t>
      </w:r>
      <w:r>
        <w:rPr>
          <w:color w:val="231F20"/>
          <w:w w:val="85"/>
        </w:rPr>
        <w:t>of</w:t>
      </w:r>
      <w:r>
        <w:rPr>
          <w:color w:val="231F20"/>
          <w:spacing w:val="4"/>
        </w:rPr>
        <w:t> </w:t>
      </w:r>
      <w:r>
        <w:rPr>
          <w:color w:val="231F20"/>
          <w:w w:val="85"/>
        </w:rPr>
        <w:t>Grants</w:t>
      </w:r>
      <w:r>
        <w:rPr>
          <w:color w:val="231F20"/>
          <w:spacing w:val="4"/>
        </w:rPr>
        <w:t> </w:t>
      </w:r>
      <w:r>
        <w:rPr>
          <w:color w:val="231F20"/>
          <w:w w:val="85"/>
        </w:rPr>
        <w:t>and</w:t>
      </w:r>
      <w:r>
        <w:rPr>
          <w:color w:val="231F20"/>
          <w:spacing w:val="4"/>
        </w:rPr>
        <w:t> </w:t>
      </w:r>
      <w:r>
        <w:rPr>
          <w:color w:val="231F20"/>
          <w:w w:val="85"/>
        </w:rPr>
        <w:t>Contracts</w:t>
      </w:r>
      <w:r>
        <w:rPr>
          <w:color w:val="231F20"/>
          <w:spacing w:val="4"/>
        </w:rPr>
        <w:t> </w:t>
      </w:r>
      <w:r>
        <w:rPr>
          <w:color w:val="231F20"/>
          <w:w w:val="85"/>
        </w:rPr>
        <w:t>Submitted</w:t>
      </w:r>
      <w:r>
        <w:rPr>
          <w:color w:val="231F20"/>
          <w:spacing w:val="4"/>
        </w:rPr>
        <w:t> </w:t>
      </w:r>
      <w:r>
        <w:rPr>
          <w:color w:val="231F20"/>
          <w:w w:val="85"/>
        </w:rPr>
        <w:t>to</w:t>
      </w:r>
      <w:r>
        <w:rPr>
          <w:color w:val="231F20"/>
          <w:spacing w:val="4"/>
        </w:rPr>
        <w:t> </w:t>
      </w:r>
      <w:r>
        <w:rPr>
          <w:color w:val="231F20"/>
          <w:spacing w:val="-5"/>
          <w:w w:val="85"/>
        </w:rPr>
        <w:t>PHS</w:t>
      </w:r>
    </w:p>
    <w:p>
      <w:pPr>
        <w:pStyle w:val="BodyText"/>
        <w:spacing w:line="256" w:lineRule="auto" w:before="186"/>
        <w:ind w:left="239" w:right="356"/>
        <w:jc w:val="both"/>
      </w:pPr>
      <w:r>
        <w:rPr>
          <w:color w:val="231F20"/>
        </w:rPr>
        <w:t>In order to approve a protocol that involves the use of animals, the IACUC must review the proposed care and use of animals and determine that federal</w:t>
      </w:r>
      <w:r>
        <w:rPr>
          <w:color w:val="231F20"/>
          <w:spacing w:val="-2"/>
        </w:rPr>
        <w:t> </w:t>
      </w:r>
      <w:r>
        <w:rPr>
          <w:color w:val="231F20"/>
        </w:rPr>
        <w:t>criteria</w:t>
      </w:r>
      <w:r>
        <w:rPr>
          <w:color w:val="231F20"/>
          <w:spacing w:val="-2"/>
        </w:rPr>
        <w:t> </w:t>
      </w:r>
      <w:r>
        <w:rPr>
          <w:color w:val="231F20"/>
        </w:rPr>
        <w:t>have</w:t>
      </w:r>
      <w:r>
        <w:rPr>
          <w:color w:val="231F20"/>
          <w:spacing w:val="-2"/>
        </w:rPr>
        <w:t> </w:t>
      </w:r>
      <w:r>
        <w:rPr>
          <w:color w:val="231F20"/>
        </w:rPr>
        <w:t>been</w:t>
      </w:r>
      <w:r>
        <w:rPr>
          <w:color w:val="231F20"/>
          <w:spacing w:val="-2"/>
        </w:rPr>
        <w:t> </w:t>
      </w:r>
      <w:r>
        <w:rPr>
          <w:color w:val="231F20"/>
        </w:rPr>
        <w:t>met.</w:t>
      </w:r>
      <w:r>
        <w:rPr>
          <w:color w:val="231F20"/>
          <w:spacing w:val="-2"/>
        </w:rPr>
        <w:t> </w:t>
      </w:r>
      <w:r>
        <w:rPr>
          <w:color w:val="231F20"/>
        </w:rPr>
        <w:t>PHS</w:t>
      </w:r>
      <w:r>
        <w:rPr>
          <w:color w:val="231F20"/>
          <w:spacing w:val="-2"/>
        </w:rPr>
        <w:t> </w:t>
      </w:r>
      <w:r>
        <w:rPr>
          <w:color w:val="231F20"/>
        </w:rPr>
        <w:t>requires</w:t>
      </w:r>
      <w:r>
        <w:rPr>
          <w:color w:val="231F20"/>
          <w:spacing w:val="-2"/>
        </w:rPr>
        <w:t> </w:t>
      </w:r>
      <w:r>
        <w:rPr>
          <w:color w:val="231F20"/>
        </w:rPr>
        <w:t>that</w:t>
      </w:r>
      <w:r>
        <w:rPr>
          <w:color w:val="231F20"/>
          <w:spacing w:val="-2"/>
        </w:rPr>
        <w:t> </w:t>
      </w:r>
      <w:r>
        <w:rPr>
          <w:color w:val="231F20"/>
        </w:rPr>
        <w:t>the</w:t>
      </w:r>
      <w:r>
        <w:rPr>
          <w:color w:val="231F20"/>
          <w:spacing w:val="-2"/>
        </w:rPr>
        <w:t> </w:t>
      </w:r>
      <w:r>
        <w:rPr>
          <w:color w:val="231F20"/>
        </w:rPr>
        <w:t>project</w:t>
      </w:r>
      <w:r>
        <w:rPr>
          <w:color w:val="231F20"/>
          <w:spacing w:val="-2"/>
        </w:rPr>
        <w:t> </w:t>
      </w:r>
      <w:r>
        <w:rPr>
          <w:color w:val="231F20"/>
        </w:rPr>
        <w:t>be</w:t>
      </w:r>
      <w:r>
        <w:rPr>
          <w:color w:val="231F20"/>
          <w:spacing w:val="-2"/>
        </w:rPr>
        <w:t> </w:t>
      </w:r>
      <w:r>
        <w:rPr>
          <w:color w:val="231F20"/>
        </w:rPr>
        <w:t>conducted in accordance with the </w:t>
      </w:r>
      <w:r>
        <w:rPr>
          <w:i/>
          <w:color w:val="231F20"/>
        </w:rPr>
        <w:t>PHS Policy</w:t>
      </w:r>
      <w:r>
        <w:rPr>
          <w:color w:val="231F20"/>
        </w:rPr>
        <w:t>, the AWA, the </w:t>
      </w:r>
      <w:r>
        <w:rPr>
          <w:i/>
          <w:color w:val="231F20"/>
        </w:rPr>
        <w:t>Guide</w:t>
      </w:r>
      <w:r>
        <w:rPr>
          <w:color w:val="231F20"/>
        </w:rPr>
        <w:t>, the institution’s Assurance,</w:t>
      </w:r>
      <w:r>
        <w:rPr>
          <w:color w:val="231F20"/>
          <w:spacing w:val="-7"/>
        </w:rPr>
        <w:t> </w:t>
      </w:r>
      <w:r>
        <w:rPr>
          <w:color w:val="231F20"/>
        </w:rPr>
        <w:t>and</w:t>
      </w:r>
      <w:r>
        <w:rPr>
          <w:color w:val="231F20"/>
          <w:spacing w:val="-7"/>
        </w:rPr>
        <w:t> </w:t>
      </w:r>
      <w:r>
        <w:rPr>
          <w:color w:val="231F20"/>
        </w:rPr>
        <w:t>all</w:t>
      </w:r>
      <w:r>
        <w:rPr>
          <w:color w:val="231F20"/>
          <w:spacing w:val="-7"/>
        </w:rPr>
        <w:t> </w:t>
      </w:r>
      <w:r>
        <w:rPr>
          <w:color w:val="231F20"/>
        </w:rPr>
        <w:t>other</w:t>
      </w:r>
      <w:r>
        <w:rPr>
          <w:color w:val="231F20"/>
          <w:spacing w:val="-7"/>
        </w:rPr>
        <w:t> </w:t>
      </w:r>
      <w:r>
        <w:rPr>
          <w:color w:val="231F20"/>
        </w:rPr>
        <w:t>applicable</w:t>
      </w:r>
      <w:r>
        <w:rPr>
          <w:color w:val="231F20"/>
          <w:spacing w:val="-7"/>
        </w:rPr>
        <w:t> </w:t>
      </w:r>
      <w:r>
        <w:rPr>
          <w:color w:val="231F20"/>
        </w:rPr>
        <w:t>federal</w:t>
      </w:r>
      <w:r>
        <w:rPr>
          <w:color w:val="231F20"/>
          <w:spacing w:val="-7"/>
        </w:rPr>
        <w:t> </w:t>
      </w:r>
      <w:r>
        <w:rPr>
          <w:color w:val="231F20"/>
        </w:rPr>
        <w:t>statutes</w:t>
      </w:r>
      <w:r>
        <w:rPr>
          <w:color w:val="231F20"/>
          <w:spacing w:val="-7"/>
        </w:rPr>
        <w:t> </w:t>
      </w:r>
      <w:r>
        <w:rPr>
          <w:color w:val="231F20"/>
        </w:rPr>
        <w:t>and</w:t>
      </w:r>
      <w:r>
        <w:rPr>
          <w:color w:val="231F20"/>
          <w:spacing w:val="-7"/>
        </w:rPr>
        <w:t> </w:t>
      </w:r>
      <w:r>
        <w:rPr>
          <w:color w:val="231F20"/>
        </w:rPr>
        <w:t>regulations</w:t>
      </w:r>
      <w:r>
        <w:rPr>
          <w:color w:val="231F20"/>
          <w:spacing w:val="-7"/>
        </w:rPr>
        <w:t> </w:t>
      </w:r>
      <w:r>
        <w:rPr>
          <w:color w:val="231F20"/>
        </w:rPr>
        <w:t>related to animals. The project should also comply with all institutional policies.</w:t>
      </w:r>
    </w:p>
    <w:p>
      <w:pPr>
        <w:pStyle w:val="BodyText"/>
        <w:spacing w:line="256" w:lineRule="auto" w:before="180"/>
        <w:ind w:left="240" w:right="356"/>
      </w:pPr>
      <w:r>
        <w:rPr>
          <w:color w:val="231F20"/>
        </w:rPr>
        <w:t>Most IACUCs require use of a standardized protocol application form to</w:t>
      </w:r>
      <w:r>
        <w:rPr>
          <w:color w:val="231F20"/>
          <w:spacing w:val="80"/>
        </w:rPr>
        <w:t> </w:t>
      </w:r>
      <w:r>
        <w:rPr>
          <w:color w:val="231F20"/>
        </w:rPr>
        <w:t>assist</w:t>
      </w:r>
      <w:r>
        <w:rPr>
          <w:color w:val="231F20"/>
          <w:spacing w:val="36"/>
        </w:rPr>
        <w:t> </w:t>
      </w:r>
      <w:r>
        <w:rPr>
          <w:color w:val="231F20"/>
        </w:rPr>
        <w:t>the</w:t>
      </w:r>
      <w:r>
        <w:rPr>
          <w:color w:val="231F20"/>
          <w:spacing w:val="36"/>
        </w:rPr>
        <w:t> </w:t>
      </w:r>
      <w:r>
        <w:rPr>
          <w:color w:val="231F20"/>
        </w:rPr>
        <w:t>investigator</w:t>
      </w:r>
      <w:r>
        <w:rPr>
          <w:color w:val="231F20"/>
          <w:spacing w:val="36"/>
        </w:rPr>
        <w:t> </w:t>
      </w:r>
      <w:r>
        <w:rPr>
          <w:color w:val="231F20"/>
        </w:rPr>
        <w:t>in</w:t>
      </w:r>
      <w:r>
        <w:rPr>
          <w:color w:val="231F20"/>
          <w:spacing w:val="36"/>
        </w:rPr>
        <w:t> </w:t>
      </w:r>
      <w:r>
        <w:rPr>
          <w:color w:val="231F20"/>
        </w:rPr>
        <w:t>providing</w:t>
      </w:r>
      <w:r>
        <w:rPr>
          <w:color w:val="231F20"/>
          <w:spacing w:val="36"/>
        </w:rPr>
        <w:t> </w:t>
      </w:r>
      <w:r>
        <w:rPr>
          <w:color w:val="231F20"/>
        </w:rPr>
        <w:t>the</w:t>
      </w:r>
      <w:r>
        <w:rPr>
          <w:color w:val="231F20"/>
          <w:spacing w:val="36"/>
        </w:rPr>
        <w:t> </w:t>
      </w:r>
      <w:r>
        <w:rPr>
          <w:color w:val="231F20"/>
        </w:rPr>
        <w:t>information</w:t>
      </w:r>
      <w:r>
        <w:rPr>
          <w:color w:val="231F20"/>
          <w:spacing w:val="36"/>
        </w:rPr>
        <w:t> </w:t>
      </w:r>
      <w:r>
        <w:rPr>
          <w:color w:val="231F20"/>
        </w:rPr>
        <w:t>necessary</w:t>
      </w:r>
      <w:r>
        <w:rPr>
          <w:color w:val="231F20"/>
          <w:spacing w:val="36"/>
        </w:rPr>
        <w:t> </w:t>
      </w:r>
      <w:r>
        <w:rPr>
          <w:color w:val="231F20"/>
        </w:rPr>
        <w:t>to</w:t>
      </w:r>
      <w:r>
        <w:rPr>
          <w:color w:val="231F20"/>
          <w:spacing w:val="36"/>
        </w:rPr>
        <w:t> </w:t>
      </w:r>
      <w:r>
        <w:rPr>
          <w:color w:val="231F20"/>
        </w:rPr>
        <w:t>ensure compliance. While there is no explicit requirement for the IACUC to do a</w:t>
      </w:r>
      <w:r>
        <w:rPr>
          <w:color w:val="231F20"/>
          <w:spacing w:val="40"/>
        </w:rPr>
        <w:t> </w:t>
      </w:r>
      <w:r>
        <w:rPr>
          <w:color w:val="231F20"/>
        </w:rPr>
        <w:t>side-by-side comparison of the information contained in the IACUC proto col review form and the information submitted to PHS, it is imperative that the</w:t>
      </w:r>
      <w:r>
        <w:rPr>
          <w:color w:val="231F20"/>
          <w:spacing w:val="29"/>
        </w:rPr>
        <w:t> </w:t>
      </w:r>
      <w:r>
        <w:rPr>
          <w:color w:val="231F20"/>
        </w:rPr>
        <w:t>protocol</w:t>
      </w:r>
      <w:r>
        <w:rPr>
          <w:color w:val="231F20"/>
          <w:spacing w:val="29"/>
        </w:rPr>
        <w:t> </w:t>
      </w:r>
      <w:r>
        <w:rPr>
          <w:color w:val="231F20"/>
        </w:rPr>
        <w:t>that</w:t>
      </w:r>
      <w:r>
        <w:rPr>
          <w:color w:val="231F20"/>
          <w:spacing w:val="29"/>
        </w:rPr>
        <w:t> </w:t>
      </w:r>
      <w:r>
        <w:rPr>
          <w:color w:val="231F20"/>
        </w:rPr>
        <w:t>the</w:t>
      </w:r>
      <w:r>
        <w:rPr>
          <w:color w:val="231F20"/>
          <w:spacing w:val="29"/>
        </w:rPr>
        <w:t> </w:t>
      </w:r>
      <w:r>
        <w:rPr>
          <w:color w:val="231F20"/>
        </w:rPr>
        <w:t>IACUC</w:t>
      </w:r>
      <w:r>
        <w:rPr>
          <w:color w:val="231F20"/>
          <w:spacing w:val="29"/>
        </w:rPr>
        <w:t> </w:t>
      </w:r>
      <w:r>
        <w:rPr>
          <w:color w:val="231F20"/>
        </w:rPr>
        <w:t>approves</w:t>
      </w:r>
      <w:r>
        <w:rPr>
          <w:color w:val="231F20"/>
          <w:spacing w:val="29"/>
        </w:rPr>
        <w:t> </w:t>
      </w:r>
      <w:r>
        <w:rPr>
          <w:color w:val="231F20"/>
        </w:rPr>
        <w:t>is</w:t>
      </w:r>
      <w:r>
        <w:rPr>
          <w:color w:val="231F20"/>
          <w:spacing w:val="29"/>
        </w:rPr>
        <w:t> </w:t>
      </w:r>
      <w:r>
        <w:rPr>
          <w:color w:val="231F20"/>
        </w:rPr>
        <w:t>consistent</w:t>
      </w:r>
      <w:r>
        <w:rPr>
          <w:color w:val="231F20"/>
          <w:spacing w:val="29"/>
        </w:rPr>
        <w:t> </w:t>
      </w:r>
      <w:r>
        <w:rPr>
          <w:color w:val="231F20"/>
        </w:rPr>
        <w:t>with</w:t>
      </w:r>
      <w:r>
        <w:rPr>
          <w:color w:val="231F20"/>
          <w:spacing w:val="29"/>
        </w:rPr>
        <w:t> </w:t>
      </w:r>
      <w:r>
        <w:rPr>
          <w:color w:val="231F20"/>
        </w:rPr>
        <w:t>the</w:t>
      </w:r>
      <w:r>
        <w:rPr>
          <w:color w:val="231F20"/>
          <w:spacing w:val="29"/>
        </w:rPr>
        <w:t> </w:t>
      </w:r>
      <w:r>
        <w:rPr>
          <w:color w:val="231F20"/>
        </w:rPr>
        <w:t>information submitted</w:t>
      </w:r>
      <w:r>
        <w:rPr>
          <w:color w:val="231F20"/>
          <w:spacing w:val="27"/>
        </w:rPr>
        <w:t> </w:t>
      </w:r>
      <w:r>
        <w:rPr>
          <w:color w:val="231F20"/>
        </w:rPr>
        <w:t>to</w:t>
      </w:r>
      <w:r>
        <w:rPr>
          <w:color w:val="231F20"/>
          <w:spacing w:val="27"/>
        </w:rPr>
        <w:t> </w:t>
      </w:r>
      <w:r>
        <w:rPr>
          <w:color w:val="231F20"/>
        </w:rPr>
        <w:t>PHS.</w:t>
      </w:r>
      <w:r>
        <w:rPr>
          <w:color w:val="231F20"/>
          <w:spacing w:val="27"/>
        </w:rPr>
        <w:t> </w:t>
      </w:r>
      <w:r>
        <w:rPr>
          <w:color w:val="231F20"/>
        </w:rPr>
        <w:t>Institutions</w:t>
      </w:r>
      <w:r>
        <w:rPr>
          <w:color w:val="231F20"/>
          <w:spacing w:val="27"/>
        </w:rPr>
        <w:t> </w:t>
      </w:r>
      <w:r>
        <w:rPr>
          <w:color w:val="231F20"/>
        </w:rPr>
        <w:t>should</w:t>
      </w:r>
      <w:r>
        <w:rPr>
          <w:color w:val="231F20"/>
          <w:spacing w:val="27"/>
        </w:rPr>
        <w:t> </w:t>
      </w:r>
      <w:r>
        <w:rPr>
          <w:color w:val="231F20"/>
        </w:rPr>
        <w:t>devise</w:t>
      </w:r>
      <w:r>
        <w:rPr>
          <w:color w:val="231F20"/>
          <w:spacing w:val="27"/>
        </w:rPr>
        <w:t> </w:t>
      </w:r>
      <w:r>
        <w:rPr>
          <w:color w:val="231F20"/>
        </w:rPr>
        <w:t>a</w:t>
      </w:r>
      <w:r>
        <w:rPr>
          <w:color w:val="231F20"/>
          <w:spacing w:val="27"/>
        </w:rPr>
        <w:t> </w:t>
      </w:r>
      <w:r>
        <w:rPr>
          <w:color w:val="231F20"/>
        </w:rPr>
        <w:t>mechanism</w:t>
      </w:r>
      <w:r>
        <w:rPr>
          <w:color w:val="231F20"/>
          <w:spacing w:val="27"/>
        </w:rPr>
        <w:t> </w:t>
      </w:r>
      <w:r>
        <w:rPr>
          <w:color w:val="231F20"/>
        </w:rPr>
        <w:t>to</w:t>
      </w:r>
      <w:r>
        <w:rPr>
          <w:color w:val="231F20"/>
          <w:spacing w:val="27"/>
        </w:rPr>
        <w:t> </w:t>
      </w:r>
      <w:r>
        <w:rPr>
          <w:color w:val="231F20"/>
        </w:rPr>
        <w:t>verify</w:t>
      </w:r>
      <w:r>
        <w:rPr>
          <w:color w:val="231F20"/>
          <w:spacing w:val="27"/>
        </w:rPr>
        <w:t> </w:t>
      </w:r>
      <w:r>
        <w:rPr>
          <w:color w:val="231F20"/>
        </w:rPr>
        <w:t>that consistency.</w:t>
      </w:r>
      <w:r>
        <w:rPr>
          <w:color w:val="231F20"/>
          <w:spacing w:val="27"/>
        </w:rPr>
        <w:t> </w:t>
      </w:r>
      <w:r>
        <w:rPr>
          <w:color w:val="231F20"/>
        </w:rPr>
        <w:t>If</w:t>
      </w:r>
      <w:r>
        <w:rPr>
          <w:color w:val="231F20"/>
          <w:spacing w:val="27"/>
        </w:rPr>
        <w:t> </w:t>
      </w:r>
      <w:r>
        <w:rPr>
          <w:color w:val="231F20"/>
        </w:rPr>
        <w:t>the</w:t>
      </w:r>
      <w:r>
        <w:rPr>
          <w:color w:val="231F20"/>
          <w:spacing w:val="27"/>
        </w:rPr>
        <w:t> </w:t>
      </w:r>
      <w:r>
        <w:rPr>
          <w:color w:val="231F20"/>
        </w:rPr>
        <w:t>IACUC</w:t>
      </w:r>
      <w:r>
        <w:rPr>
          <w:color w:val="231F20"/>
          <w:spacing w:val="28"/>
        </w:rPr>
        <w:t> </w:t>
      </w:r>
      <w:r>
        <w:rPr>
          <w:color w:val="231F20"/>
        </w:rPr>
        <w:t>requires</w:t>
      </w:r>
      <w:r>
        <w:rPr>
          <w:color w:val="231F20"/>
          <w:spacing w:val="27"/>
        </w:rPr>
        <w:t> </w:t>
      </w:r>
      <w:r>
        <w:rPr>
          <w:color w:val="231F20"/>
        </w:rPr>
        <w:t>changes</w:t>
      </w:r>
      <w:r>
        <w:rPr>
          <w:color w:val="231F20"/>
          <w:spacing w:val="27"/>
        </w:rPr>
        <w:t> </w:t>
      </w:r>
      <w:r>
        <w:rPr>
          <w:color w:val="231F20"/>
        </w:rPr>
        <w:t>to</w:t>
      </w:r>
      <w:r>
        <w:rPr>
          <w:color w:val="231F20"/>
          <w:spacing w:val="28"/>
        </w:rPr>
        <w:t> </w:t>
      </w:r>
      <w:r>
        <w:rPr>
          <w:color w:val="231F20"/>
        </w:rPr>
        <w:t>the</w:t>
      </w:r>
      <w:r>
        <w:rPr>
          <w:color w:val="231F20"/>
          <w:spacing w:val="27"/>
        </w:rPr>
        <w:t> </w:t>
      </w:r>
      <w:r>
        <w:rPr>
          <w:color w:val="231F20"/>
        </w:rPr>
        <w:t>protocol</w:t>
      </w:r>
      <w:r>
        <w:rPr>
          <w:color w:val="231F20"/>
          <w:spacing w:val="27"/>
        </w:rPr>
        <w:t> </w:t>
      </w:r>
      <w:r>
        <w:rPr>
          <w:color w:val="231F20"/>
        </w:rPr>
        <w:t>that</w:t>
      </w:r>
      <w:r>
        <w:rPr>
          <w:color w:val="231F20"/>
          <w:spacing w:val="28"/>
        </w:rPr>
        <w:t> </w:t>
      </w:r>
      <w:r>
        <w:rPr>
          <w:color w:val="231F20"/>
        </w:rPr>
        <w:t>are</w:t>
      </w:r>
      <w:r>
        <w:rPr>
          <w:color w:val="231F20"/>
          <w:spacing w:val="27"/>
        </w:rPr>
        <w:t> </w:t>
      </w:r>
      <w:r>
        <w:rPr>
          <w:color w:val="231F20"/>
          <w:spacing w:val="-5"/>
        </w:rPr>
        <w:t>not</w:t>
      </w:r>
    </w:p>
    <w:p>
      <w:pPr>
        <w:pStyle w:val="BodyText"/>
        <w:spacing w:after="0" w:line="256" w:lineRule="auto"/>
        <w:sectPr>
          <w:pgSz w:w="8640" w:h="12960"/>
          <w:pgMar w:header="687" w:footer="0" w:top="1400" w:bottom="280" w:left="720" w:right="720"/>
        </w:sectPr>
      </w:pPr>
    </w:p>
    <w:p>
      <w:pPr>
        <w:pStyle w:val="BodyText"/>
        <w:spacing w:line="256" w:lineRule="auto" w:before="181"/>
        <w:ind w:left="360" w:right="238"/>
        <w:jc w:val="both"/>
      </w:pPr>
      <w:r>
        <w:rPr>
          <w:color w:val="231F20"/>
        </w:rPr>
        <w:t>reflected in the grant application, then the PHS funding component must be notified in the follow-up certification of IACUC approval.</w:t>
      </w:r>
    </w:p>
    <w:p>
      <w:pPr>
        <w:pStyle w:val="BodyText"/>
        <w:spacing w:line="261" w:lineRule="auto" w:before="182"/>
        <w:ind w:left="360" w:right="233"/>
        <w:jc w:val="both"/>
      </w:pPr>
      <w:r>
        <w:rPr/>
        <mc:AlternateContent>
          <mc:Choice Requires="wps">
            <w:drawing>
              <wp:anchor distT="0" distB="0" distL="0" distR="0" allowOverlap="1" layoutInCell="1" locked="0" behindDoc="0" simplePos="0" relativeHeight="15734784">
                <wp:simplePos x="0" y="0"/>
                <wp:positionH relativeFrom="page">
                  <wp:posOffset>1981961</wp:posOffset>
                </wp:positionH>
                <wp:positionV relativeFrom="paragraph">
                  <wp:posOffset>1041807</wp:posOffset>
                </wp:positionV>
                <wp:extent cx="34290" cy="1270"/>
                <wp:effectExtent l="0" t="0" r="0" b="0"/>
                <wp:wrapNone/>
                <wp:docPr id="65" name="Graphic 65"/>
                <wp:cNvGraphicFramePr>
                  <a:graphicFrameLocks/>
                </wp:cNvGraphicFramePr>
                <a:graphic>
                  <a:graphicData uri="http://schemas.microsoft.com/office/word/2010/wordprocessingShape">
                    <wps:wsp>
                      <wps:cNvPr id="65" name="Graphic 65"/>
                      <wps:cNvSpPr/>
                      <wps:spPr>
                        <a:xfrm>
                          <a:off x="0" y="0"/>
                          <a:ext cx="34290" cy="1270"/>
                        </a:xfrm>
                        <a:custGeom>
                          <a:avLst/>
                          <a:gdLst/>
                          <a:ahLst/>
                          <a:cxnLst/>
                          <a:rect l="l" t="t" r="r" b="b"/>
                          <a:pathLst>
                            <a:path w="34290" h="0">
                              <a:moveTo>
                                <a:pt x="34289"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784" from="158.759998pt,82.032089pt" to="156.059998pt,82.032089pt" stroked="true" strokeweight=".5pt" strokecolor="#231f20">
                <v:stroke dashstyle="solid"/>
                <w10:wrap type="none"/>
              </v:line>
            </w:pict>
          </mc:Fallback>
        </mc:AlternateContent>
      </w:r>
      <w:r>
        <w:rPr>
          <w:color w:val="231F20"/>
        </w:rPr>
        <w:t>Institutions are required to provide PHS with the date of IACUC approval. There is no provision for providing a contingent approval date; the date provided</w:t>
      </w:r>
      <w:r>
        <w:rPr>
          <w:color w:val="231F20"/>
          <w:spacing w:val="-11"/>
        </w:rPr>
        <w:t> </w:t>
      </w:r>
      <w:r>
        <w:rPr>
          <w:color w:val="231F20"/>
        </w:rPr>
        <w:t>must</w:t>
      </w:r>
      <w:r>
        <w:rPr>
          <w:color w:val="231F20"/>
          <w:spacing w:val="-11"/>
        </w:rPr>
        <w:t> </w:t>
      </w:r>
      <w:r>
        <w:rPr>
          <w:color w:val="231F20"/>
        </w:rPr>
        <w:t>signify</w:t>
      </w:r>
      <w:r>
        <w:rPr>
          <w:color w:val="231F20"/>
          <w:spacing w:val="-11"/>
        </w:rPr>
        <w:t> </w:t>
      </w:r>
      <w:r>
        <w:rPr>
          <w:color w:val="231F20"/>
        </w:rPr>
        <w:t>full</w:t>
      </w:r>
      <w:r>
        <w:rPr>
          <w:color w:val="231F20"/>
          <w:spacing w:val="-11"/>
        </w:rPr>
        <w:t> </w:t>
      </w:r>
      <w:r>
        <w:rPr>
          <w:color w:val="231F20"/>
        </w:rPr>
        <w:t>approval</w:t>
      </w:r>
      <w:r>
        <w:rPr>
          <w:color w:val="231F20"/>
          <w:spacing w:val="-11"/>
        </w:rPr>
        <w:t> </w:t>
      </w:r>
      <w:r>
        <w:rPr>
          <w:color w:val="231F20"/>
        </w:rPr>
        <w:t>by</w:t>
      </w:r>
      <w:r>
        <w:rPr>
          <w:color w:val="231F20"/>
          <w:spacing w:val="-11"/>
        </w:rPr>
        <w:t> </w:t>
      </w:r>
      <w:r>
        <w:rPr>
          <w:color w:val="231F20"/>
        </w:rPr>
        <w:t>the</w:t>
      </w:r>
      <w:r>
        <w:rPr>
          <w:color w:val="231F20"/>
          <w:spacing w:val="-11"/>
        </w:rPr>
        <w:t> </w:t>
      </w:r>
      <w:r>
        <w:rPr>
          <w:color w:val="231F20"/>
        </w:rPr>
        <w:t>IACUC.</w:t>
      </w:r>
      <w:r>
        <w:rPr>
          <w:color w:val="231F20"/>
          <w:spacing w:val="-11"/>
        </w:rPr>
        <w:t> </w:t>
      </w:r>
      <w:r>
        <w:rPr>
          <w:color w:val="231F20"/>
        </w:rPr>
        <w:t>If</w:t>
      </w:r>
      <w:r>
        <w:rPr>
          <w:color w:val="231F20"/>
          <w:spacing w:val="-11"/>
        </w:rPr>
        <w:t> </w:t>
      </w:r>
      <w:r>
        <w:rPr>
          <w:color w:val="231F20"/>
        </w:rPr>
        <w:t>an</w:t>
      </w:r>
      <w:r>
        <w:rPr>
          <w:color w:val="231F20"/>
          <w:spacing w:val="-11"/>
        </w:rPr>
        <w:t> </w:t>
      </w:r>
      <w:r>
        <w:rPr>
          <w:color w:val="231F20"/>
        </w:rPr>
        <w:t>institution</w:t>
      </w:r>
      <w:r>
        <w:rPr>
          <w:color w:val="231F20"/>
          <w:spacing w:val="-11"/>
        </w:rPr>
        <w:t> </w:t>
      </w:r>
      <w:r>
        <w:rPr>
          <w:color w:val="231F20"/>
        </w:rPr>
        <w:t>has</w:t>
      </w:r>
      <w:r>
        <w:rPr>
          <w:color w:val="231F20"/>
          <w:spacing w:val="-11"/>
        </w:rPr>
        <w:t> </w:t>
      </w:r>
      <w:r>
        <w:rPr>
          <w:color w:val="231F20"/>
        </w:rPr>
        <w:t>a</w:t>
      </w:r>
      <w:r>
        <w:rPr>
          <w:color w:val="231F20"/>
          <w:spacing w:val="-11"/>
        </w:rPr>
        <w:t> </w:t>
      </w:r>
      <w:r>
        <w:rPr>
          <w:color w:val="231F20"/>
        </w:rPr>
        <w:t>PHS Assurance, then in most cases the PHS allows a 60-day grace period following the receipt deadline date during which the investigator may </w:t>
      </w:r>
      <w:r>
        <w:rPr>
          <w:color w:val="231F20"/>
          <w:spacing w:val="-2"/>
        </w:rPr>
        <w:t>secure</w:t>
      </w:r>
      <w:r>
        <w:rPr>
          <w:color w:val="231F20"/>
          <w:spacing w:val="-9"/>
        </w:rPr>
        <w:t> </w:t>
      </w:r>
      <w:r>
        <w:rPr>
          <w:color w:val="231F20"/>
          <w:spacing w:val="-2"/>
        </w:rPr>
        <w:t>IACUC</w:t>
      </w:r>
      <w:r>
        <w:rPr>
          <w:color w:val="231F20"/>
          <w:spacing w:val="-9"/>
        </w:rPr>
        <w:t> </w:t>
      </w:r>
      <w:r>
        <w:rPr>
          <w:color w:val="231F20"/>
          <w:spacing w:val="-2"/>
        </w:rPr>
        <w:t>approval;</w:t>
      </w:r>
      <w:r>
        <w:rPr>
          <w:color w:val="231F20"/>
          <w:spacing w:val="-9"/>
        </w:rPr>
        <w:t> </w:t>
      </w:r>
      <w:r>
        <w:rPr>
          <w:color w:val="231F20"/>
          <w:spacing w:val="-2"/>
        </w:rPr>
        <w:t>otherwise,</w:t>
      </w:r>
      <w:r>
        <w:rPr>
          <w:color w:val="231F20"/>
          <w:spacing w:val="-9"/>
        </w:rPr>
        <w:t> </w:t>
      </w:r>
      <w:r>
        <w:rPr>
          <w:color w:val="231F20"/>
          <w:spacing w:val="-2"/>
        </w:rPr>
        <w:t>the</w:t>
      </w:r>
      <w:r>
        <w:rPr>
          <w:color w:val="231F20"/>
          <w:spacing w:val="-9"/>
        </w:rPr>
        <w:t> </w:t>
      </w:r>
      <w:r>
        <w:rPr>
          <w:color w:val="231F20"/>
          <w:spacing w:val="-2"/>
        </w:rPr>
        <w:t>application</w:t>
      </w:r>
      <w:r>
        <w:rPr>
          <w:color w:val="231F20"/>
          <w:spacing w:val="-9"/>
        </w:rPr>
        <w:t> </w:t>
      </w:r>
      <w:r>
        <w:rPr>
          <w:color w:val="231F20"/>
          <w:spacing w:val="-2"/>
        </w:rPr>
        <w:t>cannot</w:t>
      </w:r>
      <w:r>
        <w:rPr>
          <w:color w:val="231F20"/>
          <w:spacing w:val="-9"/>
        </w:rPr>
        <w:t> </w:t>
      </w:r>
      <w:r>
        <w:rPr>
          <w:color w:val="231F20"/>
          <w:spacing w:val="-2"/>
        </w:rPr>
        <w:t>be</w:t>
      </w:r>
      <w:r>
        <w:rPr>
          <w:color w:val="231F20"/>
          <w:spacing w:val="-9"/>
        </w:rPr>
        <w:t> </w:t>
      </w:r>
      <w:r>
        <w:rPr>
          <w:color w:val="231F20"/>
          <w:spacing w:val="-2"/>
        </w:rPr>
        <w:t>peer</w:t>
      </w:r>
      <w:r>
        <w:rPr>
          <w:color w:val="231F20"/>
          <w:spacing w:val="-9"/>
        </w:rPr>
        <w:t> </w:t>
      </w:r>
      <w:r>
        <w:rPr>
          <w:color w:val="231F20"/>
          <w:spacing w:val="-2"/>
        </w:rPr>
        <w:t>reviewed. </w:t>
      </w:r>
      <w:r>
        <w:rPr>
          <w:color w:val="231F20"/>
        </w:rPr>
        <w:t>If</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review</w:t>
      </w:r>
      <w:r>
        <w:rPr>
          <w:color w:val="231F20"/>
          <w:spacing w:val="40"/>
        </w:rPr>
        <w:t> </w:t>
      </w:r>
      <w:r>
        <w:rPr>
          <w:color w:val="231F20"/>
        </w:rPr>
        <w:t>occurs</w:t>
      </w:r>
      <w:r>
        <w:rPr>
          <w:color w:val="231F20"/>
          <w:spacing w:val="40"/>
        </w:rPr>
        <w:t> </w:t>
      </w:r>
      <w:r>
        <w:rPr>
          <w:color w:val="231F20"/>
        </w:rPr>
        <w:t>subsequent</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grant</w:t>
      </w:r>
      <w:r>
        <w:rPr>
          <w:color w:val="231F20"/>
          <w:spacing w:val="40"/>
        </w:rPr>
        <w:t> </w:t>
      </w:r>
      <w:r>
        <w:rPr>
          <w:color w:val="231F20"/>
        </w:rPr>
        <w:t>submission,</w:t>
      </w:r>
      <w:r>
        <w:rPr>
          <w:color w:val="231F20"/>
          <w:spacing w:val="40"/>
        </w:rPr>
        <w:t> </w:t>
      </w:r>
      <w:r>
        <w:rPr>
          <w:color w:val="231F20"/>
        </w:rPr>
        <w:t>then a</w:t>
      </w:r>
      <w:r>
        <w:rPr>
          <w:color w:val="231F20"/>
          <w:spacing w:val="-10"/>
        </w:rPr>
        <w:t> </w:t>
      </w:r>
      <w:r>
        <w:rPr>
          <w:color w:val="231F20"/>
        </w:rPr>
        <w:t>letter</w:t>
      </w:r>
      <w:r>
        <w:rPr>
          <w:color w:val="231F20"/>
          <w:spacing w:val="-10"/>
        </w:rPr>
        <w:t> </w:t>
      </w:r>
      <w:r>
        <w:rPr>
          <w:color w:val="231F20"/>
        </w:rPr>
        <w:t>verifying</w:t>
      </w:r>
      <w:r>
        <w:rPr>
          <w:color w:val="231F20"/>
          <w:spacing w:val="-10"/>
        </w:rPr>
        <w:t> </w:t>
      </w:r>
      <w:r>
        <w:rPr>
          <w:color w:val="231F20"/>
        </w:rPr>
        <w:t>IACUC</w:t>
      </w:r>
      <w:r>
        <w:rPr>
          <w:color w:val="231F20"/>
          <w:spacing w:val="-10"/>
        </w:rPr>
        <w:t> </w:t>
      </w:r>
      <w:r>
        <w:rPr>
          <w:color w:val="231F20"/>
        </w:rPr>
        <w:t>approval,</w:t>
      </w:r>
      <w:r>
        <w:rPr>
          <w:color w:val="231F20"/>
          <w:spacing w:val="-10"/>
        </w:rPr>
        <w:t> </w:t>
      </w:r>
      <w:r>
        <w:rPr>
          <w:color w:val="231F20"/>
        </w:rPr>
        <w:t>and</w:t>
      </w:r>
      <w:r>
        <w:rPr>
          <w:color w:val="231F20"/>
          <w:spacing w:val="-10"/>
        </w:rPr>
        <w:t> </w:t>
      </w:r>
      <w:r>
        <w:rPr>
          <w:color w:val="231F20"/>
        </w:rPr>
        <w:t>stating</w:t>
      </w:r>
      <w:r>
        <w:rPr>
          <w:color w:val="231F20"/>
          <w:spacing w:val="-10"/>
        </w:rPr>
        <w:t> </w:t>
      </w:r>
      <w:r>
        <w:rPr>
          <w:color w:val="231F20"/>
        </w:rPr>
        <w:t>any</w:t>
      </w:r>
      <w:r>
        <w:rPr>
          <w:color w:val="231F20"/>
          <w:spacing w:val="-10"/>
        </w:rPr>
        <w:t> </w:t>
      </w:r>
      <w:r>
        <w:rPr>
          <w:color w:val="231F20"/>
        </w:rPr>
        <w:t>modifications</w:t>
      </w:r>
      <w:r>
        <w:rPr>
          <w:color w:val="231F20"/>
          <w:spacing w:val="-10"/>
        </w:rPr>
        <w:t> </w:t>
      </w:r>
      <w:r>
        <w:rPr>
          <w:color w:val="231F20"/>
        </w:rPr>
        <w:t>required</w:t>
      </w:r>
      <w:r>
        <w:rPr>
          <w:color w:val="231F20"/>
          <w:spacing w:val="-10"/>
        </w:rPr>
        <w:t> </w:t>
      </w:r>
      <w:r>
        <w:rPr>
          <w:color w:val="231F20"/>
        </w:rPr>
        <w:t>by the</w:t>
      </w:r>
      <w:r>
        <w:rPr>
          <w:color w:val="231F20"/>
          <w:spacing w:val="21"/>
        </w:rPr>
        <w:t> </w:t>
      </w:r>
      <w:r>
        <w:rPr>
          <w:color w:val="231F20"/>
        </w:rPr>
        <w:t>IACUC,</w:t>
      </w:r>
      <w:r>
        <w:rPr>
          <w:color w:val="231F20"/>
          <w:spacing w:val="21"/>
        </w:rPr>
        <w:t> </w:t>
      </w:r>
      <w:r>
        <w:rPr>
          <w:color w:val="231F20"/>
        </w:rPr>
        <w:t>must</w:t>
      </w:r>
      <w:r>
        <w:rPr>
          <w:color w:val="231F20"/>
          <w:spacing w:val="21"/>
        </w:rPr>
        <w:t> </w:t>
      </w:r>
      <w:r>
        <w:rPr>
          <w:color w:val="231F20"/>
        </w:rPr>
        <w:t>be</w:t>
      </w:r>
      <w:r>
        <w:rPr>
          <w:color w:val="231F20"/>
          <w:spacing w:val="21"/>
        </w:rPr>
        <w:t> </w:t>
      </w:r>
      <w:r>
        <w:rPr>
          <w:color w:val="231F20"/>
        </w:rPr>
        <w:t>submitted</w:t>
      </w:r>
      <w:r>
        <w:rPr>
          <w:color w:val="231F20"/>
          <w:spacing w:val="21"/>
        </w:rPr>
        <w:t> </w:t>
      </w:r>
      <w:r>
        <w:rPr>
          <w:color w:val="231F20"/>
        </w:rPr>
        <w:t>to</w:t>
      </w:r>
      <w:r>
        <w:rPr>
          <w:color w:val="231F20"/>
          <w:spacing w:val="21"/>
        </w:rPr>
        <w:t> </w:t>
      </w:r>
      <w:r>
        <w:rPr>
          <w:color w:val="231F20"/>
        </w:rPr>
        <w:t>the</w:t>
      </w:r>
      <w:r>
        <w:rPr>
          <w:color w:val="231F20"/>
          <w:spacing w:val="21"/>
        </w:rPr>
        <w:t> </w:t>
      </w:r>
      <w:r>
        <w:rPr>
          <w:color w:val="231F20"/>
        </w:rPr>
        <w:t>funding</w:t>
      </w:r>
      <w:r>
        <w:rPr>
          <w:color w:val="231F20"/>
          <w:spacing w:val="21"/>
        </w:rPr>
        <w:t> </w:t>
      </w:r>
      <w:r>
        <w:rPr>
          <w:color w:val="231F20"/>
        </w:rPr>
        <w:t>agency.</w:t>
      </w:r>
      <w:r>
        <w:rPr>
          <w:color w:val="231F20"/>
          <w:spacing w:val="21"/>
        </w:rPr>
        <w:t> </w:t>
      </w:r>
      <w:r>
        <w:rPr>
          <w:color w:val="231F20"/>
        </w:rPr>
        <w:t>This</w:t>
      </w:r>
      <w:r>
        <w:rPr>
          <w:color w:val="231F20"/>
          <w:spacing w:val="21"/>
        </w:rPr>
        <w:t> </w:t>
      </w:r>
      <w:r>
        <w:rPr>
          <w:color w:val="231F20"/>
        </w:rPr>
        <w:t>grace</w:t>
      </w:r>
      <w:r>
        <w:rPr>
          <w:color w:val="231F20"/>
          <w:spacing w:val="21"/>
        </w:rPr>
        <w:t> </w:t>
      </w:r>
      <w:r>
        <w:rPr>
          <w:color w:val="231F20"/>
        </w:rPr>
        <w:t>period is non-existent for some non-federally funded projects and investigators are</w:t>
      </w:r>
      <w:r>
        <w:rPr>
          <w:color w:val="231F20"/>
          <w:spacing w:val="-14"/>
        </w:rPr>
        <w:t> </w:t>
      </w:r>
      <w:r>
        <w:rPr>
          <w:color w:val="231F20"/>
        </w:rPr>
        <w:t>required</w:t>
      </w:r>
      <w:r>
        <w:rPr>
          <w:color w:val="231F20"/>
          <w:spacing w:val="-14"/>
        </w:rPr>
        <w:t> </w:t>
      </w:r>
      <w:r>
        <w:rPr>
          <w:color w:val="231F20"/>
        </w:rPr>
        <w:t>to</w:t>
      </w:r>
      <w:r>
        <w:rPr>
          <w:color w:val="231F20"/>
          <w:spacing w:val="-14"/>
        </w:rPr>
        <w:t> </w:t>
      </w:r>
      <w:r>
        <w:rPr>
          <w:color w:val="231F20"/>
        </w:rPr>
        <w:t>submit</w:t>
      </w:r>
      <w:r>
        <w:rPr>
          <w:color w:val="231F20"/>
          <w:spacing w:val="-14"/>
        </w:rPr>
        <w:t> </w:t>
      </w:r>
      <w:r>
        <w:rPr>
          <w:color w:val="231F20"/>
        </w:rPr>
        <w:t>evidence</w:t>
      </w:r>
      <w:r>
        <w:rPr>
          <w:color w:val="231F20"/>
          <w:spacing w:val="-14"/>
        </w:rPr>
        <w:t> </w:t>
      </w:r>
      <w:r>
        <w:rPr>
          <w:color w:val="231F20"/>
        </w:rPr>
        <w:t>of</w:t>
      </w:r>
      <w:r>
        <w:rPr>
          <w:color w:val="231F20"/>
          <w:spacing w:val="-14"/>
        </w:rPr>
        <w:t> </w:t>
      </w:r>
      <w:r>
        <w:rPr>
          <w:color w:val="231F20"/>
        </w:rPr>
        <w:t>IACUC</w:t>
      </w:r>
      <w:r>
        <w:rPr>
          <w:color w:val="231F20"/>
          <w:spacing w:val="-14"/>
        </w:rPr>
        <w:t> </w:t>
      </w:r>
      <w:r>
        <w:rPr>
          <w:color w:val="231F20"/>
        </w:rPr>
        <w:t>approval</w:t>
      </w:r>
      <w:r>
        <w:rPr>
          <w:color w:val="231F20"/>
          <w:spacing w:val="-14"/>
        </w:rPr>
        <w:t> </w:t>
      </w:r>
      <w:r>
        <w:rPr>
          <w:color w:val="231F20"/>
        </w:rPr>
        <w:t>coincident</w:t>
      </w:r>
      <w:r>
        <w:rPr>
          <w:color w:val="231F20"/>
          <w:spacing w:val="-14"/>
        </w:rPr>
        <w:t> </w:t>
      </w:r>
      <w:r>
        <w:rPr>
          <w:color w:val="231F20"/>
        </w:rPr>
        <w:t>with</w:t>
      </w:r>
      <w:r>
        <w:rPr>
          <w:color w:val="231F20"/>
          <w:spacing w:val="-13"/>
        </w:rPr>
        <w:t> </w:t>
      </w:r>
      <w:r>
        <w:rPr>
          <w:color w:val="231F20"/>
        </w:rPr>
        <w:t>the</w:t>
      </w:r>
      <w:r>
        <w:rPr>
          <w:color w:val="231F20"/>
          <w:spacing w:val="-14"/>
        </w:rPr>
        <w:t> </w:t>
      </w:r>
      <w:r>
        <w:rPr>
          <w:color w:val="231F20"/>
        </w:rPr>
        <w:t>grant or contract submission.</w:t>
      </w:r>
    </w:p>
    <w:p>
      <w:pPr>
        <w:pStyle w:val="BodyText"/>
        <w:spacing w:line="261" w:lineRule="auto" w:before="172"/>
        <w:ind w:left="360" w:right="235"/>
        <w:jc w:val="both"/>
      </w:pPr>
      <w:r>
        <w:rPr>
          <w:color w:val="231F20"/>
        </w:rPr>
        <w:t>If</w:t>
      </w:r>
      <w:r>
        <w:rPr>
          <w:color w:val="231F20"/>
          <w:spacing w:val="-9"/>
        </w:rPr>
        <w:t> </w:t>
      </w:r>
      <w:r>
        <w:rPr>
          <w:color w:val="231F20"/>
        </w:rPr>
        <w:t>an</w:t>
      </w:r>
      <w:r>
        <w:rPr>
          <w:color w:val="231F20"/>
          <w:spacing w:val="-9"/>
        </w:rPr>
        <w:t> </w:t>
      </w:r>
      <w:r>
        <w:rPr>
          <w:color w:val="231F20"/>
        </w:rPr>
        <w:t>institution</w:t>
      </w:r>
      <w:r>
        <w:rPr>
          <w:color w:val="231F20"/>
          <w:spacing w:val="-9"/>
        </w:rPr>
        <w:t> </w:t>
      </w:r>
      <w:r>
        <w:rPr>
          <w:color w:val="231F20"/>
        </w:rPr>
        <w:t>does</w:t>
      </w:r>
      <w:r>
        <w:rPr>
          <w:color w:val="231F20"/>
          <w:spacing w:val="-9"/>
        </w:rPr>
        <w:t> </w:t>
      </w:r>
      <w:r>
        <w:rPr>
          <w:color w:val="231F20"/>
        </w:rPr>
        <w:t>not</w:t>
      </w:r>
      <w:r>
        <w:rPr>
          <w:color w:val="231F20"/>
          <w:spacing w:val="-9"/>
        </w:rPr>
        <w:t> </w:t>
      </w:r>
      <w:r>
        <w:rPr>
          <w:color w:val="231F20"/>
        </w:rPr>
        <w:t>have</w:t>
      </w:r>
      <w:r>
        <w:rPr>
          <w:color w:val="231F20"/>
          <w:spacing w:val="-9"/>
        </w:rPr>
        <w:t> </w:t>
      </w:r>
      <w:r>
        <w:rPr>
          <w:color w:val="231F20"/>
        </w:rPr>
        <w:t>a</w:t>
      </w:r>
      <w:r>
        <w:rPr>
          <w:color w:val="231F20"/>
          <w:spacing w:val="-9"/>
        </w:rPr>
        <w:t> </w:t>
      </w:r>
      <w:r>
        <w:rPr>
          <w:color w:val="231F20"/>
        </w:rPr>
        <w:t>PHS</w:t>
      </w:r>
      <w:r>
        <w:rPr>
          <w:color w:val="231F20"/>
          <w:spacing w:val="-9"/>
        </w:rPr>
        <w:t> </w:t>
      </w:r>
      <w:r>
        <w:rPr>
          <w:color w:val="231F20"/>
        </w:rPr>
        <w:t>Assurance,</w:t>
      </w:r>
      <w:r>
        <w:rPr>
          <w:color w:val="231F20"/>
          <w:spacing w:val="-9"/>
        </w:rPr>
        <w:t> </w:t>
      </w:r>
      <w:r>
        <w:rPr>
          <w:color w:val="231F20"/>
        </w:rPr>
        <w:t>the</w:t>
      </w:r>
      <w:r>
        <w:rPr>
          <w:color w:val="231F20"/>
          <w:spacing w:val="-9"/>
        </w:rPr>
        <w:t> </w:t>
      </w:r>
      <w:r>
        <w:rPr>
          <w:color w:val="231F20"/>
        </w:rPr>
        <w:t>signature</w:t>
      </w:r>
      <w:r>
        <w:rPr>
          <w:color w:val="231F20"/>
          <w:spacing w:val="-9"/>
        </w:rPr>
        <w:t> </w:t>
      </w:r>
      <w:r>
        <w:rPr>
          <w:color w:val="231F20"/>
        </w:rPr>
        <w:t>of</w:t>
      </w:r>
      <w:r>
        <w:rPr>
          <w:color w:val="231F20"/>
          <w:spacing w:val="-9"/>
        </w:rPr>
        <w:t> </w:t>
      </w:r>
      <w:r>
        <w:rPr>
          <w:color w:val="231F20"/>
        </w:rPr>
        <w:t>the</w:t>
      </w:r>
      <w:r>
        <w:rPr>
          <w:color w:val="231F20"/>
          <w:spacing w:val="-9"/>
        </w:rPr>
        <w:t> </w:t>
      </w:r>
      <w:r>
        <w:rPr>
          <w:color w:val="231F20"/>
        </w:rPr>
        <w:t>official signing the grant application for the organization constitutes a </w:t>
      </w:r>
      <w:r>
        <w:rPr>
          <w:color w:val="231F20"/>
        </w:rPr>
        <w:t>declaration that the institution will submit an Assurance and verification of IACUC approval upon request by OLAW.</w:t>
      </w:r>
    </w:p>
    <w:p>
      <w:pPr>
        <w:pStyle w:val="BodyText"/>
        <w:spacing w:before="106"/>
      </w:pPr>
    </w:p>
    <w:p>
      <w:pPr>
        <w:pStyle w:val="Heading4"/>
        <w:spacing w:before="1"/>
        <w:jc w:val="both"/>
      </w:pPr>
      <w:r>
        <w:rPr>
          <w:color w:val="231F20"/>
          <w:w w:val="85"/>
        </w:rPr>
        <w:t>Responsibility</w:t>
      </w:r>
      <w:r>
        <w:rPr>
          <w:color w:val="231F20"/>
          <w:spacing w:val="-7"/>
        </w:rPr>
        <w:t> </w:t>
      </w:r>
      <w:r>
        <w:rPr>
          <w:color w:val="231F20"/>
          <w:w w:val="85"/>
        </w:rPr>
        <w:t>for</w:t>
      </w:r>
      <w:r>
        <w:rPr>
          <w:color w:val="231F20"/>
          <w:spacing w:val="-6"/>
        </w:rPr>
        <w:t> </w:t>
      </w:r>
      <w:r>
        <w:rPr>
          <w:color w:val="231F20"/>
          <w:w w:val="85"/>
        </w:rPr>
        <w:t>Collaborations</w:t>
      </w:r>
      <w:r>
        <w:rPr>
          <w:color w:val="231F20"/>
          <w:spacing w:val="-7"/>
        </w:rPr>
        <w:t> </w:t>
      </w:r>
      <w:r>
        <w:rPr>
          <w:color w:val="231F20"/>
          <w:w w:val="85"/>
        </w:rPr>
        <w:t>and</w:t>
      </w:r>
      <w:r>
        <w:rPr>
          <w:color w:val="231F20"/>
          <w:spacing w:val="-6"/>
        </w:rPr>
        <w:t> </w:t>
      </w:r>
      <w:r>
        <w:rPr>
          <w:color w:val="231F20"/>
          <w:w w:val="85"/>
        </w:rPr>
        <w:t>Subcontracted</w:t>
      </w:r>
      <w:r>
        <w:rPr>
          <w:color w:val="231F20"/>
          <w:spacing w:val="-7"/>
        </w:rPr>
        <w:t> </w:t>
      </w:r>
      <w:r>
        <w:rPr>
          <w:color w:val="231F20"/>
          <w:spacing w:val="-2"/>
          <w:w w:val="85"/>
        </w:rPr>
        <w:t>Research</w:t>
      </w:r>
    </w:p>
    <w:p>
      <w:pPr>
        <w:pStyle w:val="BodyText"/>
        <w:spacing w:line="261" w:lineRule="auto" w:before="188"/>
        <w:ind w:left="360" w:right="230"/>
      </w:pPr>
      <w:r>
        <w:rPr>
          <w:color w:val="231F20"/>
        </w:rPr>
        <w:t>Collaborations</w:t>
      </w:r>
      <w:r>
        <w:rPr>
          <w:color w:val="231F20"/>
          <w:spacing w:val="-12"/>
        </w:rPr>
        <w:t> </w:t>
      </w:r>
      <w:r>
        <w:rPr>
          <w:color w:val="231F20"/>
        </w:rPr>
        <w:t>between</w:t>
      </w:r>
      <w:r>
        <w:rPr>
          <w:color w:val="231F20"/>
          <w:spacing w:val="-13"/>
        </w:rPr>
        <w:t> </w:t>
      </w:r>
      <w:r>
        <w:rPr>
          <w:color w:val="231F20"/>
        </w:rPr>
        <w:t>institutions</w:t>
      </w:r>
      <w:r>
        <w:rPr>
          <w:color w:val="231F20"/>
          <w:spacing w:val="-12"/>
        </w:rPr>
        <w:t> </w:t>
      </w:r>
      <w:r>
        <w:rPr>
          <w:color w:val="231F20"/>
        </w:rPr>
        <w:t>can</w:t>
      </w:r>
      <w:r>
        <w:rPr>
          <w:color w:val="231F20"/>
          <w:spacing w:val="-13"/>
        </w:rPr>
        <w:t> </w:t>
      </w:r>
      <w:r>
        <w:rPr>
          <w:color w:val="231F20"/>
        </w:rPr>
        <w:t>sometimes</w:t>
      </w:r>
      <w:r>
        <w:rPr>
          <w:color w:val="231F20"/>
          <w:spacing w:val="-12"/>
        </w:rPr>
        <w:t> </w:t>
      </w:r>
      <w:r>
        <w:rPr>
          <w:color w:val="231F20"/>
        </w:rPr>
        <w:t>create</w:t>
      </w:r>
      <w:r>
        <w:rPr>
          <w:color w:val="231F20"/>
          <w:spacing w:val="-13"/>
        </w:rPr>
        <w:t> </w:t>
      </w:r>
      <w:r>
        <w:rPr>
          <w:color w:val="231F20"/>
        </w:rPr>
        <w:t>ambiguity</w:t>
      </w:r>
      <w:r>
        <w:rPr>
          <w:color w:val="231F20"/>
          <w:spacing w:val="-12"/>
        </w:rPr>
        <w:t> </w:t>
      </w:r>
      <w:r>
        <w:rPr>
          <w:color w:val="231F20"/>
        </w:rPr>
        <w:t>regard ing</w:t>
      </w:r>
      <w:r>
        <w:rPr>
          <w:color w:val="231F20"/>
          <w:spacing w:val="-2"/>
        </w:rPr>
        <w:t> </w:t>
      </w:r>
      <w:r>
        <w:rPr>
          <w:color w:val="231F20"/>
        </w:rPr>
        <w:t>responsibility</w:t>
      </w:r>
      <w:r>
        <w:rPr>
          <w:color w:val="231F20"/>
          <w:spacing w:val="-2"/>
        </w:rPr>
        <w:t> </w:t>
      </w:r>
      <w:r>
        <w:rPr>
          <w:color w:val="231F20"/>
        </w:rPr>
        <w:t>for</w:t>
      </w:r>
      <w:r>
        <w:rPr>
          <w:color w:val="231F20"/>
          <w:spacing w:val="-2"/>
        </w:rPr>
        <w:t> </w:t>
      </w:r>
      <w:r>
        <w:rPr>
          <w:color w:val="231F20"/>
        </w:rPr>
        <w:t>animal</w:t>
      </w:r>
      <w:r>
        <w:rPr>
          <w:color w:val="231F20"/>
          <w:spacing w:val="-2"/>
        </w:rPr>
        <w:t> </w:t>
      </w:r>
      <w:r>
        <w:rPr>
          <w:color w:val="231F20"/>
        </w:rPr>
        <w:t>welfare.</w:t>
      </w:r>
      <w:r>
        <w:rPr>
          <w:color w:val="231F20"/>
          <w:spacing w:val="-2"/>
        </w:rPr>
        <w:t> </w:t>
      </w:r>
      <w:r>
        <w:rPr>
          <w:color w:val="231F20"/>
        </w:rPr>
        <w:t>In</w:t>
      </w:r>
      <w:r>
        <w:rPr>
          <w:color w:val="231F20"/>
          <w:spacing w:val="-2"/>
        </w:rPr>
        <w:t> </w:t>
      </w:r>
      <w:r>
        <w:rPr>
          <w:color w:val="231F20"/>
        </w:rPr>
        <w:t>cases</w:t>
      </w:r>
      <w:r>
        <w:rPr>
          <w:color w:val="231F20"/>
          <w:spacing w:val="-2"/>
        </w:rPr>
        <w:t> </w:t>
      </w:r>
      <w:r>
        <w:rPr>
          <w:color w:val="231F20"/>
        </w:rPr>
        <w:t>where</w:t>
      </w:r>
      <w:r>
        <w:rPr>
          <w:color w:val="231F20"/>
          <w:spacing w:val="-2"/>
        </w:rPr>
        <w:t> </w:t>
      </w:r>
      <w:r>
        <w:rPr>
          <w:color w:val="231F20"/>
        </w:rPr>
        <w:t>an</w:t>
      </w:r>
      <w:r>
        <w:rPr>
          <w:color w:val="231F20"/>
          <w:spacing w:val="-2"/>
        </w:rPr>
        <w:t> </w:t>
      </w:r>
      <w:r>
        <w:rPr>
          <w:color w:val="231F20"/>
        </w:rPr>
        <w:t>individual</w:t>
      </w:r>
      <w:r>
        <w:rPr>
          <w:color w:val="231F20"/>
          <w:spacing w:val="-2"/>
        </w:rPr>
        <w:t> </w:t>
      </w:r>
      <w:r>
        <w:rPr>
          <w:color w:val="231F20"/>
        </w:rPr>
        <w:t>investiga tor has appointments at several institutions, or where collaborations occur between</w:t>
      </w:r>
      <w:r>
        <w:rPr>
          <w:color w:val="231F20"/>
          <w:spacing w:val="29"/>
        </w:rPr>
        <w:t> </w:t>
      </w:r>
      <w:r>
        <w:rPr>
          <w:color w:val="231F20"/>
        </w:rPr>
        <w:t>institutions,</w:t>
      </w:r>
      <w:r>
        <w:rPr>
          <w:color w:val="231F20"/>
          <w:spacing w:val="29"/>
        </w:rPr>
        <w:t> </w:t>
      </w:r>
      <w:r>
        <w:rPr>
          <w:color w:val="231F20"/>
        </w:rPr>
        <w:t>it</w:t>
      </w:r>
      <w:r>
        <w:rPr>
          <w:color w:val="231F20"/>
          <w:spacing w:val="29"/>
        </w:rPr>
        <w:t> </w:t>
      </w:r>
      <w:r>
        <w:rPr>
          <w:color w:val="231F20"/>
        </w:rPr>
        <w:t>is</w:t>
      </w:r>
      <w:r>
        <w:rPr>
          <w:color w:val="231F20"/>
          <w:spacing w:val="29"/>
        </w:rPr>
        <w:t> </w:t>
      </w:r>
      <w:r>
        <w:rPr>
          <w:color w:val="231F20"/>
        </w:rPr>
        <w:t>advisable</w:t>
      </w:r>
      <w:r>
        <w:rPr>
          <w:color w:val="231F20"/>
          <w:spacing w:val="29"/>
        </w:rPr>
        <w:t> </w:t>
      </w:r>
      <w:r>
        <w:rPr>
          <w:color w:val="231F20"/>
        </w:rPr>
        <w:t>to</w:t>
      </w:r>
      <w:r>
        <w:rPr>
          <w:color w:val="231F20"/>
          <w:spacing w:val="29"/>
        </w:rPr>
        <w:t> </w:t>
      </w:r>
      <w:r>
        <w:rPr>
          <w:color w:val="231F20"/>
        </w:rPr>
        <w:t>have</w:t>
      </w:r>
      <w:r>
        <w:rPr>
          <w:color w:val="231F20"/>
          <w:spacing w:val="29"/>
        </w:rPr>
        <w:t> </w:t>
      </w:r>
      <w:r>
        <w:rPr>
          <w:color w:val="231F20"/>
        </w:rPr>
        <w:t>a</w:t>
      </w:r>
      <w:r>
        <w:rPr>
          <w:color w:val="231F20"/>
          <w:spacing w:val="29"/>
        </w:rPr>
        <w:t> </w:t>
      </w:r>
      <w:r>
        <w:rPr>
          <w:color w:val="231F20"/>
        </w:rPr>
        <w:t>formal</w:t>
      </w:r>
      <w:r>
        <w:rPr>
          <w:color w:val="231F20"/>
          <w:spacing w:val="29"/>
        </w:rPr>
        <w:t> </w:t>
      </w:r>
      <w:r>
        <w:rPr>
          <w:color w:val="231F20"/>
        </w:rPr>
        <w:t>written</w:t>
      </w:r>
      <w:r>
        <w:rPr>
          <w:color w:val="231F20"/>
          <w:spacing w:val="29"/>
        </w:rPr>
        <w:t> </w:t>
      </w:r>
      <w:r>
        <w:rPr>
          <w:color w:val="231F20"/>
        </w:rPr>
        <w:t>agreement, contract or memorandum of understanding between the institutions. This document should originate from the primary collaborative institution (i.e., the</w:t>
      </w:r>
      <w:r>
        <w:rPr>
          <w:color w:val="231F20"/>
          <w:spacing w:val="-17"/>
        </w:rPr>
        <w:t> </w:t>
      </w:r>
      <w:r>
        <w:rPr>
          <w:color w:val="231F20"/>
        </w:rPr>
        <w:t>institution</w:t>
      </w:r>
      <w:r>
        <w:rPr>
          <w:color w:val="231F20"/>
          <w:spacing w:val="-17"/>
        </w:rPr>
        <w:t> </w:t>
      </w:r>
      <w:r>
        <w:rPr>
          <w:color w:val="231F20"/>
        </w:rPr>
        <w:t>primarily</w:t>
      </w:r>
      <w:r>
        <w:rPr>
          <w:color w:val="231F20"/>
          <w:spacing w:val="-17"/>
        </w:rPr>
        <w:t> </w:t>
      </w:r>
      <w:r>
        <w:rPr>
          <w:color w:val="231F20"/>
        </w:rPr>
        <w:t>responsible</w:t>
      </w:r>
      <w:r>
        <w:rPr>
          <w:color w:val="231F20"/>
          <w:spacing w:val="-17"/>
        </w:rPr>
        <w:t> </w:t>
      </w:r>
      <w:r>
        <w:rPr>
          <w:color w:val="231F20"/>
        </w:rPr>
        <w:t>for</w:t>
      </w:r>
      <w:r>
        <w:rPr>
          <w:color w:val="231F20"/>
          <w:spacing w:val="-17"/>
        </w:rPr>
        <w:t> </w:t>
      </w:r>
      <w:r>
        <w:rPr>
          <w:color w:val="231F20"/>
        </w:rPr>
        <w:t>directing</w:t>
      </w:r>
      <w:r>
        <w:rPr>
          <w:color w:val="231F20"/>
          <w:spacing w:val="-17"/>
        </w:rPr>
        <w:t> </w:t>
      </w:r>
      <w:r>
        <w:rPr>
          <w:color w:val="231F20"/>
        </w:rPr>
        <w:t>and/or</w:t>
      </w:r>
      <w:r>
        <w:rPr>
          <w:color w:val="231F20"/>
          <w:spacing w:val="-17"/>
        </w:rPr>
        <w:t> </w:t>
      </w:r>
      <w:r>
        <w:rPr>
          <w:color w:val="231F20"/>
        </w:rPr>
        <w:t>funding</w:t>
      </w:r>
      <w:r>
        <w:rPr>
          <w:color w:val="231F20"/>
          <w:spacing w:val="-17"/>
        </w:rPr>
        <w:t> </w:t>
      </w:r>
      <w:r>
        <w:rPr>
          <w:color w:val="231F20"/>
        </w:rPr>
        <w:t>the</w:t>
      </w:r>
      <w:r>
        <w:rPr>
          <w:color w:val="231F20"/>
          <w:spacing w:val="-17"/>
        </w:rPr>
        <w:t> </w:t>
      </w:r>
      <w:r>
        <w:rPr>
          <w:color w:val="231F20"/>
        </w:rPr>
        <w:t>research) and be signed by the secondary institution.</w:t>
      </w:r>
    </w:p>
    <w:p>
      <w:pPr>
        <w:pStyle w:val="BodyText"/>
        <w:spacing w:line="261" w:lineRule="auto" w:before="174"/>
        <w:ind w:left="359" w:right="235"/>
      </w:pPr>
      <w:r>
        <w:rPr>
          <w:color w:val="231F20"/>
        </w:rPr>
        <w:t>When</w:t>
      </w:r>
      <w:r>
        <w:rPr>
          <w:color w:val="231F20"/>
          <w:spacing w:val="40"/>
        </w:rPr>
        <w:t> </w:t>
      </w:r>
      <w:r>
        <w:rPr>
          <w:color w:val="231F20"/>
        </w:rPr>
        <w:t>an</w:t>
      </w:r>
      <w:r>
        <w:rPr>
          <w:color w:val="231F20"/>
          <w:spacing w:val="40"/>
        </w:rPr>
        <w:t> </w:t>
      </w:r>
      <w:r>
        <w:rPr>
          <w:color w:val="231F20"/>
        </w:rPr>
        <w:t>institution</w:t>
      </w:r>
      <w:r>
        <w:rPr>
          <w:color w:val="231F20"/>
          <w:spacing w:val="40"/>
        </w:rPr>
        <w:t> </w:t>
      </w:r>
      <w:r>
        <w:rPr>
          <w:color w:val="231F20"/>
        </w:rPr>
        <w:t>receiving</w:t>
      </w:r>
      <w:r>
        <w:rPr>
          <w:color w:val="231F20"/>
          <w:spacing w:val="40"/>
        </w:rPr>
        <w:t> </w:t>
      </w:r>
      <w:r>
        <w:rPr>
          <w:color w:val="231F20"/>
        </w:rPr>
        <w:t>PHS</w:t>
      </w:r>
      <w:r>
        <w:rPr>
          <w:color w:val="231F20"/>
          <w:spacing w:val="40"/>
        </w:rPr>
        <w:t> </w:t>
      </w:r>
      <w:r>
        <w:rPr>
          <w:color w:val="231F20"/>
        </w:rPr>
        <w:t>funds</w:t>
      </w:r>
      <w:r>
        <w:rPr>
          <w:color w:val="231F20"/>
          <w:spacing w:val="40"/>
        </w:rPr>
        <w:t> </w:t>
      </w:r>
      <w:r>
        <w:rPr>
          <w:color w:val="231F20"/>
        </w:rPr>
        <w:t>contracts</w:t>
      </w:r>
      <w:r>
        <w:rPr>
          <w:color w:val="231F20"/>
          <w:spacing w:val="40"/>
        </w:rPr>
        <w:t> </w:t>
      </w:r>
      <w:r>
        <w:rPr>
          <w:color w:val="231F20"/>
        </w:rPr>
        <w:t>with</w:t>
      </w:r>
      <w:r>
        <w:rPr>
          <w:color w:val="231F20"/>
          <w:spacing w:val="40"/>
        </w:rPr>
        <w:t> </w:t>
      </w:r>
      <w:r>
        <w:rPr>
          <w:color w:val="231F20"/>
        </w:rPr>
        <w:t>a</w:t>
      </w:r>
      <w:r>
        <w:rPr>
          <w:color w:val="231F20"/>
          <w:spacing w:val="40"/>
        </w:rPr>
        <w:t> </w:t>
      </w:r>
      <w:r>
        <w:rPr>
          <w:color w:val="231F20"/>
        </w:rPr>
        <w:t>commercial vendor using animals to produce a product, there may need to be IACUC involvement. If a company produces standard antibodies for general </w:t>
      </w:r>
      <w:r>
        <w:rPr>
          <w:color w:val="231F20"/>
        </w:rPr>
        <w:t>sale, that company is not required to file an Assurance with OLAW. However, if a</w:t>
      </w:r>
      <w:r>
        <w:rPr>
          <w:color w:val="231F20"/>
          <w:spacing w:val="40"/>
        </w:rPr>
        <w:t> </w:t>
      </w:r>
      <w:r>
        <w:rPr>
          <w:color w:val="231F20"/>
        </w:rPr>
        <w:t>supplier</w:t>
      </w:r>
      <w:r>
        <w:rPr>
          <w:color w:val="231F20"/>
          <w:spacing w:val="40"/>
        </w:rPr>
        <w:t> </w:t>
      </w:r>
      <w:r>
        <w:rPr>
          <w:color w:val="231F20"/>
        </w:rPr>
        <w:t>or</w:t>
      </w:r>
      <w:r>
        <w:rPr>
          <w:color w:val="231F20"/>
          <w:spacing w:val="40"/>
        </w:rPr>
        <w:t> </w:t>
      </w:r>
      <w:r>
        <w:rPr>
          <w:color w:val="231F20"/>
        </w:rPr>
        <w:t>contractor</w:t>
      </w:r>
      <w:r>
        <w:rPr>
          <w:color w:val="231F20"/>
          <w:spacing w:val="40"/>
        </w:rPr>
        <w:t> </w:t>
      </w:r>
      <w:r>
        <w:rPr>
          <w:color w:val="231F20"/>
        </w:rPr>
        <w:t>produces</w:t>
      </w:r>
      <w:r>
        <w:rPr>
          <w:color w:val="231F20"/>
          <w:spacing w:val="40"/>
        </w:rPr>
        <w:t> </w:t>
      </w:r>
      <w:r>
        <w:rPr>
          <w:color w:val="231F20"/>
        </w:rPr>
        <w:t>antibodies</w:t>
      </w:r>
      <w:r>
        <w:rPr>
          <w:color w:val="231F20"/>
          <w:spacing w:val="40"/>
        </w:rPr>
        <w:t> </w:t>
      </w:r>
      <w:r>
        <w:rPr>
          <w:color w:val="231F20"/>
        </w:rPr>
        <w:t>in</w:t>
      </w:r>
      <w:r>
        <w:rPr>
          <w:color w:val="231F20"/>
          <w:spacing w:val="40"/>
        </w:rPr>
        <w:t> </w:t>
      </w:r>
      <w:r>
        <w:rPr>
          <w:color w:val="231F20"/>
        </w:rPr>
        <w:t>animals</w:t>
      </w:r>
      <w:r>
        <w:rPr>
          <w:color w:val="231F20"/>
          <w:spacing w:val="40"/>
        </w:rPr>
        <w:t> </w:t>
      </w:r>
      <w:r>
        <w:rPr>
          <w:color w:val="231F20"/>
        </w:rPr>
        <w:t>using</w:t>
      </w:r>
      <w:r>
        <w:rPr>
          <w:color w:val="231F20"/>
          <w:spacing w:val="40"/>
        </w:rPr>
        <w:t> </w:t>
      </w:r>
      <w:r>
        <w:rPr>
          <w:color w:val="231F20"/>
        </w:rPr>
        <w:t>an</w:t>
      </w:r>
      <w:r>
        <w:rPr>
          <w:color w:val="231F20"/>
          <w:spacing w:val="40"/>
        </w:rPr>
        <w:t> </w:t>
      </w:r>
      <w:r>
        <w:rPr>
          <w:color w:val="231F20"/>
        </w:rPr>
        <w:t>anti gen</w:t>
      </w:r>
      <w:r>
        <w:rPr>
          <w:color w:val="231F20"/>
          <w:spacing w:val="29"/>
        </w:rPr>
        <w:t> </w:t>
      </w:r>
      <w:r>
        <w:rPr>
          <w:color w:val="231F20"/>
        </w:rPr>
        <w:t>provided</w:t>
      </w:r>
      <w:r>
        <w:rPr>
          <w:color w:val="231F20"/>
          <w:spacing w:val="29"/>
        </w:rPr>
        <w:t> </w:t>
      </w:r>
      <w:r>
        <w:rPr>
          <w:color w:val="231F20"/>
        </w:rPr>
        <w:t>by</w:t>
      </w:r>
      <w:r>
        <w:rPr>
          <w:color w:val="231F20"/>
          <w:spacing w:val="29"/>
        </w:rPr>
        <w:t> </w:t>
      </w:r>
      <w:r>
        <w:rPr>
          <w:color w:val="231F20"/>
        </w:rPr>
        <w:t>or</w:t>
      </w:r>
      <w:r>
        <w:rPr>
          <w:color w:val="231F20"/>
          <w:spacing w:val="29"/>
        </w:rPr>
        <w:t> </w:t>
      </w:r>
      <w:r>
        <w:rPr>
          <w:color w:val="231F20"/>
        </w:rPr>
        <w:t>at</w:t>
      </w:r>
      <w:r>
        <w:rPr>
          <w:color w:val="231F20"/>
          <w:spacing w:val="29"/>
        </w:rPr>
        <w:t> </w:t>
      </w:r>
      <w:r>
        <w:rPr>
          <w:color w:val="231F20"/>
        </w:rPr>
        <w:t>the</w:t>
      </w:r>
      <w:r>
        <w:rPr>
          <w:color w:val="231F20"/>
          <w:spacing w:val="29"/>
        </w:rPr>
        <w:t> </w:t>
      </w:r>
      <w:r>
        <w:rPr>
          <w:color w:val="231F20"/>
        </w:rPr>
        <w:t>request</w:t>
      </w:r>
      <w:r>
        <w:rPr>
          <w:color w:val="231F20"/>
          <w:spacing w:val="29"/>
        </w:rPr>
        <w:t> </w:t>
      </w:r>
      <w:r>
        <w:rPr>
          <w:color w:val="231F20"/>
        </w:rPr>
        <w:t>of</w:t>
      </w:r>
      <w:r>
        <w:rPr>
          <w:color w:val="231F20"/>
          <w:spacing w:val="29"/>
        </w:rPr>
        <w:t> </w:t>
      </w:r>
      <w:r>
        <w:rPr>
          <w:color w:val="231F20"/>
        </w:rPr>
        <w:t>an</w:t>
      </w:r>
      <w:r>
        <w:rPr>
          <w:color w:val="231F20"/>
          <w:spacing w:val="29"/>
        </w:rPr>
        <w:t> </w:t>
      </w:r>
      <w:r>
        <w:rPr>
          <w:color w:val="231F20"/>
        </w:rPr>
        <w:t>investigator,</w:t>
      </w:r>
      <w:r>
        <w:rPr>
          <w:color w:val="231F20"/>
          <w:spacing w:val="29"/>
        </w:rPr>
        <w:t> </w:t>
      </w:r>
      <w:r>
        <w:rPr>
          <w:color w:val="231F20"/>
        </w:rPr>
        <w:t>the</w:t>
      </w:r>
      <w:r>
        <w:rPr>
          <w:color w:val="231F20"/>
          <w:spacing w:val="29"/>
        </w:rPr>
        <w:t> </w:t>
      </w:r>
      <w:r>
        <w:rPr>
          <w:color w:val="231F20"/>
        </w:rPr>
        <w:t>antibodies</w:t>
      </w:r>
      <w:r>
        <w:rPr>
          <w:color w:val="231F20"/>
          <w:spacing w:val="29"/>
        </w:rPr>
        <w:t> </w:t>
      </w:r>
      <w:r>
        <w:rPr>
          <w:color w:val="231F20"/>
        </w:rPr>
        <w:t>are considered “custom” and the vendor must have an Assurance on file. The vendor</w:t>
      </w:r>
      <w:r>
        <w:rPr>
          <w:color w:val="231F20"/>
          <w:spacing w:val="28"/>
        </w:rPr>
        <w:t> </w:t>
      </w:r>
      <w:r>
        <w:rPr>
          <w:color w:val="231F20"/>
        </w:rPr>
        <w:t>Assurance</w:t>
      </w:r>
      <w:r>
        <w:rPr>
          <w:color w:val="231F20"/>
          <w:spacing w:val="28"/>
        </w:rPr>
        <w:t> </w:t>
      </w:r>
      <w:r>
        <w:rPr>
          <w:color w:val="231F20"/>
        </w:rPr>
        <w:t>must</w:t>
      </w:r>
      <w:r>
        <w:rPr>
          <w:color w:val="231F20"/>
          <w:spacing w:val="28"/>
        </w:rPr>
        <w:t> </w:t>
      </w:r>
      <w:r>
        <w:rPr>
          <w:color w:val="231F20"/>
        </w:rPr>
        <w:t>be</w:t>
      </w:r>
      <w:r>
        <w:rPr>
          <w:color w:val="231F20"/>
          <w:spacing w:val="28"/>
        </w:rPr>
        <w:t> </w:t>
      </w:r>
      <w:r>
        <w:rPr>
          <w:color w:val="231F20"/>
        </w:rPr>
        <w:t>identified</w:t>
      </w:r>
      <w:r>
        <w:rPr>
          <w:color w:val="231F20"/>
          <w:spacing w:val="28"/>
        </w:rPr>
        <w:t> </w:t>
      </w:r>
      <w:r>
        <w:rPr>
          <w:color w:val="231F20"/>
        </w:rPr>
        <w:t>on</w:t>
      </w:r>
      <w:r>
        <w:rPr>
          <w:color w:val="231F20"/>
          <w:spacing w:val="28"/>
        </w:rPr>
        <w:t> </w:t>
      </w:r>
      <w:r>
        <w:rPr>
          <w:color w:val="231F20"/>
        </w:rPr>
        <w:t>the</w:t>
      </w:r>
      <w:r>
        <w:rPr>
          <w:color w:val="231F20"/>
          <w:spacing w:val="28"/>
        </w:rPr>
        <w:t> </w:t>
      </w:r>
      <w:r>
        <w:rPr>
          <w:color w:val="231F20"/>
        </w:rPr>
        <w:t>PHS</w:t>
      </w:r>
      <w:r>
        <w:rPr>
          <w:color w:val="231F20"/>
          <w:spacing w:val="28"/>
        </w:rPr>
        <w:t> </w:t>
      </w:r>
      <w:r>
        <w:rPr>
          <w:color w:val="231F20"/>
        </w:rPr>
        <w:t>grant</w:t>
      </w:r>
      <w:r>
        <w:rPr>
          <w:color w:val="231F20"/>
          <w:spacing w:val="28"/>
        </w:rPr>
        <w:t> </w:t>
      </w:r>
      <w:r>
        <w:rPr>
          <w:color w:val="231F20"/>
        </w:rPr>
        <w:t>application,</w:t>
      </w:r>
      <w:r>
        <w:rPr>
          <w:color w:val="231F20"/>
          <w:spacing w:val="28"/>
        </w:rPr>
        <w:t> </w:t>
      </w:r>
      <w:r>
        <w:rPr>
          <w:color w:val="231F20"/>
        </w:rPr>
        <w:t>and the awardee institution is responsible for verifying that the work is done at an Assured institution.</w:t>
      </w:r>
    </w:p>
    <w:p>
      <w:pPr>
        <w:pStyle w:val="BodyText"/>
        <w:spacing w:after="0" w:line="261" w:lineRule="auto"/>
        <w:sectPr>
          <w:pgSz w:w="8640" w:h="12960"/>
          <w:pgMar w:header="687" w:footer="0" w:top="1400" w:bottom="280" w:left="720" w:right="720"/>
        </w:sectPr>
      </w:pPr>
    </w:p>
    <w:p>
      <w:pPr>
        <w:pStyle w:val="BodyText"/>
        <w:spacing w:line="261" w:lineRule="auto" w:before="184"/>
        <w:ind w:left="240" w:right="352"/>
        <w:jc w:val="both"/>
      </w:pPr>
      <w:r>
        <w:rPr>
          <w:color w:val="231F20"/>
        </w:rPr>
        <w:t>In addition, while the approaches of funding and regulatory agencies are complementary, they also differ. The </w:t>
      </w:r>
      <w:r>
        <w:rPr>
          <w:i/>
          <w:color w:val="231F20"/>
        </w:rPr>
        <w:t>PHS Policy </w:t>
      </w:r>
      <w:r>
        <w:rPr>
          <w:color w:val="231F20"/>
        </w:rPr>
        <w:t>invests responsibility for animals</w:t>
      </w:r>
      <w:r>
        <w:rPr>
          <w:color w:val="231F20"/>
          <w:spacing w:val="-6"/>
        </w:rPr>
        <w:t> </w:t>
      </w:r>
      <w:r>
        <w:rPr>
          <w:color w:val="231F20"/>
        </w:rPr>
        <w:t>in</w:t>
      </w:r>
      <w:r>
        <w:rPr>
          <w:color w:val="231F20"/>
          <w:spacing w:val="-6"/>
        </w:rPr>
        <w:t> </w:t>
      </w:r>
      <w:r>
        <w:rPr>
          <w:color w:val="231F20"/>
        </w:rPr>
        <w:t>the</w:t>
      </w:r>
      <w:r>
        <w:rPr>
          <w:color w:val="231F20"/>
          <w:spacing w:val="-6"/>
        </w:rPr>
        <w:t> </w:t>
      </w:r>
      <w:r>
        <w:rPr>
          <w:color w:val="231F20"/>
        </w:rPr>
        <w:t>entity</w:t>
      </w:r>
      <w:r>
        <w:rPr>
          <w:color w:val="231F20"/>
          <w:spacing w:val="-6"/>
        </w:rPr>
        <w:t> </w:t>
      </w:r>
      <w:r>
        <w:rPr>
          <w:color w:val="231F20"/>
        </w:rPr>
        <w:t>that</w:t>
      </w:r>
      <w:r>
        <w:rPr>
          <w:color w:val="231F20"/>
          <w:spacing w:val="-6"/>
        </w:rPr>
        <w:t> </w:t>
      </w:r>
      <w:r>
        <w:rPr>
          <w:color w:val="231F20"/>
        </w:rPr>
        <w:t>receives</w:t>
      </w:r>
      <w:r>
        <w:rPr>
          <w:color w:val="231F20"/>
          <w:spacing w:val="-6"/>
        </w:rPr>
        <w:t> </w:t>
      </w:r>
      <w:r>
        <w:rPr>
          <w:color w:val="231F20"/>
        </w:rPr>
        <w:t>PHS</w:t>
      </w:r>
      <w:r>
        <w:rPr>
          <w:color w:val="231F20"/>
          <w:spacing w:val="-6"/>
        </w:rPr>
        <w:t> </w:t>
      </w:r>
      <w:r>
        <w:rPr>
          <w:color w:val="231F20"/>
        </w:rPr>
        <w:t>funding,</w:t>
      </w:r>
      <w:r>
        <w:rPr>
          <w:color w:val="231F20"/>
          <w:spacing w:val="-6"/>
        </w:rPr>
        <w:t> </w:t>
      </w:r>
      <w:r>
        <w:rPr>
          <w:color w:val="231F20"/>
        </w:rPr>
        <w:t>known</w:t>
      </w:r>
      <w:r>
        <w:rPr>
          <w:color w:val="231F20"/>
          <w:spacing w:val="-6"/>
        </w:rPr>
        <w:t> </w:t>
      </w:r>
      <w:r>
        <w:rPr>
          <w:color w:val="231F20"/>
        </w:rPr>
        <w:t>in</w:t>
      </w:r>
      <w:r>
        <w:rPr>
          <w:color w:val="231F20"/>
          <w:spacing w:val="-6"/>
        </w:rPr>
        <w:t> </w:t>
      </w:r>
      <w:r>
        <w:rPr>
          <w:color w:val="231F20"/>
        </w:rPr>
        <w:t>grant</w:t>
      </w:r>
      <w:r>
        <w:rPr>
          <w:color w:val="231F20"/>
          <w:spacing w:val="-6"/>
        </w:rPr>
        <w:t> </w:t>
      </w:r>
      <w:r>
        <w:rPr>
          <w:color w:val="231F20"/>
        </w:rPr>
        <w:t>parlance</w:t>
      </w:r>
      <w:r>
        <w:rPr>
          <w:color w:val="231F20"/>
          <w:spacing w:val="-6"/>
        </w:rPr>
        <w:t> </w:t>
      </w:r>
      <w:r>
        <w:rPr>
          <w:color w:val="231F20"/>
        </w:rPr>
        <w:t>as the “awardee” or “grantee” institution. Accordingly, if there is a concern about a PHS-funded animal activity PHS will likely “follow the money” to determine institutional accountability. Under the AWRs, responsibility generally resides with the institution that houses the animals and with </w:t>
      </w:r>
      <w:r>
        <w:rPr>
          <w:color w:val="231F20"/>
        </w:rPr>
        <w:t>the institution</w:t>
      </w:r>
      <w:r>
        <w:rPr>
          <w:color w:val="231F20"/>
          <w:spacing w:val="19"/>
        </w:rPr>
        <w:t> </w:t>
      </w:r>
      <w:r>
        <w:rPr>
          <w:color w:val="231F20"/>
        </w:rPr>
        <w:t>that</w:t>
      </w:r>
      <w:r>
        <w:rPr>
          <w:color w:val="231F20"/>
          <w:spacing w:val="19"/>
        </w:rPr>
        <w:t> </w:t>
      </w:r>
      <w:r>
        <w:rPr>
          <w:color w:val="231F20"/>
        </w:rPr>
        <w:t>owns</w:t>
      </w:r>
      <w:r>
        <w:rPr>
          <w:color w:val="231F20"/>
          <w:spacing w:val="20"/>
        </w:rPr>
        <w:t> </w:t>
      </w:r>
      <w:r>
        <w:rPr>
          <w:color w:val="231F20"/>
        </w:rPr>
        <w:t>the</w:t>
      </w:r>
      <w:r>
        <w:rPr>
          <w:color w:val="231F20"/>
          <w:spacing w:val="19"/>
        </w:rPr>
        <w:t> </w:t>
      </w:r>
      <w:r>
        <w:rPr>
          <w:color w:val="231F20"/>
        </w:rPr>
        <w:t>animals,</w:t>
      </w:r>
      <w:r>
        <w:rPr>
          <w:color w:val="231F20"/>
          <w:spacing w:val="19"/>
        </w:rPr>
        <w:t> </w:t>
      </w:r>
      <w:r>
        <w:rPr>
          <w:color w:val="231F20"/>
        </w:rPr>
        <w:t>which</w:t>
      </w:r>
      <w:r>
        <w:rPr>
          <w:color w:val="231F20"/>
          <w:spacing w:val="20"/>
        </w:rPr>
        <w:t> </w:t>
      </w:r>
      <w:r>
        <w:rPr>
          <w:color w:val="231F20"/>
        </w:rPr>
        <w:t>may</w:t>
      </w:r>
      <w:r>
        <w:rPr>
          <w:color w:val="231F20"/>
          <w:spacing w:val="19"/>
        </w:rPr>
        <w:t> </w:t>
      </w:r>
      <w:r>
        <w:rPr>
          <w:color w:val="231F20"/>
        </w:rPr>
        <w:t>not</w:t>
      </w:r>
      <w:r>
        <w:rPr>
          <w:color w:val="231F20"/>
          <w:spacing w:val="19"/>
        </w:rPr>
        <w:t> </w:t>
      </w:r>
      <w:r>
        <w:rPr>
          <w:color w:val="231F20"/>
        </w:rPr>
        <w:t>be</w:t>
      </w:r>
      <w:r>
        <w:rPr>
          <w:color w:val="231F20"/>
          <w:spacing w:val="20"/>
        </w:rPr>
        <w:t> </w:t>
      </w:r>
      <w:r>
        <w:rPr>
          <w:color w:val="231F20"/>
        </w:rPr>
        <w:t>the</w:t>
      </w:r>
      <w:r>
        <w:rPr>
          <w:color w:val="231F20"/>
          <w:spacing w:val="19"/>
        </w:rPr>
        <w:t> </w:t>
      </w:r>
      <w:r>
        <w:rPr>
          <w:color w:val="231F20"/>
        </w:rPr>
        <w:t>same</w:t>
      </w:r>
      <w:r>
        <w:rPr>
          <w:color w:val="231F20"/>
          <w:spacing w:val="19"/>
        </w:rPr>
        <w:t> </w:t>
      </w:r>
      <w:r>
        <w:rPr>
          <w:color w:val="231F20"/>
          <w:spacing w:val="-2"/>
        </w:rPr>
        <w:t>institution.</w:t>
      </w:r>
    </w:p>
    <w:p>
      <w:pPr>
        <w:pStyle w:val="BodyText"/>
        <w:spacing w:line="261" w:lineRule="auto" w:before="174"/>
        <w:ind w:left="240" w:right="230"/>
      </w:pPr>
      <w:r>
        <w:rPr>
          <w:color w:val="231F20"/>
        </w:rPr>
        <w:t>PHS</w:t>
      </w:r>
      <w:r>
        <w:rPr>
          <w:color w:val="231F20"/>
          <w:spacing w:val="-7"/>
        </w:rPr>
        <w:t> </w:t>
      </w:r>
      <w:r>
        <w:rPr>
          <w:color w:val="231F20"/>
        </w:rPr>
        <w:t>may</w:t>
      </w:r>
      <w:r>
        <w:rPr>
          <w:color w:val="231F20"/>
          <w:spacing w:val="-7"/>
        </w:rPr>
        <w:t> </w:t>
      </w:r>
      <w:r>
        <w:rPr>
          <w:color w:val="231F20"/>
        </w:rPr>
        <w:t>award</w:t>
      </w:r>
      <w:r>
        <w:rPr>
          <w:color w:val="231F20"/>
          <w:spacing w:val="-7"/>
        </w:rPr>
        <w:t> </w:t>
      </w:r>
      <w:r>
        <w:rPr>
          <w:color w:val="231F20"/>
        </w:rPr>
        <w:t>funds</w:t>
      </w:r>
      <w:r>
        <w:rPr>
          <w:color w:val="231F20"/>
          <w:spacing w:val="-7"/>
        </w:rPr>
        <w:t> </w:t>
      </w:r>
      <w:r>
        <w:rPr>
          <w:color w:val="231F20"/>
        </w:rPr>
        <w:t>for</w:t>
      </w:r>
      <w:r>
        <w:rPr>
          <w:color w:val="231F20"/>
          <w:spacing w:val="-7"/>
        </w:rPr>
        <w:t> </w:t>
      </w:r>
      <w:r>
        <w:rPr>
          <w:color w:val="231F20"/>
        </w:rPr>
        <w:t>an</w:t>
      </w:r>
      <w:r>
        <w:rPr>
          <w:color w:val="231F20"/>
          <w:spacing w:val="-7"/>
        </w:rPr>
        <w:t> </w:t>
      </w:r>
      <w:r>
        <w:rPr>
          <w:color w:val="231F20"/>
        </w:rPr>
        <w:t>activity</w:t>
      </w:r>
      <w:r>
        <w:rPr>
          <w:color w:val="231F20"/>
          <w:spacing w:val="-7"/>
        </w:rPr>
        <w:t> </w:t>
      </w:r>
      <w:r>
        <w:rPr>
          <w:color w:val="231F20"/>
        </w:rPr>
        <w:t>involving</w:t>
      </w:r>
      <w:r>
        <w:rPr>
          <w:color w:val="231F20"/>
          <w:spacing w:val="-7"/>
        </w:rPr>
        <w:t> </w:t>
      </w:r>
      <w:r>
        <w:rPr>
          <w:color w:val="231F20"/>
        </w:rPr>
        <w:t>animals</w:t>
      </w:r>
      <w:r>
        <w:rPr>
          <w:color w:val="231F20"/>
          <w:spacing w:val="-7"/>
        </w:rPr>
        <w:t> </w:t>
      </w:r>
      <w:r>
        <w:rPr>
          <w:color w:val="231F20"/>
        </w:rPr>
        <w:t>only</w:t>
      </w:r>
      <w:r>
        <w:rPr>
          <w:color w:val="231F20"/>
          <w:spacing w:val="-7"/>
        </w:rPr>
        <w:t> </w:t>
      </w:r>
      <w:r>
        <w:rPr>
          <w:color w:val="231F20"/>
        </w:rPr>
        <w:t>to</w:t>
      </w:r>
      <w:r>
        <w:rPr>
          <w:color w:val="231F20"/>
          <w:spacing w:val="-7"/>
        </w:rPr>
        <w:t> </w:t>
      </w:r>
      <w:r>
        <w:rPr>
          <w:color w:val="231F20"/>
        </w:rPr>
        <w:t>an</w:t>
      </w:r>
      <w:r>
        <w:rPr>
          <w:color w:val="231F20"/>
          <w:spacing w:val="-7"/>
        </w:rPr>
        <w:t> </w:t>
      </w:r>
      <w:r>
        <w:rPr>
          <w:color w:val="231F20"/>
        </w:rPr>
        <w:t>entity</w:t>
      </w:r>
      <w:r>
        <w:rPr>
          <w:color w:val="231F20"/>
          <w:spacing w:val="-7"/>
        </w:rPr>
        <w:t> </w:t>
      </w:r>
      <w:r>
        <w:rPr>
          <w:color w:val="231F20"/>
        </w:rPr>
        <w:t>that has an approved PHS Assurance. When more than one institution is in</w:t>
      </w:r>
      <w:r>
        <w:rPr>
          <w:color w:val="231F20"/>
          <w:spacing w:val="80"/>
        </w:rPr>
        <w:t> </w:t>
      </w:r>
      <w:r>
        <w:rPr>
          <w:color w:val="231F20"/>
        </w:rPr>
        <w:t>volved, one of the following four scenarios generally apply:</w:t>
      </w:r>
    </w:p>
    <w:p>
      <w:pPr>
        <w:pStyle w:val="ListParagraph"/>
        <w:numPr>
          <w:ilvl w:val="0"/>
          <w:numId w:val="10"/>
        </w:numPr>
        <w:tabs>
          <w:tab w:pos="719" w:val="left" w:leader="none"/>
        </w:tabs>
        <w:spacing w:line="261" w:lineRule="auto" w:before="178" w:after="0"/>
        <w:ind w:left="719" w:right="355" w:hanging="240"/>
        <w:jc w:val="left"/>
        <w:rPr>
          <w:sz w:val="20"/>
        </w:rPr>
      </w:pPr>
      <w:r>
        <w:rPr>
          <w:color w:val="231F20"/>
          <w:sz w:val="20"/>
        </w:rPr>
        <w:t>An awardee institution and/or a subcontractor or collaborating insti tution can both have PHS Assurances. In this situation, two assured entities are responsible for determining which IACUC will review </w:t>
      </w:r>
      <w:r>
        <w:rPr>
          <w:color w:val="231F20"/>
          <w:sz w:val="20"/>
        </w:rPr>
        <w:t>the research and under which institutional program the research will be covered. While PHS and USDA do not require dual review by both</w:t>
      </w:r>
      <w:r>
        <w:rPr>
          <w:color w:val="231F20"/>
          <w:spacing w:val="40"/>
          <w:sz w:val="20"/>
        </w:rPr>
        <w:t> </w:t>
      </w:r>
      <w:r>
        <w:rPr>
          <w:color w:val="231F20"/>
          <w:sz w:val="20"/>
        </w:rPr>
        <w:t>awardee</w:t>
      </w:r>
      <w:r>
        <w:rPr>
          <w:color w:val="231F20"/>
          <w:spacing w:val="33"/>
          <w:sz w:val="20"/>
        </w:rPr>
        <w:t> </w:t>
      </w:r>
      <w:r>
        <w:rPr>
          <w:color w:val="231F20"/>
          <w:sz w:val="20"/>
        </w:rPr>
        <w:t>and</w:t>
      </w:r>
      <w:r>
        <w:rPr>
          <w:color w:val="231F20"/>
          <w:spacing w:val="33"/>
          <w:sz w:val="20"/>
        </w:rPr>
        <w:t> </w:t>
      </w:r>
      <w:r>
        <w:rPr>
          <w:color w:val="231F20"/>
          <w:sz w:val="20"/>
        </w:rPr>
        <w:t>subcontractor</w:t>
      </w:r>
      <w:r>
        <w:rPr>
          <w:color w:val="231F20"/>
          <w:spacing w:val="33"/>
          <w:sz w:val="20"/>
        </w:rPr>
        <w:t> </w:t>
      </w:r>
      <w:r>
        <w:rPr>
          <w:color w:val="231F20"/>
          <w:sz w:val="20"/>
        </w:rPr>
        <w:t>IACUCs</w:t>
      </w:r>
      <w:r>
        <w:rPr>
          <w:color w:val="231F20"/>
          <w:spacing w:val="33"/>
          <w:sz w:val="20"/>
        </w:rPr>
        <w:t> </w:t>
      </w:r>
      <w:r>
        <w:rPr>
          <w:color w:val="231F20"/>
          <w:sz w:val="20"/>
        </w:rPr>
        <w:t>(i.e.,</w:t>
      </w:r>
      <w:r>
        <w:rPr>
          <w:color w:val="231F20"/>
          <w:spacing w:val="33"/>
          <w:sz w:val="20"/>
        </w:rPr>
        <w:t> </w:t>
      </w:r>
      <w:r>
        <w:rPr>
          <w:color w:val="231F20"/>
          <w:sz w:val="20"/>
        </w:rPr>
        <w:t>only</w:t>
      </w:r>
      <w:r>
        <w:rPr>
          <w:color w:val="231F20"/>
          <w:spacing w:val="33"/>
          <w:sz w:val="20"/>
        </w:rPr>
        <w:t> </w:t>
      </w:r>
      <w:r>
        <w:rPr>
          <w:color w:val="231F20"/>
          <w:sz w:val="20"/>
        </w:rPr>
        <w:t>one</w:t>
      </w:r>
      <w:r>
        <w:rPr>
          <w:color w:val="231F20"/>
          <w:spacing w:val="33"/>
          <w:sz w:val="20"/>
        </w:rPr>
        <w:t> </w:t>
      </w:r>
      <w:r>
        <w:rPr>
          <w:color w:val="231F20"/>
          <w:sz w:val="20"/>
        </w:rPr>
        <w:t>of</w:t>
      </w:r>
      <w:r>
        <w:rPr>
          <w:color w:val="231F20"/>
          <w:spacing w:val="33"/>
          <w:sz w:val="20"/>
        </w:rPr>
        <w:t> </w:t>
      </w:r>
      <w:r>
        <w:rPr>
          <w:color w:val="231F20"/>
          <w:sz w:val="20"/>
        </w:rPr>
        <w:t>the</w:t>
      </w:r>
      <w:r>
        <w:rPr>
          <w:color w:val="231F20"/>
          <w:spacing w:val="33"/>
          <w:sz w:val="20"/>
        </w:rPr>
        <w:t> </w:t>
      </w:r>
      <w:r>
        <w:rPr>
          <w:color w:val="231F20"/>
          <w:sz w:val="20"/>
        </w:rPr>
        <w:t>assured IACUCs</w:t>
      </w:r>
      <w:r>
        <w:rPr>
          <w:color w:val="231F20"/>
          <w:spacing w:val="-9"/>
          <w:sz w:val="20"/>
        </w:rPr>
        <w:t> </w:t>
      </w:r>
      <w:r>
        <w:rPr>
          <w:color w:val="231F20"/>
          <w:sz w:val="20"/>
        </w:rPr>
        <w:t>must</w:t>
      </w:r>
      <w:r>
        <w:rPr>
          <w:color w:val="231F20"/>
          <w:spacing w:val="-9"/>
          <w:sz w:val="20"/>
        </w:rPr>
        <w:t> </w:t>
      </w:r>
      <w:r>
        <w:rPr>
          <w:color w:val="231F20"/>
          <w:sz w:val="20"/>
        </w:rPr>
        <w:t>review</w:t>
      </w:r>
      <w:r>
        <w:rPr>
          <w:color w:val="231F20"/>
          <w:spacing w:val="-9"/>
          <w:sz w:val="20"/>
        </w:rPr>
        <w:t> </w:t>
      </w:r>
      <w:r>
        <w:rPr>
          <w:color w:val="231F20"/>
          <w:sz w:val="20"/>
        </w:rPr>
        <w:t>and</w:t>
      </w:r>
      <w:r>
        <w:rPr>
          <w:color w:val="231F20"/>
          <w:spacing w:val="-9"/>
          <w:sz w:val="20"/>
        </w:rPr>
        <w:t> </w:t>
      </w:r>
      <w:r>
        <w:rPr>
          <w:color w:val="231F20"/>
          <w:sz w:val="20"/>
        </w:rPr>
        <w:t>approve</w:t>
      </w:r>
      <w:r>
        <w:rPr>
          <w:color w:val="231F20"/>
          <w:spacing w:val="-9"/>
          <w:sz w:val="20"/>
        </w:rPr>
        <w:t> </w:t>
      </w:r>
      <w:r>
        <w:rPr>
          <w:color w:val="231F20"/>
          <w:sz w:val="20"/>
        </w:rPr>
        <w:t>the</w:t>
      </w:r>
      <w:r>
        <w:rPr>
          <w:color w:val="231F20"/>
          <w:spacing w:val="-9"/>
          <w:sz w:val="20"/>
        </w:rPr>
        <w:t> </w:t>
      </w:r>
      <w:r>
        <w:rPr>
          <w:color w:val="231F20"/>
          <w:sz w:val="20"/>
        </w:rPr>
        <w:t>research),</w:t>
      </w:r>
      <w:r>
        <w:rPr>
          <w:color w:val="231F20"/>
          <w:spacing w:val="-10"/>
          <w:sz w:val="20"/>
        </w:rPr>
        <w:t> </w:t>
      </w:r>
      <w:r>
        <w:rPr>
          <w:color w:val="231F20"/>
          <w:sz w:val="20"/>
        </w:rPr>
        <w:t>OLAW</w:t>
      </w:r>
      <w:r>
        <w:rPr>
          <w:color w:val="231F20"/>
          <w:spacing w:val="-9"/>
          <w:sz w:val="20"/>
        </w:rPr>
        <w:t> </w:t>
      </w:r>
      <w:r>
        <w:rPr>
          <w:color w:val="231F20"/>
          <w:sz w:val="20"/>
        </w:rPr>
        <w:t>recommends the</w:t>
      </w:r>
      <w:r>
        <w:rPr>
          <w:color w:val="231F20"/>
          <w:spacing w:val="-4"/>
          <w:sz w:val="20"/>
        </w:rPr>
        <w:t> </w:t>
      </w:r>
      <w:r>
        <w:rPr>
          <w:color w:val="231F20"/>
          <w:sz w:val="20"/>
        </w:rPr>
        <w:t>IACUC</w:t>
      </w:r>
      <w:r>
        <w:rPr>
          <w:color w:val="231F20"/>
          <w:spacing w:val="-4"/>
          <w:sz w:val="20"/>
        </w:rPr>
        <w:t> </w:t>
      </w:r>
      <w:r>
        <w:rPr>
          <w:color w:val="231F20"/>
          <w:sz w:val="20"/>
        </w:rPr>
        <w:t>of</w:t>
      </w:r>
      <w:r>
        <w:rPr>
          <w:color w:val="231F20"/>
          <w:spacing w:val="-4"/>
          <w:sz w:val="20"/>
        </w:rPr>
        <w:t> </w:t>
      </w:r>
      <w:r>
        <w:rPr>
          <w:color w:val="231F20"/>
          <w:sz w:val="20"/>
        </w:rPr>
        <w:t>the</w:t>
      </w:r>
      <w:r>
        <w:rPr>
          <w:color w:val="231F20"/>
          <w:spacing w:val="-4"/>
          <w:sz w:val="20"/>
        </w:rPr>
        <w:t> </w:t>
      </w:r>
      <w:r>
        <w:rPr>
          <w:color w:val="231F20"/>
          <w:sz w:val="20"/>
        </w:rPr>
        <w:t>awardee</w:t>
      </w:r>
      <w:r>
        <w:rPr>
          <w:color w:val="231F20"/>
          <w:spacing w:val="-4"/>
          <w:sz w:val="20"/>
        </w:rPr>
        <w:t> </w:t>
      </w:r>
      <w:r>
        <w:rPr>
          <w:color w:val="231F20"/>
          <w:sz w:val="20"/>
        </w:rPr>
        <w:t>institution</w:t>
      </w:r>
      <w:r>
        <w:rPr>
          <w:color w:val="231F20"/>
          <w:spacing w:val="-4"/>
          <w:sz w:val="20"/>
        </w:rPr>
        <w:t> </w:t>
      </w:r>
      <w:r>
        <w:rPr>
          <w:color w:val="231F20"/>
          <w:sz w:val="20"/>
        </w:rPr>
        <w:t>have</w:t>
      </w:r>
      <w:r>
        <w:rPr>
          <w:color w:val="231F20"/>
          <w:spacing w:val="-4"/>
          <w:sz w:val="20"/>
        </w:rPr>
        <w:t> </w:t>
      </w:r>
      <w:r>
        <w:rPr>
          <w:color w:val="231F20"/>
          <w:sz w:val="20"/>
        </w:rPr>
        <w:t>a</w:t>
      </w:r>
      <w:r>
        <w:rPr>
          <w:color w:val="231F20"/>
          <w:spacing w:val="-4"/>
          <w:sz w:val="20"/>
        </w:rPr>
        <w:t> </w:t>
      </w:r>
      <w:r>
        <w:rPr>
          <w:color w:val="231F20"/>
          <w:sz w:val="20"/>
        </w:rPr>
        <w:t>mechanism</w:t>
      </w:r>
      <w:r>
        <w:rPr>
          <w:color w:val="231F20"/>
          <w:spacing w:val="-4"/>
          <w:sz w:val="20"/>
        </w:rPr>
        <w:t> </w:t>
      </w:r>
      <w:r>
        <w:rPr>
          <w:color w:val="231F20"/>
          <w:sz w:val="20"/>
        </w:rPr>
        <w:t>for</w:t>
      </w:r>
      <w:r>
        <w:rPr>
          <w:color w:val="231F20"/>
          <w:spacing w:val="-4"/>
          <w:sz w:val="20"/>
        </w:rPr>
        <w:t> </w:t>
      </w:r>
      <w:r>
        <w:rPr>
          <w:color w:val="231F20"/>
          <w:sz w:val="20"/>
        </w:rPr>
        <w:t>obtaining a copy of the performance site’s IACUC approval. Many times how-ever, both IACUCs will elect to review the research as evidence of</w:t>
      </w:r>
      <w:r>
        <w:rPr>
          <w:color w:val="231F20"/>
          <w:spacing w:val="80"/>
          <w:sz w:val="20"/>
        </w:rPr>
        <w:t> </w:t>
      </w:r>
      <w:r>
        <w:rPr>
          <w:color w:val="231F20"/>
          <w:sz w:val="20"/>
        </w:rPr>
        <w:t>shared responsibility and to ensure the research will be conducted in compliance with their own institutional policies and practices in addi tion to meeting the federal laws and regulations.</w:t>
      </w:r>
    </w:p>
    <w:p>
      <w:pPr>
        <w:pStyle w:val="ListParagraph"/>
        <w:numPr>
          <w:ilvl w:val="0"/>
          <w:numId w:val="10"/>
        </w:numPr>
        <w:tabs>
          <w:tab w:pos="719" w:val="left" w:leader="none"/>
        </w:tabs>
        <w:spacing w:line="261" w:lineRule="auto" w:before="51" w:after="0"/>
        <w:ind w:left="719" w:right="357" w:hanging="240"/>
        <w:jc w:val="both"/>
        <w:rPr>
          <w:sz w:val="20"/>
        </w:rPr>
      </w:pPr>
      <w:r>
        <w:rPr>
          <w:color w:val="231F20"/>
          <w:sz w:val="20"/>
        </w:rPr>
        <w:t>If</w:t>
      </w:r>
      <w:r>
        <w:rPr>
          <w:color w:val="231F20"/>
          <w:spacing w:val="-9"/>
          <w:sz w:val="20"/>
        </w:rPr>
        <w:t> </w:t>
      </w:r>
      <w:r>
        <w:rPr>
          <w:color w:val="231F20"/>
          <w:sz w:val="20"/>
        </w:rPr>
        <w:t>the</w:t>
      </w:r>
      <w:r>
        <w:rPr>
          <w:color w:val="231F20"/>
          <w:spacing w:val="-9"/>
          <w:sz w:val="20"/>
        </w:rPr>
        <w:t> </w:t>
      </w:r>
      <w:r>
        <w:rPr>
          <w:color w:val="231F20"/>
          <w:sz w:val="20"/>
        </w:rPr>
        <w:t>awardee</w:t>
      </w:r>
      <w:r>
        <w:rPr>
          <w:color w:val="231F20"/>
          <w:spacing w:val="-9"/>
          <w:sz w:val="20"/>
        </w:rPr>
        <w:t> </w:t>
      </w:r>
      <w:r>
        <w:rPr>
          <w:color w:val="231F20"/>
          <w:sz w:val="20"/>
        </w:rPr>
        <w:t>institution</w:t>
      </w:r>
      <w:r>
        <w:rPr>
          <w:color w:val="231F20"/>
          <w:spacing w:val="-9"/>
          <w:sz w:val="20"/>
        </w:rPr>
        <w:t> </w:t>
      </w:r>
      <w:r>
        <w:rPr>
          <w:color w:val="231F20"/>
          <w:sz w:val="20"/>
        </w:rPr>
        <w:t>has</w:t>
      </w:r>
      <w:r>
        <w:rPr>
          <w:color w:val="231F20"/>
          <w:spacing w:val="-9"/>
          <w:sz w:val="20"/>
        </w:rPr>
        <w:t> </w:t>
      </w:r>
      <w:r>
        <w:rPr>
          <w:color w:val="231F20"/>
          <w:sz w:val="20"/>
        </w:rPr>
        <w:t>a</w:t>
      </w:r>
      <w:r>
        <w:rPr>
          <w:color w:val="231F20"/>
          <w:spacing w:val="-9"/>
          <w:sz w:val="20"/>
        </w:rPr>
        <w:t> </w:t>
      </w:r>
      <w:r>
        <w:rPr>
          <w:color w:val="231F20"/>
          <w:sz w:val="20"/>
        </w:rPr>
        <w:t>PHS</w:t>
      </w:r>
      <w:r>
        <w:rPr>
          <w:color w:val="231F20"/>
          <w:spacing w:val="-9"/>
          <w:sz w:val="20"/>
        </w:rPr>
        <w:t> </w:t>
      </w:r>
      <w:r>
        <w:rPr>
          <w:color w:val="231F20"/>
          <w:sz w:val="20"/>
        </w:rPr>
        <w:t>Assurance,</w:t>
      </w:r>
      <w:r>
        <w:rPr>
          <w:color w:val="231F20"/>
          <w:spacing w:val="-9"/>
          <w:sz w:val="20"/>
        </w:rPr>
        <w:t> </w:t>
      </w:r>
      <w:r>
        <w:rPr>
          <w:color w:val="231F20"/>
          <w:sz w:val="20"/>
        </w:rPr>
        <w:t>but</w:t>
      </w:r>
      <w:r>
        <w:rPr>
          <w:color w:val="231F20"/>
          <w:spacing w:val="-9"/>
          <w:sz w:val="20"/>
        </w:rPr>
        <w:t> </w:t>
      </w:r>
      <w:r>
        <w:rPr>
          <w:color w:val="231F20"/>
          <w:sz w:val="20"/>
        </w:rPr>
        <w:t>the</w:t>
      </w:r>
      <w:r>
        <w:rPr>
          <w:color w:val="231F20"/>
          <w:spacing w:val="-9"/>
          <w:sz w:val="20"/>
        </w:rPr>
        <w:t> </w:t>
      </w:r>
      <w:r>
        <w:rPr>
          <w:color w:val="231F20"/>
          <w:sz w:val="20"/>
        </w:rPr>
        <w:t>subcontractor </w:t>
      </w:r>
      <w:r>
        <w:rPr>
          <w:color w:val="231F20"/>
          <w:spacing w:val="-2"/>
          <w:sz w:val="20"/>
        </w:rPr>
        <w:t>or</w:t>
      </w:r>
      <w:r>
        <w:rPr>
          <w:color w:val="231F20"/>
          <w:spacing w:val="-14"/>
          <w:sz w:val="20"/>
        </w:rPr>
        <w:t> </w:t>
      </w:r>
      <w:r>
        <w:rPr>
          <w:color w:val="231F20"/>
          <w:spacing w:val="-2"/>
          <w:sz w:val="20"/>
        </w:rPr>
        <w:t>collaborating</w:t>
      </w:r>
      <w:r>
        <w:rPr>
          <w:color w:val="231F20"/>
          <w:spacing w:val="-12"/>
          <w:sz w:val="20"/>
        </w:rPr>
        <w:t> </w:t>
      </w:r>
      <w:r>
        <w:rPr>
          <w:color w:val="231F20"/>
          <w:spacing w:val="-2"/>
          <w:sz w:val="20"/>
        </w:rPr>
        <w:t>institution</w:t>
      </w:r>
      <w:r>
        <w:rPr>
          <w:color w:val="231F20"/>
          <w:spacing w:val="-12"/>
          <w:sz w:val="20"/>
        </w:rPr>
        <w:t> </w:t>
      </w:r>
      <w:r>
        <w:rPr>
          <w:color w:val="231F20"/>
          <w:spacing w:val="-2"/>
          <w:sz w:val="20"/>
        </w:rPr>
        <w:t>does</w:t>
      </w:r>
      <w:r>
        <w:rPr>
          <w:color w:val="231F20"/>
          <w:spacing w:val="-12"/>
          <w:sz w:val="20"/>
        </w:rPr>
        <w:t> </w:t>
      </w:r>
      <w:r>
        <w:rPr>
          <w:color w:val="231F20"/>
          <w:spacing w:val="-2"/>
          <w:sz w:val="20"/>
        </w:rPr>
        <w:t>not,</w:t>
      </w:r>
      <w:r>
        <w:rPr>
          <w:color w:val="231F20"/>
          <w:spacing w:val="-12"/>
          <w:sz w:val="20"/>
        </w:rPr>
        <w:t> </w:t>
      </w:r>
      <w:r>
        <w:rPr>
          <w:color w:val="231F20"/>
          <w:spacing w:val="-2"/>
          <w:sz w:val="20"/>
        </w:rPr>
        <w:t>the</w:t>
      </w:r>
      <w:r>
        <w:rPr>
          <w:color w:val="231F20"/>
          <w:spacing w:val="-12"/>
          <w:sz w:val="20"/>
        </w:rPr>
        <w:t> </w:t>
      </w:r>
      <w:r>
        <w:rPr>
          <w:color w:val="231F20"/>
          <w:spacing w:val="-2"/>
          <w:sz w:val="20"/>
        </w:rPr>
        <w:t>latter</w:t>
      </w:r>
      <w:r>
        <w:rPr>
          <w:color w:val="231F20"/>
          <w:spacing w:val="-12"/>
          <w:sz w:val="20"/>
        </w:rPr>
        <w:t> </w:t>
      </w:r>
      <w:r>
        <w:rPr>
          <w:color w:val="231F20"/>
          <w:spacing w:val="-2"/>
          <w:sz w:val="20"/>
        </w:rPr>
        <w:t>may</w:t>
      </w:r>
      <w:r>
        <w:rPr>
          <w:color w:val="231F20"/>
          <w:spacing w:val="-12"/>
          <w:sz w:val="20"/>
        </w:rPr>
        <w:t> </w:t>
      </w:r>
      <w:r>
        <w:rPr>
          <w:color w:val="231F20"/>
          <w:spacing w:val="-2"/>
          <w:sz w:val="20"/>
        </w:rPr>
        <w:t>be</w:t>
      </w:r>
      <w:r>
        <w:rPr>
          <w:color w:val="231F20"/>
          <w:spacing w:val="-12"/>
          <w:sz w:val="20"/>
        </w:rPr>
        <w:t> </w:t>
      </w:r>
      <w:r>
        <w:rPr>
          <w:color w:val="231F20"/>
          <w:spacing w:val="-2"/>
          <w:sz w:val="20"/>
        </w:rPr>
        <w:t>required</w:t>
      </w:r>
      <w:r>
        <w:rPr>
          <w:color w:val="231F20"/>
          <w:spacing w:val="-11"/>
          <w:sz w:val="20"/>
        </w:rPr>
        <w:t> </w:t>
      </w:r>
      <w:r>
        <w:rPr>
          <w:color w:val="231F20"/>
          <w:spacing w:val="-2"/>
          <w:sz w:val="20"/>
        </w:rPr>
        <w:t>to</w:t>
      </w:r>
      <w:r>
        <w:rPr>
          <w:color w:val="231F20"/>
          <w:spacing w:val="27"/>
          <w:sz w:val="20"/>
        </w:rPr>
        <w:t> </w:t>
      </w:r>
      <w:r>
        <w:rPr>
          <w:color w:val="231F20"/>
          <w:spacing w:val="-2"/>
          <w:sz w:val="20"/>
        </w:rPr>
        <w:t>obtain </w:t>
      </w:r>
      <w:r>
        <w:rPr>
          <w:color w:val="231F20"/>
          <w:sz w:val="20"/>
        </w:rPr>
        <w:t>one.</w:t>
      </w:r>
      <w:r>
        <w:rPr>
          <w:color w:val="231F20"/>
          <w:spacing w:val="-4"/>
          <w:sz w:val="20"/>
        </w:rPr>
        <w:t> </w:t>
      </w:r>
      <w:r>
        <w:rPr>
          <w:color w:val="231F20"/>
          <w:sz w:val="20"/>
        </w:rPr>
        <w:t>The</w:t>
      </w:r>
      <w:r>
        <w:rPr>
          <w:color w:val="231F20"/>
          <w:spacing w:val="-4"/>
          <w:sz w:val="20"/>
        </w:rPr>
        <w:t> </w:t>
      </w:r>
      <w:r>
        <w:rPr>
          <w:color w:val="231F20"/>
          <w:sz w:val="20"/>
        </w:rPr>
        <w:t>grant</w:t>
      </w:r>
      <w:r>
        <w:rPr>
          <w:color w:val="231F20"/>
          <w:spacing w:val="-4"/>
          <w:sz w:val="20"/>
        </w:rPr>
        <w:t> </w:t>
      </w:r>
      <w:r>
        <w:rPr>
          <w:color w:val="231F20"/>
          <w:sz w:val="20"/>
        </w:rPr>
        <w:t>or</w:t>
      </w:r>
      <w:r>
        <w:rPr>
          <w:color w:val="231F20"/>
          <w:spacing w:val="-4"/>
          <w:sz w:val="20"/>
        </w:rPr>
        <w:t> </w:t>
      </w:r>
      <w:r>
        <w:rPr>
          <w:color w:val="231F20"/>
          <w:sz w:val="20"/>
        </w:rPr>
        <w:t>contract</w:t>
      </w:r>
      <w:r>
        <w:rPr>
          <w:color w:val="231F20"/>
          <w:spacing w:val="-4"/>
          <w:sz w:val="20"/>
        </w:rPr>
        <w:t> </w:t>
      </w:r>
      <w:r>
        <w:rPr>
          <w:color w:val="231F20"/>
          <w:sz w:val="20"/>
        </w:rPr>
        <w:t>may</w:t>
      </w:r>
      <w:r>
        <w:rPr>
          <w:color w:val="231F20"/>
          <w:spacing w:val="-4"/>
          <w:sz w:val="20"/>
        </w:rPr>
        <w:t> </w:t>
      </w:r>
      <w:r>
        <w:rPr>
          <w:color w:val="231F20"/>
          <w:sz w:val="20"/>
        </w:rPr>
        <w:t>not</w:t>
      </w:r>
      <w:r>
        <w:rPr>
          <w:color w:val="231F20"/>
          <w:spacing w:val="-4"/>
          <w:sz w:val="20"/>
        </w:rPr>
        <w:t> </w:t>
      </w:r>
      <w:r>
        <w:rPr>
          <w:color w:val="231F20"/>
          <w:sz w:val="20"/>
        </w:rPr>
        <w:t>be</w:t>
      </w:r>
      <w:r>
        <w:rPr>
          <w:color w:val="231F20"/>
          <w:spacing w:val="-4"/>
          <w:sz w:val="20"/>
        </w:rPr>
        <w:t> </w:t>
      </w:r>
      <w:r>
        <w:rPr>
          <w:color w:val="231F20"/>
          <w:sz w:val="20"/>
        </w:rPr>
        <w:t>awarded</w:t>
      </w:r>
      <w:r>
        <w:rPr>
          <w:color w:val="231F20"/>
          <w:spacing w:val="-4"/>
          <w:sz w:val="20"/>
        </w:rPr>
        <w:t> </w:t>
      </w:r>
      <w:r>
        <w:rPr>
          <w:color w:val="231F20"/>
          <w:sz w:val="20"/>
        </w:rPr>
        <w:t>until</w:t>
      </w:r>
      <w:r>
        <w:rPr>
          <w:color w:val="231F20"/>
          <w:spacing w:val="-4"/>
          <w:sz w:val="20"/>
        </w:rPr>
        <w:t> </w:t>
      </w:r>
      <w:r>
        <w:rPr>
          <w:color w:val="231F20"/>
          <w:sz w:val="20"/>
        </w:rPr>
        <w:t>the</w:t>
      </w:r>
      <w:r>
        <w:rPr>
          <w:color w:val="231F20"/>
          <w:spacing w:val="-4"/>
          <w:sz w:val="20"/>
        </w:rPr>
        <w:t> </w:t>
      </w:r>
      <w:r>
        <w:rPr>
          <w:color w:val="231F20"/>
          <w:sz w:val="20"/>
        </w:rPr>
        <w:t>Assurance</w:t>
      </w:r>
      <w:r>
        <w:rPr>
          <w:color w:val="231F20"/>
          <w:spacing w:val="-4"/>
          <w:sz w:val="20"/>
        </w:rPr>
        <w:t> </w:t>
      </w:r>
      <w:r>
        <w:rPr>
          <w:color w:val="231F20"/>
          <w:sz w:val="20"/>
        </w:rPr>
        <w:t>is solicited by OLAW, submitted by the subcontractor, and approved by OLAW.</w:t>
      </w:r>
      <w:r>
        <w:rPr>
          <w:color w:val="231F20"/>
          <w:spacing w:val="-14"/>
          <w:sz w:val="20"/>
        </w:rPr>
        <w:t> </w:t>
      </w:r>
      <w:r>
        <w:rPr>
          <w:color w:val="231F20"/>
          <w:sz w:val="20"/>
        </w:rPr>
        <w:t>The</w:t>
      </w:r>
      <w:r>
        <w:rPr>
          <w:color w:val="231F20"/>
          <w:spacing w:val="-14"/>
          <w:sz w:val="20"/>
        </w:rPr>
        <w:t> </w:t>
      </w:r>
      <w:r>
        <w:rPr>
          <w:color w:val="231F20"/>
          <w:sz w:val="20"/>
        </w:rPr>
        <w:t>subcontractor</w:t>
      </w:r>
      <w:r>
        <w:rPr>
          <w:color w:val="231F20"/>
          <w:spacing w:val="-14"/>
          <w:sz w:val="20"/>
        </w:rPr>
        <w:t> </w:t>
      </w:r>
      <w:r>
        <w:rPr>
          <w:color w:val="231F20"/>
          <w:sz w:val="20"/>
        </w:rPr>
        <w:t>must</w:t>
      </w:r>
      <w:r>
        <w:rPr>
          <w:color w:val="231F20"/>
          <w:spacing w:val="-14"/>
          <w:sz w:val="20"/>
        </w:rPr>
        <w:t> </w:t>
      </w:r>
      <w:r>
        <w:rPr>
          <w:color w:val="231F20"/>
          <w:sz w:val="20"/>
        </w:rPr>
        <w:t>also</w:t>
      </w:r>
      <w:r>
        <w:rPr>
          <w:color w:val="231F20"/>
          <w:spacing w:val="-14"/>
          <w:sz w:val="20"/>
        </w:rPr>
        <w:t> </w:t>
      </w:r>
      <w:r>
        <w:rPr>
          <w:color w:val="231F20"/>
          <w:sz w:val="20"/>
        </w:rPr>
        <w:t>submit</w:t>
      </w:r>
      <w:r>
        <w:rPr>
          <w:color w:val="231F20"/>
          <w:spacing w:val="-14"/>
          <w:sz w:val="20"/>
        </w:rPr>
        <w:t> </w:t>
      </w:r>
      <w:r>
        <w:rPr>
          <w:color w:val="231F20"/>
          <w:sz w:val="20"/>
        </w:rPr>
        <w:t>the</w:t>
      </w:r>
      <w:r>
        <w:rPr>
          <w:color w:val="231F20"/>
          <w:spacing w:val="-14"/>
          <w:sz w:val="20"/>
        </w:rPr>
        <w:t> </w:t>
      </w:r>
      <w:r>
        <w:rPr>
          <w:color w:val="231F20"/>
          <w:sz w:val="20"/>
        </w:rPr>
        <w:t>date</w:t>
      </w:r>
      <w:r>
        <w:rPr>
          <w:color w:val="231F20"/>
          <w:spacing w:val="-14"/>
          <w:sz w:val="20"/>
        </w:rPr>
        <w:t> </w:t>
      </w:r>
      <w:r>
        <w:rPr>
          <w:color w:val="231F20"/>
          <w:sz w:val="20"/>
        </w:rPr>
        <w:t>of</w:t>
      </w:r>
      <w:r>
        <w:rPr>
          <w:color w:val="231F20"/>
          <w:spacing w:val="-14"/>
          <w:sz w:val="20"/>
        </w:rPr>
        <w:t> </w:t>
      </w:r>
      <w:r>
        <w:rPr>
          <w:color w:val="231F20"/>
          <w:sz w:val="20"/>
        </w:rPr>
        <w:t>IACUC</w:t>
      </w:r>
      <w:r>
        <w:rPr>
          <w:color w:val="231F20"/>
          <w:spacing w:val="-14"/>
          <w:sz w:val="20"/>
        </w:rPr>
        <w:t> </w:t>
      </w:r>
      <w:r>
        <w:rPr>
          <w:color w:val="231F20"/>
          <w:sz w:val="20"/>
        </w:rPr>
        <w:t>review.</w:t>
      </w:r>
    </w:p>
    <w:p>
      <w:pPr>
        <w:pStyle w:val="ListParagraph"/>
        <w:numPr>
          <w:ilvl w:val="0"/>
          <w:numId w:val="10"/>
        </w:numPr>
        <w:tabs>
          <w:tab w:pos="720" w:val="left" w:leader="none"/>
        </w:tabs>
        <w:spacing w:line="261" w:lineRule="auto" w:before="57" w:after="0"/>
        <w:ind w:left="720" w:right="356" w:hanging="240"/>
        <w:jc w:val="left"/>
        <w:rPr>
          <w:sz w:val="20"/>
        </w:rPr>
      </w:pPr>
      <w:r>
        <w:rPr>
          <w:color w:val="231F20"/>
          <w:sz w:val="20"/>
        </w:rPr>
        <w:t>If</w:t>
      </w:r>
      <w:r>
        <w:rPr>
          <w:color w:val="231F20"/>
          <w:spacing w:val="-4"/>
          <w:sz w:val="20"/>
        </w:rPr>
        <w:t> </w:t>
      </w:r>
      <w:r>
        <w:rPr>
          <w:color w:val="231F20"/>
          <w:sz w:val="20"/>
        </w:rPr>
        <w:t>the</w:t>
      </w:r>
      <w:r>
        <w:rPr>
          <w:color w:val="231F20"/>
          <w:spacing w:val="-4"/>
          <w:sz w:val="20"/>
        </w:rPr>
        <w:t> </w:t>
      </w:r>
      <w:r>
        <w:rPr>
          <w:color w:val="231F20"/>
          <w:sz w:val="20"/>
        </w:rPr>
        <w:t>awardee</w:t>
      </w:r>
      <w:r>
        <w:rPr>
          <w:color w:val="231F20"/>
          <w:spacing w:val="-4"/>
          <w:sz w:val="20"/>
        </w:rPr>
        <w:t> </w:t>
      </w:r>
      <w:r>
        <w:rPr>
          <w:color w:val="231F20"/>
          <w:sz w:val="20"/>
        </w:rPr>
        <w:t>institution</w:t>
      </w:r>
      <w:r>
        <w:rPr>
          <w:color w:val="231F20"/>
          <w:spacing w:val="-4"/>
          <w:sz w:val="20"/>
        </w:rPr>
        <w:t> </w:t>
      </w:r>
      <w:r>
        <w:rPr>
          <w:color w:val="231F20"/>
          <w:sz w:val="20"/>
        </w:rPr>
        <w:t>has</w:t>
      </w:r>
      <w:r>
        <w:rPr>
          <w:color w:val="231F20"/>
          <w:spacing w:val="-4"/>
          <w:sz w:val="20"/>
        </w:rPr>
        <w:t> </w:t>
      </w:r>
      <w:r>
        <w:rPr>
          <w:color w:val="231F20"/>
          <w:sz w:val="20"/>
        </w:rPr>
        <w:t>a</w:t>
      </w:r>
      <w:r>
        <w:rPr>
          <w:color w:val="231F20"/>
          <w:spacing w:val="-4"/>
          <w:sz w:val="20"/>
        </w:rPr>
        <w:t> </w:t>
      </w:r>
      <w:r>
        <w:rPr>
          <w:color w:val="231F20"/>
          <w:sz w:val="20"/>
        </w:rPr>
        <w:t>PHS</w:t>
      </w:r>
      <w:r>
        <w:rPr>
          <w:color w:val="231F20"/>
          <w:spacing w:val="-4"/>
          <w:sz w:val="20"/>
        </w:rPr>
        <w:t> </w:t>
      </w:r>
      <w:r>
        <w:rPr>
          <w:color w:val="231F20"/>
          <w:sz w:val="20"/>
        </w:rPr>
        <w:t>Assurance</w:t>
      </w:r>
      <w:r>
        <w:rPr>
          <w:color w:val="231F20"/>
          <w:spacing w:val="-4"/>
          <w:sz w:val="20"/>
        </w:rPr>
        <w:t> </w:t>
      </w:r>
      <w:r>
        <w:rPr>
          <w:color w:val="231F20"/>
          <w:sz w:val="20"/>
        </w:rPr>
        <w:t>but</w:t>
      </w:r>
      <w:r>
        <w:rPr>
          <w:color w:val="231F20"/>
          <w:spacing w:val="-4"/>
          <w:sz w:val="20"/>
        </w:rPr>
        <w:t> </w:t>
      </w:r>
      <w:r>
        <w:rPr>
          <w:color w:val="231F20"/>
          <w:sz w:val="20"/>
        </w:rPr>
        <w:t>the</w:t>
      </w:r>
      <w:r>
        <w:rPr>
          <w:color w:val="231F20"/>
          <w:spacing w:val="-4"/>
          <w:sz w:val="20"/>
        </w:rPr>
        <w:t> </w:t>
      </w:r>
      <w:r>
        <w:rPr>
          <w:color w:val="231F20"/>
          <w:sz w:val="20"/>
        </w:rPr>
        <w:t>subcontractor or collaborating institution does not, the latter may be brought under the awardee institution’s Assurance by an amendment to the Applica bility section of that Assurance. The IO signing the Assurance would then be responsible for the facilities and activities of the subcontrac tor, and the IACUC would be required to include relevant aspects of the subcontractor’s facility and program in its semi-annual program review. The subcontractor, in turn, would be required to recognize</w:t>
      </w:r>
      <w:r>
        <w:rPr>
          <w:color w:val="231F20"/>
          <w:spacing w:val="80"/>
          <w:sz w:val="20"/>
        </w:rPr>
        <w:t> </w:t>
      </w:r>
      <w:r>
        <w:rPr>
          <w:color w:val="231F20"/>
          <w:sz w:val="20"/>
        </w:rPr>
        <w:t>the</w:t>
      </w:r>
      <w:r>
        <w:rPr>
          <w:color w:val="231F20"/>
          <w:spacing w:val="-6"/>
          <w:sz w:val="20"/>
        </w:rPr>
        <w:t> </w:t>
      </w:r>
      <w:r>
        <w:rPr>
          <w:color w:val="231F20"/>
          <w:sz w:val="20"/>
        </w:rPr>
        <w:t>authority</w:t>
      </w:r>
      <w:r>
        <w:rPr>
          <w:color w:val="231F20"/>
          <w:spacing w:val="-6"/>
          <w:sz w:val="20"/>
        </w:rPr>
        <w:t> </w:t>
      </w:r>
      <w:r>
        <w:rPr>
          <w:color w:val="231F20"/>
          <w:sz w:val="20"/>
        </w:rPr>
        <w:t>of</w:t>
      </w:r>
      <w:r>
        <w:rPr>
          <w:color w:val="231F20"/>
          <w:spacing w:val="-6"/>
          <w:sz w:val="20"/>
        </w:rPr>
        <w:t> </w:t>
      </w:r>
      <w:r>
        <w:rPr>
          <w:color w:val="231F20"/>
          <w:sz w:val="20"/>
        </w:rPr>
        <w:t>the</w:t>
      </w:r>
      <w:r>
        <w:rPr>
          <w:color w:val="231F20"/>
          <w:spacing w:val="-6"/>
          <w:sz w:val="20"/>
        </w:rPr>
        <w:t> </w:t>
      </w:r>
      <w:r>
        <w:rPr>
          <w:color w:val="231F20"/>
          <w:sz w:val="20"/>
        </w:rPr>
        <w:t>IO</w:t>
      </w:r>
      <w:r>
        <w:rPr>
          <w:color w:val="231F20"/>
          <w:spacing w:val="-6"/>
          <w:sz w:val="20"/>
        </w:rPr>
        <w:t> </w:t>
      </w:r>
      <w:r>
        <w:rPr>
          <w:color w:val="231F20"/>
          <w:sz w:val="20"/>
        </w:rPr>
        <w:t>and</w:t>
      </w:r>
      <w:r>
        <w:rPr>
          <w:color w:val="231F20"/>
          <w:spacing w:val="-6"/>
          <w:sz w:val="20"/>
        </w:rPr>
        <w:t> </w:t>
      </w:r>
      <w:r>
        <w:rPr>
          <w:color w:val="231F20"/>
          <w:sz w:val="20"/>
        </w:rPr>
        <w:t>the</w:t>
      </w:r>
      <w:r>
        <w:rPr>
          <w:color w:val="231F20"/>
          <w:spacing w:val="-6"/>
          <w:sz w:val="20"/>
        </w:rPr>
        <w:t> </w:t>
      </w:r>
      <w:r>
        <w:rPr>
          <w:color w:val="231F20"/>
          <w:sz w:val="20"/>
        </w:rPr>
        <w:t>IACUC</w:t>
      </w:r>
      <w:r>
        <w:rPr>
          <w:color w:val="231F20"/>
          <w:spacing w:val="-6"/>
          <w:sz w:val="20"/>
        </w:rPr>
        <w:t> </w:t>
      </w:r>
      <w:r>
        <w:rPr>
          <w:color w:val="231F20"/>
          <w:sz w:val="20"/>
        </w:rPr>
        <w:t>of</w:t>
      </w:r>
      <w:r>
        <w:rPr>
          <w:color w:val="231F20"/>
          <w:spacing w:val="-6"/>
          <w:sz w:val="20"/>
        </w:rPr>
        <w:t> </w:t>
      </w:r>
      <w:r>
        <w:rPr>
          <w:color w:val="231F20"/>
          <w:sz w:val="20"/>
        </w:rPr>
        <w:t>the</w:t>
      </w:r>
      <w:r>
        <w:rPr>
          <w:color w:val="231F20"/>
          <w:spacing w:val="-6"/>
          <w:sz w:val="20"/>
        </w:rPr>
        <w:t> </w:t>
      </w:r>
      <w:r>
        <w:rPr>
          <w:color w:val="231F20"/>
          <w:sz w:val="20"/>
        </w:rPr>
        <w:t>awardee</w:t>
      </w:r>
      <w:r>
        <w:rPr>
          <w:color w:val="231F20"/>
          <w:spacing w:val="-6"/>
          <w:sz w:val="20"/>
        </w:rPr>
        <w:t> </w:t>
      </w:r>
      <w:r>
        <w:rPr>
          <w:color w:val="231F20"/>
          <w:sz w:val="20"/>
        </w:rPr>
        <w:t>institution.</w:t>
      </w:r>
      <w:r>
        <w:rPr>
          <w:color w:val="231F20"/>
          <w:spacing w:val="-6"/>
          <w:sz w:val="20"/>
        </w:rPr>
        <w:t> </w:t>
      </w:r>
      <w:r>
        <w:rPr>
          <w:color w:val="231F20"/>
          <w:sz w:val="20"/>
        </w:rPr>
        <w:t>Most awardee institutions do not elect this option.</w:t>
      </w:r>
    </w:p>
    <w:p>
      <w:pPr>
        <w:pStyle w:val="ListParagraph"/>
        <w:spacing w:after="0" w:line="261" w:lineRule="auto"/>
        <w:jc w:val="left"/>
        <w:rPr>
          <w:sz w:val="20"/>
        </w:rPr>
        <w:sectPr>
          <w:pgSz w:w="8640" w:h="12960"/>
          <w:pgMar w:header="687" w:footer="0" w:top="1400" w:bottom="280" w:left="720" w:right="720"/>
        </w:sectPr>
      </w:pPr>
    </w:p>
    <w:p>
      <w:pPr>
        <w:pStyle w:val="ListParagraph"/>
        <w:numPr>
          <w:ilvl w:val="0"/>
          <w:numId w:val="10"/>
        </w:numPr>
        <w:tabs>
          <w:tab w:pos="839" w:val="left" w:leader="none"/>
        </w:tabs>
        <w:spacing w:line="261" w:lineRule="auto" w:before="184" w:after="0"/>
        <w:ind w:left="839" w:right="235" w:hanging="240"/>
        <w:jc w:val="left"/>
        <w:rPr>
          <w:sz w:val="20"/>
        </w:rPr>
      </w:pPr>
      <w:r>
        <w:rPr>
          <w:color w:val="231F20"/>
          <w:sz w:val="20"/>
        </w:rPr>
        <w:t>Another</w:t>
      </w:r>
      <w:r>
        <w:rPr>
          <w:color w:val="231F20"/>
          <w:spacing w:val="40"/>
          <w:sz w:val="20"/>
        </w:rPr>
        <w:t> </w:t>
      </w:r>
      <w:r>
        <w:rPr>
          <w:color w:val="231F20"/>
          <w:sz w:val="20"/>
        </w:rPr>
        <w:t>possible</w:t>
      </w:r>
      <w:r>
        <w:rPr>
          <w:color w:val="231F20"/>
          <w:spacing w:val="40"/>
          <w:sz w:val="20"/>
        </w:rPr>
        <w:t> </w:t>
      </w:r>
      <w:r>
        <w:rPr>
          <w:color w:val="231F20"/>
          <w:sz w:val="20"/>
        </w:rPr>
        <w:t>collaboration,</w:t>
      </w:r>
      <w:r>
        <w:rPr>
          <w:color w:val="231F20"/>
          <w:spacing w:val="40"/>
          <w:sz w:val="20"/>
        </w:rPr>
        <w:t> </w:t>
      </w:r>
      <w:r>
        <w:rPr>
          <w:color w:val="231F20"/>
          <w:sz w:val="20"/>
        </w:rPr>
        <w:t>that</w:t>
      </w:r>
      <w:r>
        <w:rPr>
          <w:color w:val="231F20"/>
          <w:spacing w:val="40"/>
          <w:sz w:val="20"/>
        </w:rPr>
        <w:t> </w:t>
      </w:r>
      <w:r>
        <w:rPr>
          <w:color w:val="231F20"/>
          <w:sz w:val="20"/>
        </w:rPr>
        <w:t>may</w:t>
      </w:r>
      <w:r>
        <w:rPr>
          <w:color w:val="231F20"/>
          <w:spacing w:val="40"/>
          <w:sz w:val="20"/>
        </w:rPr>
        <w:t> </w:t>
      </w:r>
      <w:r>
        <w:rPr>
          <w:color w:val="231F20"/>
          <w:sz w:val="20"/>
        </w:rPr>
        <w:t>or</w:t>
      </w:r>
      <w:r>
        <w:rPr>
          <w:color w:val="231F20"/>
          <w:spacing w:val="40"/>
          <w:sz w:val="20"/>
        </w:rPr>
        <w:t> </w:t>
      </w:r>
      <w:r>
        <w:rPr>
          <w:color w:val="231F20"/>
          <w:sz w:val="20"/>
        </w:rPr>
        <w:t>may</w:t>
      </w:r>
      <w:r>
        <w:rPr>
          <w:color w:val="231F20"/>
          <w:spacing w:val="40"/>
          <w:sz w:val="20"/>
        </w:rPr>
        <w:t> </w:t>
      </w:r>
      <w:r>
        <w:rPr>
          <w:color w:val="231F20"/>
          <w:sz w:val="20"/>
        </w:rPr>
        <w:t>not</w:t>
      </w:r>
      <w:r>
        <w:rPr>
          <w:color w:val="231F20"/>
          <w:spacing w:val="40"/>
          <w:sz w:val="20"/>
        </w:rPr>
        <w:t> </w:t>
      </w:r>
      <w:r>
        <w:rPr>
          <w:color w:val="231F20"/>
          <w:sz w:val="20"/>
        </w:rPr>
        <w:t>involve</w:t>
      </w:r>
      <w:r>
        <w:rPr>
          <w:color w:val="231F20"/>
          <w:spacing w:val="40"/>
          <w:sz w:val="20"/>
        </w:rPr>
        <w:t> </w:t>
      </w:r>
      <w:r>
        <w:rPr>
          <w:color w:val="231F20"/>
          <w:sz w:val="20"/>
        </w:rPr>
        <w:t>sub-contracting, occurs if an awardee institution does not have an animal program or facility and is therefore not assured, but the investigator will use the facilities of an assured institution. Under these circum</w:t>
      </w:r>
      <w:r>
        <w:rPr>
          <w:color w:val="231F20"/>
          <w:spacing w:val="80"/>
          <w:sz w:val="20"/>
        </w:rPr>
        <w:t> </w:t>
      </w:r>
      <w:r>
        <w:rPr>
          <w:color w:val="231F20"/>
          <w:sz w:val="20"/>
        </w:rPr>
        <w:t>stances OLAW requires an “Interinstitutional Agreement Assurance” whereby both IOs agree that the project will be conducted in accor dance with the assured institution’s Assurance and the investigator will abide by the determinations of the assured institution’s IACUC.</w:t>
      </w:r>
      <w:r>
        <w:rPr>
          <w:color w:val="231F20"/>
          <w:spacing w:val="40"/>
          <w:sz w:val="20"/>
        </w:rPr>
        <w:t> </w:t>
      </w:r>
      <w:r>
        <w:rPr>
          <w:color w:val="231F20"/>
          <w:sz w:val="20"/>
        </w:rPr>
        <w:t>The</w:t>
      </w:r>
      <w:r>
        <w:rPr>
          <w:color w:val="231F20"/>
          <w:spacing w:val="-10"/>
          <w:sz w:val="20"/>
        </w:rPr>
        <w:t> </w:t>
      </w:r>
      <w:r>
        <w:rPr>
          <w:color w:val="231F20"/>
          <w:sz w:val="20"/>
        </w:rPr>
        <w:t>effect</w:t>
      </w:r>
      <w:r>
        <w:rPr>
          <w:color w:val="231F20"/>
          <w:spacing w:val="-10"/>
          <w:sz w:val="20"/>
        </w:rPr>
        <w:t> </w:t>
      </w:r>
      <w:r>
        <w:rPr>
          <w:color w:val="231F20"/>
          <w:sz w:val="20"/>
        </w:rPr>
        <w:t>of</w:t>
      </w:r>
      <w:r>
        <w:rPr>
          <w:color w:val="231F20"/>
          <w:spacing w:val="-10"/>
          <w:sz w:val="20"/>
        </w:rPr>
        <w:t> </w:t>
      </w:r>
      <w:r>
        <w:rPr>
          <w:color w:val="231F20"/>
          <w:sz w:val="20"/>
        </w:rPr>
        <w:t>such</w:t>
      </w:r>
      <w:r>
        <w:rPr>
          <w:color w:val="231F20"/>
          <w:spacing w:val="-10"/>
          <w:sz w:val="20"/>
        </w:rPr>
        <w:t> </w:t>
      </w:r>
      <w:r>
        <w:rPr>
          <w:color w:val="231F20"/>
          <w:sz w:val="20"/>
        </w:rPr>
        <w:t>an</w:t>
      </w:r>
      <w:r>
        <w:rPr>
          <w:color w:val="231F20"/>
          <w:spacing w:val="-10"/>
          <w:sz w:val="20"/>
        </w:rPr>
        <w:t> </w:t>
      </w:r>
      <w:r>
        <w:rPr>
          <w:color w:val="231F20"/>
          <w:sz w:val="20"/>
        </w:rPr>
        <w:t>agreement</w:t>
      </w:r>
      <w:r>
        <w:rPr>
          <w:color w:val="231F20"/>
          <w:spacing w:val="-10"/>
          <w:sz w:val="20"/>
        </w:rPr>
        <w:t> </w:t>
      </w:r>
      <w:r>
        <w:rPr>
          <w:color w:val="231F20"/>
          <w:sz w:val="20"/>
        </w:rPr>
        <w:t>is</w:t>
      </w:r>
      <w:r>
        <w:rPr>
          <w:color w:val="231F20"/>
          <w:spacing w:val="-10"/>
          <w:sz w:val="20"/>
        </w:rPr>
        <w:t> </w:t>
      </w:r>
      <w:r>
        <w:rPr>
          <w:color w:val="231F20"/>
          <w:sz w:val="20"/>
        </w:rPr>
        <w:t>to</w:t>
      </w:r>
      <w:r>
        <w:rPr>
          <w:color w:val="231F20"/>
          <w:spacing w:val="-10"/>
          <w:sz w:val="20"/>
        </w:rPr>
        <w:t> </w:t>
      </w:r>
      <w:r>
        <w:rPr>
          <w:color w:val="231F20"/>
          <w:sz w:val="20"/>
        </w:rPr>
        <w:t>extend</w:t>
      </w:r>
      <w:r>
        <w:rPr>
          <w:color w:val="231F20"/>
          <w:spacing w:val="-10"/>
          <w:sz w:val="20"/>
        </w:rPr>
        <w:t> </w:t>
      </w:r>
      <w:r>
        <w:rPr>
          <w:color w:val="231F20"/>
          <w:sz w:val="20"/>
        </w:rPr>
        <w:t>the</w:t>
      </w:r>
      <w:r>
        <w:rPr>
          <w:color w:val="231F20"/>
          <w:spacing w:val="-10"/>
          <w:sz w:val="20"/>
        </w:rPr>
        <w:t> </w:t>
      </w:r>
      <w:r>
        <w:rPr>
          <w:color w:val="231F20"/>
          <w:sz w:val="20"/>
        </w:rPr>
        <w:t>IACUC’s</w:t>
      </w:r>
      <w:r>
        <w:rPr>
          <w:color w:val="231F20"/>
          <w:spacing w:val="-10"/>
          <w:sz w:val="20"/>
        </w:rPr>
        <w:t> </w:t>
      </w:r>
      <w:r>
        <w:rPr>
          <w:color w:val="231F20"/>
          <w:sz w:val="20"/>
        </w:rPr>
        <w:t>oversight</w:t>
      </w:r>
      <w:r>
        <w:rPr>
          <w:color w:val="231F20"/>
          <w:spacing w:val="-10"/>
          <w:sz w:val="20"/>
        </w:rPr>
        <w:t> </w:t>
      </w:r>
      <w:r>
        <w:rPr>
          <w:color w:val="231F20"/>
          <w:sz w:val="20"/>
        </w:rPr>
        <w:t>to include</w:t>
      </w:r>
      <w:r>
        <w:rPr>
          <w:color w:val="231F20"/>
          <w:spacing w:val="-10"/>
          <w:sz w:val="20"/>
        </w:rPr>
        <w:t> </w:t>
      </w:r>
      <w:r>
        <w:rPr>
          <w:color w:val="231F20"/>
          <w:sz w:val="20"/>
        </w:rPr>
        <w:t>the</w:t>
      </w:r>
      <w:r>
        <w:rPr>
          <w:color w:val="231F20"/>
          <w:spacing w:val="-10"/>
          <w:sz w:val="20"/>
        </w:rPr>
        <w:t> </w:t>
      </w:r>
      <w:r>
        <w:rPr>
          <w:color w:val="231F20"/>
          <w:sz w:val="20"/>
        </w:rPr>
        <w:t>particular</w:t>
      </w:r>
      <w:r>
        <w:rPr>
          <w:color w:val="231F20"/>
          <w:spacing w:val="-10"/>
          <w:sz w:val="20"/>
        </w:rPr>
        <w:t> </w:t>
      </w:r>
      <w:r>
        <w:rPr>
          <w:color w:val="231F20"/>
          <w:sz w:val="20"/>
        </w:rPr>
        <w:t>project,</w:t>
      </w:r>
      <w:r>
        <w:rPr>
          <w:color w:val="231F20"/>
          <w:spacing w:val="-10"/>
          <w:sz w:val="20"/>
        </w:rPr>
        <w:t> </w:t>
      </w:r>
      <w:r>
        <w:rPr>
          <w:color w:val="231F20"/>
          <w:sz w:val="20"/>
        </w:rPr>
        <w:t>and</w:t>
      </w:r>
      <w:r>
        <w:rPr>
          <w:color w:val="231F20"/>
          <w:spacing w:val="-10"/>
          <w:sz w:val="20"/>
        </w:rPr>
        <w:t> </w:t>
      </w:r>
      <w:r>
        <w:rPr>
          <w:color w:val="231F20"/>
          <w:sz w:val="20"/>
        </w:rPr>
        <w:t>to</w:t>
      </w:r>
      <w:r>
        <w:rPr>
          <w:color w:val="231F20"/>
          <w:spacing w:val="-10"/>
          <w:sz w:val="20"/>
        </w:rPr>
        <w:t> </w:t>
      </w:r>
      <w:r>
        <w:rPr>
          <w:color w:val="231F20"/>
          <w:sz w:val="20"/>
        </w:rPr>
        <w:t>meet</w:t>
      </w:r>
      <w:r>
        <w:rPr>
          <w:color w:val="231F20"/>
          <w:spacing w:val="-10"/>
          <w:sz w:val="20"/>
        </w:rPr>
        <w:t> </w:t>
      </w:r>
      <w:r>
        <w:rPr>
          <w:color w:val="231F20"/>
          <w:sz w:val="20"/>
        </w:rPr>
        <w:t>the</w:t>
      </w:r>
      <w:r>
        <w:rPr>
          <w:color w:val="231F20"/>
          <w:spacing w:val="-10"/>
          <w:sz w:val="20"/>
        </w:rPr>
        <w:t> </w:t>
      </w:r>
      <w:r>
        <w:rPr>
          <w:i/>
          <w:color w:val="231F20"/>
          <w:sz w:val="20"/>
        </w:rPr>
        <w:t>PHS</w:t>
      </w:r>
      <w:r>
        <w:rPr>
          <w:i/>
          <w:color w:val="231F20"/>
          <w:spacing w:val="-11"/>
          <w:sz w:val="20"/>
        </w:rPr>
        <w:t> </w:t>
      </w:r>
      <w:r>
        <w:rPr>
          <w:i/>
          <w:color w:val="231F20"/>
          <w:sz w:val="20"/>
        </w:rPr>
        <w:t>Policy</w:t>
      </w:r>
      <w:r>
        <w:rPr>
          <w:i/>
          <w:color w:val="231F20"/>
          <w:spacing w:val="-9"/>
          <w:sz w:val="20"/>
        </w:rPr>
        <w:t> </w:t>
      </w:r>
      <w:r>
        <w:rPr>
          <w:color w:val="231F20"/>
          <w:sz w:val="20"/>
        </w:rPr>
        <w:t>requirement that the grantee institution be assured.</w:t>
      </w:r>
    </w:p>
    <w:p>
      <w:pPr>
        <w:pStyle w:val="BodyText"/>
        <w:spacing w:before="40"/>
      </w:pPr>
    </w:p>
    <w:p>
      <w:pPr>
        <w:pStyle w:val="Heading6"/>
        <w:spacing w:before="1"/>
        <w:ind w:left="360"/>
      </w:pPr>
      <w:r>
        <w:rPr>
          <w:color w:val="231F20"/>
          <w:spacing w:val="-2"/>
          <w:w w:val="95"/>
        </w:rPr>
        <w:t>References</w:t>
      </w:r>
    </w:p>
    <w:p>
      <w:pPr>
        <w:spacing w:before="132"/>
        <w:ind w:left="360" w:right="0" w:firstLine="0"/>
        <w:jc w:val="left"/>
        <w:rPr>
          <w:sz w:val="18"/>
        </w:rPr>
      </w:pPr>
      <w:r>
        <w:rPr>
          <w:color w:val="231F20"/>
          <w:spacing w:val="-2"/>
          <w:sz w:val="18"/>
        </w:rPr>
        <w:t>Garnett,</w:t>
      </w:r>
      <w:r>
        <w:rPr>
          <w:color w:val="231F20"/>
          <w:spacing w:val="-10"/>
          <w:sz w:val="18"/>
        </w:rPr>
        <w:t> </w:t>
      </w:r>
      <w:r>
        <w:rPr>
          <w:color w:val="231F20"/>
          <w:spacing w:val="-2"/>
          <w:sz w:val="18"/>
        </w:rPr>
        <w:t>N.L.,</w:t>
      </w:r>
      <w:r>
        <w:rPr>
          <w:color w:val="231F20"/>
          <w:spacing w:val="-9"/>
          <w:sz w:val="18"/>
        </w:rPr>
        <w:t> </w:t>
      </w:r>
      <w:r>
        <w:rPr>
          <w:color w:val="231F20"/>
          <w:spacing w:val="-2"/>
          <w:sz w:val="18"/>
        </w:rPr>
        <w:t>and</w:t>
      </w:r>
      <w:r>
        <w:rPr>
          <w:color w:val="231F20"/>
          <w:spacing w:val="-10"/>
          <w:sz w:val="18"/>
        </w:rPr>
        <w:t> </w:t>
      </w:r>
      <w:r>
        <w:rPr>
          <w:color w:val="231F20"/>
          <w:spacing w:val="-2"/>
          <w:sz w:val="18"/>
        </w:rPr>
        <w:t>W.R.</w:t>
      </w:r>
      <w:r>
        <w:rPr>
          <w:color w:val="231F20"/>
          <w:spacing w:val="-9"/>
          <w:sz w:val="18"/>
        </w:rPr>
        <w:t> </w:t>
      </w:r>
      <w:r>
        <w:rPr>
          <w:color w:val="231F20"/>
          <w:spacing w:val="-2"/>
          <w:sz w:val="18"/>
        </w:rPr>
        <w:t>DeHaven.</w:t>
      </w:r>
      <w:r>
        <w:rPr>
          <w:color w:val="231F20"/>
          <w:spacing w:val="-10"/>
          <w:sz w:val="18"/>
        </w:rPr>
        <w:t> </w:t>
      </w:r>
      <w:r>
        <w:rPr>
          <w:color w:val="231F20"/>
          <w:spacing w:val="-2"/>
          <w:sz w:val="18"/>
        </w:rPr>
        <w:t>Commentary:</w:t>
      </w:r>
      <w:r>
        <w:rPr>
          <w:color w:val="231F20"/>
          <w:spacing w:val="-9"/>
          <w:sz w:val="18"/>
        </w:rPr>
        <w:t> </w:t>
      </w:r>
      <w:r>
        <w:rPr>
          <w:color w:val="231F20"/>
          <w:spacing w:val="-2"/>
          <w:sz w:val="18"/>
        </w:rPr>
        <w:t>Protocol</w:t>
      </w:r>
      <w:r>
        <w:rPr>
          <w:color w:val="231F20"/>
          <w:spacing w:val="-9"/>
          <w:sz w:val="18"/>
        </w:rPr>
        <w:t> </w:t>
      </w:r>
      <w:r>
        <w:rPr>
          <w:color w:val="231F20"/>
          <w:spacing w:val="-2"/>
          <w:sz w:val="18"/>
        </w:rPr>
        <w:t>Review—Who’s</w:t>
      </w:r>
      <w:r>
        <w:rPr>
          <w:color w:val="231F20"/>
          <w:spacing w:val="-10"/>
          <w:sz w:val="18"/>
        </w:rPr>
        <w:t> </w:t>
      </w:r>
      <w:r>
        <w:rPr>
          <w:color w:val="231F20"/>
          <w:spacing w:val="-2"/>
          <w:sz w:val="18"/>
        </w:rPr>
        <w:t>to</w:t>
      </w:r>
      <w:r>
        <w:rPr>
          <w:color w:val="231F20"/>
          <w:spacing w:val="-9"/>
          <w:sz w:val="18"/>
        </w:rPr>
        <w:t> </w:t>
      </w:r>
      <w:r>
        <w:rPr>
          <w:color w:val="231F20"/>
          <w:spacing w:val="-2"/>
          <w:sz w:val="18"/>
        </w:rPr>
        <w:t>Blame?</w:t>
      </w:r>
    </w:p>
    <w:p>
      <w:pPr>
        <w:spacing w:before="12"/>
        <w:ind w:left="359" w:right="0" w:firstLine="0"/>
        <w:jc w:val="left"/>
        <w:rPr>
          <w:sz w:val="18"/>
        </w:rPr>
      </w:pPr>
      <w:r>
        <w:rPr>
          <w:i/>
          <w:color w:val="231F20"/>
          <w:sz w:val="18"/>
        </w:rPr>
        <w:t>Lab</w:t>
      </w:r>
      <w:r>
        <w:rPr>
          <w:i/>
          <w:color w:val="231F20"/>
          <w:spacing w:val="-12"/>
          <w:sz w:val="18"/>
        </w:rPr>
        <w:t> </w:t>
      </w:r>
      <w:r>
        <w:rPr>
          <w:i/>
          <w:color w:val="231F20"/>
          <w:sz w:val="18"/>
        </w:rPr>
        <w:t>Animal</w:t>
      </w:r>
      <w:r>
        <w:rPr>
          <w:i/>
          <w:color w:val="231F20"/>
          <w:spacing w:val="-12"/>
          <w:sz w:val="18"/>
        </w:rPr>
        <w:t> </w:t>
      </w:r>
      <w:r>
        <w:rPr>
          <w:color w:val="231F20"/>
          <w:sz w:val="18"/>
        </w:rPr>
        <w:t>28(7),</w:t>
      </w:r>
      <w:r>
        <w:rPr>
          <w:color w:val="231F20"/>
          <w:spacing w:val="-11"/>
          <w:sz w:val="18"/>
        </w:rPr>
        <w:t> </w:t>
      </w:r>
      <w:r>
        <w:rPr>
          <w:color w:val="231F20"/>
          <w:spacing w:val="-2"/>
          <w:sz w:val="18"/>
        </w:rPr>
        <w:t>1999.</w:t>
      </w:r>
    </w:p>
    <w:p>
      <w:pPr>
        <w:spacing w:before="134"/>
        <w:ind w:left="360" w:right="0" w:firstLine="0"/>
        <w:jc w:val="left"/>
        <w:rPr>
          <w:sz w:val="18"/>
        </w:rPr>
      </w:pPr>
      <w:r>
        <w:rPr>
          <w:i/>
          <w:color w:val="231F20"/>
          <w:sz w:val="18"/>
        </w:rPr>
        <w:t>NIH</w:t>
      </w:r>
      <w:r>
        <w:rPr>
          <w:i/>
          <w:color w:val="231F20"/>
          <w:spacing w:val="1"/>
          <w:sz w:val="18"/>
        </w:rPr>
        <w:t> </w:t>
      </w:r>
      <w:r>
        <w:rPr>
          <w:i/>
          <w:color w:val="231F20"/>
          <w:sz w:val="18"/>
        </w:rPr>
        <w:t>Guide</w:t>
      </w:r>
      <w:r>
        <w:rPr>
          <w:i/>
          <w:color w:val="231F20"/>
          <w:spacing w:val="1"/>
          <w:sz w:val="18"/>
        </w:rPr>
        <w:t> </w:t>
      </w:r>
      <w:r>
        <w:rPr>
          <w:i/>
          <w:color w:val="231F20"/>
          <w:sz w:val="18"/>
        </w:rPr>
        <w:t>for</w:t>
      </w:r>
      <w:r>
        <w:rPr>
          <w:i/>
          <w:color w:val="231F20"/>
          <w:spacing w:val="1"/>
          <w:sz w:val="18"/>
        </w:rPr>
        <w:t> </w:t>
      </w:r>
      <w:r>
        <w:rPr>
          <w:i/>
          <w:color w:val="231F20"/>
          <w:sz w:val="18"/>
        </w:rPr>
        <w:t>Grants</w:t>
      </w:r>
      <w:r>
        <w:rPr>
          <w:i/>
          <w:color w:val="231F20"/>
          <w:spacing w:val="2"/>
          <w:sz w:val="18"/>
        </w:rPr>
        <w:t> </w:t>
      </w:r>
      <w:r>
        <w:rPr>
          <w:i/>
          <w:color w:val="231F20"/>
          <w:sz w:val="18"/>
        </w:rPr>
        <w:t>and</w:t>
      </w:r>
      <w:r>
        <w:rPr>
          <w:i/>
          <w:color w:val="231F20"/>
          <w:spacing w:val="1"/>
          <w:sz w:val="18"/>
        </w:rPr>
        <w:t> </w:t>
      </w:r>
      <w:r>
        <w:rPr>
          <w:i/>
          <w:color w:val="231F20"/>
          <w:sz w:val="18"/>
        </w:rPr>
        <w:t>Contracts</w:t>
      </w:r>
      <w:r>
        <w:rPr>
          <w:color w:val="231F20"/>
          <w:sz w:val="18"/>
        </w:rPr>
        <w:t>,</w:t>
      </w:r>
      <w:r>
        <w:rPr>
          <w:color w:val="231F20"/>
          <w:spacing w:val="1"/>
          <w:sz w:val="18"/>
        </w:rPr>
        <w:t> </w:t>
      </w:r>
      <w:r>
        <w:rPr>
          <w:color w:val="231F20"/>
          <w:sz w:val="18"/>
        </w:rPr>
        <w:t>Notice</w:t>
      </w:r>
      <w:r>
        <w:rPr>
          <w:color w:val="231F20"/>
          <w:spacing w:val="2"/>
          <w:sz w:val="18"/>
        </w:rPr>
        <w:t> </w:t>
      </w:r>
      <w:r>
        <w:rPr>
          <w:color w:val="231F20"/>
          <w:sz w:val="18"/>
        </w:rPr>
        <w:t>OD-01-017,</w:t>
      </w:r>
      <w:r>
        <w:rPr>
          <w:color w:val="231F20"/>
          <w:spacing w:val="1"/>
          <w:sz w:val="18"/>
        </w:rPr>
        <w:t> </w:t>
      </w:r>
      <w:r>
        <w:rPr>
          <w:color w:val="231F20"/>
          <w:sz w:val="18"/>
        </w:rPr>
        <w:t>February</w:t>
      </w:r>
      <w:r>
        <w:rPr>
          <w:color w:val="231F20"/>
          <w:spacing w:val="1"/>
          <w:sz w:val="18"/>
        </w:rPr>
        <w:t> </w:t>
      </w:r>
      <w:r>
        <w:rPr>
          <w:color w:val="231F20"/>
          <w:sz w:val="18"/>
        </w:rPr>
        <w:t>12,</w:t>
      </w:r>
      <w:r>
        <w:rPr>
          <w:color w:val="231F20"/>
          <w:spacing w:val="2"/>
          <w:sz w:val="18"/>
        </w:rPr>
        <w:t> </w:t>
      </w:r>
      <w:r>
        <w:rPr>
          <w:color w:val="231F20"/>
          <w:spacing w:val="-2"/>
          <w:sz w:val="18"/>
        </w:rPr>
        <w:t>2001.</w:t>
      </w:r>
    </w:p>
    <w:p>
      <w:pPr>
        <w:spacing w:after="0"/>
        <w:jc w:val="left"/>
        <w:rPr>
          <w:sz w:val="18"/>
        </w:rPr>
        <w:sectPr>
          <w:pgSz w:w="8640" w:h="12960"/>
          <w:pgMar w:header="687" w:footer="0" w:top="1400" w:bottom="280" w:left="72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30"/>
          <w:pgSz w:w="12240" w:h="15840"/>
          <w:pgMar w:header="0" w:footer="0" w:top="1820" w:bottom="280" w:left="1800" w:right="1800"/>
        </w:sectPr>
      </w:pPr>
    </w:p>
    <w:p>
      <w:pPr>
        <w:pStyle w:val="BodyText"/>
        <w:spacing w:before="249"/>
        <w:rPr>
          <w:rFonts w:ascii="Times New Roman"/>
          <w:i/>
          <w:sz w:val="30"/>
        </w:rPr>
      </w:pPr>
    </w:p>
    <w:p>
      <w:pPr>
        <w:pStyle w:val="Heading3"/>
        <w:numPr>
          <w:ilvl w:val="1"/>
          <w:numId w:val="3"/>
        </w:numPr>
        <w:tabs>
          <w:tab w:pos="885" w:val="left" w:leader="none"/>
        </w:tabs>
        <w:spacing w:line="240" w:lineRule="auto" w:before="0" w:after="0"/>
        <w:ind w:left="885" w:right="0" w:hanging="525"/>
        <w:jc w:val="both"/>
      </w:pPr>
      <w:bookmarkStart w:name="A.4. Training for Members" w:id="25"/>
      <w:bookmarkEnd w:id="25"/>
      <w:r>
        <w:rPr>
          <w:b w:val="0"/>
        </w:rPr>
      </w:r>
      <w:bookmarkStart w:name="_bookmark13" w:id="26"/>
      <w:bookmarkEnd w:id="26"/>
      <w:r>
        <w:rPr>
          <w:b w:val="0"/>
        </w:rPr>
      </w:r>
      <w:r>
        <w:rPr>
          <w:color w:val="231F20"/>
          <w:w w:val="85"/>
        </w:rPr>
        <w:t>Training</w:t>
      </w:r>
      <w:r>
        <w:rPr>
          <w:color w:val="231F20"/>
          <w:spacing w:val="-9"/>
        </w:rPr>
        <w:t> </w:t>
      </w:r>
      <w:r>
        <w:rPr>
          <w:color w:val="231F20"/>
          <w:w w:val="85"/>
        </w:rPr>
        <w:t>for</w:t>
      </w:r>
      <w:r>
        <w:rPr>
          <w:color w:val="231F20"/>
          <w:spacing w:val="-8"/>
        </w:rPr>
        <w:t> </w:t>
      </w:r>
      <w:r>
        <w:rPr>
          <w:color w:val="231F20"/>
          <w:spacing w:val="-2"/>
          <w:w w:val="85"/>
        </w:rPr>
        <w:t>Members</w:t>
      </w:r>
    </w:p>
    <w:p>
      <w:pPr>
        <w:pStyle w:val="BodyText"/>
        <w:spacing w:line="261" w:lineRule="auto" w:before="299"/>
        <w:ind w:left="360" w:right="587"/>
      </w:pPr>
      <w:r>
        <w:rPr>
          <w:color w:val="231F20"/>
        </w:rPr>
        <w:t>For</w:t>
      </w:r>
      <w:r>
        <w:rPr>
          <w:color w:val="231F20"/>
          <w:spacing w:val="-2"/>
        </w:rPr>
        <w:t> </w:t>
      </w:r>
      <w:r>
        <w:rPr>
          <w:color w:val="231F20"/>
        </w:rPr>
        <w:t>the</w:t>
      </w:r>
      <w:r>
        <w:rPr>
          <w:color w:val="231F20"/>
          <w:spacing w:val="-2"/>
        </w:rPr>
        <w:t> </w:t>
      </w:r>
      <w:r>
        <w:rPr>
          <w:color w:val="231F20"/>
        </w:rPr>
        <w:t>IACUC</w:t>
      </w:r>
      <w:r>
        <w:rPr>
          <w:color w:val="231F20"/>
          <w:spacing w:val="-2"/>
        </w:rPr>
        <w:t> </w:t>
      </w:r>
      <w:r>
        <w:rPr>
          <w:color w:val="231F20"/>
        </w:rPr>
        <w:t>to</w:t>
      </w:r>
      <w:r>
        <w:rPr>
          <w:color w:val="231F20"/>
          <w:spacing w:val="-2"/>
        </w:rPr>
        <w:t> </w:t>
      </w:r>
      <w:r>
        <w:rPr>
          <w:color w:val="231F20"/>
        </w:rPr>
        <w:t>discharge</w:t>
      </w:r>
      <w:r>
        <w:rPr>
          <w:color w:val="231F20"/>
          <w:spacing w:val="-2"/>
        </w:rPr>
        <w:t> </w:t>
      </w:r>
      <w:r>
        <w:rPr>
          <w:color w:val="231F20"/>
        </w:rPr>
        <w:t>its</w:t>
      </w:r>
      <w:r>
        <w:rPr>
          <w:color w:val="231F20"/>
          <w:spacing w:val="-2"/>
        </w:rPr>
        <w:t> </w:t>
      </w:r>
      <w:r>
        <w:rPr>
          <w:color w:val="231F20"/>
        </w:rPr>
        <w:t>responsibilities</w:t>
      </w:r>
      <w:r>
        <w:rPr>
          <w:color w:val="231F20"/>
          <w:spacing w:val="-2"/>
        </w:rPr>
        <w:t> </w:t>
      </w:r>
      <w:r>
        <w:rPr>
          <w:color w:val="231F20"/>
        </w:rPr>
        <w:t>a</w:t>
      </w:r>
      <w:r>
        <w:rPr>
          <w:color w:val="231F20"/>
          <w:spacing w:val="-2"/>
        </w:rPr>
        <w:t> </w:t>
      </w:r>
      <w:r>
        <w:rPr>
          <w:color w:val="231F20"/>
        </w:rPr>
        <w:t>program</w:t>
      </w:r>
      <w:r>
        <w:rPr>
          <w:color w:val="231F20"/>
          <w:spacing w:val="-2"/>
        </w:rPr>
        <w:t> </w:t>
      </w:r>
      <w:r>
        <w:rPr>
          <w:color w:val="231F20"/>
        </w:rPr>
        <w:t>of</w:t>
      </w:r>
      <w:r>
        <w:rPr>
          <w:color w:val="231F20"/>
          <w:spacing w:val="-2"/>
        </w:rPr>
        <w:t> </w:t>
      </w:r>
      <w:r>
        <w:rPr>
          <w:color w:val="231F20"/>
        </w:rPr>
        <w:t>education</w:t>
      </w:r>
      <w:r>
        <w:rPr>
          <w:color w:val="231F20"/>
          <w:spacing w:val="-2"/>
        </w:rPr>
        <w:t> </w:t>
      </w:r>
      <w:r>
        <w:rPr>
          <w:color w:val="231F20"/>
        </w:rPr>
        <w:t>and training</w:t>
      </w:r>
      <w:r>
        <w:rPr>
          <w:color w:val="231F20"/>
          <w:spacing w:val="-3"/>
        </w:rPr>
        <w:t> </w:t>
      </w:r>
      <w:r>
        <w:rPr>
          <w:color w:val="231F20"/>
        </w:rPr>
        <w:t>is</w:t>
      </w:r>
      <w:r>
        <w:rPr>
          <w:color w:val="231F20"/>
          <w:spacing w:val="-3"/>
        </w:rPr>
        <w:t> </w:t>
      </w:r>
      <w:r>
        <w:rPr>
          <w:color w:val="231F20"/>
        </w:rPr>
        <w:t>essential.</w:t>
      </w:r>
      <w:r>
        <w:rPr>
          <w:color w:val="231F20"/>
          <w:spacing w:val="-3"/>
        </w:rPr>
        <w:t> </w:t>
      </w:r>
      <w:r>
        <w:rPr>
          <w:color w:val="231F20"/>
        </w:rPr>
        <w:t>A</w:t>
      </w:r>
      <w:r>
        <w:rPr>
          <w:color w:val="231F20"/>
          <w:spacing w:val="-3"/>
        </w:rPr>
        <w:t> </w:t>
      </w:r>
      <w:r>
        <w:rPr>
          <w:color w:val="231F20"/>
        </w:rPr>
        <w:t>well-defined</w:t>
      </w:r>
      <w:r>
        <w:rPr>
          <w:color w:val="231F20"/>
          <w:spacing w:val="-3"/>
        </w:rPr>
        <w:t> </w:t>
      </w:r>
      <w:r>
        <w:rPr>
          <w:color w:val="231F20"/>
        </w:rPr>
        <w:t>and</w:t>
      </w:r>
      <w:r>
        <w:rPr>
          <w:color w:val="231F20"/>
          <w:spacing w:val="-3"/>
        </w:rPr>
        <w:t> </w:t>
      </w:r>
      <w:r>
        <w:rPr>
          <w:color w:val="231F20"/>
        </w:rPr>
        <w:t>implemented</w:t>
      </w:r>
      <w:r>
        <w:rPr>
          <w:color w:val="231F20"/>
          <w:spacing w:val="-3"/>
        </w:rPr>
        <w:t> </w:t>
      </w:r>
      <w:r>
        <w:rPr>
          <w:color w:val="231F20"/>
        </w:rPr>
        <w:t>program,</w:t>
      </w:r>
      <w:r>
        <w:rPr>
          <w:color w:val="231F20"/>
          <w:spacing w:val="-3"/>
        </w:rPr>
        <w:t> </w:t>
      </w:r>
      <w:r>
        <w:rPr>
          <w:color w:val="231F20"/>
        </w:rPr>
        <w:t>while</w:t>
      </w:r>
      <w:r>
        <w:rPr>
          <w:color w:val="231F20"/>
          <w:spacing w:val="-3"/>
        </w:rPr>
        <w:t> </w:t>
      </w:r>
      <w:r>
        <w:rPr>
          <w:color w:val="231F20"/>
        </w:rPr>
        <w:t>prima rily directed to the IACUC member, would also be of value to researchers, administrators and others with responsibilities associated with research</w:t>
      </w:r>
      <w:r>
        <w:rPr>
          <w:color w:val="231F20"/>
          <w:spacing w:val="80"/>
        </w:rPr>
        <w:t> </w:t>
      </w:r>
      <w:r>
        <w:rPr>
          <w:color w:val="231F20"/>
        </w:rPr>
        <w:t>involving animals.</w:t>
      </w:r>
    </w:p>
    <w:p>
      <w:pPr>
        <w:pStyle w:val="BodyText"/>
        <w:spacing w:line="261" w:lineRule="auto" w:before="177"/>
        <w:ind w:left="360" w:right="595"/>
        <w:jc w:val="both"/>
      </w:pPr>
      <w:r>
        <w:rPr>
          <w:color w:val="231F20"/>
        </w:rPr>
        <w:t>It is the responsibility of the institution to provide suitable orientation, appropriate materials, adequate resources and training to enable IACUC members</w:t>
      </w:r>
      <w:r>
        <w:rPr>
          <w:color w:val="231F20"/>
          <w:spacing w:val="-8"/>
        </w:rPr>
        <w:t> </w:t>
      </w:r>
      <w:r>
        <w:rPr>
          <w:color w:val="231F20"/>
        </w:rPr>
        <w:t>to</w:t>
      </w:r>
      <w:r>
        <w:rPr>
          <w:color w:val="231F20"/>
          <w:spacing w:val="-8"/>
        </w:rPr>
        <w:t> </w:t>
      </w:r>
      <w:r>
        <w:rPr>
          <w:color w:val="231F20"/>
        </w:rPr>
        <w:t>carry</w:t>
      </w:r>
      <w:r>
        <w:rPr>
          <w:color w:val="231F20"/>
          <w:spacing w:val="-8"/>
        </w:rPr>
        <w:t> </w:t>
      </w:r>
      <w:r>
        <w:rPr>
          <w:color w:val="231F20"/>
        </w:rPr>
        <w:t>out</w:t>
      </w:r>
      <w:r>
        <w:rPr>
          <w:color w:val="231F20"/>
          <w:spacing w:val="-8"/>
        </w:rPr>
        <w:t> </w:t>
      </w:r>
      <w:r>
        <w:rPr>
          <w:color w:val="231F20"/>
        </w:rPr>
        <w:t>their</w:t>
      </w:r>
      <w:r>
        <w:rPr>
          <w:color w:val="231F20"/>
          <w:spacing w:val="-8"/>
        </w:rPr>
        <w:t> </w:t>
      </w:r>
      <w:r>
        <w:rPr>
          <w:color w:val="231F20"/>
        </w:rPr>
        <w:t>duties</w:t>
      </w:r>
      <w:r>
        <w:rPr>
          <w:color w:val="231F20"/>
          <w:spacing w:val="-8"/>
        </w:rPr>
        <w:t> </w:t>
      </w:r>
      <w:r>
        <w:rPr>
          <w:color w:val="231F20"/>
        </w:rPr>
        <w:t>consistent</w:t>
      </w:r>
      <w:r>
        <w:rPr>
          <w:color w:val="231F20"/>
          <w:spacing w:val="-8"/>
        </w:rPr>
        <w:t> </w:t>
      </w:r>
      <w:r>
        <w:rPr>
          <w:color w:val="231F20"/>
        </w:rPr>
        <w:t>with</w:t>
      </w:r>
      <w:r>
        <w:rPr>
          <w:color w:val="231F20"/>
          <w:spacing w:val="-8"/>
        </w:rPr>
        <w:t> </w:t>
      </w:r>
      <w:r>
        <w:rPr>
          <w:color w:val="231F20"/>
        </w:rPr>
        <w:t>the</w:t>
      </w:r>
      <w:r>
        <w:rPr>
          <w:color w:val="231F20"/>
          <w:spacing w:val="-10"/>
        </w:rPr>
        <w:t> </w:t>
      </w:r>
      <w:r>
        <w:rPr>
          <w:i/>
          <w:color w:val="231F20"/>
        </w:rPr>
        <w:t>Guide</w:t>
      </w:r>
      <w:r>
        <w:rPr>
          <w:color w:val="231F20"/>
        </w:rPr>
        <w:t>,</w:t>
      </w:r>
      <w:r>
        <w:rPr>
          <w:color w:val="231F20"/>
          <w:spacing w:val="-8"/>
        </w:rPr>
        <w:t> </w:t>
      </w:r>
      <w:r>
        <w:rPr>
          <w:color w:val="231F20"/>
        </w:rPr>
        <w:t>the</w:t>
      </w:r>
      <w:r>
        <w:rPr>
          <w:color w:val="231F20"/>
          <w:spacing w:val="-9"/>
        </w:rPr>
        <w:t> </w:t>
      </w:r>
      <w:r>
        <w:rPr>
          <w:i/>
          <w:color w:val="231F20"/>
        </w:rPr>
        <w:t>PHS</w:t>
      </w:r>
      <w:r>
        <w:rPr>
          <w:i/>
          <w:color w:val="231F20"/>
          <w:spacing w:val="-8"/>
        </w:rPr>
        <w:t> </w:t>
      </w:r>
      <w:r>
        <w:rPr>
          <w:i/>
          <w:color w:val="231F20"/>
        </w:rPr>
        <w:t>Policy</w:t>
      </w:r>
      <w:r>
        <w:rPr>
          <w:i/>
          <w:color w:val="231F20"/>
        </w:rPr>
        <w:t> </w:t>
      </w:r>
      <w:r>
        <w:rPr>
          <w:color w:val="231F20"/>
        </w:rPr>
        <w:t>and the Animal Welfare Regulations (AWRs). It is important to provide the tools</w:t>
      </w:r>
      <w:r>
        <w:rPr>
          <w:color w:val="231F20"/>
          <w:spacing w:val="-2"/>
        </w:rPr>
        <w:t> </w:t>
      </w:r>
      <w:r>
        <w:rPr>
          <w:color w:val="231F20"/>
        </w:rPr>
        <w:t>necessary</w:t>
      </w:r>
      <w:r>
        <w:rPr>
          <w:color w:val="231F20"/>
          <w:spacing w:val="-2"/>
        </w:rPr>
        <w:t> </w:t>
      </w:r>
      <w:r>
        <w:rPr>
          <w:color w:val="231F20"/>
        </w:rPr>
        <w:t>to</w:t>
      </w:r>
      <w:r>
        <w:rPr>
          <w:color w:val="231F20"/>
          <w:spacing w:val="-2"/>
        </w:rPr>
        <w:t> </w:t>
      </w:r>
      <w:r>
        <w:rPr>
          <w:color w:val="231F20"/>
        </w:rPr>
        <w:t>assist</w:t>
      </w:r>
      <w:r>
        <w:rPr>
          <w:color w:val="231F20"/>
          <w:spacing w:val="-2"/>
        </w:rPr>
        <w:t> </w:t>
      </w:r>
      <w:r>
        <w:rPr>
          <w:color w:val="231F20"/>
        </w:rPr>
        <w:t>members</w:t>
      </w:r>
      <w:r>
        <w:rPr>
          <w:color w:val="231F20"/>
          <w:spacing w:val="-2"/>
        </w:rPr>
        <w:t> </w:t>
      </w:r>
      <w:r>
        <w:rPr>
          <w:color w:val="231F20"/>
        </w:rPr>
        <w:t>in</w:t>
      </w:r>
      <w:r>
        <w:rPr>
          <w:color w:val="231F20"/>
          <w:spacing w:val="-2"/>
        </w:rPr>
        <w:t> </w:t>
      </w:r>
      <w:r>
        <w:rPr>
          <w:color w:val="231F20"/>
        </w:rPr>
        <w:t>understanding</w:t>
      </w:r>
      <w:r>
        <w:rPr>
          <w:color w:val="231F20"/>
          <w:spacing w:val="-2"/>
        </w:rPr>
        <w:t> </w:t>
      </w:r>
      <w:r>
        <w:rPr>
          <w:color w:val="231F20"/>
        </w:rPr>
        <w:t>and</w:t>
      </w:r>
      <w:r>
        <w:rPr>
          <w:color w:val="231F20"/>
          <w:spacing w:val="-2"/>
        </w:rPr>
        <w:t> </w:t>
      </w:r>
      <w:r>
        <w:rPr>
          <w:color w:val="231F20"/>
        </w:rPr>
        <w:t>evaluating</w:t>
      </w:r>
      <w:r>
        <w:rPr>
          <w:color w:val="231F20"/>
          <w:spacing w:val="-2"/>
        </w:rPr>
        <w:t> </w:t>
      </w:r>
      <w:r>
        <w:rPr>
          <w:color w:val="231F20"/>
        </w:rPr>
        <w:t>issues that are brought before them. Appropriate training depends on the size, scope and needs of the research facility, but must incorporate the federal mandates of the IACUC.</w:t>
      </w:r>
    </w:p>
    <w:p>
      <w:pPr>
        <w:pStyle w:val="BodyText"/>
        <w:spacing w:line="261" w:lineRule="auto" w:before="173"/>
        <w:ind w:left="359" w:right="587"/>
      </w:pPr>
      <w:r>
        <w:rPr>
          <w:color w:val="231F20"/>
        </w:rPr>
        <w:t>Local institutional policies and procedures need to be a part of the training and</w:t>
      </w:r>
      <w:r>
        <w:rPr>
          <w:color w:val="231F20"/>
          <w:spacing w:val="40"/>
        </w:rPr>
        <w:t> </w:t>
      </w:r>
      <w:r>
        <w:rPr>
          <w:color w:val="231F20"/>
        </w:rPr>
        <w:t>education</w:t>
      </w:r>
      <w:r>
        <w:rPr>
          <w:color w:val="231F20"/>
          <w:spacing w:val="40"/>
        </w:rPr>
        <w:t> </w:t>
      </w:r>
      <w:r>
        <w:rPr>
          <w:color w:val="231F20"/>
        </w:rPr>
        <w:t>program.</w:t>
      </w:r>
      <w:r>
        <w:rPr>
          <w:color w:val="231F20"/>
          <w:spacing w:val="40"/>
        </w:rPr>
        <w:t> </w:t>
      </w:r>
      <w:r>
        <w:rPr>
          <w:color w:val="231F20"/>
        </w:rPr>
        <w:t>Frequently,</w:t>
      </w:r>
      <w:r>
        <w:rPr>
          <w:color w:val="231F20"/>
          <w:spacing w:val="40"/>
        </w:rPr>
        <w:t> </w:t>
      </w:r>
      <w:r>
        <w:rPr>
          <w:color w:val="231F20"/>
        </w:rPr>
        <w:t>new</w:t>
      </w:r>
      <w:r>
        <w:rPr>
          <w:color w:val="231F20"/>
          <w:spacing w:val="40"/>
        </w:rPr>
        <w:t> </w:t>
      </w:r>
      <w:r>
        <w:rPr>
          <w:color w:val="231F20"/>
        </w:rPr>
        <w:t>members</w:t>
      </w:r>
      <w:r>
        <w:rPr>
          <w:color w:val="231F20"/>
          <w:spacing w:val="40"/>
        </w:rPr>
        <w:t> </w:t>
      </w:r>
      <w:r>
        <w:rPr>
          <w:color w:val="231F20"/>
        </w:rPr>
        <w:t>find</w:t>
      </w:r>
      <w:r>
        <w:rPr>
          <w:color w:val="231F20"/>
          <w:spacing w:val="40"/>
        </w:rPr>
        <w:t> </w:t>
      </w:r>
      <w:r>
        <w:rPr>
          <w:color w:val="231F20"/>
        </w:rPr>
        <w:t>it</w:t>
      </w:r>
      <w:r>
        <w:rPr>
          <w:color w:val="231F20"/>
          <w:spacing w:val="40"/>
        </w:rPr>
        <w:t> </w:t>
      </w:r>
      <w:r>
        <w:rPr>
          <w:color w:val="231F20"/>
        </w:rPr>
        <w:t>confusing</w:t>
      </w:r>
      <w:r>
        <w:rPr>
          <w:color w:val="231F20"/>
          <w:spacing w:val="40"/>
        </w:rPr>
        <w:t> </w:t>
      </w:r>
      <w:r>
        <w:rPr>
          <w:color w:val="231F20"/>
        </w:rPr>
        <w:t>to understand the differences between the federal policies and </w:t>
      </w:r>
      <w:r>
        <w:rPr>
          <w:color w:val="231F20"/>
        </w:rPr>
        <w:t>requirements and</w:t>
      </w:r>
      <w:r>
        <w:rPr>
          <w:color w:val="231F20"/>
          <w:spacing w:val="33"/>
        </w:rPr>
        <w:t> </w:t>
      </w:r>
      <w:r>
        <w:rPr>
          <w:color w:val="231F20"/>
        </w:rPr>
        <w:t>institutional</w:t>
      </w:r>
      <w:r>
        <w:rPr>
          <w:color w:val="231F20"/>
          <w:spacing w:val="33"/>
        </w:rPr>
        <w:t> </w:t>
      </w:r>
      <w:r>
        <w:rPr>
          <w:color w:val="231F20"/>
        </w:rPr>
        <w:t>policies</w:t>
      </w:r>
      <w:r>
        <w:rPr>
          <w:color w:val="231F20"/>
          <w:spacing w:val="33"/>
        </w:rPr>
        <w:t> </w:t>
      </w:r>
      <w:r>
        <w:rPr>
          <w:color w:val="231F20"/>
        </w:rPr>
        <w:t>and</w:t>
      </w:r>
      <w:r>
        <w:rPr>
          <w:color w:val="231F20"/>
          <w:spacing w:val="33"/>
        </w:rPr>
        <w:t> </w:t>
      </w:r>
      <w:r>
        <w:rPr>
          <w:color w:val="231F20"/>
        </w:rPr>
        <w:t>procedures.</w:t>
      </w:r>
      <w:r>
        <w:rPr>
          <w:color w:val="231F20"/>
          <w:spacing w:val="33"/>
        </w:rPr>
        <w:t> </w:t>
      </w:r>
      <w:r>
        <w:rPr>
          <w:color w:val="231F20"/>
        </w:rPr>
        <w:t>It</w:t>
      </w:r>
      <w:r>
        <w:rPr>
          <w:color w:val="231F20"/>
          <w:spacing w:val="33"/>
        </w:rPr>
        <w:t> </w:t>
      </w:r>
      <w:r>
        <w:rPr>
          <w:color w:val="231F20"/>
        </w:rPr>
        <w:t>is</w:t>
      </w:r>
      <w:r>
        <w:rPr>
          <w:color w:val="231F20"/>
          <w:spacing w:val="33"/>
        </w:rPr>
        <w:t> </w:t>
      </w:r>
      <w:r>
        <w:rPr>
          <w:color w:val="231F20"/>
        </w:rPr>
        <w:t>useful</w:t>
      </w:r>
      <w:r>
        <w:rPr>
          <w:color w:val="231F20"/>
          <w:spacing w:val="33"/>
        </w:rPr>
        <w:t> </w:t>
      </w:r>
      <w:r>
        <w:rPr>
          <w:color w:val="231F20"/>
        </w:rPr>
        <w:t>to</w:t>
      </w:r>
      <w:r>
        <w:rPr>
          <w:color w:val="231F20"/>
          <w:spacing w:val="33"/>
        </w:rPr>
        <w:t> </w:t>
      </w:r>
      <w:r>
        <w:rPr>
          <w:color w:val="231F20"/>
        </w:rPr>
        <w:t>provide</w:t>
      </w:r>
      <w:r>
        <w:rPr>
          <w:color w:val="231F20"/>
          <w:spacing w:val="33"/>
        </w:rPr>
        <w:t> </w:t>
      </w:r>
      <w:r>
        <w:rPr>
          <w:color w:val="231F20"/>
        </w:rPr>
        <w:t>an</w:t>
      </w:r>
      <w:r>
        <w:rPr>
          <w:color w:val="231F20"/>
          <w:spacing w:val="33"/>
        </w:rPr>
        <w:t> </w:t>
      </w:r>
      <w:r>
        <w:rPr>
          <w:color w:val="231F20"/>
        </w:rPr>
        <w:t>insti tutional policy manual as well as the Web sites for pertinent federal rules and regulations.</w:t>
      </w:r>
    </w:p>
    <w:p>
      <w:pPr>
        <w:pStyle w:val="BodyText"/>
        <w:spacing w:line="261" w:lineRule="auto" w:before="176"/>
        <w:ind w:left="360" w:right="596"/>
        <w:jc w:val="both"/>
      </w:pPr>
      <w:r>
        <w:rPr>
          <w:color w:val="231F20"/>
        </w:rPr>
        <w:t>Although</w:t>
      </w:r>
      <w:r>
        <w:rPr>
          <w:color w:val="231F20"/>
          <w:spacing w:val="-5"/>
        </w:rPr>
        <w:t> </w:t>
      </w:r>
      <w:r>
        <w:rPr>
          <w:color w:val="231F20"/>
        </w:rPr>
        <w:t>the</w:t>
      </w:r>
      <w:r>
        <w:rPr>
          <w:color w:val="231F20"/>
          <w:spacing w:val="-5"/>
        </w:rPr>
        <w:t> </w:t>
      </w:r>
      <w:r>
        <w:rPr>
          <w:color w:val="231F20"/>
        </w:rPr>
        <w:t>plan</w:t>
      </w:r>
      <w:r>
        <w:rPr>
          <w:color w:val="231F20"/>
          <w:spacing w:val="-5"/>
        </w:rPr>
        <w:t> </w:t>
      </w:r>
      <w:r>
        <w:rPr>
          <w:color w:val="231F20"/>
        </w:rPr>
        <w:t>for</w:t>
      </w:r>
      <w:r>
        <w:rPr>
          <w:color w:val="231F20"/>
          <w:spacing w:val="-5"/>
        </w:rPr>
        <w:t> </w:t>
      </w:r>
      <w:r>
        <w:rPr>
          <w:color w:val="231F20"/>
        </w:rPr>
        <w:t>training</w:t>
      </w:r>
      <w:r>
        <w:rPr>
          <w:color w:val="231F20"/>
          <w:spacing w:val="-5"/>
        </w:rPr>
        <w:t> </w:t>
      </w:r>
      <w:r>
        <w:rPr>
          <w:color w:val="231F20"/>
        </w:rPr>
        <w:t>and</w:t>
      </w:r>
      <w:r>
        <w:rPr>
          <w:color w:val="231F20"/>
          <w:spacing w:val="-5"/>
        </w:rPr>
        <w:t> </w:t>
      </w:r>
      <w:r>
        <w:rPr>
          <w:color w:val="231F20"/>
        </w:rPr>
        <w:t>education</w:t>
      </w:r>
      <w:r>
        <w:rPr>
          <w:color w:val="231F20"/>
          <w:spacing w:val="-5"/>
        </w:rPr>
        <w:t> </w:t>
      </w:r>
      <w:r>
        <w:rPr>
          <w:color w:val="231F20"/>
        </w:rPr>
        <w:t>can</w:t>
      </w:r>
      <w:r>
        <w:rPr>
          <w:color w:val="231F20"/>
          <w:spacing w:val="-5"/>
        </w:rPr>
        <w:t> </w:t>
      </w:r>
      <w:r>
        <w:rPr>
          <w:color w:val="231F20"/>
        </w:rPr>
        <w:t>take</w:t>
      </w:r>
      <w:r>
        <w:rPr>
          <w:color w:val="231F20"/>
          <w:spacing w:val="-5"/>
        </w:rPr>
        <w:t> </w:t>
      </w:r>
      <w:r>
        <w:rPr>
          <w:color w:val="231F20"/>
        </w:rPr>
        <w:t>many</w:t>
      </w:r>
      <w:r>
        <w:rPr>
          <w:color w:val="231F20"/>
          <w:spacing w:val="-5"/>
        </w:rPr>
        <w:t> </w:t>
      </w:r>
      <w:r>
        <w:rPr>
          <w:color w:val="231F20"/>
        </w:rPr>
        <w:t>different</w:t>
      </w:r>
      <w:r>
        <w:rPr>
          <w:color w:val="231F20"/>
          <w:spacing w:val="-5"/>
        </w:rPr>
        <w:t> </w:t>
      </w:r>
      <w:r>
        <w:rPr>
          <w:color w:val="231F20"/>
        </w:rPr>
        <w:t>forms, a recommended syllabus with suggested topics for the orientation </w:t>
      </w:r>
      <w:r>
        <w:rPr>
          <w:color w:val="231F20"/>
        </w:rPr>
        <w:t>module and the continuing education module follows.</w:t>
      </w:r>
    </w:p>
    <w:p>
      <w:pPr>
        <w:pStyle w:val="BodyText"/>
        <w:spacing w:line="261" w:lineRule="auto" w:before="178"/>
        <w:ind w:left="360" w:right="591"/>
        <w:jc w:val="both"/>
      </w:pPr>
      <w:r>
        <w:rPr>
          <w:color w:val="231F20"/>
          <w:spacing w:val="-2"/>
        </w:rPr>
        <w:t>In</w:t>
      </w:r>
      <w:r>
        <w:rPr>
          <w:color w:val="231F20"/>
          <w:spacing w:val="-12"/>
        </w:rPr>
        <w:t> </w:t>
      </w:r>
      <w:r>
        <w:rPr>
          <w:color w:val="231F20"/>
          <w:spacing w:val="-2"/>
        </w:rPr>
        <w:t>addition,</w:t>
      </w:r>
      <w:r>
        <w:rPr>
          <w:color w:val="231F20"/>
          <w:spacing w:val="-11"/>
        </w:rPr>
        <w:t> </w:t>
      </w:r>
      <w:r>
        <w:rPr>
          <w:color w:val="231F20"/>
          <w:spacing w:val="-2"/>
        </w:rPr>
        <w:t>ARENA</w:t>
      </w:r>
      <w:r>
        <w:rPr>
          <w:color w:val="231F20"/>
          <w:spacing w:val="-12"/>
        </w:rPr>
        <w:t> </w:t>
      </w:r>
      <w:r>
        <w:rPr>
          <w:color w:val="231F20"/>
          <w:spacing w:val="-2"/>
        </w:rPr>
        <w:t>sponsors</w:t>
      </w:r>
      <w:r>
        <w:rPr>
          <w:color w:val="231F20"/>
          <w:spacing w:val="-11"/>
        </w:rPr>
        <w:t> </w:t>
      </w:r>
      <w:r>
        <w:rPr>
          <w:color w:val="231F20"/>
          <w:spacing w:val="-2"/>
        </w:rPr>
        <w:t>a</w:t>
      </w:r>
      <w:r>
        <w:rPr>
          <w:color w:val="231F20"/>
          <w:spacing w:val="-12"/>
        </w:rPr>
        <w:t> </w:t>
      </w:r>
      <w:r>
        <w:rPr>
          <w:color w:val="231F20"/>
          <w:spacing w:val="-2"/>
        </w:rPr>
        <w:t>basic</w:t>
      </w:r>
      <w:r>
        <w:rPr>
          <w:color w:val="231F20"/>
          <w:spacing w:val="-11"/>
        </w:rPr>
        <w:t> </w:t>
      </w:r>
      <w:r>
        <w:rPr>
          <w:color w:val="231F20"/>
          <w:spacing w:val="-2"/>
        </w:rPr>
        <w:t>one-day</w:t>
      </w:r>
      <w:r>
        <w:rPr>
          <w:color w:val="231F20"/>
          <w:spacing w:val="-12"/>
        </w:rPr>
        <w:t> </w:t>
      </w:r>
      <w:r>
        <w:rPr>
          <w:color w:val="231F20"/>
          <w:spacing w:val="-2"/>
        </w:rPr>
        <w:t>training</w:t>
      </w:r>
      <w:r>
        <w:rPr>
          <w:color w:val="231F20"/>
          <w:spacing w:val="-11"/>
        </w:rPr>
        <w:t> </w:t>
      </w:r>
      <w:r>
        <w:rPr>
          <w:color w:val="231F20"/>
          <w:spacing w:val="-2"/>
        </w:rPr>
        <w:t>course</w:t>
      </w:r>
      <w:r>
        <w:rPr>
          <w:color w:val="231F20"/>
          <w:spacing w:val="-12"/>
        </w:rPr>
        <w:t> </w:t>
      </w:r>
      <w:r>
        <w:rPr>
          <w:color w:val="231F20"/>
          <w:spacing w:val="-2"/>
        </w:rPr>
        <w:t>for</w:t>
      </w:r>
      <w:r>
        <w:rPr>
          <w:color w:val="231F20"/>
          <w:spacing w:val="-11"/>
        </w:rPr>
        <w:t> </w:t>
      </w:r>
      <w:r>
        <w:rPr>
          <w:color w:val="231F20"/>
          <w:spacing w:val="-2"/>
        </w:rPr>
        <w:t>new</w:t>
      </w:r>
      <w:r>
        <w:rPr>
          <w:color w:val="231F20"/>
          <w:spacing w:val="-12"/>
        </w:rPr>
        <w:t> </w:t>
      </w:r>
      <w:r>
        <w:rPr>
          <w:color w:val="231F20"/>
          <w:spacing w:val="-2"/>
        </w:rPr>
        <w:t>IACUC </w:t>
      </w:r>
      <w:r>
        <w:rPr>
          <w:color w:val="231F20"/>
        </w:rPr>
        <w:t>members</w:t>
      </w:r>
      <w:r>
        <w:rPr>
          <w:color w:val="231F20"/>
          <w:spacing w:val="40"/>
        </w:rPr>
        <w:t> </w:t>
      </w:r>
      <w:r>
        <w:rPr>
          <w:color w:val="231F20"/>
        </w:rPr>
        <w:t>and</w:t>
      </w:r>
      <w:r>
        <w:rPr>
          <w:color w:val="231F20"/>
          <w:spacing w:val="40"/>
        </w:rPr>
        <w:t> </w:t>
      </w:r>
      <w:r>
        <w:rPr>
          <w:color w:val="231F20"/>
        </w:rPr>
        <w:t>persons</w:t>
      </w:r>
      <w:r>
        <w:rPr>
          <w:color w:val="231F20"/>
          <w:spacing w:val="40"/>
        </w:rPr>
        <w:t> </w:t>
      </w:r>
      <w:r>
        <w:rPr>
          <w:color w:val="231F20"/>
        </w:rPr>
        <w:t>with</w:t>
      </w:r>
      <w:r>
        <w:rPr>
          <w:color w:val="231F20"/>
          <w:spacing w:val="40"/>
        </w:rPr>
        <w:t> </w:t>
      </w:r>
      <w:r>
        <w:rPr>
          <w:color w:val="231F20"/>
        </w:rPr>
        <w:t>IACUC</w:t>
      </w:r>
      <w:r>
        <w:rPr>
          <w:color w:val="231F20"/>
          <w:spacing w:val="40"/>
        </w:rPr>
        <w:t> </w:t>
      </w:r>
      <w:r>
        <w:rPr>
          <w:color w:val="231F20"/>
        </w:rPr>
        <w:t>responsibilities</w:t>
      </w:r>
      <w:r>
        <w:rPr>
          <w:color w:val="231F20"/>
          <w:spacing w:val="40"/>
        </w:rPr>
        <w:t> </w:t>
      </w:r>
      <w:r>
        <w:rPr>
          <w:color w:val="231F20"/>
        </w:rPr>
        <w:t>–</w:t>
      </w:r>
      <w:r>
        <w:rPr>
          <w:color w:val="231F20"/>
          <w:spacing w:val="40"/>
        </w:rPr>
        <w:t> </w:t>
      </w:r>
      <w:r>
        <w:rPr>
          <w:color w:val="231F20"/>
        </w:rPr>
        <w:t>ARENA</w:t>
      </w:r>
      <w:r>
        <w:rPr>
          <w:color w:val="231F20"/>
          <w:spacing w:val="40"/>
        </w:rPr>
        <w:t> </w:t>
      </w:r>
      <w:r>
        <w:rPr>
          <w:color w:val="231F20"/>
        </w:rPr>
        <w:t>IACUC 101 – and ARENA IACUC 101 “On the Road.” To learn more about this training</w:t>
      </w:r>
      <w:r>
        <w:rPr>
          <w:color w:val="231F20"/>
          <w:spacing w:val="-1"/>
        </w:rPr>
        <w:t> </w:t>
      </w:r>
      <w:r>
        <w:rPr>
          <w:color w:val="231F20"/>
        </w:rPr>
        <w:t>program, contact the ARENA office at</w:t>
      </w:r>
      <w:r>
        <w:rPr>
          <w:color w:val="231F20"/>
          <w:spacing w:val="-1"/>
        </w:rPr>
        <w:t> </w:t>
      </w:r>
      <w:r>
        <w:rPr>
          <w:color w:val="231F20"/>
        </w:rPr>
        <w:t>(617) 423-4112 or OLAW </w:t>
      </w:r>
      <w:r>
        <w:rPr>
          <w:color w:val="231F20"/>
          <w:spacing w:val="-5"/>
        </w:rPr>
        <w:t>at</w:t>
      </w:r>
    </w:p>
    <w:p>
      <w:pPr>
        <w:pStyle w:val="BodyText"/>
        <w:spacing w:line="228" w:lineRule="exact"/>
        <w:ind w:left="360"/>
        <w:jc w:val="both"/>
      </w:pPr>
      <w:r>
        <w:rPr>
          <w:color w:val="231F20"/>
        </w:rPr>
        <w:t>(301)</w:t>
      </w:r>
      <w:r>
        <w:rPr>
          <w:color w:val="231F20"/>
          <w:spacing w:val="-1"/>
        </w:rPr>
        <w:t> </w:t>
      </w:r>
      <w:r>
        <w:rPr>
          <w:color w:val="231F20"/>
        </w:rPr>
        <w:t>496-7163, or visit the ARENA or</w:t>
      </w:r>
      <w:r>
        <w:rPr>
          <w:color w:val="231F20"/>
          <w:spacing w:val="-1"/>
        </w:rPr>
        <w:t> </w:t>
      </w:r>
      <w:r>
        <w:rPr>
          <w:color w:val="231F20"/>
        </w:rPr>
        <w:t>OLAW Web sites (see </w:t>
      </w:r>
      <w:hyperlink w:history="true" w:anchor="_bookmark77">
        <w:r>
          <w:rPr>
            <w:color w:val="0000FF"/>
          </w:rPr>
          <w:t>Appendix </w:t>
        </w:r>
        <w:r>
          <w:rPr>
            <w:color w:val="0000FF"/>
            <w:spacing w:val="-5"/>
          </w:rPr>
          <w:t>A</w:t>
        </w:r>
      </w:hyperlink>
      <w:r>
        <w:rPr>
          <w:spacing w:val="-5"/>
        </w:rPr>
        <w:t>).</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9"/>
      </w:pPr>
    </w:p>
    <w:p>
      <w:pPr>
        <w:spacing w:before="0"/>
        <w:ind w:left="1982" w:right="2219" w:firstLine="0"/>
        <w:jc w:val="center"/>
        <w:rPr>
          <w:sz w:val="16"/>
        </w:rPr>
      </w:pPr>
      <w:r>
        <w:rPr>
          <w:color w:val="231F20"/>
          <w:spacing w:val="-5"/>
          <w:sz w:val="16"/>
        </w:rPr>
        <w:t>27</w:t>
      </w:r>
    </w:p>
    <w:p>
      <w:pPr>
        <w:spacing w:after="0"/>
        <w:jc w:val="center"/>
        <w:rPr>
          <w:sz w:val="16"/>
        </w:rPr>
        <w:sectPr>
          <w:headerReference w:type="default" r:id="rId31"/>
          <w:pgSz w:w="8640" w:h="12960"/>
          <w:pgMar w:header="0" w:footer="0" w:top="1480" w:bottom="280" w:left="720" w:right="360"/>
        </w:sectPr>
      </w:pPr>
    </w:p>
    <w:p>
      <w:pPr>
        <w:pStyle w:val="BodyText"/>
        <w:rPr>
          <w:sz w:val="24"/>
        </w:rPr>
      </w:pPr>
    </w:p>
    <w:p>
      <w:pPr>
        <w:pStyle w:val="BodyText"/>
        <w:spacing w:before="139"/>
        <w:rPr>
          <w:sz w:val="24"/>
        </w:rPr>
      </w:pPr>
    </w:p>
    <w:p>
      <w:pPr>
        <w:pStyle w:val="Heading4"/>
        <w:ind w:left="240"/>
      </w:pPr>
      <w:r>
        <w:rPr>
          <w:color w:val="231F20"/>
          <w:w w:val="85"/>
        </w:rPr>
        <w:t>Program</w:t>
      </w:r>
      <w:r>
        <w:rPr>
          <w:color w:val="231F20"/>
          <w:spacing w:val="-3"/>
        </w:rPr>
        <w:t> </w:t>
      </w:r>
      <w:r>
        <w:rPr>
          <w:color w:val="231F20"/>
          <w:w w:val="85"/>
        </w:rPr>
        <w:t>of</w:t>
      </w:r>
      <w:r>
        <w:rPr>
          <w:color w:val="231F20"/>
          <w:spacing w:val="-3"/>
        </w:rPr>
        <w:t> </w:t>
      </w:r>
      <w:r>
        <w:rPr>
          <w:color w:val="231F20"/>
          <w:w w:val="85"/>
        </w:rPr>
        <w:t>Education</w:t>
      </w:r>
      <w:r>
        <w:rPr>
          <w:color w:val="231F20"/>
          <w:spacing w:val="-3"/>
        </w:rPr>
        <w:t> </w:t>
      </w:r>
      <w:r>
        <w:rPr>
          <w:color w:val="231F20"/>
          <w:w w:val="85"/>
        </w:rPr>
        <w:t>and</w:t>
      </w:r>
      <w:r>
        <w:rPr>
          <w:color w:val="231F20"/>
          <w:spacing w:val="-3"/>
        </w:rPr>
        <w:t> </w:t>
      </w:r>
      <w:r>
        <w:rPr>
          <w:color w:val="231F20"/>
          <w:w w:val="85"/>
        </w:rPr>
        <w:t>Training</w:t>
      </w:r>
      <w:r>
        <w:rPr>
          <w:color w:val="231F20"/>
          <w:spacing w:val="-3"/>
        </w:rPr>
        <w:t> </w:t>
      </w:r>
      <w:r>
        <w:rPr>
          <w:color w:val="231F20"/>
          <w:w w:val="85"/>
        </w:rPr>
        <w:t>for</w:t>
      </w:r>
      <w:r>
        <w:rPr>
          <w:color w:val="231F20"/>
          <w:spacing w:val="-2"/>
        </w:rPr>
        <w:t> </w:t>
      </w:r>
      <w:r>
        <w:rPr>
          <w:color w:val="231F20"/>
          <w:w w:val="85"/>
        </w:rPr>
        <w:t>New</w:t>
      </w:r>
      <w:r>
        <w:rPr>
          <w:color w:val="231F20"/>
          <w:spacing w:val="-3"/>
        </w:rPr>
        <w:t> </w:t>
      </w:r>
      <w:r>
        <w:rPr>
          <w:color w:val="231F20"/>
          <w:w w:val="85"/>
        </w:rPr>
        <w:t>IACUC</w:t>
      </w:r>
      <w:r>
        <w:rPr>
          <w:color w:val="231F20"/>
          <w:spacing w:val="-3"/>
        </w:rPr>
        <w:t> </w:t>
      </w:r>
      <w:r>
        <w:rPr>
          <w:color w:val="231F20"/>
          <w:spacing w:val="-2"/>
          <w:w w:val="85"/>
        </w:rPr>
        <w:t>Members</w:t>
      </w:r>
    </w:p>
    <w:p>
      <w:pPr>
        <w:pStyle w:val="Heading6"/>
        <w:spacing w:before="186"/>
      </w:pPr>
      <w:r>
        <w:rPr>
          <w:color w:val="231F20"/>
          <w:w w:val="85"/>
        </w:rPr>
        <w:t>Orientation</w:t>
      </w:r>
      <w:r>
        <w:rPr>
          <w:color w:val="231F20"/>
          <w:spacing w:val="-1"/>
          <w:w w:val="85"/>
        </w:rPr>
        <w:t> </w:t>
      </w:r>
      <w:r>
        <w:rPr>
          <w:color w:val="231F20"/>
          <w:spacing w:val="-2"/>
          <w:w w:val="95"/>
        </w:rPr>
        <w:t>Module</w:t>
      </w:r>
    </w:p>
    <w:p>
      <w:pPr>
        <w:spacing w:before="133"/>
        <w:ind w:left="240" w:right="0" w:firstLine="0"/>
        <w:jc w:val="left"/>
        <w:rPr>
          <w:i/>
          <w:sz w:val="20"/>
        </w:rPr>
      </w:pPr>
      <w:r>
        <w:rPr>
          <w:i/>
          <w:color w:val="231F20"/>
          <w:sz w:val="20"/>
        </w:rPr>
        <w:t>(Suggested</w:t>
      </w:r>
      <w:r>
        <w:rPr>
          <w:i/>
          <w:color w:val="231F20"/>
          <w:spacing w:val="-4"/>
          <w:sz w:val="20"/>
        </w:rPr>
        <w:t> </w:t>
      </w:r>
      <w:r>
        <w:rPr>
          <w:i/>
          <w:color w:val="231F20"/>
          <w:sz w:val="20"/>
        </w:rPr>
        <w:t>time</w:t>
      </w:r>
      <w:r>
        <w:rPr>
          <w:i/>
          <w:color w:val="231F20"/>
          <w:spacing w:val="-4"/>
          <w:sz w:val="20"/>
        </w:rPr>
        <w:t> </w:t>
      </w:r>
      <w:r>
        <w:rPr>
          <w:i/>
          <w:color w:val="231F20"/>
          <w:sz w:val="20"/>
        </w:rPr>
        <w:t>–</w:t>
      </w:r>
      <w:r>
        <w:rPr>
          <w:i/>
          <w:color w:val="231F20"/>
          <w:spacing w:val="-4"/>
          <w:sz w:val="20"/>
        </w:rPr>
        <w:t> </w:t>
      </w:r>
      <w:r>
        <w:rPr>
          <w:i/>
          <w:color w:val="231F20"/>
          <w:sz w:val="20"/>
        </w:rPr>
        <w:t>approximately</w:t>
      </w:r>
      <w:r>
        <w:rPr>
          <w:i/>
          <w:color w:val="231F20"/>
          <w:spacing w:val="-3"/>
          <w:sz w:val="20"/>
        </w:rPr>
        <w:t> </w:t>
      </w:r>
      <w:r>
        <w:rPr>
          <w:i/>
          <w:color w:val="231F20"/>
          <w:sz w:val="20"/>
        </w:rPr>
        <w:t>2</w:t>
      </w:r>
      <w:r>
        <w:rPr>
          <w:i/>
          <w:color w:val="231F20"/>
          <w:spacing w:val="-4"/>
          <w:sz w:val="20"/>
        </w:rPr>
        <w:t> </w:t>
      </w:r>
      <w:r>
        <w:rPr>
          <w:i/>
          <w:color w:val="231F20"/>
          <w:spacing w:val="-2"/>
          <w:sz w:val="20"/>
        </w:rPr>
        <w:t>hours)</w:t>
      </w:r>
    </w:p>
    <w:p>
      <w:pPr>
        <w:pStyle w:val="Heading5"/>
        <w:spacing w:line="331" w:lineRule="auto" w:before="147"/>
        <w:ind w:left="239" w:right="6094"/>
      </w:pPr>
      <w:r>
        <w:rPr>
          <w:color w:val="231F20"/>
          <w:w w:val="65"/>
        </w:rPr>
        <w:t>Suggested</w:t>
      </w:r>
      <w:r>
        <w:rPr>
          <w:color w:val="231F20"/>
          <w:spacing w:val="-26"/>
        </w:rPr>
        <w:t> </w:t>
      </w:r>
      <w:r>
        <w:rPr>
          <w:color w:val="231F20"/>
          <w:w w:val="65"/>
        </w:rPr>
        <w:t>Topics </w:t>
      </w:r>
      <w:r>
        <w:rPr>
          <w:color w:val="231F20"/>
          <w:spacing w:val="-2"/>
          <w:w w:val="75"/>
        </w:rPr>
        <w:t>Objectives</w:t>
      </w:r>
    </w:p>
    <w:p>
      <w:pPr>
        <w:pStyle w:val="ListParagraph"/>
        <w:numPr>
          <w:ilvl w:val="0"/>
          <w:numId w:val="11"/>
        </w:numPr>
        <w:tabs>
          <w:tab w:pos="719" w:val="left" w:leader="none"/>
        </w:tabs>
        <w:spacing w:line="240" w:lineRule="auto" w:before="33" w:after="0"/>
        <w:ind w:left="719" w:right="0" w:hanging="239"/>
        <w:jc w:val="left"/>
        <w:rPr>
          <w:sz w:val="20"/>
        </w:rPr>
      </w:pPr>
      <w:r>
        <w:rPr>
          <w:color w:val="231F20"/>
          <w:sz w:val="20"/>
        </w:rPr>
        <w:t>To</w:t>
      </w:r>
      <w:r>
        <w:rPr>
          <w:color w:val="231F20"/>
          <w:spacing w:val="-1"/>
          <w:sz w:val="20"/>
        </w:rPr>
        <w:t> </w:t>
      </w:r>
      <w:r>
        <w:rPr>
          <w:color w:val="231F20"/>
          <w:sz w:val="20"/>
        </w:rPr>
        <w:t>introduce members</w:t>
      </w:r>
      <w:r>
        <w:rPr>
          <w:color w:val="231F20"/>
          <w:spacing w:val="-1"/>
          <w:sz w:val="20"/>
        </w:rPr>
        <w:t> </w:t>
      </w:r>
      <w:r>
        <w:rPr>
          <w:color w:val="231F20"/>
          <w:sz w:val="20"/>
        </w:rPr>
        <w:t>to the role</w:t>
      </w:r>
      <w:r>
        <w:rPr>
          <w:color w:val="231F20"/>
          <w:spacing w:val="-1"/>
          <w:sz w:val="20"/>
        </w:rPr>
        <w:t> </w:t>
      </w:r>
      <w:r>
        <w:rPr>
          <w:color w:val="231F20"/>
          <w:sz w:val="20"/>
        </w:rPr>
        <w:t>of the</w:t>
      </w:r>
      <w:r>
        <w:rPr>
          <w:color w:val="231F20"/>
          <w:spacing w:val="-1"/>
          <w:sz w:val="20"/>
        </w:rPr>
        <w:t> </w:t>
      </w:r>
      <w:r>
        <w:rPr>
          <w:color w:val="231F20"/>
          <w:sz w:val="20"/>
        </w:rPr>
        <w:t>IACUC and its</w:t>
      </w:r>
      <w:r>
        <w:rPr>
          <w:color w:val="231F20"/>
          <w:spacing w:val="-1"/>
          <w:sz w:val="20"/>
        </w:rPr>
        <w:t> </w:t>
      </w:r>
      <w:r>
        <w:rPr>
          <w:color w:val="231F20"/>
          <w:spacing w:val="-2"/>
          <w:sz w:val="20"/>
        </w:rPr>
        <w:t>evolution-</w:t>
      </w:r>
    </w:p>
    <w:p>
      <w:pPr>
        <w:pStyle w:val="ListParagraph"/>
        <w:numPr>
          <w:ilvl w:val="0"/>
          <w:numId w:val="11"/>
        </w:numPr>
        <w:tabs>
          <w:tab w:pos="720" w:val="left" w:leader="none"/>
        </w:tabs>
        <w:spacing w:line="261" w:lineRule="auto" w:before="81" w:after="0"/>
        <w:ind w:left="720" w:right="638" w:hanging="240"/>
        <w:jc w:val="left"/>
        <w:rPr>
          <w:sz w:val="20"/>
        </w:rPr>
      </w:pPr>
      <w:r>
        <w:rPr>
          <w:color w:val="231F20"/>
          <w:sz w:val="20"/>
        </w:rPr>
        <w:t>To</w:t>
      </w:r>
      <w:r>
        <w:rPr>
          <w:color w:val="231F20"/>
          <w:spacing w:val="22"/>
          <w:sz w:val="20"/>
        </w:rPr>
        <w:t> </w:t>
      </w:r>
      <w:r>
        <w:rPr>
          <w:color w:val="231F20"/>
          <w:sz w:val="20"/>
        </w:rPr>
        <w:t>provide</w:t>
      </w:r>
      <w:r>
        <w:rPr>
          <w:color w:val="231F20"/>
          <w:spacing w:val="22"/>
          <w:sz w:val="20"/>
        </w:rPr>
        <w:t> </w:t>
      </w:r>
      <w:r>
        <w:rPr>
          <w:color w:val="231F20"/>
          <w:sz w:val="20"/>
        </w:rPr>
        <w:t>the</w:t>
      </w:r>
      <w:r>
        <w:rPr>
          <w:color w:val="231F20"/>
          <w:spacing w:val="22"/>
          <w:sz w:val="20"/>
        </w:rPr>
        <w:t> </w:t>
      </w:r>
      <w:r>
        <w:rPr>
          <w:color w:val="231F20"/>
          <w:sz w:val="20"/>
        </w:rPr>
        <w:t>basic</w:t>
      </w:r>
      <w:r>
        <w:rPr>
          <w:color w:val="231F20"/>
          <w:spacing w:val="22"/>
          <w:sz w:val="20"/>
        </w:rPr>
        <w:t> </w:t>
      </w:r>
      <w:r>
        <w:rPr>
          <w:color w:val="231F20"/>
          <w:sz w:val="20"/>
        </w:rPr>
        <w:t>information</w:t>
      </w:r>
      <w:r>
        <w:rPr>
          <w:color w:val="231F20"/>
          <w:spacing w:val="22"/>
          <w:sz w:val="20"/>
        </w:rPr>
        <w:t> </w:t>
      </w:r>
      <w:r>
        <w:rPr>
          <w:color w:val="231F20"/>
          <w:sz w:val="20"/>
        </w:rPr>
        <w:t>necessary</w:t>
      </w:r>
      <w:r>
        <w:rPr>
          <w:color w:val="231F20"/>
          <w:spacing w:val="22"/>
          <w:sz w:val="20"/>
        </w:rPr>
        <w:t> </w:t>
      </w:r>
      <w:r>
        <w:rPr>
          <w:color w:val="231F20"/>
          <w:sz w:val="20"/>
        </w:rPr>
        <w:t>for</w:t>
      </w:r>
      <w:r>
        <w:rPr>
          <w:color w:val="231F20"/>
          <w:spacing w:val="22"/>
          <w:sz w:val="20"/>
        </w:rPr>
        <w:t> </w:t>
      </w:r>
      <w:r>
        <w:rPr>
          <w:color w:val="231F20"/>
          <w:sz w:val="20"/>
        </w:rPr>
        <w:t>IACUC</w:t>
      </w:r>
      <w:r>
        <w:rPr>
          <w:color w:val="231F20"/>
          <w:spacing w:val="22"/>
          <w:sz w:val="20"/>
        </w:rPr>
        <w:t> </w:t>
      </w:r>
      <w:r>
        <w:rPr>
          <w:color w:val="231F20"/>
          <w:sz w:val="20"/>
        </w:rPr>
        <w:t>members</w:t>
      </w:r>
      <w:r>
        <w:rPr>
          <w:color w:val="231F20"/>
          <w:spacing w:val="22"/>
          <w:sz w:val="20"/>
        </w:rPr>
        <w:t> </w:t>
      </w:r>
      <w:r>
        <w:rPr>
          <w:color w:val="231F20"/>
          <w:sz w:val="20"/>
        </w:rPr>
        <w:t>to-discharge their responsibilities-</w:t>
      </w:r>
    </w:p>
    <w:p>
      <w:pPr>
        <w:pStyle w:val="ListParagraph"/>
        <w:numPr>
          <w:ilvl w:val="0"/>
          <w:numId w:val="11"/>
        </w:numPr>
        <w:tabs>
          <w:tab w:pos="720" w:val="left" w:leader="none"/>
        </w:tabs>
        <w:spacing w:line="261" w:lineRule="auto" w:before="58" w:after="0"/>
        <w:ind w:left="720" w:right="637" w:hanging="240"/>
        <w:jc w:val="left"/>
        <w:rPr>
          <w:sz w:val="20"/>
        </w:rPr>
      </w:pPr>
      <w:r>
        <w:rPr>
          <w:color w:val="231F20"/>
          <w:sz w:val="20"/>
        </w:rPr>
        <w:t>To</w:t>
      </w:r>
      <w:r>
        <w:rPr>
          <w:color w:val="231F20"/>
          <w:spacing w:val="38"/>
          <w:sz w:val="20"/>
        </w:rPr>
        <w:t> </w:t>
      </w:r>
      <w:r>
        <w:rPr>
          <w:color w:val="231F20"/>
          <w:sz w:val="20"/>
        </w:rPr>
        <w:t>provide</w:t>
      </w:r>
      <w:r>
        <w:rPr>
          <w:color w:val="231F20"/>
          <w:spacing w:val="38"/>
          <w:sz w:val="20"/>
        </w:rPr>
        <w:t> </w:t>
      </w:r>
      <w:r>
        <w:rPr>
          <w:color w:val="231F20"/>
          <w:sz w:val="20"/>
        </w:rPr>
        <w:t>a</w:t>
      </w:r>
      <w:r>
        <w:rPr>
          <w:color w:val="231F20"/>
          <w:spacing w:val="38"/>
          <w:sz w:val="20"/>
        </w:rPr>
        <w:t> </w:t>
      </w:r>
      <w:r>
        <w:rPr>
          <w:color w:val="231F20"/>
          <w:sz w:val="20"/>
        </w:rPr>
        <w:t>forum</w:t>
      </w:r>
      <w:r>
        <w:rPr>
          <w:color w:val="231F20"/>
          <w:spacing w:val="38"/>
          <w:sz w:val="20"/>
        </w:rPr>
        <w:t> </w:t>
      </w:r>
      <w:r>
        <w:rPr>
          <w:color w:val="231F20"/>
          <w:sz w:val="20"/>
        </w:rPr>
        <w:t>for</w:t>
      </w:r>
      <w:r>
        <w:rPr>
          <w:color w:val="231F20"/>
          <w:spacing w:val="38"/>
          <w:sz w:val="20"/>
        </w:rPr>
        <w:t> </w:t>
      </w:r>
      <w:r>
        <w:rPr>
          <w:color w:val="231F20"/>
          <w:sz w:val="20"/>
        </w:rPr>
        <w:t>response</w:t>
      </w:r>
      <w:r>
        <w:rPr>
          <w:color w:val="231F20"/>
          <w:spacing w:val="38"/>
          <w:sz w:val="20"/>
        </w:rPr>
        <w:t> </w:t>
      </w:r>
      <w:r>
        <w:rPr>
          <w:color w:val="231F20"/>
          <w:sz w:val="20"/>
        </w:rPr>
        <w:t>to,</w:t>
      </w:r>
      <w:r>
        <w:rPr>
          <w:color w:val="231F20"/>
          <w:spacing w:val="38"/>
          <w:sz w:val="20"/>
        </w:rPr>
        <w:t> </w:t>
      </w:r>
      <w:r>
        <w:rPr>
          <w:color w:val="231F20"/>
          <w:sz w:val="20"/>
        </w:rPr>
        <w:t>and</w:t>
      </w:r>
      <w:r>
        <w:rPr>
          <w:color w:val="231F20"/>
          <w:spacing w:val="38"/>
          <w:sz w:val="20"/>
        </w:rPr>
        <w:t> </w:t>
      </w:r>
      <w:r>
        <w:rPr>
          <w:color w:val="231F20"/>
          <w:sz w:val="20"/>
        </w:rPr>
        <w:t>discussion</w:t>
      </w:r>
      <w:r>
        <w:rPr>
          <w:color w:val="231F20"/>
          <w:spacing w:val="38"/>
          <w:sz w:val="20"/>
        </w:rPr>
        <w:t> </w:t>
      </w:r>
      <w:r>
        <w:rPr>
          <w:color w:val="231F20"/>
          <w:sz w:val="20"/>
        </w:rPr>
        <w:t>of,</w:t>
      </w:r>
      <w:r>
        <w:rPr>
          <w:color w:val="231F20"/>
          <w:spacing w:val="38"/>
          <w:sz w:val="20"/>
        </w:rPr>
        <w:t> </w:t>
      </w:r>
      <w:r>
        <w:rPr>
          <w:color w:val="231F20"/>
          <w:sz w:val="20"/>
        </w:rPr>
        <w:t>members’-concerns and questions-</w:t>
      </w:r>
    </w:p>
    <w:p>
      <w:pPr>
        <w:pStyle w:val="Heading5"/>
        <w:spacing w:before="147"/>
      </w:pPr>
      <w:r>
        <w:rPr>
          <w:color w:val="231F20"/>
          <w:w w:val="65"/>
        </w:rPr>
        <w:t>Conducted</w:t>
      </w:r>
      <w:r>
        <w:rPr>
          <w:color w:val="231F20"/>
          <w:spacing w:val="-5"/>
        </w:rPr>
        <w:t> </w:t>
      </w:r>
      <w:r>
        <w:rPr>
          <w:color w:val="231F20"/>
          <w:spacing w:val="-5"/>
          <w:w w:val="80"/>
        </w:rPr>
        <w:t>by</w:t>
      </w:r>
    </w:p>
    <w:p>
      <w:pPr>
        <w:pStyle w:val="BodyText"/>
        <w:spacing w:line="261" w:lineRule="auto" w:before="142"/>
        <w:ind w:left="240" w:right="587"/>
      </w:pPr>
      <w:r>
        <w:rPr>
          <w:color w:val="231F20"/>
        </w:rPr>
        <w:t>The</w:t>
      </w:r>
      <w:r>
        <w:rPr>
          <w:color w:val="231F20"/>
          <w:spacing w:val="-5"/>
        </w:rPr>
        <w:t> </w:t>
      </w:r>
      <w:r>
        <w:rPr>
          <w:color w:val="231F20"/>
        </w:rPr>
        <w:t>IACUC</w:t>
      </w:r>
      <w:r>
        <w:rPr>
          <w:color w:val="231F20"/>
          <w:spacing w:val="-5"/>
        </w:rPr>
        <w:t> </w:t>
      </w:r>
      <w:r>
        <w:rPr>
          <w:color w:val="231F20"/>
        </w:rPr>
        <w:t>staff,</w:t>
      </w:r>
      <w:r>
        <w:rPr>
          <w:color w:val="231F20"/>
          <w:spacing w:val="-5"/>
        </w:rPr>
        <w:t> </w:t>
      </w:r>
      <w:r>
        <w:rPr>
          <w:color w:val="231F20"/>
        </w:rPr>
        <w:t>the</w:t>
      </w:r>
      <w:r>
        <w:rPr>
          <w:color w:val="231F20"/>
          <w:spacing w:val="-5"/>
        </w:rPr>
        <w:t> </w:t>
      </w:r>
      <w:r>
        <w:rPr>
          <w:color w:val="231F20"/>
        </w:rPr>
        <w:t>IACUC</w:t>
      </w:r>
      <w:r>
        <w:rPr>
          <w:color w:val="231F20"/>
          <w:spacing w:val="-5"/>
        </w:rPr>
        <w:t> </w:t>
      </w:r>
      <w:r>
        <w:rPr>
          <w:color w:val="231F20"/>
        </w:rPr>
        <w:t>Chair</w:t>
      </w:r>
      <w:r>
        <w:rPr>
          <w:color w:val="231F20"/>
          <w:spacing w:val="-5"/>
        </w:rPr>
        <w:t> </w:t>
      </w:r>
      <w:r>
        <w:rPr>
          <w:color w:val="231F20"/>
        </w:rPr>
        <w:t>or</w:t>
      </w:r>
      <w:r>
        <w:rPr>
          <w:color w:val="231F20"/>
          <w:spacing w:val="-5"/>
        </w:rPr>
        <w:t> </w:t>
      </w:r>
      <w:r>
        <w:rPr>
          <w:color w:val="231F20"/>
        </w:rPr>
        <w:t>designee,</w:t>
      </w:r>
      <w:r>
        <w:rPr>
          <w:color w:val="231F20"/>
          <w:spacing w:val="-5"/>
        </w:rPr>
        <w:t> </w:t>
      </w:r>
      <w:r>
        <w:rPr>
          <w:color w:val="231F20"/>
        </w:rPr>
        <w:t>veterinary</w:t>
      </w:r>
      <w:r>
        <w:rPr>
          <w:color w:val="231F20"/>
          <w:spacing w:val="-5"/>
        </w:rPr>
        <w:t> </w:t>
      </w:r>
      <w:r>
        <w:rPr>
          <w:color w:val="231F20"/>
        </w:rPr>
        <w:t>staff,</w:t>
      </w:r>
      <w:r>
        <w:rPr>
          <w:color w:val="231F20"/>
          <w:spacing w:val="-5"/>
        </w:rPr>
        <w:t> </w:t>
      </w:r>
      <w:r>
        <w:rPr>
          <w:color w:val="231F20"/>
        </w:rPr>
        <w:t>or</w:t>
      </w:r>
      <w:r>
        <w:rPr>
          <w:color w:val="231F20"/>
          <w:spacing w:val="-5"/>
        </w:rPr>
        <w:t> </w:t>
      </w:r>
      <w:r>
        <w:rPr>
          <w:color w:val="231F20"/>
        </w:rPr>
        <w:t>consult-</w:t>
      </w:r>
      <w:r>
        <w:rPr>
          <w:color w:val="231F20"/>
        </w:rPr>
        <w:t>-ants. Training can be provided by one or more of these individuals.-</w:t>
      </w:r>
    </w:p>
    <w:p>
      <w:pPr>
        <w:pStyle w:val="Heading5"/>
        <w:spacing w:before="146"/>
      </w:pPr>
      <w:r>
        <w:rPr>
          <w:color w:val="231F20"/>
          <w:spacing w:val="-2"/>
          <w:w w:val="80"/>
        </w:rPr>
        <w:t>Syllabus</w:t>
      </w:r>
    </w:p>
    <w:p>
      <w:pPr>
        <w:pStyle w:val="ListParagraph"/>
        <w:numPr>
          <w:ilvl w:val="0"/>
          <w:numId w:val="12"/>
        </w:numPr>
        <w:tabs>
          <w:tab w:pos="719" w:val="left" w:leader="none"/>
        </w:tabs>
        <w:spacing w:line="240" w:lineRule="auto" w:before="143" w:after="0"/>
        <w:ind w:left="719" w:right="0" w:hanging="239"/>
        <w:jc w:val="left"/>
        <w:rPr>
          <w:sz w:val="20"/>
        </w:rPr>
      </w:pPr>
      <w:r>
        <w:rPr>
          <w:color w:val="231F20"/>
          <w:sz w:val="20"/>
        </w:rPr>
        <w:t>The</w:t>
      </w:r>
      <w:r>
        <w:rPr>
          <w:color w:val="231F20"/>
          <w:spacing w:val="-2"/>
          <w:sz w:val="20"/>
        </w:rPr>
        <w:t> </w:t>
      </w:r>
      <w:r>
        <w:rPr>
          <w:color w:val="231F20"/>
          <w:sz w:val="20"/>
        </w:rPr>
        <w:t>IACUC</w:t>
      </w:r>
      <w:r>
        <w:rPr>
          <w:color w:val="231F20"/>
          <w:spacing w:val="-1"/>
          <w:sz w:val="20"/>
        </w:rPr>
        <w:t> </w:t>
      </w:r>
      <w:r>
        <w:rPr>
          <w:color w:val="231F20"/>
          <w:sz w:val="20"/>
        </w:rPr>
        <w:t>—</w:t>
      </w:r>
      <w:r>
        <w:rPr>
          <w:color w:val="231F20"/>
          <w:spacing w:val="-2"/>
          <w:sz w:val="20"/>
        </w:rPr>
        <w:t> </w:t>
      </w:r>
      <w:r>
        <w:rPr>
          <w:color w:val="231F20"/>
          <w:sz w:val="20"/>
        </w:rPr>
        <w:t>its</w:t>
      </w:r>
      <w:r>
        <w:rPr>
          <w:color w:val="231F20"/>
          <w:spacing w:val="-1"/>
          <w:sz w:val="20"/>
        </w:rPr>
        <w:t> </w:t>
      </w:r>
      <w:r>
        <w:rPr>
          <w:color w:val="231F20"/>
          <w:sz w:val="20"/>
        </w:rPr>
        <w:t>evolution</w:t>
      </w:r>
      <w:r>
        <w:rPr>
          <w:color w:val="231F20"/>
          <w:spacing w:val="-2"/>
          <w:sz w:val="20"/>
        </w:rPr>
        <w:t> </w:t>
      </w:r>
      <w:r>
        <w:rPr>
          <w:color w:val="231F20"/>
          <w:sz w:val="20"/>
        </w:rPr>
        <w:t>and</w:t>
      </w:r>
      <w:r>
        <w:rPr>
          <w:color w:val="231F20"/>
          <w:spacing w:val="-1"/>
          <w:sz w:val="20"/>
        </w:rPr>
        <w:t> </w:t>
      </w:r>
      <w:r>
        <w:rPr>
          <w:color w:val="231F20"/>
          <w:spacing w:val="-2"/>
          <w:sz w:val="20"/>
        </w:rPr>
        <w:t>responsibilities-</w:t>
      </w:r>
    </w:p>
    <w:p>
      <w:pPr>
        <w:pStyle w:val="ListParagraph"/>
        <w:numPr>
          <w:ilvl w:val="1"/>
          <w:numId w:val="12"/>
        </w:numPr>
        <w:tabs>
          <w:tab w:pos="1136" w:val="left" w:leader="none"/>
        </w:tabs>
        <w:spacing w:line="240" w:lineRule="auto" w:before="80" w:after="0"/>
        <w:ind w:left="1136" w:right="0" w:hanging="416"/>
        <w:jc w:val="left"/>
        <w:rPr>
          <w:sz w:val="20"/>
        </w:rPr>
      </w:pPr>
      <w:r>
        <w:rPr>
          <w:color w:val="231F20"/>
          <w:sz w:val="20"/>
        </w:rPr>
        <w:t>Genesis</w:t>
      </w:r>
      <w:r>
        <w:rPr>
          <w:color w:val="231F20"/>
          <w:spacing w:val="-10"/>
          <w:sz w:val="20"/>
        </w:rPr>
        <w:t> </w:t>
      </w:r>
      <w:r>
        <w:rPr>
          <w:color w:val="231F20"/>
          <w:sz w:val="20"/>
        </w:rPr>
        <w:t>and</w:t>
      </w:r>
      <w:r>
        <w:rPr>
          <w:color w:val="231F20"/>
          <w:spacing w:val="-10"/>
          <w:sz w:val="20"/>
        </w:rPr>
        <w:t> </w:t>
      </w:r>
      <w:r>
        <w:rPr>
          <w:color w:val="231F20"/>
          <w:spacing w:val="-2"/>
          <w:sz w:val="20"/>
        </w:rPr>
        <w:t>chronology-</w:t>
      </w:r>
    </w:p>
    <w:p>
      <w:pPr>
        <w:pStyle w:val="ListParagraph"/>
        <w:numPr>
          <w:ilvl w:val="1"/>
          <w:numId w:val="12"/>
        </w:numPr>
        <w:tabs>
          <w:tab w:pos="1136" w:val="left" w:leader="none"/>
        </w:tabs>
        <w:spacing w:line="240" w:lineRule="auto" w:before="80" w:after="0"/>
        <w:ind w:left="1136" w:right="0" w:hanging="416"/>
        <w:jc w:val="left"/>
        <w:rPr>
          <w:sz w:val="20"/>
        </w:rPr>
      </w:pPr>
      <w:r>
        <w:rPr>
          <w:color w:val="231F20"/>
          <w:sz w:val="20"/>
        </w:rPr>
        <w:t>U.S.</w:t>
      </w:r>
      <w:r>
        <w:rPr>
          <w:color w:val="231F20"/>
          <w:spacing w:val="-7"/>
          <w:sz w:val="20"/>
        </w:rPr>
        <w:t> </w:t>
      </w:r>
      <w:r>
        <w:rPr>
          <w:color w:val="231F20"/>
          <w:sz w:val="20"/>
        </w:rPr>
        <w:t>Government</w:t>
      </w:r>
      <w:r>
        <w:rPr>
          <w:color w:val="231F20"/>
          <w:spacing w:val="-6"/>
          <w:sz w:val="20"/>
        </w:rPr>
        <w:t> </w:t>
      </w:r>
      <w:r>
        <w:rPr>
          <w:color w:val="231F20"/>
          <w:spacing w:val="-2"/>
          <w:sz w:val="20"/>
        </w:rPr>
        <w:t>Principles-</w:t>
      </w:r>
    </w:p>
    <w:p>
      <w:pPr>
        <w:pStyle w:val="ListParagraph"/>
        <w:numPr>
          <w:ilvl w:val="1"/>
          <w:numId w:val="12"/>
        </w:numPr>
        <w:tabs>
          <w:tab w:pos="1136" w:val="left" w:leader="none"/>
        </w:tabs>
        <w:spacing w:line="240" w:lineRule="auto" w:before="80" w:after="0"/>
        <w:ind w:left="1136" w:right="0" w:hanging="416"/>
        <w:jc w:val="left"/>
        <w:rPr>
          <w:sz w:val="20"/>
        </w:rPr>
      </w:pPr>
      <w:r>
        <w:rPr>
          <w:color w:val="231F20"/>
          <w:sz w:val="20"/>
        </w:rPr>
        <w:t>Benefits</w:t>
      </w:r>
      <w:r>
        <w:rPr>
          <w:color w:val="231F20"/>
          <w:spacing w:val="1"/>
          <w:sz w:val="20"/>
        </w:rPr>
        <w:t> </w:t>
      </w:r>
      <w:r>
        <w:rPr>
          <w:color w:val="231F20"/>
          <w:sz w:val="20"/>
        </w:rPr>
        <w:t>and</w:t>
      </w:r>
      <w:r>
        <w:rPr>
          <w:color w:val="231F20"/>
          <w:spacing w:val="1"/>
          <w:sz w:val="20"/>
        </w:rPr>
        <w:t> </w:t>
      </w:r>
      <w:r>
        <w:rPr>
          <w:color w:val="231F20"/>
          <w:sz w:val="20"/>
        </w:rPr>
        <w:t>pitfalls</w:t>
      </w:r>
      <w:r>
        <w:rPr>
          <w:color w:val="231F20"/>
          <w:spacing w:val="1"/>
          <w:sz w:val="20"/>
        </w:rPr>
        <w:t> </w:t>
      </w:r>
      <w:r>
        <w:rPr>
          <w:color w:val="231F20"/>
          <w:sz w:val="20"/>
        </w:rPr>
        <w:t>of</w:t>
      </w:r>
      <w:r>
        <w:rPr>
          <w:color w:val="231F20"/>
          <w:spacing w:val="1"/>
          <w:sz w:val="20"/>
        </w:rPr>
        <w:t> </w:t>
      </w:r>
      <w:r>
        <w:rPr>
          <w:color w:val="231F20"/>
          <w:spacing w:val="-2"/>
          <w:sz w:val="20"/>
        </w:rPr>
        <w:t>IACUCs-</w:t>
      </w:r>
    </w:p>
    <w:p>
      <w:pPr>
        <w:pStyle w:val="ListParagraph"/>
        <w:numPr>
          <w:ilvl w:val="1"/>
          <w:numId w:val="13"/>
        </w:numPr>
        <w:tabs>
          <w:tab w:pos="1136" w:val="left" w:leader="none"/>
        </w:tabs>
        <w:spacing w:line="240" w:lineRule="auto" w:before="80" w:after="0"/>
        <w:ind w:left="1136" w:right="0" w:hanging="416"/>
        <w:jc w:val="left"/>
        <w:rPr>
          <w:sz w:val="20"/>
        </w:rPr>
      </w:pPr>
      <w:r>
        <w:rPr>
          <w:color w:val="231F20"/>
          <w:sz w:val="20"/>
        </w:rPr>
        <w:t>Criteria</w:t>
      </w:r>
      <w:r>
        <w:rPr>
          <w:color w:val="231F20"/>
          <w:spacing w:val="-5"/>
          <w:sz w:val="20"/>
        </w:rPr>
        <w:t> </w:t>
      </w:r>
      <w:r>
        <w:rPr>
          <w:color w:val="231F20"/>
          <w:sz w:val="20"/>
        </w:rPr>
        <w:t>for</w:t>
      </w:r>
      <w:r>
        <w:rPr>
          <w:color w:val="231F20"/>
          <w:spacing w:val="-4"/>
          <w:sz w:val="20"/>
        </w:rPr>
        <w:t> </w:t>
      </w:r>
      <w:r>
        <w:rPr>
          <w:color w:val="231F20"/>
          <w:spacing w:val="-2"/>
          <w:sz w:val="20"/>
        </w:rPr>
        <w:t>membership-</w:t>
      </w:r>
    </w:p>
    <w:p>
      <w:pPr>
        <w:pStyle w:val="ListParagraph"/>
        <w:numPr>
          <w:ilvl w:val="1"/>
          <w:numId w:val="13"/>
        </w:numPr>
        <w:tabs>
          <w:tab w:pos="1136" w:val="left" w:leader="none"/>
        </w:tabs>
        <w:spacing w:line="240" w:lineRule="auto" w:before="81" w:after="0"/>
        <w:ind w:left="1136" w:right="0" w:hanging="416"/>
        <w:jc w:val="left"/>
        <w:rPr>
          <w:sz w:val="20"/>
        </w:rPr>
      </w:pPr>
      <w:r>
        <w:rPr>
          <w:color w:val="231F20"/>
          <w:sz w:val="20"/>
        </w:rPr>
        <w:t>Authority</w:t>
      </w:r>
      <w:r>
        <w:rPr>
          <w:color w:val="231F20"/>
          <w:spacing w:val="1"/>
          <w:sz w:val="20"/>
        </w:rPr>
        <w:t> </w:t>
      </w:r>
      <w:r>
        <w:rPr>
          <w:color w:val="231F20"/>
          <w:sz w:val="20"/>
        </w:rPr>
        <w:t>of</w:t>
      </w:r>
      <w:r>
        <w:rPr>
          <w:color w:val="231F20"/>
          <w:spacing w:val="1"/>
          <w:sz w:val="20"/>
        </w:rPr>
        <w:t> </w:t>
      </w:r>
      <w:r>
        <w:rPr>
          <w:color w:val="231F20"/>
          <w:sz w:val="20"/>
        </w:rPr>
        <w:t>the</w:t>
      </w:r>
      <w:r>
        <w:rPr>
          <w:color w:val="231F20"/>
          <w:spacing w:val="1"/>
          <w:sz w:val="20"/>
        </w:rPr>
        <w:t> </w:t>
      </w:r>
      <w:r>
        <w:rPr>
          <w:color w:val="231F20"/>
          <w:spacing w:val="-2"/>
          <w:sz w:val="20"/>
        </w:rPr>
        <w:t>IACUC-</w:t>
      </w:r>
    </w:p>
    <w:p>
      <w:pPr>
        <w:pStyle w:val="ListParagraph"/>
        <w:numPr>
          <w:ilvl w:val="1"/>
          <w:numId w:val="13"/>
        </w:numPr>
        <w:tabs>
          <w:tab w:pos="1136" w:val="left" w:leader="none"/>
        </w:tabs>
        <w:spacing w:line="240" w:lineRule="auto" w:before="79" w:after="0"/>
        <w:ind w:left="1136" w:right="0" w:hanging="416"/>
        <w:jc w:val="left"/>
        <w:rPr>
          <w:sz w:val="20"/>
        </w:rPr>
      </w:pPr>
      <w:r>
        <w:rPr>
          <w:color w:val="231F20"/>
          <w:sz w:val="20"/>
        </w:rPr>
        <w:t>Unique</w:t>
      </w:r>
      <w:r>
        <w:rPr>
          <w:color w:val="231F20"/>
          <w:spacing w:val="-3"/>
          <w:sz w:val="20"/>
        </w:rPr>
        <w:t> </w:t>
      </w:r>
      <w:r>
        <w:rPr>
          <w:color w:val="231F20"/>
          <w:sz w:val="20"/>
        </w:rPr>
        <w:t>role</w:t>
      </w:r>
      <w:r>
        <w:rPr>
          <w:color w:val="231F20"/>
          <w:spacing w:val="-3"/>
          <w:sz w:val="20"/>
        </w:rPr>
        <w:t> </w:t>
      </w:r>
      <w:r>
        <w:rPr>
          <w:color w:val="231F20"/>
          <w:sz w:val="20"/>
        </w:rPr>
        <w:t>of</w:t>
      </w:r>
      <w:r>
        <w:rPr>
          <w:color w:val="231F20"/>
          <w:spacing w:val="-2"/>
          <w:sz w:val="20"/>
        </w:rPr>
        <w:t> </w:t>
      </w:r>
      <w:r>
        <w:rPr>
          <w:color w:val="231F20"/>
          <w:sz w:val="20"/>
        </w:rPr>
        <w:t>the</w:t>
      </w:r>
      <w:r>
        <w:rPr>
          <w:color w:val="231F20"/>
          <w:spacing w:val="-3"/>
          <w:sz w:val="20"/>
        </w:rPr>
        <w:t> </w:t>
      </w:r>
      <w:r>
        <w:rPr>
          <w:color w:val="231F20"/>
          <w:sz w:val="20"/>
        </w:rPr>
        <w:t>IACUC</w:t>
      </w:r>
      <w:r>
        <w:rPr>
          <w:color w:val="231F20"/>
          <w:spacing w:val="-2"/>
          <w:sz w:val="20"/>
        </w:rPr>
        <w:t> </w:t>
      </w:r>
      <w:r>
        <w:rPr>
          <w:color w:val="231F20"/>
          <w:sz w:val="20"/>
        </w:rPr>
        <w:t>within</w:t>
      </w:r>
      <w:r>
        <w:rPr>
          <w:color w:val="231F20"/>
          <w:spacing w:val="-3"/>
          <w:sz w:val="20"/>
        </w:rPr>
        <w:t> </w:t>
      </w:r>
      <w:r>
        <w:rPr>
          <w:color w:val="231F20"/>
          <w:sz w:val="20"/>
        </w:rPr>
        <w:t>the</w:t>
      </w:r>
      <w:r>
        <w:rPr>
          <w:color w:val="231F20"/>
          <w:spacing w:val="-2"/>
          <w:sz w:val="20"/>
        </w:rPr>
        <w:t> organization-</w:t>
      </w:r>
    </w:p>
    <w:p>
      <w:pPr>
        <w:pStyle w:val="ListParagraph"/>
        <w:numPr>
          <w:ilvl w:val="0"/>
          <w:numId w:val="12"/>
        </w:numPr>
        <w:tabs>
          <w:tab w:pos="719" w:val="left" w:leader="none"/>
        </w:tabs>
        <w:spacing w:line="240" w:lineRule="auto" w:before="140" w:after="0"/>
        <w:ind w:left="719" w:right="0" w:hanging="239"/>
        <w:jc w:val="left"/>
        <w:rPr>
          <w:sz w:val="20"/>
        </w:rPr>
      </w:pPr>
      <w:r>
        <w:rPr>
          <w:color w:val="231F20"/>
          <w:sz w:val="20"/>
        </w:rPr>
        <w:t>Operation</w:t>
      </w:r>
      <w:r>
        <w:rPr>
          <w:color w:val="231F20"/>
          <w:spacing w:val="1"/>
          <w:sz w:val="20"/>
        </w:rPr>
        <w:t> </w:t>
      </w:r>
      <w:r>
        <w:rPr>
          <w:color w:val="231F20"/>
          <w:sz w:val="20"/>
        </w:rPr>
        <w:t>and</w:t>
      </w:r>
      <w:r>
        <w:rPr>
          <w:color w:val="231F20"/>
          <w:spacing w:val="2"/>
          <w:sz w:val="20"/>
        </w:rPr>
        <w:t> </w:t>
      </w:r>
      <w:r>
        <w:rPr>
          <w:color w:val="231F20"/>
          <w:spacing w:val="-2"/>
          <w:sz w:val="20"/>
        </w:rPr>
        <w:t>procedures-</w:t>
      </w:r>
    </w:p>
    <w:p>
      <w:pPr>
        <w:pStyle w:val="ListParagraph"/>
        <w:numPr>
          <w:ilvl w:val="1"/>
          <w:numId w:val="14"/>
        </w:numPr>
        <w:tabs>
          <w:tab w:pos="1137" w:val="left" w:leader="none"/>
        </w:tabs>
        <w:spacing w:line="240" w:lineRule="auto" w:before="81" w:after="0"/>
        <w:ind w:left="1137" w:right="0" w:hanging="418"/>
        <w:jc w:val="left"/>
        <w:rPr>
          <w:sz w:val="20"/>
        </w:rPr>
      </w:pPr>
      <w:r>
        <w:rPr>
          <w:color w:val="231F20"/>
          <w:sz w:val="20"/>
        </w:rPr>
        <w:t>Proposal</w:t>
      </w:r>
      <w:r>
        <w:rPr>
          <w:color w:val="231F20"/>
          <w:spacing w:val="-6"/>
          <w:sz w:val="20"/>
        </w:rPr>
        <w:t> </w:t>
      </w:r>
      <w:r>
        <w:rPr>
          <w:color w:val="231F20"/>
          <w:sz w:val="20"/>
        </w:rPr>
        <w:t>(protocol)</w:t>
      </w:r>
      <w:r>
        <w:rPr>
          <w:color w:val="231F20"/>
          <w:spacing w:val="-5"/>
          <w:sz w:val="20"/>
        </w:rPr>
        <w:t> </w:t>
      </w:r>
      <w:r>
        <w:rPr>
          <w:color w:val="231F20"/>
          <w:spacing w:val="-2"/>
          <w:sz w:val="20"/>
        </w:rPr>
        <w:t>submission-</w:t>
      </w:r>
    </w:p>
    <w:p>
      <w:pPr>
        <w:pStyle w:val="ListParagraph"/>
        <w:numPr>
          <w:ilvl w:val="1"/>
          <w:numId w:val="14"/>
        </w:numPr>
        <w:tabs>
          <w:tab w:pos="1137" w:val="left" w:leader="none"/>
        </w:tabs>
        <w:spacing w:line="240" w:lineRule="auto" w:before="79" w:after="0"/>
        <w:ind w:left="1137" w:right="0" w:hanging="418"/>
        <w:jc w:val="left"/>
        <w:rPr>
          <w:sz w:val="20"/>
        </w:rPr>
      </w:pPr>
      <w:r>
        <w:rPr>
          <w:color w:val="231F20"/>
          <w:sz w:val="20"/>
        </w:rPr>
        <w:t>Proposal</w:t>
      </w:r>
      <w:r>
        <w:rPr>
          <w:color w:val="231F20"/>
          <w:spacing w:val="-2"/>
          <w:sz w:val="20"/>
        </w:rPr>
        <w:t> review-</w:t>
      </w:r>
    </w:p>
    <w:p>
      <w:pPr>
        <w:pStyle w:val="ListParagraph"/>
        <w:numPr>
          <w:ilvl w:val="2"/>
          <w:numId w:val="14"/>
        </w:numPr>
        <w:tabs>
          <w:tab w:pos="1735" w:val="left" w:leader="none"/>
        </w:tabs>
        <w:spacing w:line="240" w:lineRule="auto" w:before="80" w:after="0"/>
        <w:ind w:left="1735" w:right="0" w:hanging="595"/>
        <w:jc w:val="left"/>
        <w:rPr>
          <w:sz w:val="20"/>
        </w:rPr>
      </w:pPr>
      <w:r>
        <w:rPr>
          <w:color w:val="231F20"/>
          <w:spacing w:val="-2"/>
          <w:sz w:val="20"/>
        </w:rPr>
        <w:t>Process-</w:t>
      </w:r>
    </w:p>
    <w:p>
      <w:pPr>
        <w:pStyle w:val="ListParagraph"/>
        <w:numPr>
          <w:ilvl w:val="2"/>
          <w:numId w:val="14"/>
        </w:numPr>
        <w:tabs>
          <w:tab w:pos="1735" w:val="left" w:leader="none"/>
        </w:tabs>
        <w:spacing w:line="240" w:lineRule="auto" w:before="81" w:after="0"/>
        <w:ind w:left="1735" w:right="0" w:hanging="595"/>
        <w:jc w:val="left"/>
        <w:rPr>
          <w:sz w:val="20"/>
        </w:rPr>
      </w:pPr>
      <w:r>
        <w:rPr>
          <w:color w:val="231F20"/>
          <w:spacing w:val="-2"/>
          <w:sz w:val="20"/>
        </w:rPr>
        <w:t>IACUC</w:t>
      </w:r>
      <w:r>
        <w:rPr>
          <w:color w:val="231F20"/>
          <w:spacing w:val="-5"/>
          <w:sz w:val="20"/>
        </w:rPr>
        <w:t> </w:t>
      </w:r>
      <w:r>
        <w:rPr>
          <w:color w:val="231F20"/>
          <w:spacing w:val="-2"/>
          <w:sz w:val="20"/>
        </w:rPr>
        <w:t>review</w:t>
      </w:r>
      <w:r>
        <w:rPr>
          <w:color w:val="231F20"/>
          <w:spacing w:val="-5"/>
          <w:sz w:val="20"/>
        </w:rPr>
        <w:t> </w:t>
      </w:r>
      <w:r>
        <w:rPr>
          <w:color w:val="231F20"/>
          <w:spacing w:val="-2"/>
          <w:sz w:val="20"/>
        </w:rPr>
        <w:t>criteria-</w:t>
      </w:r>
    </w:p>
    <w:p>
      <w:pPr>
        <w:pStyle w:val="ListParagraph"/>
        <w:numPr>
          <w:ilvl w:val="2"/>
          <w:numId w:val="14"/>
        </w:numPr>
        <w:tabs>
          <w:tab w:pos="1735" w:val="left" w:leader="none"/>
        </w:tabs>
        <w:spacing w:line="240" w:lineRule="auto" w:before="79" w:after="0"/>
        <w:ind w:left="1735" w:right="0" w:hanging="595"/>
        <w:jc w:val="left"/>
        <w:rPr>
          <w:sz w:val="20"/>
        </w:rPr>
      </w:pPr>
      <w:r>
        <w:rPr>
          <w:color w:val="231F20"/>
          <w:sz w:val="20"/>
        </w:rPr>
        <w:t>Review</w:t>
      </w:r>
      <w:r>
        <w:rPr>
          <w:color w:val="231F20"/>
          <w:spacing w:val="-8"/>
          <w:sz w:val="20"/>
        </w:rPr>
        <w:t> </w:t>
      </w:r>
      <w:r>
        <w:rPr>
          <w:color w:val="231F20"/>
          <w:sz w:val="20"/>
        </w:rPr>
        <w:t>by</w:t>
      </w:r>
      <w:r>
        <w:rPr>
          <w:color w:val="231F20"/>
          <w:spacing w:val="-7"/>
          <w:sz w:val="20"/>
        </w:rPr>
        <w:t> </w:t>
      </w:r>
      <w:r>
        <w:rPr>
          <w:color w:val="231F20"/>
          <w:spacing w:val="-2"/>
          <w:sz w:val="20"/>
        </w:rPr>
        <w:t>quorum-</w:t>
      </w:r>
    </w:p>
    <w:p>
      <w:pPr>
        <w:pStyle w:val="ListParagraph"/>
        <w:numPr>
          <w:ilvl w:val="2"/>
          <w:numId w:val="14"/>
        </w:numPr>
        <w:tabs>
          <w:tab w:pos="1739" w:val="left" w:leader="none"/>
        </w:tabs>
        <w:spacing w:line="240" w:lineRule="auto" w:before="80" w:after="0"/>
        <w:ind w:left="1739" w:right="0" w:hanging="599"/>
        <w:jc w:val="left"/>
        <w:rPr>
          <w:sz w:val="20"/>
        </w:rPr>
      </w:pPr>
      <w:r>
        <w:rPr>
          <w:color w:val="231F20"/>
          <w:sz w:val="20"/>
        </w:rPr>
        <w:t>Review</w:t>
      </w:r>
      <w:r>
        <w:rPr>
          <w:color w:val="231F20"/>
          <w:spacing w:val="1"/>
          <w:sz w:val="20"/>
        </w:rPr>
        <w:t> </w:t>
      </w:r>
      <w:r>
        <w:rPr>
          <w:color w:val="231F20"/>
          <w:sz w:val="20"/>
        </w:rPr>
        <w:t>by</w:t>
      </w:r>
      <w:r>
        <w:rPr>
          <w:color w:val="231F20"/>
          <w:spacing w:val="1"/>
          <w:sz w:val="20"/>
        </w:rPr>
        <w:t> </w:t>
      </w:r>
      <w:r>
        <w:rPr>
          <w:color w:val="231F20"/>
          <w:sz w:val="20"/>
        </w:rPr>
        <w:t>designated</w:t>
      </w:r>
      <w:r>
        <w:rPr>
          <w:color w:val="231F20"/>
          <w:spacing w:val="1"/>
          <w:sz w:val="20"/>
        </w:rPr>
        <w:t> </w:t>
      </w:r>
      <w:r>
        <w:rPr>
          <w:color w:val="231F20"/>
          <w:spacing w:val="-2"/>
          <w:sz w:val="20"/>
        </w:rPr>
        <w:t>reviewers-</w:t>
      </w:r>
    </w:p>
    <w:p>
      <w:pPr>
        <w:pStyle w:val="ListParagraph"/>
        <w:numPr>
          <w:ilvl w:val="2"/>
          <w:numId w:val="14"/>
        </w:numPr>
        <w:tabs>
          <w:tab w:pos="1735" w:val="left" w:leader="none"/>
        </w:tabs>
        <w:spacing w:line="240" w:lineRule="auto" w:before="81" w:after="0"/>
        <w:ind w:left="1735" w:right="0" w:hanging="595"/>
        <w:jc w:val="left"/>
        <w:rPr>
          <w:sz w:val="20"/>
        </w:rPr>
      </w:pPr>
      <w:r>
        <w:rPr>
          <w:color w:val="231F20"/>
          <w:sz w:val="20"/>
        </w:rPr>
        <w:t>Post-meeting</w:t>
      </w:r>
      <w:r>
        <w:rPr>
          <w:color w:val="231F20"/>
          <w:spacing w:val="11"/>
          <w:sz w:val="20"/>
        </w:rPr>
        <w:t> </w:t>
      </w:r>
      <w:r>
        <w:rPr>
          <w:color w:val="231F20"/>
          <w:spacing w:val="-2"/>
          <w:sz w:val="20"/>
        </w:rPr>
        <w:t>process-</w:t>
      </w:r>
    </w:p>
    <w:p>
      <w:pPr>
        <w:pStyle w:val="ListParagraph"/>
        <w:numPr>
          <w:ilvl w:val="1"/>
          <w:numId w:val="14"/>
        </w:numPr>
        <w:tabs>
          <w:tab w:pos="1138" w:val="left" w:leader="none"/>
        </w:tabs>
        <w:spacing w:line="240" w:lineRule="auto" w:before="139" w:after="0"/>
        <w:ind w:left="1138" w:right="0" w:hanging="418"/>
        <w:jc w:val="left"/>
        <w:rPr>
          <w:sz w:val="20"/>
        </w:rPr>
      </w:pPr>
      <w:r>
        <w:rPr>
          <w:color w:val="231F20"/>
          <w:sz w:val="20"/>
        </w:rPr>
        <w:t>Monitoring</w:t>
      </w:r>
      <w:r>
        <w:rPr>
          <w:color w:val="231F20"/>
          <w:spacing w:val="12"/>
          <w:sz w:val="20"/>
        </w:rPr>
        <w:t> </w:t>
      </w:r>
      <w:r>
        <w:rPr>
          <w:color w:val="231F20"/>
          <w:sz w:val="20"/>
        </w:rPr>
        <w:t>of</w:t>
      </w:r>
      <w:r>
        <w:rPr>
          <w:color w:val="231F20"/>
          <w:spacing w:val="12"/>
          <w:sz w:val="20"/>
        </w:rPr>
        <w:t> </w:t>
      </w:r>
      <w:r>
        <w:rPr>
          <w:color w:val="231F20"/>
          <w:sz w:val="20"/>
        </w:rPr>
        <w:t>approved</w:t>
      </w:r>
      <w:r>
        <w:rPr>
          <w:color w:val="231F20"/>
          <w:spacing w:val="13"/>
          <w:sz w:val="20"/>
        </w:rPr>
        <w:t> </w:t>
      </w:r>
      <w:r>
        <w:rPr>
          <w:color w:val="231F20"/>
          <w:spacing w:val="-2"/>
          <w:sz w:val="20"/>
        </w:rPr>
        <w:t>protocols-</w:t>
      </w:r>
    </w:p>
    <w:p>
      <w:pPr>
        <w:pStyle w:val="ListParagraph"/>
        <w:numPr>
          <w:ilvl w:val="2"/>
          <w:numId w:val="14"/>
        </w:numPr>
        <w:tabs>
          <w:tab w:pos="1739" w:val="left" w:leader="none"/>
        </w:tabs>
        <w:spacing w:line="240" w:lineRule="auto" w:before="80" w:after="0"/>
        <w:ind w:left="1739" w:right="0" w:hanging="599"/>
        <w:jc w:val="left"/>
        <w:rPr>
          <w:sz w:val="20"/>
        </w:rPr>
      </w:pPr>
      <w:r>
        <w:rPr>
          <w:color w:val="231F20"/>
          <w:sz w:val="20"/>
        </w:rPr>
        <w:t>Periodic</w:t>
      </w:r>
      <w:r>
        <w:rPr>
          <w:color w:val="231F20"/>
          <w:spacing w:val="-1"/>
          <w:sz w:val="20"/>
        </w:rPr>
        <w:t> </w:t>
      </w:r>
      <w:r>
        <w:rPr>
          <w:color w:val="231F20"/>
          <w:sz w:val="20"/>
        </w:rPr>
        <w:t>review</w:t>
      </w:r>
      <w:r>
        <w:rPr>
          <w:color w:val="231F20"/>
          <w:spacing w:val="-1"/>
          <w:sz w:val="20"/>
        </w:rPr>
        <w:t> </w:t>
      </w:r>
      <w:r>
        <w:rPr>
          <w:color w:val="231F20"/>
          <w:sz w:val="20"/>
        </w:rPr>
        <w:t>(continuing </w:t>
      </w:r>
      <w:r>
        <w:rPr>
          <w:color w:val="231F20"/>
          <w:spacing w:val="-2"/>
          <w:sz w:val="20"/>
        </w:rPr>
        <w:t>review)-</w:t>
      </w:r>
    </w:p>
    <w:p>
      <w:pPr>
        <w:pStyle w:val="ListParagraph"/>
        <w:spacing w:after="0" w:line="240" w:lineRule="auto"/>
        <w:jc w:val="left"/>
        <w:rPr>
          <w:sz w:val="20"/>
        </w:rPr>
        <w:sectPr>
          <w:headerReference w:type="even" r:id="rId32"/>
          <w:pgSz w:w="8640" w:h="12960"/>
          <w:pgMar w:header="687" w:footer="0" w:top="880" w:bottom="280" w:left="720" w:right="360"/>
          <w:pgNumType w:start="28"/>
        </w:sectPr>
      </w:pPr>
    </w:p>
    <w:p>
      <w:pPr>
        <w:pStyle w:val="ListParagraph"/>
        <w:numPr>
          <w:ilvl w:val="1"/>
          <w:numId w:val="15"/>
        </w:numPr>
        <w:tabs>
          <w:tab w:pos="326" w:val="left" w:leader="none"/>
        </w:tabs>
        <w:spacing w:line="240" w:lineRule="auto" w:before="83" w:after="0"/>
        <w:ind w:left="326" w:right="237" w:hanging="326"/>
        <w:jc w:val="right"/>
        <w:rPr>
          <w:sz w:val="16"/>
        </w:rPr>
      </w:pPr>
      <w:r>
        <w:rPr>
          <w:color w:val="231F20"/>
          <w:sz w:val="16"/>
        </w:rPr>
        <w:t>Training</w:t>
      </w:r>
      <w:r>
        <w:rPr>
          <w:color w:val="231F20"/>
          <w:spacing w:val="-3"/>
          <w:sz w:val="16"/>
        </w:rPr>
        <w:t> </w:t>
      </w:r>
      <w:r>
        <w:rPr>
          <w:color w:val="231F20"/>
          <w:sz w:val="16"/>
        </w:rPr>
        <w:t>for</w:t>
      </w:r>
      <w:r>
        <w:rPr>
          <w:color w:val="231F20"/>
          <w:spacing w:val="-3"/>
          <w:sz w:val="16"/>
        </w:rPr>
        <w:t> </w:t>
      </w:r>
      <w:r>
        <w:rPr>
          <w:color w:val="231F20"/>
          <w:sz w:val="16"/>
        </w:rPr>
        <w:t>Members</w:t>
      </w:r>
      <w:r>
        <w:rPr>
          <w:color w:val="231F20"/>
          <w:spacing w:val="41"/>
          <w:sz w:val="16"/>
        </w:rPr>
        <w:t>  </w:t>
      </w:r>
      <w:r>
        <w:rPr>
          <w:color w:val="231F20"/>
          <w:spacing w:val="-5"/>
          <w:sz w:val="16"/>
        </w:rPr>
        <w:t>29</w:t>
      </w:r>
    </w:p>
    <w:p>
      <w:pPr>
        <w:pStyle w:val="BodyText"/>
        <w:rPr>
          <w:sz w:val="16"/>
        </w:rPr>
      </w:pPr>
    </w:p>
    <w:p>
      <w:pPr>
        <w:pStyle w:val="BodyText"/>
        <w:rPr>
          <w:sz w:val="16"/>
        </w:rPr>
      </w:pPr>
    </w:p>
    <w:p>
      <w:pPr>
        <w:pStyle w:val="BodyText"/>
        <w:spacing w:before="160"/>
        <w:rPr>
          <w:sz w:val="16"/>
        </w:rPr>
      </w:pPr>
    </w:p>
    <w:p>
      <w:pPr>
        <w:pStyle w:val="ListParagraph"/>
        <w:numPr>
          <w:ilvl w:val="2"/>
          <w:numId w:val="14"/>
        </w:numPr>
        <w:tabs>
          <w:tab w:pos="1856" w:val="left" w:leader="none"/>
        </w:tabs>
        <w:spacing w:line="240" w:lineRule="auto" w:before="0" w:after="0"/>
        <w:ind w:left="1856" w:right="0" w:hanging="596"/>
        <w:jc w:val="left"/>
        <w:rPr>
          <w:sz w:val="20"/>
        </w:rPr>
      </w:pPr>
      <w:r>
        <w:rPr>
          <w:color w:val="231F20"/>
          <w:sz w:val="20"/>
        </w:rPr>
        <w:t>Protocol</w:t>
      </w:r>
      <w:r>
        <w:rPr>
          <w:color w:val="231F20"/>
          <w:spacing w:val="1"/>
          <w:sz w:val="20"/>
        </w:rPr>
        <w:t> </w:t>
      </w:r>
      <w:r>
        <w:rPr>
          <w:color w:val="231F20"/>
          <w:sz w:val="20"/>
        </w:rPr>
        <w:t>changes</w:t>
      </w:r>
      <w:r>
        <w:rPr>
          <w:color w:val="231F20"/>
          <w:spacing w:val="1"/>
          <w:sz w:val="20"/>
        </w:rPr>
        <w:t> </w:t>
      </w:r>
      <w:r>
        <w:rPr>
          <w:color w:val="231F20"/>
          <w:spacing w:val="-2"/>
          <w:sz w:val="20"/>
        </w:rPr>
        <w:t>(amendments)</w:t>
      </w:r>
    </w:p>
    <w:p>
      <w:pPr>
        <w:pStyle w:val="ListParagraph"/>
        <w:numPr>
          <w:ilvl w:val="1"/>
          <w:numId w:val="14"/>
        </w:numPr>
        <w:tabs>
          <w:tab w:pos="1257" w:val="left" w:leader="none"/>
        </w:tabs>
        <w:spacing w:line="240" w:lineRule="auto" w:before="141" w:after="0"/>
        <w:ind w:left="1257" w:right="0" w:hanging="418"/>
        <w:jc w:val="left"/>
        <w:rPr>
          <w:sz w:val="20"/>
        </w:rPr>
      </w:pPr>
      <w:r>
        <w:rPr>
          <w:color w:val="231F20"/>
          <w:spacing w:val="-2"/>
          <w:sz w:val="20"/>
        </w:rPr>
        <w:t>Records</w:t>
      </w:r>
    </w:p>
    <w:p>
      <w:pPr>
        <w:pStyle w:val="ListParagraph"/>
        <w:numPr>
          <w:ilvl w:val="1"/>
          <w:numId w:val="14"/>
        </w:numPr>
        <w:tabs>
          <w:tab w:pos="1257" w:val="left" w:leader="none"/>
        </w:tabs>
        <w:spacing w:line="240" w:lineRule="auto" w:before="139" w:after="0"/>
        <w:ind w:left="1257" w:right="0" w:hanging="418"/>
        <w:jc w:val="left"/>
        <w:rPr>
          <w:sz w:val="20"/>
        </w:rPr>
      </w:pPr>
      <w:r>
        <w:rPr>
          <w:color w:val="231F20"/>
          <w:spacing w:val="-2"/>
          <w:sz w:val="20"/>
        </w:rPr>
        <w:t>Semiannual</w:t>
      </w:r>
      <w:r>
        <w:rPr>
          <w:color w:val="231F20"/>
          <w:spacing w:val="-11"/>
          <w:sz w:val="20"/>
        </w:rPr>
        <w:t> </w:t>
      </w:r>
      <w:r>
        <w:rPr>
          <w:color w:val="231F20"/>
          <w:spacing w:val="-2"/>
          <w:sz w:val="20"/>
        </w:rPr>
        <w:t>reviews</w:t>
      </w:r>
    </w:p>
    <w:p>
      <w:pPr>
        <w:pStyle w:val="ListParagraph"/>
        <w:numPr>
          <w:ilvl w:val="2"/>
          <w:numId w:val="14"/>
        </w:numPr>
        <w:tabs>
          <w:tab w:pos="1855" w:val="left" w:leader="none"/>
        </w:tabs>
        <w:spacing w:line="240" w:lineRule="auto" w:before="80" w:after="0"/>
        <w:ind w:left="1855" w:right="0" w:hanging="596"/>
        <w:jc w:val="left"/>
        <w:rPr>
          <w:sz w:val="20"/>
        </w:rPr>
      </w:pPr>
      <w:r>
        <w:rPr>
          <w:color w:val="231F20"/>
          <w:sz w:val="20"/>
        </w:rPr>
        <w:t>Animal</w:t>
      </w:r>
      <w:r>
        <w:rPr>
          <w:color w:val="231F20"/>
          <w:spacing w:val="-8"/>
          <w:sz w:val="20"/>
        </w:rPr>
        <w:t> </w:t>
      </w:r>
      <w:r>
        <w:rPr>
          <w:color w:val="231F20"/>
          <w:sz w:val="20"/>
        </w:rPr>
        <w:t>care</w:t>
      </w:r>
      <w:r>
        <w:rPr>
          <w:color w:val="231F20"/>
          <w:spacing w:val="-7"/>
          <w:sz w:val="20"/>
        </w:rPr>
        <w:t> </w:t>
      </w:r>
      <w:r>
        <w:rPr>
          <w:color w:val="231F20"/>
          <w:sz w:val="20"/>
        </w:rPr>
        <w:t>and</w:t>
      </w:r>
      <w:r>
        <w:rPr>
          <w:color w:val="231F20"/>
          <w:spacing w:val="-8"/>
          <w:sz w:val="20"/>
        </w:rPr>
        <w:t> </w:t>
      </w:r>
      <w:r>
        <w:rPr>
          <w:color w:val="231F20"/>
          <w:sz w:val="20"/>
        </w:rPr>
        <w:t>use</w:t>
      </w:r>
      <w:r>
        <w:rPr>
          <w:color w:val="231F20"/>
          <w:spacing w:val="-7"/>
          <w:sz w:val="20"/>
        </w:rPr>
        <w:t> </w:t>
      </w:r>
      <w:r>
        <w:rPr>
          <w:color w:val="231F20"/>
          <w:spacing w:val="-2"/>
          <w:sz w:val="20"/>
        </w:rPr>
        <w:t>program</w:t>
      </w:r>
    </w:p>
    <w:p>
      <w:pPr>
        <w:pStyle w:val="ListParagraph"/>
        <w:numPr>
          <w:ilvl w:val="2"/>
          <w:numId w:val="14"/>
        </w:numPr>
        <w:tabs>
          <w:tab w:pos="1855" w:val="left" w:leader="none"/>
        </w:tabs>
        <w:spacing w:line="240" w:lineRule="auto" w:before="81" w:after="0"/>
        <w:ind w:left="1855" w:right="0" w:hanging="596"/>
        <w:jc w:val="left"/>
        <w:rPr>
          <w:sz w:val="20"/>
        </w:rPr>
      </w:pPr>
      <w:r>
        <w:rPr>
          <w:color w:val="231F20"/>
          <w:sz w:val="20"/>
        </w:rPr>
        <w:t>Institutional</w:t>
      </w:r>
      <w:r>
        <w:rPr>
          <w:color w:val="231F20"/>
          <w:spacing w:val="-7"/>
          <w:sz w:val="20"/>
        </w:rPr>
        <w:t> </w:t>
      </w:r>
      <w:r>
        <w:rPr>
          <w:color w:val="231F20"/>
          <w:sz w:val="20"/>
        </w:rPr>
        <w:t>animal</w:t>
      </w:r>
      <w:r>
        <w:rPr>
          <w:color w:val="231F20"/>
          <w:spacing w:val="-6"/>
          <w:sz w:val="20"/>
        </w:rPr>
        <w:t> </w:t>
      </w:r>
      <w:r>
        <w:rPr>
          <w:color w:val="231F20"/>
          <w:spacing w:val="-2"/>
          <w:sz w:val="20"/>
        </w:rPr>
        <w:t>facilities</w:t>
      </w:r>
    </w:p>
    <w:p>
      <w:pPr>
        <w:pStyle w:val="ListParagraph"/>
        <w:numPr>
          <w:ilvl w:val="1"/>
          <w:numId w:val="16"/>
        </w:numPr>
        <w:tabs>
          <w:tab w:pos="1256" w:val="left" w:leader="none"/>
        </w:tabs>
        <w:spacing w:line="240" w:lineRule="auto" w:before="139" w:after="0"/>
        <w:ind w:left="1256" w:right="0" w:hanging="417"/>
        <w:jc w:val="left"/>
        <w:rPr>
          <w:sz w:val="20"/>
        </w:rPr>
      </w:pPr>
      <w:r>
        <w:rPr>
          <w:color w:val="231F20"/>
          <w:sz w:val="20"/>
        </w:rPr>
        <w:t>Handling</w:t>
      </w:r>
      <w:r>
        <w:rPr>
          <w:color w:val="231F20"/>
          <w:spacing w:val="-11"/>
          <w:sz w:val="20"/>
        </w:rPr>
        <w:t> </w:t>
      </w:r>
      <w:r>
        <w:rPr>
          <w:color w:val="231F20"/>
          <w:sz w:val="20"/>
        </w:rPr>
        <w:t>animal</w:t>
      </w:r>
      <w:r>
        <w:rPr>
          <w:color w:val="231F20"/>
          <w:spacing w:val="-10"/>
          <w:sz w:val="20"/>
        </w:rPr>
        <w:t> </w:t>
      </w:r>
      <w:r>
        <w:rPr>
          <w:color w:val="231F20"/>
          <w:sz w:val="20"/>
        </w:rPr>
        <w:t>welfare</w:t>
      </w:r>
      <w:r>
        <w:rPr>
          <w:color w:val="231F20"/>
          <w:spacing w:val="-11"/>
          <w:sz w:val="20"/>
        </w:rPr>
        <w:t> </w:t>
      </w:r>
      <w:r>
        <w:rPr>
          <w:color w:val="231F20"/>
          <w:spacing w:val="-2"/>
          <w:sz w:val="20"/>
        </w:rPr>
        <w:t>concerns</w:t>
      </w:r>
    </w:p>
    <w:p>
      <w:pPr>
        <w:pStyle w:val="ListParagraph"/>
        <w:numPr>
          <w:ilvl w:val="1"/>
          <w:numId w:val="16"/>
        </w:numPr>
        <w:tabs>
          <w:tab w:pos="1256" w:val="left" w:leader="none"/>
        </w:tabs>
        <w:spacing w:line="240" w:lineRule="auto" w:before="140" w:after="0"/>
        <w:ind w:left="1256" w:right="0" w:hanging="417"/>
        <w:jc w:val="left"/>
        <w:rPr>
          <w:sz w:val="20"/>
        </w:rPr>
      </w:pPr>
      <w:r>
        <w:rPr>
          <w:color w:val="231F20"/>
          <w:sz w:val="20"/>
        </w:rPr>
        <w:t>Roles,</w:t>
      </w:r>
      <w:r>
        <w:rPr>
          <w:color w:val="231F20"/>
          <w:spacing w:val="-13"/>
          <w:sz w:val="20"/>
        </w:rPr>
        <w:t> </w:t>
      </w:r>
      <w:r>
        <w:rPr>
          <w:color w:val="231F20"/>
          <w:sz w:val="20"/>
        </w:rPr>
        <w:t>responsibilities,</w:t>
      </w:r>
      <w:r>
        <w:rPr>
          <w:color w:val="231F20"/>
          <w:spacing w:val="-12"/>
          <w:sz w:val="20"/>
        </w:rPr>
        <w:t> </w:t>
      </w:r>
      <w:r>
        <w:rPr>
          <w:color w:val="231F20"/>
          <w:spacing w:val="-2"/>
          <w:sz w:val="20"/>
        </w:rPr>
        <w:t>relationships</w:t>
      </w:r>
    </w:p>
    <w:p>
      <w:pPr>
        <w:pStyle w:val="ListParagraph"/>
        <w:numPr>
          <w:ilvl w:val="2"/>
          <w:numId w:val="16"/>
        </w:numPr>
        <w:tabs>
          <w:tab w:pos="1855" w:val="left" w:leader="none"/>
        </w:tabs>
        <w:spacing w:line="240" w:lineRule="auto" w:before="81" w:after="0"/>
        <w:ind w:left="1855" w:right="0" w:hanging="595"/>
        <w:jc w:val="left"/>
        <w:rPr>
          <w:sz w:val="20"/>
        </w:rPr>
      </w:pPr>
      <w:r>
        <w:rPr>
          <w:color w:val="231F20"/>
          <w:spacing w:val="-2"/>
          <w:sz w:val="20"/>
        </w:rPr>
        <w:t>IACUC</w:t>
      </w:r>
    </w:p>
    <w:p>
      <w:pPr>
        <w:pStyle w:val="ListParagraph"/>
        <w:numPr>
          <w:ilvl w:val="2"/>
          <w:numId w:val="16"/>
        </w:numPr>
        <w:tabs>
          <w:tab w:pos="1855" w:val="left" w:leader="none"/>
        </w:tabs>
        <w:spacing w:line="240" w:lineRule="auto" w:before="80" w:after="0"/>
        <w:ind w:left="1855" w:right="0" w:hanging="595"/>
        <w:jc w:val="left"/>
        <w:rPr>
          <w:sz w:val="20"/>
        </w:rPr>
      </w:pPr>
      <w:r>
        <w:rPr>
          <w:color w:val="231F20"/>
          <w:sz w:val="20"/>
        </w:rPr>
        <w:t>IACUC</w:t>
      </w:r>
      <w:r>
        <w:rPr>
          <w:color w:val="231F20"/>
          <w:spacing w:val="-12"/>
          <w:sz w:val="20"/>
        </w:rPr>
        <w:t> </w:t>
      </w:r>
      <w:r>
        <w:rPr>
          <w:color w:val="231F20"/>
          <w:sz w:val="20"/>
        </w:rPr>
        <w:t>Program</w:t>
      </w:r>
      <w:r>
        <w:rPr>
          <w:color w:val="231F20"/>
          <w:spacing w:val="-12"/>
          <w:sz w:val="20"/>
        </w:rPr>
        <w:t> </w:t>
      </w:r>
      <w:r>
        <w:rPr>
          <w:color w:val="231F20"/>
          <w:spacing w:val="-2"/>
          <w:sz w:val="20"/>
        </w:rPr>
        <w:t>office</w:t>
      </w:r>
    </w:p>
    <w:p>
      <w:pPr>
        <w:pStyle w:val="ListParagraph"/>
        <w:numPr>
          <w:ilvl w:val="2"/>
          <w:numId w:val="16"/>
        </w:numPr>
        <w:tabs>
          <w:tab w:pos="1855" w:val="left" w:leader="none"/>
        </w:tabs>
        <w:spacing w:line="240" w:lineRule="auto" w:before="79" w:after="0"/>
        <w:ind w:left="1855" w:right="0" w:hanging="595"/>
        <w:jc w:val="left"/>
        <w:rPr>
          <w:sz w:val="20"/>
        </w:rPr>
      </w:pPr>
      <w:r>
        <w:rPr>
          <w:color w:val="231F20"/>
          <w:spacing w:val="-2"/>
          <w:sz w:val="20"/>
        </w:rPr>
        <w:t>Veterinarian</w:t>
      </w:r>
    </w:p>
    <w:p>
      <w:pPr>
        <w:pStyle w:val="ListParagraph"/>
        <w:numPr>
          <w:ilvl w:val="2"/>
          <w:numId w:val="16"/>
        </w:numPr>
        <w:tabs>
          <w:tab w:pos="1860" w:val="left" w:leader="none"/>
        </w:tabs>
        <w:spacing w:line="261" w:lineRule="auto" w:before="81" w:after="0"/>
        <w:ind w:left="1860" w:right="596" w:hanging="600"/>
        <w:jc w:val="left"/>
        <w:rPr>
          <w:sz w:val="20"/>
        </w:rPr>
      </w:pPr>
      <w:r>
        <w:rPr>
          <w:color w:val="231F20"/>
          <w:sz w:val="20"/>
        </w:rPr>
        <w:t>Animal Care Program (e.g., Department of </w:t>
      </w:r>
      <w:r>
        <w:rPr>
          <w:color w:val="231F20"/>
          <w:sz w:val="20"/>
        </w:rPr>
        <w:t>Comparative Medicine or Laboratory Animal Resources)</w:t>
      </w:r>
    </w:p>
    <w:p>
      <w:pPr>
        <w:pStyle w:val="ListParagraph"/>
        <w:numPr>
          <w:ilvl w:val="2"/>
          <w:numId w:val="16"/>
        </w:numPr>
        <w:tabs>
          <w:tab w:pos="1855" w:val="left" w:leader="none"/>
        </w:tabs>
        <w:spacing w:line="240" w:lineRule="auto" w:before="58" w:after="0"/>
        <w:ind w:left="1855" w:right="0" w:hanging="595"/>
        <w:jc w:val="left"/>
        <w:rPr>
          <w:sz w:val="20"/>
        </w:rPr>
      </w:pPr>
      <w:r>
        <w:rPr>
          <w:color w:val="231F20"/>
          <w:sz w:val="20"/>
        </w:rPr>
        <w:t>Institutional</w:t>
      </w:r>
      <w:r>
        <w:rPr>
          <w:color w:val="231F20"/>
          <w:spacing w:val="-5"/>
          <w:sz w:val="20"/>
        </w:rPr>
        <w:t> </w:t>
      </w:r>
      <w:r>
        <w:rPr>
          <w:color w:val="231F20"/>
          <w:sz w:val="20"/>
        </w:rPr>
        <w:t>Official</w:t>
      </w:r>
      <w:r>
        <w:rPr>
          <w:color w:val="231F20"/>
          <w:spacing w:val="-4"/>
          <w:sz w:val="20"/>
        </w:rPr>
        <w:t> (IO)</w:t>
      </w:r>
    </w:p>
    <w:p>
      <w:pPr>
        <w:pStyle w:val="ListParagraph"/>
        <w:numPr>
          <w:ilvl w:val="2"/>
          <w:numId w:val="16"/>
        </w:numPr>
        <w:tabs>
          <w:tab w:pos="1855" w:val="left" w:leader="none"/>
        </w:tabs>
        <w:spacing w:line="240" w:lineRule="auto" w:before="81" w:after="0"/>
        <w:ind w:left="1855" w:right="0" w:hanging="595"/>
        <w:jc w:val="left"/>
        <w:rPr>
          <w:sz w:val="20"/>
        </w:rPr>
      </w:pPr>
      <w:r>
        <w:rPr>
          <w:color w:val="231F20"/>
          <w:spacing w:val="-2"/>
          <w:sz w:val="20"/>
        </w:rPr>
        <w:t>Office</w:t>
      </w:r>
      <w:r>
        <w:rPr>
          <w:color w:val="231F20"/>
          <w:spacing w:val="-4"/>
          <w:sz w:val="20"/>
        </w:rPr>
        <w:t> </w:t>
      </w:r>
      <w:r>
        <w:rPr>
          <w:color w:val="231F20"/>
          <w:spacing w:val="-2"/>
          <w:sz w:val="20"/>
        </w:rPr>
        <w:t>of</w:t>
      </w:r>
      <w:r>
        <w:rPr>
          <w:color w:val="231F20"/>
          <w:spacing w:val="-3"/>
          <w:sz w:val="20"/>
        </w:rPr>
        <w:t> </w:t>
      </w:r>
      <w:r>
        <w:rPr>
          <w:color w:val="231F20"/>
          <w:spacing w:val="-2"/>
          <w:sz w:val="20"/>
        </w:rPr>
        <w:t>Laboratory</w:t>
      </w:r>
      <w:r>
        <w:rPr>
          <w:color w:val="231F20"/>
          <w:spacing w:val="-4"/>
          <w:sz w:val="20"/>
        </w:rPr>
        <w:t> </w:t>
      </w:r>
      <w:r>
        <w:rPr>
          <w:color w:val="231F20"/>
          <w:spacing w:val="-2"/>
          <w:sz w:val="20"/>
        </w:rPr>
        <w:t>Animal</w:t>
      </w:r>
      <w:r>
        <w:rPr>
          <w:color w:val="231F20"/>
          <w:spacing w:val="-3"/>
          <w:sz w:val="20"/>
        </w:rPr>
        <w:t> </w:t>
      </w:r>
      <w:r>
        <w:rPr>
          <w:color w:val="231F20"/>
          <w:spacing w:val="-2"/>
          <w:sz w:val="20"/>
        </w:rPr>
        <w:t>Welfare</w:t>
      </w:r>
      <w:r>
        <w:rPr>
          <w:color w:val="231F20"/>
          <w:spacing w:val="-4"/>
          <w:sz w:val="20"/>
        </w:rPr>
        <w:t> </w:t>
      </w:r>
      <w:r>
        <w:rPr>
          <w:color w:val="231F20"/>
          <w:spacing w:val="-2"/>
          <w:sz w:val="20"/>
        </w:rPr>
        <w:t>(OLAW),</w:t>
      </w:r>
      <w:r>
        <w:rPr>
          <w:color w:val="231F20"/>
          <w:spacing w:val="-3"/>
          <w:sz w:val="20"/>
        </w:rPr>
        <w:t> </w:t>
      </w:r>
      <w:r>
        <w:rPr>
          <w:color w:val="231F20"/>
          <w:spacing w:val="-5"/>
          <w:sz w:val="20"/>
        </w:rPr>
        <w:t>NIH</w:t>
      </w:r>
    </w:p>
    <w:p>
      <w:pPr>
        <w:pStyle w:val="ListParagraph"/>
        <w:numPr>
          <w:ilvl w:val="2"/>
          <w:numId w:val="16"/>
        </w:numPr>
        <w:tabs>
          <w:tab w:pos="1855" w:val="left" w:leader="none"/>
        </w:tabs>
        <w:spacing w:line="240" w:lineRule="auto" w:before="79" w:after="0"/>
        <w:ind w:left="1855" w:right="0" w:hanging="595"/>
        <w:jc w:val="left"/>
        <w:rPr>
          <w:sz w:val="20"/>
        </w:rPr>
      </w:pPr>
      <w:r>
        <w:rPr>
          <w:color w:val="231F20"/>
          <w:spacing w:val="-4"/>
          <w:sz w:val="20"/>
        </w:rPr>
        <w:t>Animal</w:t>
      </w:r>
      <w:r>
        <w:rPr>
          <w:color w:val="231F20"/>
          <w:spacing w:val="-6"/>
          <w:sz w:val="20"/>
        </w:rPr>
        <w:t> </w:t>
      </w:r>
      <w:r>
        <w:rPr>
          <w:color w:val="231F20"/>
          <w:spacing w:val="-4"/>
          <w:sz w:val="20"/>
        </w:rPr>
        <w:t>and Plant Health Inspection Service (APHIS), USDA</w:t>
      </w:r>
    </w:p>
    <w:p>
      <w:pPr>
        <w:pStyle w:val="ListParagraph"/>
        <w:numPr>
          <w:ilvl w:val="2"/>
          <w:numId w:val="16"/>
        </w:numPr>
        <w:tabs>
          <w:tab w:pos="1855" w:val="left" w:leader="none"/>
        </w:tabs>
        <w:spacing w:line="240" w:lineRule="auto" w:before="80" w:after="0"/>
        <w:ind w:left="1855" w:right="0" w:hanging="595"/>
        <w:jc w:val="left"/>
        <w:rPr>
          <w:sz w:val="20"/>
        </w:rPr>
      </w:pPr>
      <w:r>
        <w:rPr>
          <w:color w:val="231F20"/>
          <w:sz w:val="20"/>
        </w:rPr>
        <w:t>Project </w:t>
      </w:r>
      <w:r>
        <w:rPr>
          <w:color w:val="231F20"/>
          <w:spacing w:val="-2"/>
          <w:sz w:val="20"/>
        </w:rPr>
        <w:t>sponsor/grantor</w:t>
      </w:r>
    </w:p>
    <w:p>
      <w:pPr>
        <w:pStyle w:val="ListParagraph"/>
        <w:numPr>
          <w:ilvl w:val="2"/>
          <w:numId w:val="16"/>
        </w:numPr>
        <w:tabs>
          <w:tab w:pos="1855" w:val="left" w:leader="none"/>
        </w:tabs>
        <w:spacing w:line="240" w:lineRule="auto" w:before="79" w:after="0"/>
        <w:ind w:left="1855" w:right="0" w:hanging="595"/>
        <w:jc w:val="left"/>
        <w:rPr>
          <w:sz w:val="20"/>
        </w:rPr>
      </w:pPr>
      <w:r>
        <w:rPr>
          <w:color w:val="231F20"/>
          <w:spacing w:val="-2"/>
          <w:sz w:val="20"/>
        </w:rPr>
        <w:t>Community</w:t>
      </w:r>
    </w:p>
    <w:p>
      <w:pPr>
        <w:pStyle w:val="Heading5"/>
        <w:spacing w:before="108"/>
        <w:ind w:left="360"/>
        <w:jc w:val="both"/>
      </w:pPr>
      <w:r>
        <w:rPr>
          <w:color w:val="231F20"/>
          <w:w w:val="65"/>
        </w:rPr>
        <w:t>Suggested</w:t>
      </w:r>
      <w:r>
        <w:rPr>
          <w:color w:val="231F20"/>
          <w:spacing w:val="-6"/>
        </w:rPr>
        <w:t> </w:t>
      </w:r>
      <w:r>
        <w:rPr>
          <w:color w:val="231F20"/>
          <w:w w:val="65"/>
        </w:rPr>
        <w:t>Resource</w:t>
      </w:r>
      <w:r>
        <w:rPr>
          <w:color w:val="231F20"/>
          <w:spacing w:val="-5"/>
        </w:rPr>
        <w:t> </w:t>
      </w:r>
      <w:r>
        <w:rPr>
          <w:color w:val="231F20"/>
          <w:spacing w:val="-2"/>
          <w:w w:val="65"/>
        </w:rPr>
        <w:t>Materials</w:t>
      </w:r>
    </w:p>
    <w:p>
      <w:pPr>
        <w:pStyle w:val="ListParagraph"/>
        <w:numPr>
          <w:ilvl w:val="0"/>
          <w:numId w:val="17"/>
        </w:numPr>
        <w:tabs>
          <w:tab w:pos="840" w:val="left" w:leader="none"/>
        </w:tabs>
        <w:spacing w:line="261" w:lineRule="auto" w:before="143" w:after="0"/>
        <w:ind w:left="840" w:right="597" w:hanging="240"/>
        <w:jc w:val="left"/>
        <w:rPr>
          <w:sz w:val="20"/>
        </w:rPr>
      </w:pPr>
      <w:r>
        <w:rPr>
          <w:i/>
          <w:color w:val="231F20"/>
          <w:sz w:val="20"/>
        </w:rPr>
        <w:t>Public</w:t>
      </w:r>
      <w:r>
        <w:rPr>
          <w:i/>
          <w:color w:val="231F20"/>
          <w:spacing w:val="-3"/>
          <w:sz w:val="20"/>
        </w:rPr>
        <w:t> </w:t>
      </w:r>
      <w:r>
        <w:rPr>
          <w:i/>
          <w:color w:val="231F20"/>
          <w:sz w:val="20"/>
        </w:rPr>
        <w:t>Health</w:t>
      </w:r>
      <w:r>
        <w:rPr>
          <w:i/>
          <w:color w:val="231F20"/>
          <w:spacing w:val="-3"/>
          <w:sz w:val="20"/>
        </w:rPr>
        <w:t> </w:t>
      </w:r>
      <w:r>
        <w:rPr>
          <w:i/>
          <w:color w:val="231F20"/>
          <w:sz w:val="20"/>
        </w:rPr>
        <w:t>Service</w:t>
      </w:r>
      <w:r>
        <w:rPr>
          <w:i/>
          <w:color w:val="231F20"/>
          <w:spacing w:val="-3"/>
          <w:sz w:val="20"/>
        </w:rPr>
        <w:t> </w:t>
      </w:r>
      <w:r>
        <w:rPr>
          <w:i/>
          <w:color w:val="231F20"/>
          <w:sz w:val="20"/>
        </w:rPr>
        <w:t>Policy</w:t>
      </w:r>
      <w:r>
        <w:rPr>
          <w:i/>
          <w:color w:val="231F20"/>
          <w:spacing w:val="-3"/>
          <w:sz w:val="20"/>
        </w:rPr>
        <w:t> </w:t>
      </w:r>
      <w:r>
        <w:rPr>
          <w:i/>
          <w:color w:val="231F20"/>
          <w:sz w:val="20"/>
        </w:rPr>
        <w:t>on</w:t>
      </w:r>
      <w:r>
        <w:rPr>
          <w:i/>
          <w:color w:val="231F20"/>
          <w:spacing w:val="-3"/>
          <w:sz w:val="20"/>
        </w:rPr>
        <w:t> </w:t>
      </w:r>
      <w:r>
        <w:rPr>
          <w:i/>
          <w:color w:val="231F20"/>
          <w:sz w:val="20"/>
        </w:rPr>
        <w:t>Humane</w:t>
      </w:r>
      <w:r>
        <w:rPr>
          <w:i/>
          <w:color w:val="231F20"/>
          <w:spacing w:val="-3"/>
          <w:sz w:val="20"/>
        </w:rPr>
        <w:t> </w:t>
      </w:r>
      <w:r>
        <w:rPr>
          <w:i/>
          <w:color w:val="231F20"/>
          <w:sz w:val="20"/>
        </w:rPr>
        <w:t>Care</w:t>
      </w:r>
      <w:r>
        <w:rPr>
          <w:i/>
          <w:color w:val="231F20"/>
          <w:spacing w:val="-3"/>
          <w:sz w:val="20"/>
        </w:rPr>
        <w:t> </w:t>
      </w:r>
      <w:r>
        <w:rPr>
          <w:i/>
          <w:color w:val="231F20"/>
          <w:sz w:val="20"/>
        </w:rPr>
        <w:t>and</w:t>
      </w:r>
      <w:r>
        <w:rPr>
          <w:i/>
          <w:color w:val="231F20"/>
          <w:spacing w:val="-3"/>
          <w:sz w:val="20"/>
        </w:rPr>
        <w:t> </w:t>
      </w:r>
      <w:r>
        <w:rPr>
          <w:i/>
          <w:color w:val="231F20"/>
          <w:sz w:val="20"/>
        </w:rPr>
        <w:t>Use</w:t>
      </w:r>
      <w:r>
        <w:rPr>
          <w:i/>
          <w:color w:val="231F20"/>
          <w:spacing w:val="-3"/>
          <w:sz w:val="20"/>
        </w:rPr>
        <w:t> </w:t>
      </w:r>
      <w:r>
        <w:rPr>
          <w:i/>
          <w:color w:val="231F20"/>
          <w:sz w:val="20"/>
        </w:rPr>
        <w:t>of</w:t>
      </w:r>
      <w:r>
        <w:rPr>
          <w:i/>
          <w:color w:val="231F20"/>
          <w:spacing w:val="-3"/>
          <w:sz w:val="20"/>
        </w:rPr>
        <w:t> </w:t>
      </w:r>
      <w:r>
        <w:rPr>
          <w:i/>
          <w:color w:val="231F20"/>
          <w:sz w:val="20"/>
        </w:rPr>
        <w:t>Laboratory</w:t>
      </w:r>
      <w:r>
        <w:rPr>
          <w:i/>
          <w:color w:val="231F20"/>
          <w:sz w:val="20"/>
        </w:rPr>
        <w:t> Animals. </w:t>
      </w:r>
      <w:r>
        <w:rPr>
          <w:color w:val="231F20"/>
          <w:sz w:val="20"/>
        </w:rPr>
        <w:t>NIH. Reprinted 2000.</w:t>
      </w:r>
    </w:p>
    <w:p>
      <w:pPr>
        <w:pStyle w:val="ListParagraph"/>
        <w:numPr>
          <w:ilvl w:val="0"/>
          <w:numId w:val="17"/>
        </w:numPr>
        <w:tabs>
          <w:tab w:pos="839" w:val="left" w:leader="none"/>
        </w:tabs>
        <w:spacing w:line="240" w:lineRule="auto" w:before="59" w:after="0"/>
        <w:ind w:left="839" w:right="0" w:hanging="239"/>
        <w:jc w:val="left"/>
        <w:rPr>
          <w:sz w:val="20"/>
        </w:rPr>
      </w:pPr>
      <w:r>
        <w:rPr>
          <w:color w:val="231F20"/>
          <w:spacing w:val="-2"/>
          <w:sz w:val="20"/>
        </w:rPr>
        <w:t>Health</w:t>
      </w:r>
      <w:r>
        <w:rPr>
          <w:color w:val="231F20"/>
          <w:spacing w:val="2"/>
          <w:sz w:val="20"/>
        </w:rPr>
        <w:t> </w:t>
      </w:r>
      <w:r>
        <w:rPr>
          <w:color w:val="231F20"/>
          <w:spacing w:val="-2"/>
          <w:sz w:val="20"/>
        </w:rPr>
        <w:t>Research</w:t>
      </w:r>
      <w:r>
        <w:rPr>
          <w:color w:val="231F20"/>
          <w:spacing w:val="2"/>
          <w:sz w:val="20"/>
        </w:rPr>
        <w:t> </w:t>
      </w:r>
      <w:r>
        <w:rPr>
          <w:color w:val="231F20"/>
          <w:spacing w:val="-2"/>
          <w:sz w:val="20"/>
        </w:rPr>
        <w:t>Extension</w:t>
      </w:r>
      <w:r>
        <w:rPr>
          <w:color w:val="231F20"/>
          <w:spacing w:val="3"/>
          <w:sz w:val="20"/>
        </w:rPr>
        <w:t> </w:t>
      </w:r>
      <w:r>
        <w:rPr>
          <w:color w:val="231F20"/>
          <w:spacing w:val="-2"/>
          <w:sz w:val="20"/>
        </w:rPr>
        <w:t>Act,</w:t>
      </w:r>
      <w:r>
        <w:rPr>
          <w:color w:val="231F20"/>
          <w:spacing w:val="2"/>
          <w:sz w:val="20"/>
        </w:rPr>
        <w:t> </w:t>
      </w:r>
      <w:r>
        <w:rPr>
          <w:color w:val="231F20"/>
          <w:spacing w:val="-2"/>
          <w:sz w:val="20"/>
        </w:rPr>
        <w:t>P.L.99-</w:t>
      </w:r>
      <w:r>
        <w:rPr>
          <w:color w:val="231F20"/>
          <w:spacing w:val="-4"/>
          <w:sz w:val="20"/>
        </w:rPr>
        <w:t>158.</w:t>
      </w:r>
    </w:p>
    <w:p>
      <w:pPr>
        <w:pStyle w:val="ListParagraph"/>
        <w:numPr>
          <w:ilvl w:val="0"/>
          <w:numId w:val="17"/>
        </w:numPr>
        <w:tabs>
          <w:tab w:pos="840" w:val="left" w:leader="none"/>
        </w:tabs>
        <w:spacing w:line="261" w:lineRule="auto" w:before="80" w:after="0"/>
        <w:ind w:left="840" w:right="597" w:hanging="240"/>
        <w:jc w:val="left"/>
        <w:rPr>
          <w:sz w:val="20"/>
        </w:rPr>
      </w:pPr>
      <w:r>
        <w:rPr>
          <w:color w:val="231F20"/>
          <w:sz w:val="20"/>
        </w:rPr>
        <w:t>Animal Welfare Act – P.L. 89-544 as amended by P.L. 94-279, </w:t>
      </w:r>
      <w:r>
        <w:rPr>
          <w:color w:val="231F20"/>
          <w:sz w:val="20"/>
        </w:rPr>
        <w:t>P.L. 99-198, P.L. 91-579 and P.L. 101-624.</w:t>
      </w:r>
    </w:p>
    <w:p>
      <w:pPr>
        <w:pStyle w:val="ListParagraph"/>
        <w:numPr>
          <w:ilvl w:val="0"/>
          <w:numId w:val="17"/>
        </w:numPr>
        <w:tabs>
          <w:tab w:pos="839" w:val="left" w:leader="none"/>
        </w:tabs>
        <w:spacing w:line="240" w:lineRule="auto" w:before="59" w:after="0"/>
        <w:ind w:left="839" w:right="0" w:hanging="239"/>
        <w:jc w:val="left"/>
        <w:rPr>
          <w:sz w:val="20"/>
        </w:rPr>
      </w:pPr>
      <w:r>
        <w:rPr>
          <w:color w:val="231F20"/>
          <w:sz w:val="20"/>
        </w:rPr>
        <w:t>Animal</w:t>
      </w:r>
      <w:r>
        <w:rPr>
          <w:color w:val="231F20"/>
          <w:spacing w:val="-13"/>
          <w:sz w:val="20"/>
        </w:rPr>
        <w:t> </w:t>
      </w:r>
      <w:r>
        <w:rPr>
          <w:color w:val="231F20"/>
          <w:sz w:val="20"/>
        </w:rPr>
        <w:t>Welfare</w:t>
      </w:r>
      <w:r>
        <w:rPr>
          <w:color w:val="231F20"/>
          <w:spacing w:val="-13"/>
          <w:sz w:val="20"/>
        </w:rPr>
        <w:t> </w:t>
      </w:r>
      <w:r>
        <w:rPr>
          <w:color w:val="231F20"/>
          <w:sz w:val="20"/>
        </w:rPr>
        <w:t>Regulations.</w:t>
      </w:r>
      <w:r>
        <w:rPr>
          <w:color w:val="231F20"/>
          <w:spacing w:val="-12"/>
          <w:sz w:val="20"/>
        </w:rPr>
        <w:t> </w:t>
      </w:r>
      <w:r>
        <w:rPr>
          <w:color w:val="231F20"/>
          <w:sz w:val="20"/>
        </w:rPr>
        <w:t>9</w:t>
      </w:r>
      <w:r>
        <w:rPr>
          <w:color w:val="231F20"/>
          <w:spacing w:val="-13"/>
          <w:sz w:val="20"/>
        </w:rPr>
        <w:t> </w:t>
      </w:r>
      <w:r>
        <w:rPr>
          <w:color w:val="231F20"/>
          <w:spacing w:val="-4"/>
          <w:sz w:val="20"/>
        </w:rPr>
        <w:t>CFR.</w:t>
      </w:r>
    </w:p>
    <w:p>
      <w:pPr>
        <w:pStyle w:val="ListParagraph"/>
        <w:numPr>
          <w:ilvl w:val="0"/>
          <w:numId w:val="17"/>
        </w:numPr>
        <w:tabs>
          <w:tab w:pos="839" w:val="left" w:leader="none"/>
        </w:tabs>
        <w:spacing w:line="240" w:lineRule="auto" w:before="80" w:after="0"/>
        <w:ind w:left="839" w:right="0" w:hanging="239"/>
        <w:jc w:val="left"/>
        <w:rPr>
          <w:sz w:val="20"/>
        </w:rPr>
      </w:pPr>
      <w:r>
        <w:rPr>
          <w:i/>
          <w:color w:val="231F20"/>
          <w:spacing w:val="-2"/>
          <w:sz w:val="20"/>
        </w:rPr>
        <w:t>Institutional</w:t>
      </w:r>
      <w:r>
        <w:rPr>
          <w:i/>
          <w:color w:val="231F20"/>
          <w:spacing w:val="-10"/>
          <w:sz w:val="20"/>
        </w:rPr>
        <w:t> </w:t>
      </w:r>
      <w:r>
        <w:rPr>
          <w:i/>
          <w:color w:val="231F20"/>
          <w:spacing w:val="-2"/>
          <w:sz w:val="20"/>
        </w:rPr>
        <w:t>Administrator’s</w:t>
      </w:r>
      <w:r>
        <w:rPr>
          <w:i/>
          <w:color w:val="231F20"/>
          <w:spacing w:val="-9"/>
          <w:sz w:val="20"/>
        </w:rPr>
        <w:t> </w:t>
      </w:r>
      <w:r>
        <w:rPr>
          <w:i/>
          <w:color w:val="231F20"/>
          <w:spacing w:val="-2"/>
          <w:sz w:val="20"/>
        </w:rPr>
        <w:t>Guide</w:t>
      </w:r>
      <w:r>
        <w:rPr>
          <w:i/>
          <w:color w:val="231F20"/>
          <w:spacing w:val="-9"/>
          <w:sz w:val="20"/>
        </w:rPr>
        <w:t> </w:t>
      </w:r>
      <w:r>
        <w:rPr>
          <w:i/>
          <w:color w:val="231F20"/>
          <w:spacing w:val="-2"/>
          <w:sz w:val="20"/>
        </w:rPr>
        <w:t>for</w:t>
      </w:r>
      <w:r>
        <w:rPr>
          <w:i/>
          <w:color w:val="231F20"/>
          <w:spacing w:val="-10"/>
          <w:sz w:val="20"/>
        </w:rPr>
        <w:t> </w:t>
      </w:r>
      <w:r>
        <w:rPr>
          <w:i/>
          <w:color w:val="231F20"/>
          <w:spacing w:val="-2"/>
          <w:sz w:val="20"/>
        </w:rPr>
        <w:t>Animal</w:t>
      </w:r>
      <w:r>
        <w:rPr>
          <w:i/>
          <w:color w:val="231F20"/>
          <w:spacing w:val="-9"/>
          <w:sz w:val="20"/>
        </w:rPr>
        <w:t> </w:t>
      </w:r>
      <w:r>
        <w:rPr>
          <w:i/>
          <w:color w:val="231F20"/>
          <w:spacing w:val="-2"/>
          <w:sz w:val="20"/>
        </w:rPr>
        <w:t>Care</w:t>
      </w:r>
      <w:r>
        <w:rPr>
          <w:i/>
          <w:color w:val="231F20"/>
          <w:spacing w:val="-9"/>
          <w:sz w:val="20"/>
        </w:rPr>
        <w:t> </w:t>
      </w:r>
      <w:r>
        <w:rPr>
          <w:i/>
          <w:color w:val="231F20"/>
          <w:spacing w:val="-2"/>
          <w:sz w:val="20"/>
        </w:rPr>
        <w:t>and</w:t>
      </w:r>
      <w:r>
        <w:rPr>
          <w:i/>
          <w:color w:val="231F20"/>
          <w:spacing w:val="-9"/>
          <w:sz w:val="20"/>
        </w:rPr>
        <w:t> </w:t>
      </w:r>
      <w:r>
        <w:rPr>
          <w:i/>
          <w:color w:val="231F20"/>
          <w:spacing w:val="-2"/>
          <w:sz w:val="20"/>
        </w:rPr>
        <w:t>Use.</w:t>
      </w:r>
      <w:r>
        <w:rPr>
          <w:i/>
          <w:color w:val="231F20"/>
          <w:spacing w:val="-10"/>
          <w:sz w:val="20"/>
        </w:rPr>
        <w:t> </w:t>
      </w:r>
      <w:r>
        <w:rPr>
          <w:color w:val="231F20"/>
          <w:spacing w:val="-2"/>
          <w:sz w:val="20"/>
        </w:rPr>
        <w:t>NIH.</w:t>
      </w:r>
      <w:r>
        <w:rPr>
          <w:color w:val="231F20"/>
          <w:spacing w:val="-9"/>
          <w:sz w:val="20"/>
        </w:rPr>
        <w:t> </w:t>
      </w:r>
      <w:r>
        <w:rPr>
          <w:color w:val="231F20"/>
          <w:spacing w:val="-2"/>
          <w:sz w:val="20"/>
        </w:rPr>
        <w:t>1988.</w:t>
      </w:r>
    </w:p>
    <w:p>
      <w:pPr>
        <w:pStyle w:val="ListParagraph"/>
        <w:numPr>
          <w:ilvl w:val="0"/>
          <w:numId w:val="17"/>
        </w:numPr>
        <w:tabs>
          <w:tab w:pos="839" w:val="left" w:leader="none"/>
        </w:tabs>
        <w:spacing w:line="240" w:lineRule="auto" w:before="79" w:after="0"/>
        <w:ind w:left="839" w:right="0" w:hanging="239"/>
        <w:jc w:val="left"/>
        <w:rPr>
          <w:sz w:val="20"/>
        </w:rPr>
      </w:pPr>
      <w:r>
        <w:rPr>
          <w:i/>
          <w:color w:val="231F20"/>
          <w:sz w:val="20"/>
        </w:rPr>
        <w:t>Guide</w:t>
      </w:r>
      <w:r>
        <w:rPr>
          <w:i/>
          <w:color w:val="231F20"/>
          <w:spacing w:val="-3"/>
          <w:sz w:val="20"/>
        </w:rPr>
        <w:t> </w:t>
      </w:r>
      <w:r>
        <w:rPr>
          <w:i/>
          <w:color w:val="231F20"/>
          <w:sz w:val="20"/>
        </w:rPr>
        <w:t>for</w:t>
      </w:r>
      <w:r>
        <w:rPr>
          <w:i/>
          <w:color w:val="231F20"/>
          <w:spacing w:val="-2"/>
          <w:sz w:val="20"/>
        </w:rPr>
        <w:t> </w:t>
      </w:r>
      <w:r>
        <w:rPr>
          <w:i/>
          <w:color w:val="231F20"/>
          <w:sz w:val="20"/>
        </w:rPr>
        <w:t>the</w:t>
      </w:r>
      <w:r>
        <w:rPr>
          <w:i/>
          <w:color w:val="231F20"/>
          <w:spacing w:val="-2"/>
          <w:sz w:val="20"/>
        </w:rPr>
        <w:t> </w:t>
      </w:r>
      <w:r>
        <w:rPr>
          <w:i/>
          <w:color w:val="231F20"/>
          <w:sz w:val="20"/>
        </w:rPr>
        <w:t>Care</w:t>
      </w:r>
      <w:r>
        <w:rPr>
          <w:i/>
          <w:color w:val="231F20"/>
          <w:spacing w:val="-2"/>
          <w:sz w:val="20"/>
        </w:rPr>
        <w:t> </w:t>
      </w:r>
      <w:r>
        <w:rPr>
          <w:i/>
          <w:color w:val="231F20"/>
          <w:sz w:val="20"/>
        </w:rPr>
        <w:t>and</w:t>
      </w:r>
      <w:r>
        <w:rPr>
          <w:i/>
          <w:color w:val="231F20"/>
          <w:spacing w:val="-3"/>
          <w:sz w:val="20"/>
        </w:rPr>
        <w:t> </w:t>
      </w:r>
      <w:r>
        <w:rPr>
          <w:i/>
          <w:color w:val="231F20"/>
          <w:sz w:val="20"/>
        </w:rPr>
        <w:t>Use</w:t>
      </w:r>
      <w:r>
        <w:rPr>
          <w:i/>
          <w:color w:val="231F20"/>
          <w:spacing w:val="-2"/>
          <w:sz w:val="20"/>
        </w:rPr>
        <w:t> </w:t>
      </w:r>
      <w:r>
        <w:rPr>
          <w:i/>
          <w:color w:val="231F20"/>
          <w:sz w:val="20"/>
        </w:rPr>
        <w:t>of</w:t>
      </w:r>
      <w:r>
        <w:rPr>
          <w:i/>
          <w:color w:val="231F20"/>
          <w:spacing w:val="-2"/>
          <w:sz w:val="20"/>
        </w:rPr>
        <w:t> </w:t>
      </w:r>
      <w:r>
        <w:rPr>
          <w:i/>
          <w:color w:val="231F20"/>
          <w:sz w:val="20"/>
        </w:rPr>
        <w:t>Laboratory</w:t>
      </w:r>
      <w:r>
        <w:rPr>
          <w:i/>
          <w:color w:val="231F20"/>
          <w:spacing w:val="-2"/>
          <w:sz w:val="20"/>
        </w:rPr>
        <w:t> </w:t>
      </w:r>
      <w:r>
        <w:rPr>
          <w:i/>
          <w:color w:val="231F20"/>
          <w:sz w:val="20"/>
        </w:rPr>
        <w:t>Animals.</w:t>
      </w:r>
      <w:r>
        <w:rPr>
          <w:i/>
          <w:color w:val="231F20"/>
          <w:spacing w:val="-4"/>
          <w:sz w:val="20"/>
        </w:rPr>
        <w:t> </w:t>
      </w:r>
      <w:r>
        <w:rPr>
          <w:color w:val="231F20"/>
          <w:sz w:val="20"/>
        </w:rPr>
        <w:t>NRC.</w:t>
      </w:r>
      <w:r>
        <w:rPr>
          <w:color w:val="231F20"/>
          <w:spacing w:val="-2"/>
          <w:sz w:val="20"/>
        </w:rPr>
        <w:t> 1996.</w:t>
      </w:r>
    </w:p>
    <w:p>
      <w:pPr>
        <w:pStyle w:val="ListParagraph"/>
        <w:numPr>
          <w:ilvl w:val="0"/>
          <w:numId w:val="17"/>
        </w:numPr>
        <w:tabs>
          <w:tab w:pos="839" w:val="left" w:leader="none"/>
        </w:tabs>
        <w:spacing w:line="261" w:lineRule="auto" w:before="81" w:after="0"/>
        <w:ind w:left="839" w:right="596" w:hanging="240"/>
        <w:jc w:val="left"/>
        <w:rPr>
          <w:sz w:val="20"/>
        </w:rPr>
      </w:pPr>
      <w:r>
        <w:rPr>
          <w:i/>
          <w:color w:val="231F20"/>
          <w:sz w:val="20"/>
        </w:rPr>
        <w:t>ARENA/OLAW Institutional Animal Care and Use Committee </w:t>
      </w:r>
      <w:r>
        <w:rPr>
          <w:i/>
          <w:color w:val="231F20"/>
          <w:sz w:val="20"/>
        </w:rPr>
        <w:t>Guide-book. </w:t>
      </w:r>
      <w:r>
        <w:rPr>
          <w:color w:val="231F20"/>
          <w:sz w:val="20"/>
        </w:rPr>
        <w:t>2002.</w:t>
      </w:r>
    </w:p>
    <w:p>
      <w:pPr>
        <w:pStyle w:val="ListParagraph"/>
        <w:numPr>
          <w:ilvl w:val="0"/>
          <w:numId w:val="17"/>
        </w:numPr>
        <w:tabs>
          <w:tab w:pos="839" w:val="left" w:leader="none"/>
        </w:tabs>
        <w:spacing w:line="240" w:lineRule="auto" w:before="58" w:after="0"/>
        <w:ind w:left="839" w:right="0" w:hanging="239"/>
        <w:jc w:val="left"/>
        <w:rPr>
          <w:sz w:val="20"/>
        </w:rPr>
      </w:pPr>
      <w:r>
        <w:rPr>
          <w:color w:val="231F20"/>
          <w:sz w:val="20"/>
        </w:rPr>
        <w:t>Institutional</w:t>
      </w:r>
      <w:r>
        <w:rPr>
          <w:color w:val="231F20"/>
          <w:spacing w:val="-1"/>
          <w:sz w:val="20"/>
        </w:rPr>
        <w:t> </w:t>
      </w:r>
      <w:r>
        <w:rPr>
          <w:color w:val="231F20"/>
          <w:sz w:val="20"/>
        </w:rPr>
        <w:t>IACUC</w:t>
      </w:r>
      <w:r>
        <w:rPr>
          <w:color w:val="231F20"/>
          <w:spacing w:val="-1"/>
          <w:sz w:val="20"/>
        </w:rPr>
        <w:t> </w:t>
      </w:r>
      <w:r>
        <w:rPr>
          <w:color w:val="231F20"/>
          <w:sz w:val="20"/>
        </w:rPr>
        <w:t>Policies</w:t>
      </w:r>
      <w:r>
        <w:rPr>
          <w:color w:val="231F20"/>
          <w:spacing w:val="-1"/>
          <w:sz w:val="20"/>
        </w:rPr>
        <w:t> </w:t>
      </w:r>
      <w:r>
        <w:rPr>
          <w:color w:val="231F20"/>
          <w:sz w:val="20"/>
        </w:rPr>
        <w:t>and</w:t>
      </w:r>
      <w:r>
        <w:rPr>
          <w:color w:val="231F20"/>
          <w:spacing w:val="-1"/>
          <w:sz w:val="20"/>
        </w:rPr>
        <w:t> </w:t>
      </w:r>
      <w:r>
        <w:rPr>
          <w:color w:val="231F20"/>
          <w:sz w:val="20"/>
        </w:rPr>
        <w:t>Procedures </w:t>
      </w:r>
      <w:r>
        <w:rPr>
          <w:color w:val="231F20"/>
          <w:spacing w:val="-2"/>
          <w:sz w:val="20"/>
        </w:rPr>
        <w:t>Manual.</w:t>
      </w:r>
    </w:p>
    <w:p>
      <w:pPr>
        <w:pStyle w:val="BodyText"/>
        <w:spacing w:before="30"/>
      </w:pPr>
    </w:p>
    <w:p>
      <w:pPr>
        <w:spacing w:line="261" w:lineRule="auto" w:before="1"/>
        <w:ind w:left="360" w:right="597" w:firstLine="0"/>
        <w:jc w:val="both"/>
        <w:rPr>
          <w:sz w:val="20"/>
        </w:rPr>
      </w:pPr>
      <w:r>
        <w:rPr>
          <w:color w:val="231F20"/>
          <w:sz w:val="20"/>
        </w:rPr>
        <w:t>For additional suggestions see the Core Module in the National </w:t>
      </w:r>
      <w:r>
        <w:rPr>
          <w:color w:val="231F20"/>
          <w:sz w:val="20"/>
        </w:rPr>
        <w:t>Research </w:t>
      </w:r>
      <w:r>
        <w:rPr>
          <w:color w:val="231F20"/>
          <w:spacing w:val="-2"/>
          <w:sz w:val="20"/>
        </w:rPr>
        <w:t>Council’s</w:t>
      </w:r>
      <w:r>
        <w:rPr>
          <w:color w:val="231F20"/>
          <w:spacing w:val="-6"/>
          <w:sz w:val="20"/>
        </w:rPr>
        <w:t> </w:t>
      </w:r>
      <w:r>
        <w:rPr>
          <w:i/>
          <w:color w:val="231F20"/>
          <w:spacing w:val="-2"/>
          <w:sz w:val="20"/>
        </w:rPr>
        <w:t>Education</w:t>
      </w:r>
      <w:r>
        <w:rPr>
          <w:i/>
          <w:color w:val="231F20"/>
          <w:spacing w:val="-7"/>
          <w:sz w:val="20"/>
        </w:rPr>
        <w:t> </w:t>
      </w:r>
      <w:r>
        <w:rPr>
          <w:i/>
          <w:color w:val="231F20"/>
          <w:spacing w:val="-2"/>
          <w:sz w:val="20"/>
        </w:rPr>
        <w:t>and</w:t>
      </w:r>
      <w:r>
        <w:rPr>
          <w:i/>
          <w:color w:val="231F20"/>
          <w:spacing w:val="-7"/>
          <w:sz w:val="20"/>
        </w:rPr>
        <w:t> </w:t>
      </w:r>
      <w:r>
        <w:rPr>
          <w:i/>
          <w:color w:val="231F20"/>
          <w:spacing w:val="-2"/>
          <w:sz w:val="20"/>
        </w:rPr>
        <w:t>Training</w:t>
      </w:r>
      <w:r>
        <w:rPr>
          <w:i/>
          <w:color w:val="231F20"/>
          <w:spacing w:val="-7"/>
          <w:sz w:val="20"/>
        </w:rPr>
        <w:t> </w:t>
      </w:r>
      <w:r>
        <w:rPr>
          <w:i/>
          <w:color w:val="231F20"/>
          <w:spacing w:val="-2"/>
          <w:sz w:val="20"/>
        </w:rPr>
        <w:t>in</w:t>
      </w:r>
      <w:r>
        <w:rPr>
          <w:i/>
          <w:color w:val="231F20"/>
          <w:spacing w:val="-7"/>
          <w:sz w:val="20"/>
        </w:rPr>
        <w:t> </w:t>
      </w:r>
      <w:r>
        <w:rPr>
          <w:i/>
          <w:color w:val="231F20"/>
          <w:spacing w:val="-2"/>
          <w:sz w:val="20"/>
        </w:rPr>
        <w:t>the</w:t>
      </w:r>
      <w:r>
        <w:rPr>
          <w:i/>
          <w:color w:val="231F20"/>
          <w:spacing w:val="-7"/>
          <w:sz w:val="20"/>
        </w:rPr>
        <w:t> </w:t>
      </w:r>
      <w:r>
        <w:rPr>
          <w:i/>
          <w:color w:val="231F20"/>
          <w:spacing w:val="-2"/>
          <w:sz w:val="20"/>
        </w:rPr>
        <w:t>Care</w:t>
      </w:r>
      <w:r>
        <w:rPr>
          <w:i/>
          <w:color w:val="231F20"/>
          <w:spacing w:val="-7"/>
          <w:sz w:val="20"/>
        </w:rPr>
        <w:t> </w:t>
      </w:r>
      <w:r>
        <w:rPr>
          <w:i/>
          <w:color w:val="231F20"/>
          <w:spacing w:val="-2"/>
          <w:sz w:val="20"/>
        </w:rPr>
        <w:t>and</w:t>
      </w:r>
      <w:r>
        <w:rPr>
          <w:i/>
          <w:color w:val="231F20"/>
          <w:spacing w:val="-7"/>
          <w:sz w:val="20"/>
        </w:rPr>
        <w:t> </w:t>
      </w:r>
      <w:r>
        <w:rPr>
          <w:i/>
          <w:color w:val="231F20"/>
          <w:spacing w:val="-2"/>
          <w:sz w:val="20"/>
        </w:rPr>
        <w:t>Use</w:t>
      </w:r>
      <w:r>
        <w:rPr>
          <w:i/>
          <w:color w:val="231F20"/>
          <w:spacing w:val="-7"/>
          <w:sz w:val="20"/>
        </w:rPr>
        <w:t> </w:t>
      </w:r>
      <w:r>
        <w:rPr>
          <w:i/>
          <w:color w:val="231F20"/>
          <w:spacing w:val="-2"/>
          <w:sz w:val="20"/>
        </w:rPr>
        <w:t>of</w:t>
      </w:r>
      <w:r>
        <w:rPr>
          <w:i/>
          <w:color w:val="231F20"/>
          <w:spacing w:val="-7"/>
          <w:sz w:val="20"/>
        </w:rPr>
        <w:t> </w:t>
      </w:r>
      <w:r>
        <w:rPr>
          <w:i/>
          <w:color w:val="231F20"/>
          <w:spacing w:val="-2"/>
          <w:sz w:val="20"/>
        </w:rPr>
        <w:t>Laboratory</w:t>
      </w:r>
      <w:r>
        <w:rPr>
          <w:i/>
          <w:color w:val="231F20"/>
          <w:spacing w:val="-7"/>
          <w:sz w:val="20"/>
        </w:rPr>
        <w:t> </w:t>
      </w:r>
      <w:r>
        <w:rPr>
          <w:i/>
          <w:color w:val="231F20"/>
          <w:spacing w:val="-2"/>
          <w:sz w:val="20"/>
        </w:rPr>
        <w:t>Animals</w:t>
      </w:r>
      <w:r>
        <w:rPr>
          <w:i/>
          <w:color w:val="231F20"/>
          <w:spacing w:val="-2"/>
          <w:sz w:val="20"/>
        </w:rPr>
        <w:t> </w:t>
      </w:r>
      <w:r>
        <w:rPr>
          <w:i/>
          <w:color w:val="231F20"/>
          <w:sz w:val="20"/>
        </w:rPr>
        <w:t>– A Guide for Developing Institutional Programs</w:t>
      </w:r>
      <w:r>
        <w:rPr>
          <w:color w:val="231F20"/>
          <w:sz w:val="20"/>
        </w:rPr>
        <w:t>, pages 11 through 15.</w:t>
      </w:r>
    </w:p>
    <w:p>
      <w:pPr>
        <w:spacing w:after="0" w:line="261" w:lineRule="auto"/>
        <w:jc w:val="both"/>
        <w:rPr>
          <w:sz w:val="20"/>
        </w:rPr>
        <w:sectPr>
          <w:headerReference w:type="default" r:id="rId33"/>
          <w:pgSz w:w="8640" w:h="12960"/>
          <w:pgMar w:header="0" w:footer="0" w:top="620" w:bottom="280" w:left="720" w:right="360"/>
        </w:sectPr>
      </w:pPr>
    </w:p>
    <w:p>
      <w:pPr>
        <w:pStyle w:val="BodyText"/>
        <w:rPr>
          <w:sz w:val="24"/>
        </w:rPr>
      </w:pPr>
    </w:p>
    <w:p>
      <w:pPr>
        <w:pStyle w:val="BodyText"/>
        <w:spacing w:before="139"/>
        <w:rPr>
          <w:sz w:val="24"/>
        </w:rPr>
      </w:pPr>
    </w:p>
    <w:p>
      <w:pPr>
        <w:pStyle w:val="Heading4"/>
        <w:ind w:left="240"/>
      </w:pPr>
      <w:r>
        <w:rPr>
          <w:color w:val="231F20"/>
          <w:w w:val="85"/>
        </w:rPr>
        <w:t>Program</w:t>
      </w:r>
      <w:r>
        <w:rPr>
          <w:color w:val="231F20"/>
          <w:spacing w:val="-6"/>
        </w:rPr>
        <w:t> </w:t>
      </w:r>
      <w:r>
        <w:rPr>
          <w:color w:val="231F20"/>
          <w:w w:val="85"/>
        </w:rPr>
        <w:t>of</w:t>
      </w:r>
      <w:r>
        <w:rPr>
          <w:color w:val="231F20"/>
          <w:spacing w:val="-6"/>
        </w:rPr>
        <w:t> </w:t>
      </w:r>
      <w:r>
        <w:rPr>
          <w:color w:val="231F20"/>
          <w:w w:val="85"/>
        </w:rPr>
        <w:t>Education</w:t>
      </w:r>
      <w:r>
        <w:rPr>
          <w:color w:val="231F20"/>
          <w:spacing w:val="-6"/>
        </w:rPr>
        <w:t> </w:t>
      </w:r>
      <w:r>
        <w:rPr>
          <w:color w:val="231F20"/>
          <w:w w:val="85"/>
        </w:rPr>
        <w:t>and</w:t>
      </w:r>
      <w:r>
        <w:rPr>
          <w:color w:val="231F20"/>
          <w:spacing w:val="-5"/>
        </w:rPr>
        <w:t> </w:t>
      </w:r>
      <w:r>
        <w:rPr>
          <w:color w:val="231F20"/>
          <w:w w:val="85"/>
        </w:rPr>
        <w:t>Training</w:t>
      </w:r>
      <w:r>
        <w:rPr>
          <w:color w:val="231F20"/>
          <w:spacing w:val="-6"/>
        </w:rPr>
        <w:t> </w:t>
      </w:r>
      <w:r>
        <w:rPr>
          <w:color w:val="231F20"/>
          <w:w w:val="85"/>
        </w:rPr>
        <w:t>for</w:t>
      </w:r>
      <w:r>
        <w:rPr>
          <w:color w:val="231F20"/>
          <w:spacing w:val="-6"/>
        </w:rPr>
        <w:t> </w:t>
      </w:r>
      <w:r>
        <w:rPr>
          <w:color w:val="231F20"/>
          <w:w w:val="85"/>
        </w:rPr>
        <w:t>IACUC</w:t>
      </w:r>
      <w:r>
        <w:rPr>
          <w:color w:val="231F20"/>
          <w:spacing w:val="-6"/>
        </w:rPr>
        <w:t> </w:t>
      </w:r>
      <w:r>
        <w:rPr>
          <w:color w:val="231F20"/>
          <w:spacing w:val="-2"/>
          <w:w w:val="85"/>
        </w:rPr>
        <w:t>Members</w:t>
      </w:r>
    </w:p>
    <w:p>
      <w:pPr>
        <w:pStyle w:val="Heading6"/>
        <w:spacing w:before="186"/>
      </w:pPr>
      <w:r>
        <w:rPr>
          <w:color w:val="231F20"/>
          <w:w w:val="80"/>
        </w:rPr>
        <w:t>Recommended</w:t>
      </w:r>
      <w:r>
        <w:rPr>
          <w:color w:val="231F20"/>
          <w:spacing w:val="18"/>
        </w:rPr>
        <w:t> </w:t>
      </w:r>
      <w:r>
        <w:rPr>
          <w:color w:val="231F20"/>
          <w:w w:val="80"/>
        </w:rPr>
        <w:t>Continuing</w:t>
      </w:r>
      <w:r>
        <w:rPr>
          <w:color w:val="231F20"/>
          <w:spacing w:val="18"/>
        </w:rPr>
        <w:t> </w:t>
      </w:r>
      <w:r>
        <w:rPr>
          <w:color w:val="231F20"/>
          <w:w w:val="80"/>
        </w:rPr>
        <w:t>Education</w:t>
      </w:r>
      <w:r>
        <w:rPr>
          <w:color w:val="231F20"/>
          <w:spacing w:val="18"/>
        </w:rPr>
        <w:t> </w:t>
      </w:r>
      <w:r>
        <w:rPr>
          <w:color w:val="231F20"/>
          <w:spacing w:val="-2"/>
          <w:w w:val="80"/>
        </w:rPr>
        <w:t>Module</w:t>
      </w:r>
    </w:p>
    <w:p>
      <w:pPr>
        <w:pStyle w:val="BodyText"/>
        <w:spacing w:line="261" w:lineRule="auto" w:before="133"/>
        <w:ind w:left="240" w:right="587"/>
      </w:pPr>
      <w:r>
        <w:rPr>
          <w:color w:val="231F20"/>
        </w:rPr>
        <w:t>(Varying amounts of time – can be incorporated in each IACUC meeting</w:t>
      </w:r>
      <w:r>
        <w:rPr>
          <w:color w:val="231F20"/>
          <w:spacing w:val="40"/>
        </w:rPr>
        <w:t> </w:t>
      </w:r>
      <w:r>
        <w:rPr>
          <w:color w:val="231F20"/>
        </w:rPr>
        <w:t>and/or designated or </w:t>
      </w:r>
      <w:r>
        <w:rPr>
          <w:i/>
          <w:color w:val="231F20"/>
        </w:rPr>
        <w:t>ad hoc </w:t>
      </w:r>
      <w:r>
        <w:rPr>
          <w:color w:val="231F20"/>
        </w:rPr>
        <w:t>meetings)</w:t>
      </w:r>
    </w:p>
    <w:p>
      <w:pPr>
        <w:pStyle w:val="Heading5"/>
        <w:spacing w:line="331" w:lineRule="auto" w:before="146"/>
        <w:ind w:left="239" w:right="6094"/>
      </w:pPr>
      <w:r>
        <w:rPr>
          <w:color w:val="231F20"/>
          <w:w w:val="65"/>
        </w:rPr>
        <w:t>Suggested</w:t>
      </w:r>
      <w:r>
        <w:rPr>
          <w:color w:val="231F20"/>
          <w:spacing w:val="-26"/>
        </w:rPr>
        <w:t> </w:t>
      </w:r>
      <w:r>
        <w:rPr>
          <w:color w:val="231F20"/>
          <w:w w:val="65"/>
        </w:rPr>
        <w:t>Topics </w:t>
      </w:r>
      <w:r>
        <w:rPr>
          <w:color w:val="231F20"/>
          <w:spacing w:val="-2"/>
          <w:w w:val="75"/>
        </w:rPr>
        <w:t>Objectives</w:t>
      </w:r>
    </w:p>
    <w:p>
      <w:pPr>
        <w:pStyle w:val="ListParagraph"/>
        <w:numPr>
          <w:ilvl w:val="0"/>
          <w:numId w:val="18"/>
        </w:numPr>
        <w:tabs>
          <w:tab w:pos="719" w:val="left" w:leader="none"/>
        </w:tabs>
        <w:spacing w:line="240" w:lineRule="auto" w:before="33" w:after="0"/>
        <w:ind w:left="719" w:right="0" w:hanging="239"/>
        <w:jc w:val="left"/>
        <w:rPr>
          <w:sz w:val="20"/>
        </w:rPr>
      </w:pPr>
      <w:r>
        <w:rPr>
          <w:color w:val="231F20"/>
          <w:sz w:val="20"/>
        </w:rPr>
        <w:t>To</w:t>
      </w:r>
      <w:r>
        <w:rPr>
          <w:color w:val="231F20"/>
          <w:spacing w:val="-1"/>
          <w:sz w:val="20"/>
        </w:rPr>
        <w:t> </w:t>
      </w:r>
      <w:r>
        <w:rPr>
          <w:color w:val="231F20"/>
          <w:sz w:val="20"/>
        </w:rPr>
        <w:t>increase</w:t>
      </w:r>
      <w:r>
        <w:rPr>
          <w:color w:val="231F20"/>
          <w:spacing w:val="-1"/>
          <w:sz w:val="20"/>
        </w:rPr>
        <w:t> </w:t>
      </w:r>
      <w:r>
        <w:rPr>
          <w:color w:val="231F20"/>
          <w:sz w:val="20"/>
        </w:rPr>
        <w:t>members’ knowledge,</w:t>
      </w:r>
      <w:r>
        <w:rPr>
          <w:color w:val="231F20"/>
          <w:spacing w:val="-1"/>
          <w:sz w:val="20"/>
        </w:rPr>
        <w:t> </w:t>
      </w:r>
      <w:r>
        <w:rPr>
          <w:color w:val="231F20"/>
          <w:sz w:val="20"/>
        </w:rPr>
        <w:t>understanding and</w:t>
      </w:r>
      <w:r>
        <w:rPr>
          <w:color w:val="231F20"/>
          <w:spacing w:val="-1"/>
          <w:sz w:val="20"/>
        </w:rPr>
        <w:t> </w:t>
      </w:r>
      <w:r>
        <w:rPr>
          <w:color w:val="231F20"/>
          <w:spacing w:val="-2"/>
          <w:sz w:val="20"/>
        </w:rPr>
        <w:t>awareness</w:t>
      </w:r>
    </w:p>
    <w:p>
      <w:pPr>
        <w:pStyle w:val="ListParagraph"/>
        <w:numPr>
          <w:ilvl w:val="0"/>
          <w:numId w:val="18"/>
        </w:numPr>
        <w:tabs>
          <w:tab w:pos="702" w:val="left" w:leader="none"/>
        </w:tabs>
        <w:spacing w:line="240" w:lineRule="auto" w:before="81" w:after="0"/>
        <w:ind w:left="702" w:right="0" w:hanging="222"/>
        <w:jc w:val="left"/>
        <w:rPr>
          <w:sz w:val="20"/>
        </w:rPr>
      </w:pPr>
      <w:r>
        <w:rPr>
          <w:color w:val="231F20"/>
          <w:sz w:val="20"/>
        </w:rPr>
        <w:t>To</w:t>
      </w:r>
      <w:r>
        <w:rPr>
          <w:color w:val="231F20"/>
          <w:spacing w:val="-7"/>
          <w:sz w:val="20"/>
        </w:rPr>
        <w:t> </w:t>
      </w:r>
      <w:r>
        <w:rPr>
          <w:color w:val="231F20"/>
          <w:sz w:val="20"/>
        </w:rPr>
        <w:t>keep</w:t>
      </w:r>
      <w:r>
        <w:rPr>
          <w:color w:val="231F20"/>
          <w:spacing w:val="-6"/>
          <w:sz w:val="20"/>
        </w:rPr>
        <w:t> </w:t>
      </w:r>
      <w:r>
        <w:rPr>
          <w:color w:val="231F20"/>
          <w:sz w:val="20"/>
        </w:rPr>
        <w:t>members</w:t>
      </w:r>
      <w:r>
        <w:rPr>
          <w:color w:val="231F20"/>
          <w:spacing w:val="-6"/>
          <w:sz w:val="20"/>
        </w:rPr>
        <w:t> </w:t>
      </w:r>
      <w:r>
        <w:rPr>
          <w:color w:val="231F20"/>
          <w:sz w:val="20"/>
        </w:rPr>
        <w:t>current</w:t>
      </w:r>
      <w:r>
        <w:rPr>
          <w:color w:val="231F20"/>
          <w:spacing w:val="-6"/>
          <w:sz w:val="20"/>
        </w:rPr>
        <w:t> </w:t>
      </w:r>
      <w:r>
        <w:rPr>
          <w:color w:val="231F20"/>
          <w:spacing w:val="-5"/>
          <w:sz w:val="20"/>
        </w:rPr>
        <w:t>on:</w:t>
      </w:r>
    </w:p>
    <w:p>
      <w:pPr>
        <w:pStyle w:val="ListParagraph"/>
        <w:numPr>
          <w:ilvl w:val="1"/>
          <w:numId w:val="18"/>
        </w:numPr>
        <w:tabs>
          <w:tab w:pos="1138" w:val="left" w:leader="none"/>
        </w:tabs>
        <w:spacing w:line="240" w:lineRule="auto" w:before="80" w:after="0"/>
        <w:ind w:left="1138" w:right="0" w:hanging="418"/>
        <w:jc w:val="left"/>
        <w:rPr>
          <w:sz w:val="20"/>
        </w:rPr>
      </w:pPr>
      <w:r>
        <w:rPr>
          <w:color w:val="231F20"/>
          <w:sz w:val="20"/>
        </w:rPr>
        <w:t>Laws</w:t>
      </w:r>
      <w:r>
        <w:rPr>
          <w:color w:val="231F20"/>
          <w:spacing w:val="-7"/>
          <w:sz w:val="20"/>
        </w:rPr>
        <w:t> </w:t>
      </w:r>
      <w:r>
        <w:rPr>
          <w:color w:val="231F20"/>
          <w:sz w:val="20"/>
        </w:rPr>
        <w:t>(federal,</w:t>
      </w:r>
      <w:r>
        <w:rPr>
          <w:color w:val="231F20"/>
          <w:spacing w:val="-7"/>
          <w:sz w:val="20"/>
        </w:rPr>
        <w:t> </w:t>
      </w:r>
      <w:r>
        <w:rPr>
          <w:color w:val="231F20"/>
          <w:sz w:val="20"/>
        </w:rPr>
        <w:t>state,</w:t>
      </w:r>
      <w:r>
        <w:rPr>
          <w:color w:val="231F20"/>
          <w:spacing w:val="-7"/>
          <w:sz w:val="20"/>
        </w:rPr>
        <w:t> </w:t>
      </w:r>
      <w:r>
        <w:rPr>
          <w:color w:val="231F20"/>
          <w:spacing w:val="-2"/>
          <w:sz w:val="20"/>
        </w:rPr>
        <w:t>local)</w:t>
      </w:r>
    </w:p>
    <w:p>
      <w:pPr>
        <w:pStyle w:val="ListParagraph"/>
        <w:numPr>
          <w:ilvl w:val="1"/>
          <w:numId w:val="18"/>
        </w:numPr>
        <w:tabs>
          <w:tab w:pos="1138" w:val="left" w:leader="none"/>
        </w:tabs>
        <w:spacing w:line="240" w:lineRule="auto" w:before="79" w:after="0"/>
        <w:ind w:left="1138" w:right="0" w:hanging="418"/>
        <w:jc w:val="left"/>
        <w:rPr>
          <w:sz w:val="20"/>
        </w:rPr>
      </w:pPr>
      <w:r>
        <w:rPr>
          <w:color w:val="231F20"/>
          <w:sz w:val="20"/>
        </w:rPr>
        <w:t>Regulations</w:t>
      </w:r>
      <w:r>
        <w:rPr>
          <w:color w:val="231F20"/>
          <w:spacing w:val="-6"/>
          <w:sz w:val="20"/>
        </w:rPr>
        <w:t> </w:t>
      </w:r>
      <w:r>
        <w:rPr>
          <w:color w:val="231F20"/>
          <w:sz w:val="20"/>
        </w:rPr>
        <w:t>(proposed,</w:t>
      </w:r>
      <w:r>
        <w:rPr>
          <w:color w:val="231F20"/>
          <w:spacing w:val="-5"/>
          <w:sz w:val="20"/>
        </w:rPr>
        <w:t> </w:t>
      </w:r>
      <w:r>
        <w:rPr>
          <w:color w:val="231F20"/>
          <w:spacing w:val="-2"/>
          <w:sz w:val="20"/>
        </w:rPr>
        <w:t>promulgated/issued)</w:t>
      </w:r>
    </w:p>
    <w:p>
      <w:pPr>
        <w:pStyle w:val="ListParagraph"/>
        <w:numPr>
          <w:ilvl w:val="1"/>
          <w:numId w:val="18"/>
        </w:numPr>
        <w:tabs>
          <w:tab w:pos="1138" w:val="left" w:leader="none"/>
        </w:tabs>
        <w:spacing w:line="240" w:lineRule="auto" w:before="81" w:after="0"/>
        <w:ind w:left="1138" w:right="0" w:hanging="418"/>
        <w:jc w:val="left"/>
        <w:rPr>
          <w:sz w:val="20"/>
        </w:rPr>
      </w:pPr>
      <w:r>
        <w:rPr>
          <w:color w:val="231F20"/>
          <w:spacing w:val="-2"/>
          <w:sz w:val="20"/>
        </w:rPr>
        <w:t>Directives</w:t>
      </w:r>
    </w:p>
    <w:p>
      <w:pPr>
        <w:pStyle w:val="ListParagraph"/>
        <w:numPr>
          <w:ilvl w:val="1"/>
          <w:numId w:val="18"/>
        </w:numPr>
        <w:tabs>
          <w:tab w:pos="1137" w:val="left" w:leader="none"/>
        </w:tabs>
        <w:spacing w:line="240" w:lineRule="auto" w:before="80" w:after="0"/>
        <w:ind w:left="1137" w:right="0" w:hanging="418"/>
        <w:jc w:val="left"/>
        <w:rPr>
          <w:sz w:val="20"/>
        </w:rPr>
      </w:pPr>
      <w:r>
        <w:rPr>
          <w:color w:val="231F20"/>
          <w:spacing w:val="-2"/>
          <w:sz w:val="20"/>
        </w:rPr>
        <w:t>Guidelines</w:t>
      </w:r>
    </w:p>
    <w:p>
      <w:pPr>
        <w:pStyle w:val="ListParagraph"/>
        <w:numPr>
          <w:ilvl w:val="1"/>
          <w:numId w:val="18"/>
        </w:numPr>
        <w:tabs>
          <w:tab w:pos="1138" w:val="left" w:leader="none"/>
        </w:tabs>
        <w:spacing w:line="240" w:lineRule="auto" w:before="79" w:after="0"/>
        <w:ind w:left="1138" w:right="0" w:hanging="418"/>
        <w:jc w:val="left"/>
        <w:rPr>
          <w:sz w:val="20"/>
        </w:rPr>
      </w:pPr>
      <w:r>
        <w:rPr>
          <w:color w:val="231F20"/>
          <w:sz w:val="20"/>
        </w:rPr>
        <w:t>Developments</w:t>
      </w:r>
      <w:r>
        <w:rPr>
          <w:color w:val="231F20"/>
          <w:spacing w:val="1"/>
          <w:sz w:val="20"/>
        </w:rPr>
        <w:t> </w:t>
      </w:r>
      <w:r>
        <w:rPr>
          <w:color w:val="231F20"/>
          <w:sz w:val="20"/>
        </w:rPr>
        <w:t>and</w:t>
      </w:r>
      <w:r>
        <w:rPr>
          <w:color w:val="231F20"/>
          <w:spacing w:val="2"/>
          <w:sz w:val="20"/>
        </w:rPr>
        <w:t> </w:t>
      </w:r>
      <w:r>
        <w:rPr>
          <w:color w:val="231F20"/>
          <w:spacing w:val="-2"/>
          <w:sz w:val="20"/>
        </w:rPr>
        <w:t>trends</w:t>
      </w:r>
    </w:p>
    <w:p>
      <w:pPr>
        <w:pStyle w:val="ListParagraph"/>
        <w:numPr>
          <w:ilvl w:val="1"/>
          <w:numId w:val="18"/>
        </w:numPr>
        <w:tabs>
          <w:tab w:pos="1137" w:val="left" w:leader="none"/>
        </w:tabs>
        <w:spacing w:line="240" w:lineRule="auto" w:before="81" w:after="0"/>
        <w:ind w:left="1137" w:right="0" w:hanging="418"/>
        <w:jc w:val="left"/>
        <w:rPr>
          <w:sz w:val="20"/>
        </w:rPr>
      </w:pPr>
      <w:r>
        <w:rPr>
          <w:color w:val="231F20"/>
          <w:sz w:val="20"/>
        </w:rPr>
        <w:t>Institutional</w:t>
      </w:r>
      <w:r>
        <w:rPr>
          <w:color w:val="231F20"/>
          <w:spacing w:val="9"/>
          <w:sz w:val="20"/>
        </w:rPr>
        <w:t> </w:t>
      </w:r>
      <w:r>
        <w:rPr>
          <w:color w:val="231F20"/>
          <w:spacing w:val="-2"/>
          <w:sz w:val="20"/>
        </w:rPr>
        <w:t>policies</w:t>
      </w:r>
    </w:p>
    <w:p>
      <w:pPr>
        <w:pStyle w:val="ListParagraph"/>
        <w:numPr>
          <w:ilvl w:val="0"/>
          <w:numId w:val="18"/>
        </w:numPr>
        <w:tabs>
          <w:tab w:pos="720" w:val="left" w:leader="none"/>
        </w:tabs>
        <w:spacing w:line="261" w:lineRule="auto" w:before="200" w:after="0"/>
        <w:ind w:left="720" w:right="794" w:hanging="240"/>
        <w:jc w:val="left"/>
        <w:rPr>
          <w:sz w:val="20"/>
        </w:rPr>
      </w:pPr>
      <w:r>
        <w:rPr>
          <w:color w:val="231F20"/>
          <w:sz w:val="20"/>
        </w:rPr>
        <w:t>To address issues, concerns and questions raised by IACUC </w:t>
      </w:r>
      <w:r>
        <w:rPr>
          <w:color w:val="231F20"/>
          <w:sz w:val="20"/>
        </w:rPr>
        <w:t>mem bers, institutional staff, and the community.</w:t>
      </w:r>
    </w:p>
    <w:p>
      <w:pPr>
        <w:pStyle w:val="Heading5"/>
        <w:spacing w:before="145"/>
      </w:pPr>
      <w:r>
        <w:rPr>
          <w:color w:val="231F20"/>
          <w:w w:val="65"/>
        </w:rPr>
        <w:t>Conducted</w:t>
      </w:r>
      <w:r>
        <w:rPr>
          <w:color w:val="231F20"/>
          <w:spacing w:val="-5"/>
        </w:rPr>
        <w:t> </w:t>
      </w:r>
      <w:r>
        <w:rPr>
          <w:color w:val="231F20"/>
          <w:spacing w:val="-5"/>
          <w:w w:val="80"/>
        </w:rPr>
        <w:t>by</w:t>
      </w:r>
    </w:p>
    <w:p>
      <w:pPr>
        <w:pStyle w:val="BodyText"/>
        <w:spacing w:before="144"/>
        <w:ind w:left="240"/>
      </w:pPr>
      <w:r>
        <w:rPr>
          <w:color w:val="231F20"/>
        </w:rPr>
        <w:t>The</w:t>
      </w:r>
      <w:r>
        <w:rPr>
          <w:color w:val="231F20"/>
          <w:spacing w:val="-4"/>
        </w:rPr>
        <w:t> </w:t>
      </w:r>
      <w:r>
        <w:rPr>
          <w:color w:val="231F20"/>
        </w:rPr>
        <w:t>IACUC</w:t>
      </w:r>
      <w:r>
        <w:rPr>
          <w:color w:val="231F20"/>
          <w:spacing w:val="-3"/>
        </w:rPr>
        <w:t> </w:t>
      </w:r>
      <w:r>
        <w:rPr>
          <w:color w:val="231F20"/>
        </w:rPr>
        <w:t>Staff,</w:t>
      </w:r>
      <w:r>
        <w:rPr>
          <w:color w:val="231F20"/>
          <w:spacing w:val="-4"/>
        </w:rPr>
        <w:t> </w:t>
      </w:r>
      <w:r>
        <w:rPr>
          <w:color w:val="231F20"/>
        </w:rPr>
        <w:t>the</w:t>
      </w:r>
      <w:r>
        <w:rPr>
          <w:color w:val="231F20"/>
          <w:spacing w:val="-3"/>
        </w:rPr>
        <w:t> </w:t>
      </w:r>
      <w:r>
        <w:rPr>
          <w:color w:val="231F20"/>
        </w:rPr>
        <w:t>Chair</w:t>
      </w:r>
      <w:r>
        <w:rPr>
          <w:color w:val="231F20"/>
          <w:spacing w:val="-4"/>
        </w:rPr>
        <w:t> </w:t>
      </w:r>
      <w:r>
        <w:rPr>
          <w:color w:val="231F20"/>
        </w:rPr>
        <w:t>or</w:t>
      </w:r>
      <w:r>
        <w:rPr>
          <w:color w:val="231F20"/>
          <w:spacing w:val="-3"/>
        </w:rPr>
        <w:t> </w:t>
      </w:r>
      <w:r>
        <w:rPr>
          <w:color w:val="231F20"/>
        </w:rPr>
        <w:t>designee,</w:t>
      </w:r>
      <w:r>
        <w:rPr>
          <w:color w:val="231F20"/>
          <w:spacing w:val="-4"/>
        </w:rPr>
        <w:t> </w:t>
      </w:r>
      <w:r>
        <w:rPr>
          <w:color w:val="231F20"/>
        </w:rPr>
        <w:t>veterinary</w:t>
      </w:r>
      <w:r>
        <w:rPr>
          <w:color w:val="231F20"/>
          <w:spacing w:val="-4"/>
        </w:rPr>
        <w:t> </w:t>
      </w:r>
      <w:r>
        <w:rPr>
          <w:color w:val="231F20"/>
        </w:rPr>
        <w:t>staff,</w:t>
      </w:r>
      <w:r>
        <w:rPr>
          <w:color w:val="231F20"/>
          <w:spacing w:val="-3"/>
        </w:rPr>
        <w:t> </w:t>
      </w:r>
      <w:r>
        <w:rPr>
          <w:color w:val="231F20"/>
        </w:rPr>
        <w:t>or</w:t>
      </w:r>
      <w:r>
        <w:rPr>
          <w:color w:val="231F20"/>
          <w:spacing w:val="-4"/>
        </w:rPr>
        <w:t> </w:t>
      </w:r>
      <w:r>
        <w:rPr>
          <w:color w:val="231F20"/>
          <w:spacing w:val="-2"/>
        </w:rPr>
        <w:t>consultants.</w:t>
      </w:r>
    </w:p>
    <w:p>
      <w:pPr>
        <w:pStyle w:val="Heading5"/>
        <w:spacing w:before="167"/>
      </w:pPr>
      <w:r>
        <w:rPr>
          <w:color w:val="231F20"/>
          <w:spacing w:val="-2"/>
          <w:w w:val="80"/>
        </w:rPr>
        <w:t>Syllabus</w:t>
      </w:r>
    </w:p>
    <w:p>
      <w:pPr>
        <w:pStyle w:val="BodyText"/>
        <w:spacing w:before="142"/>
        <w:ind w:left="240"/>
      </w:pPr>
      <w:r>
        <w:rPr>
          <w:color w:val="231F20"/>
        </w:rPr>
        <w:t>Agenda</w:t>
      </w:r>
      <w:r>
        <w:rPr>
          <w:color w:val="231F20"/>
          <w:spacing w:val="-2"/>
        </w:rPr>
        <w:t> </w:t>
      </w:r>
      <w:r>
        <w:rPr>
          <w:color w:val="231F20"/>
        </w:rPr>
        <w:t>based</w:t>
      </w:r>
      <w:r>
        <w:rPr>
          <w:color w:val="231F20"/>
          <w:spacing w:val="-2"/>
        </w:rPr>
        <w:t> </w:t>
      </w:r>
      <w:r>
        <w:rPr>
          <w:color w:val="231F20"/>
          <w:spacing w:val="-5"/>
        </w:rPr>
        <w:t>on:</w:t>
      </w:r>
    </w:p>
    <w:p>
      <w:pPr>
        <w:pStyle w:val="ListParagraph"/>
        <w:numPr>
          <w:ilvl w:val="0"/>
          <w:numId w:val="19"/>
        </w:numPr>
        <w:tabs>
          <w:tab w:pos="719" w:val="left" w:leader="none"/>
        </w:tabs>
        <w:spacing w:line="240" w:lineRule="auto" w:before="201" w:after="0"/>
        <w:ind w:left="719" w:right="0" w:hanging="239"/>
        <w:jc w:val="left"/>
        <w:rPr>
          <w:sz w:val="20"/>
        </w:rPr>
      </w:pPr>
      <w:r>
        <w:rPr>
          <w:color w:val="231F20"/>
          <w:sz w:val="20"/>
        </w:rPr>
        <w:t>Questions</w:t>
      </w:r>
      <w:r>
        <w:rPr>
          <w:color w:val="231F20"/>
          <w:spacing w:val="7"/>
          <w:sz w:val="20"/>
        </w:rPr>
        <w:t> </w:t>
      </w:r>
      <w:r>
        <w:rPr>
          <w:color w:val="231F20"/>
          <w:sz w:val="20"/>
        </w:rPr>
        <w:t>and</w:t>
      </w:r>
      <w:r>
        <w:rPr>
          <w:color w:val="231F20"/>
          <w:spacing w:val="7"/>
          <w:sz w:val="20"/>
        </w:rPr>
        <w:t> </w:t>
      </w:r>
      <w:r>
        <w:rPr>
          <w:color w:val="231F20"/>
          <w:sz w:val="20"/>
        </w:rPr>
        <w:t>concerns</w:t>
      </w:r>
      <w:r>
        <w:rPr>
          <w:color w:val="231F20"/>
          <w:spacing w:val="7"/>
          <w:sz w:val="20"/>
        </w:rPr>
        <w:t> </w:t>
      </w:r>
      <w:r>
        <w:rPr>
          <w:color w:val="231F20"/>
          <w:sz w:val="20"/>
        </w:rPr>
        <w:t>brought</w:t>
      </w:r>
      <w:r>
        <w:rPr>
          <w:color w:val="231F20"/>
          <w:spacing w:val="7"/>
          <w:sz w:val="20"/>
        </w:rPr>
        <w:t> </w:t>
      </w:r>
      <w:r>
        <w:rPr>
          <w:color w:val="231F20"/>
          <w:sz w:val="20"/>
        </w:rPr>
        <w:t>to</w:t>
      </w:r>
      <w:r>
        <w:rPr>
          <w:color w:val="231F20"/>
          <w:spacing w:val="7"/>
          <w:sz w:val="20"/>
        </w:rPr>
        <w:t> </w:t>
      </w:r>
      <w:r>
        <w:rPr>
          <w:color w:val="231F20"/>
          <w:sz w:val="20"/>
        </w:rPr>
        <w:t>the</w:t>
      </w:r>
      <w:r>
        <w:rPr>
          <w:color w:val="231F20"/>
          <w:spacing w:val="7"/>
          <w:sz w:val="20"/>
        </w:rPr>
        <w:t> </w:t>
      </w:r>
      <w:r>
        <w:rPr>
          <w:color w:val="231F20"/>
          <w:sz w:val="20"/>
        </w:rPr>
        <w:t>attention</w:t>
      </w:r>
      <w:r>
        <w:rPr>
          <w:color w:val="231F20"/>
          <w:spacing w:val="7"/>
          <w:sz w:val="20"/>
        </w:rPr>
        <w:t> </w:t>
      </w:r>
      <w:r>
        <w:rPr>
          <w:color w:val="231F20"/>
          <w:sz w:val="20"/>
        </w:rPr>
        <w:t>of</w:t>
      </w:r>
      <w:r>
        <w:rPr>
          <w:color w:val="231F20"/>
          <w:spacing w:val="7"/>
          <w:sz w:val="20"/>
        </w:rPr>
        <w:t> </w:t>
      </w:r>
      <w:r>
        <w:rPr>
          <w:color w:val="231F20"/>
          <w:sz w:val="20"/>
        </w:rPr>
        <w:t>the</w:t>
      </w:r>
      <w:r>
        <w:rPr>
          <w:color w:val="231F20"/>
          <w:spacing w:val="7"/>
          <w:sz w:val="20"/>
        </w:rPr>
        <w:t> </w:t>
      </w:r>
      <w:r>
        <w:rPr>
          <w:color w:val="231F20"/>
          <w:spacing w:val="-2"/>
          <w:sz w:val="20"/>
        </w:rPr>
        <w:t>IACUC</w:t>
      </w:r>
    </w:p>
    <w:p>
      <w:pPr>
        <w:pStyle w:val="ListParagraph"/>
        <w:numPr>
          <w:ilvl w:val="0"/>
          <w:numId w:val="20"/>
        </w:numPr>
        <w:tabs>
          <w:tab w:pos="719" w:val="left" w:leader="none"/>
        </w:tabs>
        <w:spacing w:line="240" w:lineRule="auto" w:before="80" w:after="0"/>
        <w:ind w:left="719" w:right="0" w:hanging="239"/>
        <w:jc w:val="left"/>
        <w:rPr>
          <w:sz w:val="20"/>
        </w:rPr>
      </w:pPr>
      <w:r>
        <w:rPr>
          <w:color w:val="231F20"/>
          <w:sz w:val="20"/>
        </w:rPr>
        <w:t>Official</w:t>
      </w:r>
      <w:r>
        <w:rPr>
          <w:color w:val="231F20"/>
          <w:spacing w:val="-2"/>
          <w:sz w:val="20"/>
        </w:rPr>
        <w:t> directives</w:t>
      </w:r>
    </w:p>
    <w:p>
      <w:pPr>
        <w:pStyle w:val="ListParagraph"/>
        <w:numPr>
          <w:ilvl w:val="0"/>
          <w:numId w:val="21"/>
        </w:numPr>
        <w:tabs>
          <w:tab w:pos="719" w:val="left" w:leader="none"/>
        </w:tabs>
        <w:spacing w:line="240" w:lineRule="auto" w:before="79" w:after="0"/>
        <w:ind w:left="719" w:right="0" w:hanging="239"/>
        <w:jc w:val="left"/>
        <w:rPr>
          <w:sz w:val="20"/>
        </w:rPr>
      </w:pPr>
      <w:r>
        <w:rPr>
          <w:color w:val="231F20"/>
          <w:spacing w:val="-2"/>
          <w:sz w:val="20"/>
        </w:rPr>
        <w:t>Publications</w:t>
      </w:r>
    </w:p>
    <w:p>
      <w:pPr>
        <w:pStyle w:val="ListParagraph"/>
        <w:numPr>
          <w:ilvl w:val="0"/>
          <w:numId w:val="21"/>
        </w:numPr>
        <w:tabs>
          <w:tab w:pos="719" w:val="left" w:leader="none"/>
        </w:tabs>
        <w:spacing w:line="240" w:lineRule="auto" w:before="81" w:after="0"/>
        <w:ind w:left="719" w:right="0" w:hanging="239"/>
        <w:jc w:val="left"/>
        <w:rPr>
          <w:sz w:val="20"/>
        </w:rPr>
      </w:pPr>
      <w:r>
        <w:rPr>
          <w:color w:val="231F20"/>
          <w:sz w:val="20"/>
        </w:rPr>
        <w:t>Notices</w:t>
      </w:r>
      <w:r>
        <w:rPr>
          <w:color w:val="231F20"/>
          <w:spacing w:val="3"/>
          <w:sz w:val="20"/>
        </w:rPr>
        <w:t> </w:t>
      </w:r>
      <w:r>
        <w:rPr>
          <w:color w:val="231F20"/>
          <w:sz w:val="20"/>
        </w:rPr>
        <w:t>of,</w:t>
      </w:r>
      <w:r>
        <w:rPr>
          <w:color w:val="231F20"/>
          <w:spacing w:val="4"/>
          <w:sz w:val="20"/>
        </w:rPr>
        <w:t> </w:t>
      </w:r>
      <w:r>
        <w:rPr>
          <w:color w:val="231F20"/>
          <w:sz w:val="20"/>
        </w:rPr>
        <w:t>and</w:t>
      </w:r>
      <w:r>
        <w:rPr>
          <w:color w:val="231F20"/>
          <w:spacing w:val="4"/>
          <w:sz w:val="20"/>
        </w:rPr>
        <w:t> </w:t>
      </w:r>
      <w:r>
        <w:rPr>
          <w:color w:val="231F20"/>
          <w:sz w:val="20"/>
        </w:rPr>
        <w:t>reports</w:t>
      </w:r>
      <w:r>
        <w:rPr>
          <w:color w:val="231F20"/>
          <w:spacing w:val="4"/>
          <w:sz w:val="20"/>
        </w:rPr>
        <w:t> </w:t>
      </w:r>
      <w:r>
        <w:rPr>
          <w:color w:val="231F20"/>
          <w:sz w:val="20"/>
        </w:rPr>
        <w:t>from,</w:t>
      </w:r>
      <w:r>
        <w:rPr>
          <w:color w:val="231F20"/>
          <w:spacing w:val="3"/>
          <w:sz w:val="20"/>
        </w:rPr>
        <w:t> </w:t>
      </w:r>
      <w:r>
        <w:rPr>
          <w:color w:val="231F20"/>
          <w:sz w:val="20"/>
        </w:rPr>
        <w:t>conferences,</w:t>
      </w:r>
      <w:r>
        <w:rPr>
          <w:color w:val="231F20"/>
          <w:spacing w:val="4"/>
          <w:sz w:val="20"/>
        </w:rPr>
        <w:t> </w:t>
      </w:r>
      <w:r>
        <w:rPr>
          <w:color w:val="231F20"/>
          <w:sz w:val="20"/>
        </w:rPr>
        <w:t>seminars,</w:t>
      </w:r>
      <w:r>
        <w:rPr>
          <w:color w:val="231F20"/>
          <w:spacing w:val="4"/>
          <w:sz w:val="20"/>
        </w:rPr>
        <w:t> </w:t>
      </w:r>
      <w:r>
        <w:rPr>
          <w:color w:val="231F20"/>
          <w:spacing w:val="-4"/>
          <w:sz w:val="20"/>
        </w:rPr>
        <w:t>etc.</w:t>
      </w:r>
    </w:p>
    <w:p>
      <w:pPr>
        <w:pStyle w:val="ListParagraph"/>
        <w:numPr>
          <w:ilvl w:val="0"/>
          <w:numId w:val="21"/>
        </w:numPr>
        <w:tabs>
          <w:tab w:pos="720" w:val="left" w:leader="none"/>
        </w:tabs>
        <w:spacing w:line="261" w:lineRule="auto" w:before="80" w:after="0"/>
        <w:ind w:left="720" w:right="796" w:hanging="240"/>
        <w:jc w:val="left"/>
        <w:rPr>
          <w:sz w:val="20"/>
        </w:rPr>
      </w:pPr>
      <w:r>
        <w:rPr>
          <w:color w:val="231F20"/>
          <w:sz w:val="20"/>
        </w:rPr>
        <w:t>Animal</w:t>
      </w:r>
      <w:r>
        <w:rPr>
          <w:color w:val="231F20"/>
          <w:spacing w:val="40"/>
          <w:sz w:val="20"/>
        </w:rPr>
        <w:t> </w:t>
      </w:r>
      <w:r>
        <w:rPr>
          <w:color w:val="231F20"/>
          <w:sz w:val="20"/>
        </w:rPr>
        <w:t>facility</w:t>
      </w:r>
      <w:r>
        <w:rPr>
          <w:color w:val="231F20"/>
          <w:spacing w:val="40"/>
          <w:sz w:val="20"/>
        </w:rPr>
        <w:t> </w:t>
      </w:r>
      <w:r>
        <w:rPr>
          <w:color w:val="231F20"/>
          <w:sz w:val="20"/>
        </w:rPr>
        <w:t>staff</w:t>
      </w:r>
      <w:r>
        <w:rPr>
          <w:color w:val="231F20"/>
          <w:spacing w:val="40"/>
          <w:sz w:val="20"/>
        </w:rPr>
        <w:t> </w:t>
      </w:r>
      <w:r>
        <w:rPr>
          <w:color w:val="231F20"/>
          <w:sz w:val="20"/>
        </w:rPr>
        <w:t>and/or</w:t>
      </w:r>
      <w:r>
        <w:rPr>
          <w:color w:val="231F20"/>
          <w:spacing w:val="40"/>
          <w:sz w:val="20"/>
        </w:rPr>
        <w:t> </w:t>
      </w:r>
      <w:r>
        <w:rPr>
          <w:color w:val="231F20"/>
          <w:sz w:val="20"/>
        </w:rPr>
        <w:t>veterinarian’s</w:t>
      </w:r>
      <w:r>
        <w:rPr>
          <w:color w:val="231F20"/>
          <w:spacing w:val="40"/>
          <w:sz w:val="20"/>
        </w:rPr>
        <w:t> </w:t>
      </w:r>
      <w:r>
        <w:rPr>
          <w:color w:val="231F20"/>
          <w:sz w:val="20"/>
        </w:rPr>
        <w:t>observations</w:t>
      </w:r>
      <w:r>
        <w:rPr>
          <w:color w:val="231F20"/>
          <w:spacing w:val="40"/>
          <w:sz w:val="20"/>
        </w:rPr>
        <w:t> </w:t>
      </w:r>
      <w:r>
        <w:rPr>
          <w:color w:val="231F20"/>
          <w:sz w:val="20"/>
        </w:rPr>
        <w:t>and</w:t>
      </w:r>
      <w:r>
        <w:rPr>
          <w:color w:val="231F20"/>
          <w:spacing w:val="40"/>
          <w:sz w:val="20"/>
        </w:rPr>
        <w:t> </w:t>
      </w:r>
      <w:r>
        <w:rPr>
          <w:color w:val="231F20"/>
          <w:sz w:val="20"/>
        </w:rPr>
        <w:t>recom </w:t>
      </w:r>
      <w:r>
        <w:rPr>
          <w:color w:val="231F20"/>
          <w:spacing w:val="-2"/>
          <w:sz w:val="20"/>
        </w:rPr>
        <w:t>mendations</w:t>
      </w:r>
    </w:p>
    <w:p>
      <w:pPr>
        <w:pStyle w:val="ListParagraph"/>
        <w:numPr>
          <w:ilvl w:val="0"/>
          <w:numId w:val="21"/>
        </w:numPr>
        <w:tabs>
          <w:tab w:pos="719" w:val="left" w:leader="none"/>
        </w:tabs>
        <w:spacing w:line="240" w:lineRule="auto" w:before="59" w:after="0"/>
        <w:ind w:left="719" w:right="0" w:hanging="239"/>
        <w:jc w:val="left"/>
        <w:rPr>
          <w:sz w:val="20"/>
        </w:rPr>
      </w:pPr>
      <w:r>
        <w:rPr>
          <w:color w:val="231F20"/>
          <w:sz w:val="20"/>
        </w:rPr>
        <w:t>Facility</w:t>
      </w:r>
      <w:r>
        <w:rPr>
          <w:color w:val="231F20"/>
          <w:spacing w:val="7"/>
          <w:sz w:val="20"/>
        </w:rPr>
        <w:t> </w:t>
      </w:r>
      <w:r>
        <w:rPr>
          <w:color w:val="231F20"/>
          <w:sz w:val="20"/>
        </w:rPr>
        <w:t>inspections</w:t>
      </w:r>
      <w:r>
        <w:rPr>
          <w:color w:val="231F20"/>
          <w:spacing w:val="8"/>
          <w:sz w:val="20"/>
        </w:rPr>
        <w:t> </w:t>
      </w:r>
      <w:r>
        <w:rPr>
          <w:color w:val="231F20"/>
          <w:sz w:val="20"/>
        </w:rPr>
        <w:t>and</w:t>
      </w:r>
      <w:r>
        <w:rPr>
          <w:color w:val="231F20"/>
          <w:spacing w:val="7"/>
          <w:sz w:val="20"/>
        </w:rPr>
        <w:t> </w:t>
      </w:r>
      <w:r>
        <w:rPr>
          <w:color w:val="231F20"/>
          <w:sz w:val="20"/>
        </w:rPr>
        <w:t>program</w:t>
      </w:r>
      <w:r>
        <w:rPr>
          <w:color w:val="231F20"/>
          <w:spacing w:val="8"/>
          <w:sz w:val="20"/>
        </w:rPr>
        <w:t> </w:t>
      </w:r>
      <w:r>
        <w:rPr>
          <w:color w:val="231F20"/>
          <w:spacing w:val="-2"/>
          <w:sz w:val="20"/>
        </w:rPr>
        <w:t>evaluations</w:t>
      </w:r>
    </w:p>
    <w:p>
      <w:pPr>
        <w:pStyle w:val="ListParagraph"/>
        <w:numPr>
          <w:ilvl w:val="0"/>
          <w:numId w:val="21"/>
        </w:numPr>
        <w:tabs>
          <w:tab w:pos="719" w:val="left" w:leader="none"/>
        </w:tabs>
        <w:spacing w:line="240" w:lineRule="auto" w:before="79" w:after="0"/>
        <w:ind w:left="719" w:right="0" w:hanging="239"/>
        <w:jc w:val="left"/>
        <w:rPr>
          <w:sz w:val="20"/>
        </w:rPr>
      </w:pPr>
      <w:r>
        <w:rPr>
          <w:color w:val="231F20"/>
          <w:sz w:val="20"/>
        </w:rPr>
        <w:t>Problem</w:t>
      </w:r>
      <w:r>
        <w:rPr>
          <w:color w:val="231F20"/>
          <w:spacing w:val="2"/>
          <w:sz w:val="20"/>
        </w:rPr>
        <w:t> </w:t>
      </w:r>
      <w:r>
        <w:rPr>
          <w:color w:val="231F20"/>
          <w:spacing w:val="-2"/>
          <w:sz w:val="20"/>
        </w:rPr>
        <w:t>situations</w:t>
      </w:r>
    </w:p>
    <w:p>
      <w:pPr>
        <w:pStyle w:val="BodyText"/>
        <w:spacing w:before="37"/>
      </w:pPr>
    </w:p>
    <w:p>
      <w:pPr>
        <w:spacing w:before="0"/>
        <w:ind w:left="240" w:right="0" w:firstLine="0"/>
        <w:jc w:val="left"/>
        <w:rPr>
          <w:rFonts w:ascii="Tahoma"/>
          <w:sz w:val="24"/>
        </w:rPr>
      </w:pPr>
      <w:r>
        <w:rPr>
          <w:rFonts w:ascii="Tahoma"/>
          <w:color w:val="231F20"/>
          <w:w w:val="65"/>
          <w:sz w:val="24"/>
        </w:rPr>
        <w:t>Suggested</w:t>
      </w:r>
      <w:r>
        <w:rPr>
          <w:rFonts w:ascii="Tahoma"/>
          <w:color w:val="231F20"/>
          <w:spacing w:val="-5"/>
          <w:sz w:val="24"/>
        </w:rPr>
        <w:t> </w:t>
      </w:r>
      <w:r>
        <w:rPr>
          <w:rFonts w:ascii="Tahoma"/>
          <w:w w:val="65"/>
          <w:sz w:val="24"/>
        </w:rPr>
        <w:t>Resources:</w:t>
      </w:r>
      <w:r>
        <w:rPr>
          <w:rFonts w:ascii="Tahoma"/>
          <w:spacing w:val="-4"/>
          <w:sz w:val="24"/>
        </w:rPr>
        <w:t> </w:t>
      </w:r>
      <w:hyperlink w:history="true" w:anchor="_bookmark77">
        <w:r>
          <w:rPr>
            <w:rFonts w:ascii="Tahoma"/>
            <w:color w:val="0000FF"/>
            <w:w w:val="65"/>
            <w:sz w:val="24"/>
          </w:rPr>
          <w:t>See</w:t>
        </w:r>
        <w:r>
          <w:rPr>
            <w:rFonts w:ascii="Tahoma"/>
            <w:color w:val="0000FF"/>
            <w:spacing w:val="-5"/>
            <w:sz w:val="24"/>
          </w:rPr>
          <w:t> </w:t>
        </w:r>
        <w:r>
          <w:rPr>
            <w:rFonts w:ascii="Tahoma"/>
            <w:color w:val="0000FF"/>
            <w:w w:val="65"/>
            <w:sz w:val="24"/>
          </w:rPr>
          <w:t>Appendix</w:t>
        </w:r>
        <w:r>
          <w:rPr>
            <w:rFonts w:ascii="Tahoma"/>
            <w:color w:val="0000FF"/>
            <w:spacing w:val="-4"/>
            <w:sz w:val="24"/>
          </w:rPr>
          <w:t> </w:t>
        </w:r>
        <w:r>
          <w:rPr>
            <w:rFonts w:ascii="Tahoma"/>
            <w:color w:val="0000FF"/>
            <w:spacing w:val="-5"/>
            <w:w w:val="65"/>
            <w:sz w:val="24"/>
          </w:rPr>
          <w:t>A.</w:t>
        </w:r>
      </w:hyperlink>
    </w:p>
    <w:p>
      <w:pPr>
        <w:spacing w:after="0"/>
        <w:jc w:val="left"/>
        <w:rPr>
          <w:rFonts w:ascii="Tahoma"/>
          <w:sz w:val="24"/>
        </w:rPr>
        <w:sectPr>
          <w:headerReference w:type="even" r:id="rId34"/>
          <w:pgSz w:w="8640" w:h="12960"/>
          <w:pgMar w:header="687" w:footer="0" w:top="880" w:bottom="280" w:left="720" w:right="360"/>
          <w:pgNumType w:start="30"/>
        </w:sectPr>
      </w:pPr>
    </w:p>
    <w:p>
      <w:pPr>
        <w:pStyle w:val="BodyText"/>
        <w:spacing w:before="239"/>
        <w:rPr>
          <w:rFonts w:ascii="Tahoma"/>
          <w:sz w:val="30"/>
        </w:rPr>
      </w:pPr>
    </w:p>
    <w:p>
      <w:pPr>
        <w:pStyle w:val="Heading3"/>
        <w:numPr>
          <w:ilvl w:val="1"/>
          <w:numId w:val="3"/>
        </w:numPr>
        <w:tabs>
          <w:tab w:pos="885" w:val="left" w:leader="none"/>
        </w:tabs>
        <w:spacing w:line="240" w:lineRule="auto" w:before="1" w:after="0"/>
        <w:ind w:left="885" w:right="0" w:hanging="525"/>
        <w:jc w:val="left"/>
      </w:pPr>
      <w:bookmarkStart w:name="A.5. Legal Concerns" w:id="27"/>
      <w:bookmarkEnd w:id="27"/>
      <w:r>
        <w:rPr>
          <w:b w:val="0"/>
        </w:rPr>
      </w:r>
      <w:bookmarkStart w:name="_bookmark14" w:id="28"/>
      <w:bookmarkEnd w:id="28"/>
      <w:r>
        <w:rPr>
          <w:b w:val="0"/>
        </w:rPr>
      </w:r>
      <w:r>
        <w:rPr>
          <w:color w:val="231F20"/>
          <w:w w:val="90"/>
        </w:rPr>
        <w:t>Legal</w:t>
      </w:r>
      <w:r>
        <w:rPr>
          <w:color w:val="231F20"/>
          <w:spacing w:val="-8"/>
          <w:w w:val="90"/>
        </w:rPr>
        <w:t> </w:t>
      </w:r>
      <w:r>
        <w:rPr>
          <w:color w:val="231F20"/>
          <w:spacing w:val="-2"/>
          <w:w w:val="95"/>
        </w:rPr>
        <w:t>Concerns</w:t>
      </w:r>
    </w:p>
    <w:p>
      <w:pPr>
        <w:pStyle w:val="BodyText"/>
        <w:spacing w:line="261" w:lineRule="auto" w:before="299"/>
        <w:ind w:left="360" w:right="587"/>
      </w:pPr>
      <w:r>
        <w:rPr>
          <w:color w:val="231F20"/>
        </w:rPr>
        <w:t>The</w:t>
      </w:r>
      <w:r>
        <w:rPr>
          <w:color w:val="231F20"/>
          <w:spacing w:val="34"/>
        </w:rPr>
        <w:t> </w:t>
      </w:r>
      <w:r>
        <w:rPr>
          <w:color w:val="231F20"/>
        </w:rPr>
        <w:t>functions</w:t>
      </w:r>
      <w:r>
        <w:rPr>
          <w:color w:val="231F20"/>
          <w:spacing w:val="34"/>
        </w:rPr>
        <w:t> </w:t>
      </w:r>
      <w:r>
        <w:rPr>
          <w:color w:val="231F20"/>
        </w:rPr>
        <w:t>and</w:t>
      </w:r>
      <w:r>
        <w:rPr>
          <w:color w:val="231F20"/>
          <w:spacing w:val="34"/>
        </w:rPr>
        <w:t> </w:t>
      </w:r>
      <w:r>
        <w:rPr>
          <w:color w:val="231F20"/>
        </w:rPr>
        <w:t>activities</w:t>
      </w:r>
      <w:r>
        <w:rPr>
          <w:color w:val="231F20"/>
          <w:spacing w:val="34"/>
        </w:rPr>
        <w:t> </w:t>
      </w:r>
      <w:r>
        <w:rPr>
          <w:color w:val="231F20"/>
        </w:rPr>
        <w:t>of</w:t>
      </w:r>
      <w:r>
        <w:rPr>
          <w:color w:val="231F20"/>
          <w:spacing w:val="34"/>
        </w:rPr>
        <w:t> </w:t>
      </w:r>
      <w:r>
        <w:rPr>
          <w:color w:val="231F20"/>
        </w:rPr>
        <w:t>IACUCs</w:t>
      </w:r>
      <w:r>
        <w:rPr>
          <w:color w:val="231F20"/>
          <w:spacing w:val="34"/>
        </w:rPr>
        <w:t> </w:t>
      </w:r>
      <w:r>
        <w:rPr>
          <w:color w:val="231F20"/>
        </w:rPr>
        <w:t>are</w:t>
      </w:r>
      <w:r>
        <w:rPr>
          <w:color w:val="231F20"/>
          <w:spacing w:val="34"/>
        </w:rPr>
        <w:t> </w:t>
      </w:r>
      <w:r>
        <w:rPr>
          <w:color w:val="231F20"/>
        </w:rPr>
        <w:t>based</w:t>
      </w:r>
      <w:r>
        <w:rPr>
          <w:color w:val="231F20"/>
          <w:spacing w:val="34"/>
        </w:rPr>
        <w:t> </w:t>
      </w:r>
      <w:r>
        <w:rPr>
          <w:color w:val="231F20"/>
        </w:rPr>
        <w:t>on</w:t>
      </w:r>
      <w:r>
        <w:rPr>
          <w:color w:val="231F20"/>
          <w:spacing w:val="34"/>
        </w:rPr>
        <w:t> </w:t>
      </w:r>
      <w:r>
        <w:rPr>
          <w:color w:val="231F20"/>
        </w:rPr>
        <w:t>two</w:t>
      </w:r>
      <w:r>
        <w:rPr>
          <w:color w:val="231F20"/>
          <w:spacing w:val="34"/>
        </w:rPr>
        <w:t> </w:t>
      </w:r>
      <w:r>
        <w:rPr>
          <w:color w:val="231F20"/>
        </w:rPr>
        <w:t>federal</w:t>
      </w:r>
      <w:r>
        <w:rPr>
          <w:color w:val="231F20"/>
          <w:spacing w:val="34"/>
        </w:rPr>
        <w:t> </w:t>
      </w:r>
      <w:r>
        <w:rPr>
          <w:color w:val="231F20"/>
        </w:rPr>
        <w:t>laws: the Health Research Extension Act of 1985 (P.L.99-158) (HREA) and </w:t>
      </w:r>
      <w:r>
        <w:rPr>
          <w:color w:val="231F20"/>
        </w:rPr>
        <w:t>the 1985 amendments to the Animal Welfare Act (AWA), the Improved Stan dards for Laboratory Animals Act of 1985 (P.L. 99-198). In addition, other federal</w:t>
      </w:r>
      <w:r>
        <w:rPr>
          <w:color w:val="231F20"/>
          <w:spacing w:val="-1"/>
        </w:rPr>
        <w:t> </w:t>
      </w:r>
      <w:r>
        <w:rPr>
          <w:color w:val="231F20"/>
        </w:rPr>
        <w:t>rules</w:t>
      </w:r>
      <w:r>
        <w:rPr>
          <w:color w:val="231F20"/>
          <w:spacing w:val="-1"/>
        </w:rPr>
        <w:t> </w:t>
      </w:r>
      <w:r>
        <w:rPr>
          <w:color w:val="231F20"/>
        </w:rPr>
        <w:t>may</w:t>
      </w:r>
      <w:r>
        <w:rPr>
          <w:color w:val="231F20"/>
          <w:spacing w:val="-1"/>
        </w:rPr>
        <w:t> </w:t>
      </w:r>
      <w:r>
        <w:rPr>
          <w:color w:val="231F20"/>
        </w:rPr>
        <w:t>pertain</w:t>
      </w:r>
      <w:r>
        <w:rPr>
          <w:color w:val="231F20"/>
          <w:spacing w:val="-1"/>
        </w:rPr>
        <w:t> </w:t>
      </w:r>
      <w:r>
        <w:rPr>
          <w:color w:val="231F20"/>
        </w:rPr>
        <w:t>to</w:t>
      </w:r>
      <w:r>
        <w:rPr>
          <w:color w:val="231F20"/>
          <w:spacing w:val="-1"/>
        </w:rPr>
        <w:t> </w:t>
      </w:r>
      <w:r>
        <w:rPr>
          <w:color w:val="231F20"/>
        </w:rPr>
        <w:t>IACUCs,</w:t>
      </w:r>
      <w:r>
        <w:rPr>
          <w:color w:val="231F20"/>
          <w:spacing w:val="-1"/>
        </w:rPr>
        <w:t> </w:t>
      </w:r>
      <w:r>
        <w:rPr>
          <w:color w:val="231F20"/>
        </w:rPr>
        <w:t>such</w:t>
      </w:r>
      <w:r>
        <w:rPr>
          <w:color w:val="231F20"/>
          <w:spacing w:val="-1"/>
        </w:rPr>
        <w:t> </w:t>
      </w:r>
      <w:r>
        <w:rPr>
          <w:color w:val="231F20"/>
        </w:rPr>
        <w:t>as</w:t>
      </w:r>
      <w:r>
        <w:rPr>
          <w:color w:val="231F20"/>
          <w:spacing w:val="-1"/>
        </w:rPr>
        <w:t> </w:t>
      </w:r>
      <w:r>
        <w:rPr>
          <w:color w:val="231F20"/>
        </w:rPr>
        <w:t>the</w:t>
      </w:r>
      <w:r>
        <w:rPr>
          <w:color w:val="231F20"/>
          <w:spacing w:val="-1"/>
        </w:rPr>
        <w:t> </w:t>
      </w:r>
      <w:r>
        <w:rPr>
          <w:color w:val="231F20"/>
        </w:rPr>
        <w:t>Occupational</w:t>
      </w:r>
      <w:r>
        <w:rPr>
          <w:color w:val="231F20"/>
          <w:spacing w:val="-1"/>
        </w:rPr>
        <w:t> </w:t>
      </w:r>
      <w:r>
        <w:rPr>
          <w:color w:val="231F20"/>
        </w:rPr>
        <w:t>Safety</w:t>
      </w:r>
      <w:r>
        <w:rPr>
          <w:color w:val="231F20"/>
          <w:spacing w:val="-1"/>
        </w:rPr>
        <w:t> </w:t>
      </w:r>
      <w:r>
        <w:rPr>
          <w:color w:val="231F20"/>
        </w:rPr>
        <w:t>and Health Administration (OSHA), Food and Drug Administration (FDA), and Good</w:t>
      </w:r>
      <w:r>
        <w:rPr>
          <w:color w:val="231F20"/>
          <w:spacing w:val="-4"/>
        </w:rPr>
        <w:t> </w:t>
      </w:r>
      <w:r>
        <w:rPr>
          <w:color w:val="231F20"/>
        </w:rPr>
        <w:t>Laboratory</w:t>
      </w:r>
      <w:r>
        <w:rPr>
          <w:color w:val="231F20"/>
          <w:spacing w:val="-4"/>
        </w:rPr>
        <w:t> </w:t>
      </w:r>
      <w:r>
        <w:rPr>
          <w:color w:val="231F20"/>
        </w:rPr>
        <w:t>Practice</w:t>
      </w:r>
      <w:r>
        <w:rPr>
          <w:color w:val="231F20"/>
          <w:spacing w:val="-4"/>
        </w:rPr>
        <w:t> </w:t>
      </w:r>
      <w:r>
        <w:rPr>
          <w:color w:val="231F20"/>
        </w:rPr>
        <w:t>(GLP)</w:t>
      </w:r>
      <w:r>
        <w:rPr>
          <w:color w:val="231F20"/>
          <w:spacing w:val="-4"/>
        </w:rPr>
        <w:t> </w:t>
      </w:r>
      <w:r>
        <w:rPr>
          <w:color w:val="231F20"/>
        </w:rPr>
        <w:t>regulations,</w:t>
      </w:r>
      <w:r>
        <w:rPr>
          <w:color w:val="231F20"/>
          <w:spacing w:val="-4"/>
        </w:rPr>
        <w:t> </w:t>
      </w:r>
      <w:r>
        <w:rPr>
          <w:color w:val="231F20"/>
        </w:rPr>
        <w:t>and</w:t>
      </w:r>
      <w:r>
        <w:rPr>
          <w:color w:val="231F20"/>
          <w:spacing w:val="-4"/>
        </w:rPr>
        <w:t> </w:t>
      </w:r>
      <w:r>
        <w:rPr>
          <w:color w:val="231F20"/>
        </w:rPr>
        <w:t>the</w:t>
      </w:r>
      <w:r>
        <w:rPr>
          <w:color w:val="231F20"/>
          <w:spacing w:val="-4"/>
        </w:rPr>
        <w:t> </w:t>
      </w:r>
      <w:r>
        <w:rPr>
          <w:color w:val="231F20"/>
        </w:rPr>
        <w:t>Endangered</w:t>
      </w:r>
      <w:r>
        <w:rPr>
          <w:color w:val="231F20"/>
          <w:spacing w:val="-4"/>
        </w:rPr>
        <w:t> </w:t>
      </w:r>
      <w:r>
        <w:rPr>
          <w:color w:val="231F20"/>
        </w:rPr>
        <w:t>Species Act (ESA). Committee members need to be aware of the legal obligations of their institutions, the responsibilities of the IACUC in relation to these</w:t>
      </w:r>
      <w:r>
        <w:rPr>
          <w:color w:val="231F20"/>
          <w:spacing w:val="80"/>
          <w:w w:val="150"/>
        </w:rPr>
        <w:t> </w:t>
      </w:r>
      <w:r>
        <w:rPr>
          <w:color w:val="231F20"/>
        </w:rPr>
        <w:t>institutional commitments, and the regulatory requirements for which they may be personally accountable.</w:t>
      </w:r>
    </w:p>
    <w:p>
      <w:pPr>
        <w:pStyle w:val="BodyText"/>
        <w:spacing w:line="261" w:lineRule="auto" w:before="173"/>
        <w:ind w:left="359" w:right="596"/>
        <w:jc w:val="both"/>
        <w:rPr>
          <w:i/>
        </w:rPr>
      </w:pPr>
      <w:r>
        <w:rPr>
          <w:color w:val="231F20"/>
        </w:rPr>
        <w:t>Many states have statutes and regulations in place relevant to laboratory </w:t>
      </w:r>
      <w:r>
        <w:rPr>
          <w:color w:val="231F20"/>
          <w:spacing w:val="-2"/>
        </w:rPr>
        <w:t>animals</w:t>
      </w:r>
      <w:r>
        <w:rPr>
          <w:color w:val="231F20"/>
          <w:spacing w:val="-8"/>
        </w:rPr>
        <w:t> </w:t>
      </w:r>
      <w:r>
        <w:rPr>
          <w:color w:val="231F20"/>
          <w:spacing w:val="-2"/>
        </w:rPr>
        <w:t>as</w:t>
      </w:r>
      <w:r>
        <w:rPr>
          <w:color w:val="231F20"/>
          <w:spacing w:val="-8"/>
        </w:rPr>
        <w:t> </w:t>
      </w:r>
      <w:r>
        <w:rPr>
          <w:color w:val="231F20"/>
          <w:spacing w:val="-2"/>
        </w:rPr>
        <w:t>well.</w:t>
      </w:r>
      <w:r>
        <w:rPr>
          <w:color w:val="231F20"/>
          <w:spacing w:val="-8"/>
        </w:rPr>
        <w:t> </w:t>
      </w:r>
      <w:r>
        <w:rPr>
          <w:color w:val="231F20"/>
          <w:spacing w:val="-2"/>
        </w:rPr>
        <w:t>Institutional</w:t>
      </w:r>
      <w:r>
        <w:rPr>
          <w:color w:val="231F20"/>
          <w:spacing w:val="-8"/>
        </w:rPr>
        <w:t> </w:t>
      </w:r>
      <w:r>
        <w:rPr>
          <w:color w:val="231F20"/>
          <w:spacing w:val="-2"/>
        </w:rPr>
        <w:t>Officials</w:t>
      </w:r>
      <w:r>
        <w:rPr>
          <w:color w:val="231F20"/>
          <w:spacing w:val="-8"/>
        </w:rPr>
        <w:t> </w:t>
      </w:r>
      <w:r>
        <w:rPr>
          <w:color w:val="231F20"/>
          <w:spacing w:val="-2"/>
        </w:rPr>
        <w:t>(IOs)</w:t>
      </w:r>
      <w:r>
        <w:rPr>
          <w:color w:val="231F20"/>
          <w:spacing w:val="-8"/>
        </w:rPr>
        <w:t> </w:t>
      </w:r>
      <w:r>
        <w:rPr>
          <w:color w:val="231F20"/>
          <w:spacing w:val="-2"/>
        </w:rPr>
        <w:t>and</w:t>
      </w:r>
      <w:r>
        <w:rPr>
          <w:color w:val="231F20"/>
          <w:spacing w:val="-8"/>
        </w:rPr>
        <w:t> </w:t>
      </w:r>
      <w:r>
        <w:rPr>
          <w:color w:val="231F20"/>
          <w:spacing w:val="-2"/>
        </w:rPr>
        <w:t>IACUC</w:t>
      </w:r>
      <w:r>
        <w:rPr>
          <w:color w:val="231F20"/>
          <w:spacing w:val="-8"/>
        </w:rPr>
        <w:t> </w:t>
      </w:r>
      <w:r>
        <w:rPr>
          <w:color w:val="231F20"/>
          <w:spacing w:val="-2"/>
        </w:rPr>
        <w:t>administrators</w:t>
      </w:r>
      <w:r>
        <w:rPr>
          <w:color w:val="231F20"/>
          <w:spacing w:val="-8"/>
        </w:rPr>
        <w:t> </w:t>
      </w:r>
      <w:r>
        <w:rPr>
          <w:color w:val="231F20"/>
          <w:spacing w:val="-2"/>
        </w:rPr>
        <w:t>should </w:t>
      </w:r>
      <w:r>
        <w:rPr>
          <w:color w:val="231F20"/>
        </w:rPr>
        <w:t>ensure that procedures are in place to enable IACUCs to be cognizant </w:t>
      </w:r>
      <w:r>
        <w:rPr>
          <w:color w:val="231F20"/>
        </w:rPr>
        <w:t>of and compliant with state and local laws and regulations that may affect their institution’s animal care and use program. A useful reference is the </w:t>
      </w:r>
      <w:r>
        <w:rPr>
          <w:color w:val="231F20"/>
          <w:spacing w:val="-4"/>
        </w:rPr>
        <w:t>National</w:t>
      </w:r>
      <w:r>
        <w:rPr>
          <w:color w:val="231F20"/>
          <w:spacing w:val="-9"/>
        </w:rPr>
        <w:t> </w:t>
      </w:r>
      <w:r>
        <w:rPr>
          <w:color w:val="231F20"/>
          <w:spacing w:val="-4"/>
        </w:rPr>
        <w:t>Association</w:t>
      </w:r>
      <w:r>
        <w:rPr>
          <w:color w:val="231F20"/>
          <w:spacing w:val="-9"/>
        </w:rPr>
        <w:t> </w:t>
      </w:r>
      <w:r>
        <w:rPr>
          <w:color w:val="231F20"/>
          <w:spacing w:val="-4"/>
        </w:rPr>
        <w:t>for</w:t>
      </w:r>
      <w:r>
        <w:rPr>
          <w:color w:val="231F20"/>
          <w:spacing w:val="-9"/>
        </w:rPr>
        <w:t> </w:t>
      </w:r>
      <w:r>
        <w:rPr>
          <w:color w:val="231F20"/>
          <w:spacing w:val="-4"/>
        </w:rPr>
        <w:t>Biomedical</w:t>
      </w:r>
      <w:r>
        <w:rPr>
          <w:color w:val="231F20"/>
          <w:spacing w:val="-9"/>
        </w:rPr>
        <w:t> </w:t>
      </w:r>
      <w:r>
        <w:rPr>
          <w:color w:val="231F20"/>
          <w:spacing w:val="-4"/>
        </w:rPr>
        <w:t>Research</w:t>
      </w:r>
      <w:r>
        <w:rPr>
          <w:color w:val="231F20"/>
          <w:spacing w:val="-9"/>
        </w:rPr>
        <w:t> </w:t>
      </w:r>
      <w:r>
        <w:rPr>
          <w:color w:val="231F20"/>
          <w:spacing w:val="-4"/>
        </w:rPr>
        <w:t>(NABR)</w:t>
      </w:r>
      <w:r>
        <w:rPr>
          <w:color w:val="231F20"/>
          <w:spacing w:val="-9"/>
        </w:rPr>
        <w:t> </w:t>
      </w:r>
      <w:r>
        <w:rPr>
          <w:color w:val="231F20"/>
          <w:spacing w:val="-4"/>
        </w:rPr>
        <w:t>publication,</w:t>
      </w:r>
      <w:r>
        <w:rPr>
          <w:color w:val="231F20"/>
          <w:spacing w:val="-8"/>
        </w:rPr>
        <w:t> </w:t>
      </w:r>
      <w:r>
        <w:rPr>
          <w:i/>
          <w:color w:val="231F20"/>
          <w:spacing w:val="-4"/>
        </w:rPr>
        <w:t>State</w:t>
      </w:r>
      <w:r>
        <w:rPr>
          <w:i/>
          <w:color w:val="231F20"/>
          <w:spacing w:val="-9"/>
        </w:rPr>
        <w:t> </w:t>
      </w:r>
      <w:r>
        <w:rPr>
          <w:i/>
          <w:color w:val="231F20"/>
          <w:spacing w:val="-4"/>
        </w:rPr>
        <w:t>Laws</w:t>
      </w:r>
      <w:r>
        <w:rPr>
          <w:i/>
          <w:color w:val="231F20"/>
          <w:spacing w:val="-4"/>
        </w:rPr>
        <w:t> </w:t>
      </w:r>
      <w:r>
        <w:rPr>
          <w:i/>
          <w:color w:val="231F20"/>
        </w:rPr>
        <w:t>Concerning the Use of Animals in Research.</w:t>
      </w:r>
    </w:p>
    <w:p>
      <w:pPr>
        <w:pStyle w:val="BodyText"/>
        <w:spacing w:line="261" w:lineRule="auto" w:before="175"/>
        <w:ind w:left="360" w:right="587"/>
      </w:pPr>
      <w:r>
        <w:rPr>
          <w:color w:val="231F20"/>
        </w:rPr>
        <w:t>Institutions</w:t>
      </w:r>
      <w:r>
        <w:rPr>
          <w:color w:val="231F20"/>
          <w:spacing w:val="40"/>
        </w:rPr>
        <w:t> </w:t>
      </w:r>
      <w:r>
        <w:rPr>
          <w:color w:val="231F20"/>
        </w:rPr>
        <w:t>are</w:t>
      </w:r>
      <w:r>
        <w:rPr>
          <w:color w:val="231F20"/>
          <w:spacing w:val="40"/>
        </w:rPr>
        <w:t> </w:t>
      </w:r>
      <w:r>
        <w:rPr>
          <w:color w:val="231F20"/>
        </w:rPr>
        <w:t>responsible</w:t>
      </w:r>
      <w:r>
        <w:rPr>
          <w:color w:val="231F20"/>
          <w:spacing w:val="40"/>
        </w:rPr>
        <w:t> </w:t>
      </w:r>
      <w:r>
        <w:rPr>
          <w:color w:val="231F20"/>
        </w:rPr>
        <w:t>for</w:t>
      </w:r>
      <w:r>
        <w:rPr>
          <w:color w:val="231F20"/>
          <w:spacing w:val="40"/>
        </w:rPr>
        <w:t> </w:t>
      </w:r>
      <w:r>
        <w:rPr>
          <w:color w:val="231F20"/>
        </w:rPr>
        <w:t>informing</w:t>
      </w:r>
      <w:r>
        <w:rPr>
          <w:color w:val="231F20"/>
          <w:spacing w:val="40"/>
        </w:rPr>
        <w:t> </w:t>
      </w:r>
      <w:r>
        <w:rPr>
          <w:color w:val="231F20"/>
        </w:rPr>
        <w:t>IACUC</w:t>
      </w:r>
      <w:r>
        <w:rPr>
          <w:color w:val="231F20"/>
          <w:spacing w:val="40"/>
        </w:rPr>
        <w:t> </w:t>
      </w:r>
      <w:r>
        <w:rPr>
          <w:color w:val="231F20"/>
        </w:rPr>
        <w:t>members</w:t>
      </w:r>
      <w:r>
        <w:rPr>
          <w:color w:val="231F20"/>
          <w:spacing w:val="40"/>
        </w:rPr>
        <w:t> </w:t>
      </w:r>
      <w:r>
        <w:rPr>
          <w:color w:val="231F20"/>
        </w:rPr>
        <w:t>of</w:t>
      </w:r>
      <w:r>
        <w:rPr>
          <w:color w:val="231F20"/>
          <w:spacing w:val="40"/>
        </w:rPr>
        <w:t> </w:t>
      </w:r>
      <w:r>
        <w:rPr>
          <w:color w:val="231F20"/>
        </w:rPr>
        <w:t>their</w:t>
      </w:r>
      <w:r>
        <w:rPr>
          <w:color w:val="231F20"/>
          <w:spacing w:val="40"/>
        </w:rPr>
        <w:t> </w:t>
      </w:r>
      <w:r>
        <w:rPr>
          <w:color w:val="231F20"/>
        </w:rPr>
        <w:t>re sponsibilities,</w:t>
      </w:r>
      <w:r>
        <w:rPr>
          <w:color w:val="231F20"/>
          <w:spacing w:val="30"/>
        </w:rPr>
        <w:t> </w:t>
      </w:r>
      <w:r>
        <w:rPr>
          <w:color w:val="231F20"/>
        </w:rPr>
        <w:t>providing</w:t>
      </w:r>
      <w:r>
        <w:rPr>
          <w:color w:val="231F20"/>
          <w:spacing w:val="30"/>
        </w:rPr>
        <w:t> </w:t>
      </w:r>
      <w:r>
        <w:rPr>
          <w:color w:val="231F20"/>
        </w:rPr>
        <w:t>training</w:t>
      </w:r>
      <w:r>
        <w:rPr>
          <w:color w:val="231F20"/>
          <w:spacing w:val="30"/>
        </w:rPr>
        <w:t> </w:t>
      </w:r>
      <w:r>
        <w:rPr>
          <w:color w:val="231F20"/>
        </w:rPr>
        <w:t>relative</w:t>
      </w:r>
      <w:r>
        <w:rPr>
          <w:color w:val="231F20"/>
          <w:spacing w:val="30"/>
        </w:rPr>
        <w:t> </w:t>
      </w:r>
      <w:r>
        <w:rPr>
          <w:color w:val="231F20"/>
        </w:rPr>
        <w:t>to</w:t>
      </w:r>
      <w:r>
        <w:rPr>
          <w:color w:val="231F20"/>
          <w:spacing w:val="30"/>
        </w:rPr>
        <w:t> </w:t>
      </w:r>
      <w:r>
        <w:rPr>
          <w:color w:val="231F20"/>
        </w:rPr>
        <w:t>their</w:t>
      </w:r>
      <w:r>
        <w:rPr>
          <w:color w:val="231F20"/>
          <w:spacing w:val="30"/>
        </w:rPr>
        <w:t> </w:t>
      </w:r>
      <w:r>
        <w:rPr>
          <w:color w:val="231F20"/>
        </w:rPr>
        <w:t>role</w:t>
      </w:r>
      <w:r>
        <w:rPr>
          <w:color w:val="231F20"/>
          <w:spacing w:val="30"/>
        </w:rPr>
        <w:t> </w:t>
      </w:r>
      <w:r>
        <w:rPr>
          <w:color w:val="231F20"/>
        </w:rPr>
        <w:t>on</w:t>
      </w:r>
      <w:r>
        <w:rPr>
          <w:color w:val="231F20"/>
          <w:spacing w:val="30"/>
        </w:rPr>
        <w:t> </w:t>
      </w:r>
      <w:r>
        <w:rPr>
          <w:color w:val="231F20"/>
        </w:rPr>
        <w:t>the</w:t>
      </w:r>
      <w:r>
        <w:rPr>
          <w:color w:val="231F20"/>
          <w:spacing w:val="30"/>
        </w:rPr>
        <w:t> </w:t>
      </w:r>
      <w:r>
        <w:rPr>
          <w:color w:val="231F20"/>
        </w:rPr>
        <w:t>IACUC,</w:t>
      </w:r>
      <w:r>
        <w:rPr>
          <w:color w:val="231F20"/>
          <w:spacing w:val="30"/>
        </w:rPr>
        <w:t> </w:t>
      </w:r>
      <w:r>
        <w:rPr>
          <w:color w:val="231F20"/>
        </w:rPr>
        <w:t>and ensuring</w:t>
      </w:r>
      <w:r>
        <w:rPr>
          <w:color w:val="231F20"/>
          <w:spacing w:val="-3"/>
        </w:rPr>
        <w:t> </w:t>
      </w:r>
      <w:r>
        <w:rPr>
          <w:color w:val="231F20"/>
        </w:rPr>
        <w:t>that</w:t>
      </w:r>
      <w:r>
        <w:rPr>
          <w:color w:val="231F20"/>
          <w:spacing w:val="-3"/>
        </w:rPr>
        <w:t> </w:t>
      </w:r>
      <w:r>
        <w:rPr>
          <w:color w:val="231F20"/>
        </w:rPr>
        <w:t>members</w:t>
      </w:r>
      <w:r>
        <w:rPr>
          <w:color w:val="231F20"/>
          <w:spacing w:val="-3"/>
        </w:rPr>
        <w:t> </w:t>
      </w:r>
      <w:r>
        <w:rPr>
          <w:color w:val="231F20"/>
        </w:rPr>
        <w:t>have</w:t>
      </w:r>
      <w:r>
        <w:rPr>
          <w:color w:val="231F20"/>
          <w:spacing w:val="-3"/>
        </w:rPr>
        <w:t> </w:t>
      </w:r>
      <w:r>
        <w:rPr>
          <w:color w:val="231F20"/>
        </w:rPr>
        <w:t>the</w:t>
      </w:r>
      <w:r>
        <w:rPr>
          <w:color w:val="231F20"/>
          <w:spacing w:val="-3"/>
        </w:rPr>
        <w:t> </w:t>
      </w:r>
      <w:r>
        <w:rPr>
          <w:color w:val="231F20"/>
        </w:rPr>
        <w:t>information</w:t>
      </w:r>
      <w:r>
        <w:rPr>
          <w:color w:val="231F20"/>
          <w:spacing w:val="-3"/>
        </w:rPr>
        <w:t> </w:t>
      </w:r>
      <w:r>
        <w:rPr>
          <w:color w:val="231F20"/>
        </w:rPr>
        <w:t>necessary</w:t>
      </w:r>
      <w:r>
        <w:rPr>
          <w:color w:val="231F20"/>
          <w:spacing w:val="-3"/>
        </w:rPr>
        <w:t> </w:t>
      </w:r>
      <w:r>
        <w:rPr>
          <w:color w:val="231F20"/>
        </w:rPr>
        <w:t>to</w:t>
      </w:r>
      <w:r>
        <w:rPr>
          <w:color w:val="231F20"/>
          <w:spacing w:val="-3"/>
        </w:rPr>
        <w:t> </w:t>
      </w:r>
      <w:r>
        <w:rPr>
          <w:color w:val="231F20"/>
        </w:rPr>
        <w:t>fulfill</w:t>
      </w:r>
      <w:r>
        <w:rPr>
          <w:color w:val="231F20"/>
          <w:spacing w:val="-3"/>
        </w:rPr>
        <w:t> </w:t>
      </w:r>
      <w:r>
        <w:rPr>
          <w:color w:val="231F20"/>
        </w:rPr>
        <w:t>their</w:t>
      </w:r>
      <w:r>
        <w:rPr>
          <w:color w:val="231F20"/>
          <w:spacing w:val="-3"/>
        </w:rPr>
        <w:t> </w:t>
      </w:r>
      <w:r>
        <w:rPr>
          <w:color w:val="231F20"/>
        </w:rPr>
        <w:t>duties as IACUC members:</w:t>
      </w:r>
    </w:p>
    <w:p>
      <w:pPr>
        <w:pStyle w:val="ListParagraph"/>
        <w:numPr>
          <w:ilvl w:val="0"/>
          <w:numId w:val="22"/>
        </w:numPr>
        <w:tabs>
          <w:tab w:pos="840" w:val="left" w:leader="none"/>
        </w:tabs>
        <w:spacing w:line="261" w:lineRule="auto" w:before="177" w:after="0"/>
        <w:ind w:left="840" w:right="596" w:hanging="240"/>
        <w:jc w:val="left"/>
        <w:rPr>
          <w:sz w:val="20"/>
        </w:rPr>
      </w:pPr>
      <w:r>
        <w:rPr>
          <w:color w:val="231F20"/>
          <w:sz w:val="20"/>
        </w:rPr>
        <w:t>IACUC</w:t>
      </w:r>
      <w:r>
        <w:rPr>
          <w:color w:val="231F20"/>
          <w:spacing w:val="-16"/>
          <w:sz w:val="20"/>
        </w:rPr>
        <w:t> </w:t>
      </w:r>
      <w:r>
        <w:rPr>
          <w:color w:val="231F20"/>
          <w:sz w:val="20"/>
        </w:rPr>
        <w:t>members</w:t>
      </w:r>
      <w:r>
        <w:rPr>
          <w:color w:val="231F20"/>
          <w:spacing w:val="-16"/>
          <w:sz w:val="20"/>
        </w:rPr>
        <w:t> </w:t>
      </w:r>
      <w:r>
        <w:rPr>
          <w:color w:val="231F20"/>
          <w:sz w:val="20"/>
        </w:rPr>
        <w:t>should</w:t>
      </w:r>
      <w:r>
        <w:rPr>
          <w:color w:val="231F20"/>
          <w:spacing w:val="-16"/>
          <w:sz w:val="20"/>
        </w:rPr>
        <w:t> </w:t>
      </w:r>
      <w:r>
        <w:rPr>
          <w:color w:val="231F20"/>
          <w:sz w:val="20"/>
        </w:rPr>
        <w:t>be</w:t>
      </w:r>
      <w:r>
        <w:rPr>
          <w:color w:val="231F20"/>
          <w:spacing w:val="-16"/>
          <w:sz w:val="20"/>
        </w:rPr>
        <w:t> </w:t>
      </w:r>
      <w:r>
        <w:rPr>
          <w:color w:val="231F20"/>
          <w:sz w:val="20"/>
        </w:rPr>
        <w:t>provided</w:t>
      </w:r>
      <w:r>
        <w:rPr>
          <w:color w:val="231F20"/>
          <w:spacing w:val="-16"/>
          <w:sz w:val="20"/>
        </w:rPr>
        <w:t> </w:t>
      </w:r>
      <w:r>
        <w:rPr>
          <w:color w:val="231F20"/>
          <w:sz w:val="20"/>
        </w:rPr>
        <w:t>with</w:t>
      </w:r>
      <w:r>
        <w:rPr>
          <w:color w:val="231F20"/>
          <w:spacing w:val="-16"/>
          <w:sz w:val="20"/>
        </w:rPr>
        <w:t> </w:t>
      </w:r>
      <w:r>
        <w:rPr>
          <w:color w:val="231F20"/>
          <w:sz w:val="20"/>
        </w:rPr>
        <w:t>documents</w:t>
      </w:r>
      <w:r>
        <w:rPr>
          <w:color w:val="231F20"/>
          <w:spacing w:val="-16"/>
          <w:sz w:val="20"/>
        </w:rPr>
        <w:t> </w:t>
      </w:r>
      <w:r>
        <w:rPr>
          <w:color w:val="231F20"/>
          <w:sz w:val="20"/>
        </w:rPr>
        <w:t>such</w:t>
      </w:r>
      <w:r>
        <w:rPr>
          <w:color w:val="231F20"/>
          <w:spacing w:val="-16"/>
          <w:sz w:val="20"/>
        </w:rPr>
        <w:t> </w:t>
      </w:r>
      <w:r>
        <w:rPr>
          <w:color w:val="231F20"/>
          <w:sz w:val="20"/>
        </w:rPr>
        <w:t>as</w:t>
      </w:r>
      <w:r>
        <w:rPr>
          <w:color w:val="231F20"/>
          <w:spacing w:val="-16"/>
          <w:sz w:val="20"/>
        </w:rPr>
        <w:t> </w:t>
      </w:r>
      <w:r>
        <w:rPr>
          <w:color w:val="231F20"/>
          <w:sz w:val="20"/>
        </w:rPr>
        <w:t>the</w:t>
      </w:r>
      <w:r>
        <w:rPr>
          <w:color w:val="231F20"/>
          <w:spacing w:val="-16"/>
          <w:sz w:val="20"/>
        </w:rPr>
        <w:t> </w:t>
      </w:r>
      <w:r>
        <w:rPr>
          <w:color w:val="231F20"/>
          <w:sz w:val="20"/>
        </w:rPr>
        <w:t>PHS Assurance</w:t>
      </w:r>
      <w:r>
        <w:rPr>
          <w:color w:val="231F20"/>
          <w:spacing w:val="-14"/>
          <w:sz w:val="20"/>
        </w:rPr>
        <w:t> </w:t>
      </w:r>
      <w:r>
        <w:rPr>
          <w:color w:val="231F20"/>
          <w:sz w:val="20"/>
        </w:rPr>
        <w:t>with</w:t>
      </w:r>
      <w:r>
        <w:rPr>
          <w:color w:val="231F20"/>
          <w:spacing w:val="-14"/>
          <w:sz w:val="20"/>
        </w:rPr>
        <w:t> </w:t>
      </w:r>
      <w:r>
        <w:rPr>
          <w:color w:val="231F20"/>
          <w:sz w:val="20"/>
        </w:rPr>
        <w:t>the</w:t>
      </w:r>
      <w:r>
        <w:rPr>
          <w:color w:val="231F20"/>
          <w:spacing w:val="-13"/>
          <w:sz w:val="20"/>
        </w:rPr>
        <w:t> </w:t>
      </w:r>
      <w:r>
        <w:rPr>
          <w:color w:val="231F20"/>
          <w:sz w:val="20"/>
        </w:rPr>
        <w:t>Office</w:t>
      </w:r>
      <w:r>
        <w:rPr>
          <w:color w:val="231F20"/>
          <w:spacing w:val="-14"/>
          <w:sz w:val="20"/>
        </w:rPr>
        <w:t> </w:t>
      </w:r>
      <w:r>
        <w:rPr>
          <w:color w:val="231F20"/>
          <w:sz w:val="20"/>
        </w:rPr>
        <w:t>of</w:t>
      </w:r>
      <w:r>
        <w:rPr>
          <w:color w:val="231F20"/>
          <w:spacing w:val="-14"/>
          <w:sz w:val="20"/>
        </w:rPr>
        <w:t> </w:t>
      </w:r>
      <w:r>
        <w:rPr>
          <w:color w:val="231F20"/>
          <w:sz w:val="20"/>
        </w:rPr>
        <w:t>Laboratory</w:t>
      </w:r>
      <w:r>
        <w:rPr>
          <w:color w:val="231F20"/>
          <w:spacing w:val="-13"/>
          <w:sz w:val="20"/>
        </w:rPr>
        <w:t> </w:t>
      </w:r>
      <w:r>
        <w:rPr>
          <w:color w:val="231F20"/>
          <w:sz w:val="20"/>
        </w:rPr>
        <w:t>Animal</w:t>
      </w:r>
      <w:r>
        <w:rPr>
          <w:color w:val="231F20"/>
          <w:spacing w:val="-14"/>
          <w:sz w:val="20"/>
        </w:rPr>
        <w:t> </w:t>
      </w:r>
      <w:r>
        <w:rPr>
          <w:color w:val="231F20"/>
          <w:sz w:val="20"/>
        </w:rPr>
        <w:t>Welfare</w:t>
      </w:r>
      <w:r>
        <w:rPr>
          <w:color w:val="231F20"/>
          <w:spacing w:val="-14"/>
          <w:sz w:val="20"/>
        </w:rPr>
        <w:t> </w:t>
      </w:r>
      <w:r>
        <w:rPr>
          <w:color w:val="231F20"/>
          <w:sz w:val="20"/>
        </w:rPr>
        <w:t>(OLAW),</w:t>
      </w:r>
      <w:r>
        <w:rPr>
          <w:color w:val="231F20"/>
          <w:spacing w:val="-13"/>
          <w:sz w:val="20"/>
        </w:rPr>
        <w:t> </w:t>
      </w:r>
      <w:r>
        <w:rPr>
          <w:color w:val="231F20"/>
          <w:sz w:val="20"/>
        </w:rPr>
        <w:t>NIH, </w:t>
      </w:r>
      <w:r>
        <w:rPr>
          <w:color w:val="231F20"/>
          <w:spacing w:val="-2"/>
          <w:sz w:val="20"/>
        </w:rPr>
        <w:t>the</w:t>
      </w:r>
      <w:r>
        <w:rPr>
          <w:color w:val="231F20"/>
          <w:spacing w:val="-18"/>
          <w:sz w:val="20"/>
        </w:rPr>
        <w:t> </w:t>
      </w:r>
      <w:r>
        <w:rPr>
          <w:i/>
          <w:color w:val="231F20"/>
          <w:spacing w:val="-2"/>
          <w:sz w:val="20"/>
        </w:rPr>
        <w:t>PHS</w:t>
      </w:r>
      <w:r>
        <w:rPr>
          <w:i/>
          <w:color w:val="231F20"/>
          <w:spacing w:val="-15"/>
          <w:sz w:val="20"/>
        </w:rPr>
        <w:t> </w:t>
      </w:r>
      <w:r>
        <w:rPr>
          <w:i/>
          <w:color w:val="231F20"/>
          <w:spacing w:val="-2"/>
          <w:sz w:val="20"/>
        </w:rPr>
        <w:t>Policy</w:t>
      </w:r>
      <w:r>
        <w:rPr>
          <w:color w:val="231F20"/>
          <w:spacing w:val="-2"/>
          <w:sz w:val="20"/>
        </w:rPr>
        <w:t>,</w:t>
      </w:r>
      <w:r>
        <w:rPr>
          <w:color w:val="231F20"/>
          <w:spacing w:val="-16"/>
          <w:sz w:val="20"/>
        </w:rPr>
        <w:t> </w:t>
      </w:r>
      <w:r>
        <w:rPr>
          <w:color w:val="231F20"/>
          <w:spacing w:val="-2"/>
          <w:sz w:val="20"/>
        </w:rPr>
        <w:t>the</w:t>
      </w:r>
      <w:r>
        <w:rPr>
          <w:color w:val="231F20"/>
          <w:spacing w:val="-16"/>
          <w:sz w:val="20"/>
        </w:rPr>
        <w:t> </w:t>
      </w:r>
      <w:r>
        <w:rPr>
          <w:i/>
          <w:color w:val="231F20"/>
          <w:spacing w:val="-2"/>
          <w:sz w:val="20"/>
        </w:rPr>
        <w:t>Guide</w:t>
      </w:r>
      <w:r>
        <w:rPr>
          <w:i/>
          <w:color w:val="231F20"/>
          <w:spacing w:val="-16"/>
          <w:sz w:val="20"/>
        </w:rPr>
        <w:t> </w:t>
      </w:r>
      <w:r>
        <w:rPr>
          <w:color w:val="231F20"/>
          <w:spacing w:val="-2"/>
          <w:sz w:val="20"/>
        </w:rPr>
        <w:t>and</w:t>
      </w:r>
      <w:r>
        <w:rPr>
          <w:color w:val="231F20"/>
          <w:spacing w:val="-16"/>
          <w:sz w:val="20"/>
        </w:rPr>
        <w:t> </w:t>
      </w:r>
      <w:r>
        <w:rPr>
          <w:color w:val="231F20"/>
          <w:spacing w:val="-2"/>
          <w:sz w:val="20"/>
        </w:rPr>
        <w:t>the</w:t>
      </w:r>
      <w:r>
        <w:rPr>
          <w:color w:val="231F20"/>
          <w:spacing w:val="-16"/>
          <w:sz w:val="20"/>
        </w:rPr>
        <w:t> </w:t>
      </w:r>
      <w:r>
        <w:rPr>
          <w:color w:val="231F20"/>
          <w:spacing w:val="-2"/>
          <w:sz w:val="20"/>
        </w:rPr>
        <w:t>Animal</w:t>
      </w:r>
      <w:r>
        <w:rPr>
          <w:color w:val="231F20"/>
          <w:spacing w:val="-16"/>
          <w:sz w:val="20"/>
        </w:rPr>
        <w:t> </w:t>
      </w:r>
      <w:r>
        <w:rPr>
          <w:color w:val="231F20"/>
          <w:spacing w:val="-2"/>
          <w:sz w:val="20"/>
        </w:rPr>
        <w:t>Welfare</w:t>
      </w:r>
      <w:r>
        <w:rPr>
          <w:color w:val="231F20"/>
          <w:spacing w:val="-16"/>
          <w:sz w:val="20"/>
        </w:rPr>
        <w:t> </w:t>
      </w:r>
      <w:r>
        <w:rPr>
          <w:color w:val="231F20"/>
          <w:spacing w:val="-2"/>
          <w:sz w:val="20"/>
        </w:rPr>
        <w:t>Regulations</w:t>
      </w:r>
      <w:r>
        <w:rPr>
          <w:color w:val="231F20"/>
          <w:spacing w:val="-16"/>
          <w:sz w:val="20"/>
        </w:rPr>
        <w:t> </w:t>
      </w:r>
      <w:r>
        <w:rPr>
          <w:color w:val="231F20"/>
          <w:spacing w:val="-2"/>
          <w:sz w:val="20"/>
        </w:rPr>
        <w:t>(AWRs). </w:t>
      </w:r>
      <w:r>
        <w:rPr>
          <w:color w:val="231F20"/>
          <w:sz w:val="20"/>
        </w:rPr>
        <w:t>Committee</w:t>
      </w:r>
      <w:r>
        <w:rPr>
          <w:color w:val="231F20"/>
          <w:spacing w:val="-8"/>
          <w:sz w:val="20"/>
        </w:rPr>
        <w:t> </w:t>
      </w:r>
      <w:r>
        <w:rPr>
          <w:color w:val="231F20"/>
          <w:sz w:val="20"/>
        </w:rPr>
        <w:t>members</w:t>
      </w:r>
      <w:r>
        <w:rPr>
          <w:color w:val="231F20"/>
          <w:spacing w:val="-8"/>
          <w:sz w:val="20"/>
        </w:rPr>
        <w:t> </w:t>
      </w:r>
      <w:r>
        <w:rPr>
          <w:color w:val="231F20"/>
          <w:sz w:val="20"/>
        </w:rPr>
        <w:t>should</w:t>
      </w:r>
      <w:r>
        <w:rPr>
          <w:color w:val="231F20"/>
          <w:spacing w:val="-8"/>
          <w:sz w:val="20"/>
        </w:rPr>
        <w:t> </w:t>
      </w:r>
      <w:r>
        <w:rPr>
          <w:color w:val="231F20"/>
          <w:sz w:val="20"/>
        </w:rPr>
        <w:t>be</w:t>
      </w:r>
      <w:r>
        <w:rPr>
          <w:color w:val="231F20"/>
          <w:spacing w:val="-8"/>
          <w:sz w:val="20"/>
        </w:rPr>
        <w:t> </w:t>
      </w:r>
      <w:r>
        <w:rPr>
          <w:color w:val="231F20"/>
          <w:sz w:val="20"/>
        </w:rPr>
        <w:t>aware</w:t>
      </w:r>
      <w:r>
        <w:rPr>
          <w:color w:val="231F20"/>
          <w:spacing w:val="-8"/>
          <w:sz w:val="20"/>
        </w:rPr>
        <w:t> </w:t>
      </w:r>
      <w:r>
        <w:rPr>
          <w:color w:val="231F20"/>
          <w:sz w:val="20"/>
        </w:rPr>
        <w:t>of</w:t>
      </w:r>
      <w:r>
        <w:rPr>
          <w:color w:val="231F20"/>
          <w:spacing w:val="-8"/>
          <w:sz w:val="20"/>
        </w:rPr>
        <w:t> </w:t>
      </w:r>
      <w:r>
        <w:rPr>
          <w:color w:val="231F20"/>
          <w:sz w:val="20"/>
        </w:rPr>
        <w:t>their</w:t>
      </w:r>
      <w:r>
        <w:rPr>
          <w:color w:val="231F20"/>
          <w:spacing w:val="-8"/>
          <w:sz w:val="20"/>
        </w:rPr>
        <w:t> </w:t>
      </w:r>
      <w:r>
        <w:rPr>
          <w:color w:val="231F20"/>
          <w:sz w:val="20"/>
        </w:rPr>
        <w:t>institutional</w:t>
      </w:r>
      <w:r>
        <w:rPr>
          <w:color w:val="231F20"/>
          <w:spacing w:val="-8"/>
          <w:sz w:val="20"/>
        </w:rPr>
        <w:t> </w:t>
      </w:r>
      <w:r>
        <w:rPr>
          <w:color w:val="231F20"/>
          <w:sz w:val="20"/>
        </w:rPr>
        <w:t>registration with</w:t>
      </w:r>
      <w:r>
        <w:rPr>
          <w:color w:val="231F20"/>
          <w:spacing w:val="-6"/>
          <w:sz w:val="20"/>
        </w:rPr>
        <w:t> </w:t>
      </w:r>
      <w:r>
        <w:rPr>
          <w:color w:val="231F20"/>
          <w:sz w:val="20"/>
        </w:rPr>
        <w:t>the</w:t>
      </w:r>
      <w:r>
        <w:rPr>
          <w:color w:val="231F20"/>
          <w:spacing w:val="-6"/>
          <w:sz w:val="20"/>
        </w:rPr>
        <w:t> </w:t>
      </w:r>
      <w:r>
        <w:rPr>
          <w:color w:val="231F20"/>
          <w:sz w:val="20"/>
        </w:rPr>
        <w:t>U.S.</w:t>
      </w:r>
      <w:r>
        <w:rPr>
          <w:color w:val="231F20"/>
          <w:spacing w:val="-6"/>
          <w:sz w:val="20"/>
        </w:rPr>
        <w:t> </w:t>
      </w:r>
      <w:r>
        <w:rPr>
          <w:color w:val="231F20"/>
          <w:sz w:val="20"/>
        </w:rPr>
        <w:t>Department</w:t>
      </w:r>
      <w:r>
        <w:rPr>
          <w:color w:val="231F20"/>
          <w:spacing w:val="-6"/>
          <w:sz w:val="20"/>
        </w:rPr>
        <w:t> </w:t>
      </w:r>
      <w:r>
        <w:rPr>
          <w:color w:val="231F20"/>
          <w:sz w:val="20"/>
        </w:rPr>
        <w:t>of</w:t>
      </w:r>
      <w:r>
        <w:rPr>
          <w:color w:val="231F20"/>
          <w:spacing w:val="-6"/>
          <w:sz w:val="20"/>
        </w:rPr>
        <w:t> </w:t>
      </w:r>
      <w:r>
        <w:rPr>
          <w:color w:val="231F20"/>
          <w:sz w:val="20"/>
        </w:rPr>
        <w:t>Agriculture</w:t>
      </w:r>
      <w:r>
        <w:rPr>
          <w:color w:val="231F20"/>
          <w:spacing w:val="-6"/>
          <w:sz w:val="20"/>
        </w:rPr>
        <w:t> </w:t>
      </w:r>
      <w:r>
        <w:rPr>
          <w:color w:val="231F20"/>
          <w:sz w:val="20"/>
        </w:rPr>
        <w:t>(USDA)</w:t>
      </w:r>
      <w:r>
        <w:rPr>
          <w:color w:val="231F20"/>
          <w:spacing w:val="-6"/>
          <w:sz w:val="20"/>
        </w:rPr>
        <w:t> </w:t>
      </w:r>
      <w:r>
        <w:rPr>
          <w:color w:val="231F20"/>
          <w:sz w:val="20"/>
        </w:rPr>
        <w:t>and</w:t>
      </w:r>
      <w:r>
        <w:rPr>
          <w:color w:val="231F20"/>
          <w:spacing w:val="-6"/>
          <w:sz w:val="20"/>
        </w:rPr>
        <w:t> </w:t>
      </w:r>
      <w:r>
        <w:rPr>
          <w:color w:val="231F20"/>
          <w:sz w:val="20"/>
        </w:rPr>
        <w:t>reports</w:t>
      </w:r>
      <w:r>
        <w:rPr>
          <w:color w:val="231F20"/>
          <w:spacing w:val="-6"/>
          <w:sz w:val="20"/>
        </w:rPr>
        <w:t> </w:t>
      </w:r>
      <w:r>
        <w:rPr>
          <w:color w:val="231F20"/>
          <w:sz w:val="20"/>
        </w:rPr>
        <w:t>of</w:t>
      </w:r>
      <w:r>
        <w:rPr>
          <w:color w:val="231F20"/>
          <w:spacing w:val="-6"/>
          <w:sz w:val="20"/>
        </w:rPr>
        <w:t> </w:t>
      </w:r>
      <w:r>
        <w:rPr>
          <w:color w:val="231F20"/>
          <w:sz w:val="20"/>
        </w:rPr>
        <w:t>inspec tions and other interactions with Animal and Plant Health Inspection Service (APHIS).</w:t>
      </w:r>
    </w:p>
    <w:p>
      <w:pPr>
        <w:pStyle w:val="ListParagraph"/>
        <w:numPr>
          <w:ilvl w:val="0"/>
          <w:numId w:val="22"/>
        </w:numPr>
        <w:tabs>
          <w:tab w:pos="840" w:val="left" w:leader="none"/>
        </w:tabs>
        <w:spacing w:line="261" w:lineRule="auto" w:before="55" w:after="0"/>
        <w:ind w:left="840" w:right="592" w:hanging="240"/>
        <w:jc w:val="both"/>
        <w:rPr>
          <w:sz w:val="20"/>
        </w:rPr>
      </w:pPr>
      <w:r>
        <w:rPr>
          <w:color w:val="231F20"/>
          <w:sz w:val="20"/>
        </w:rPr>
        <w:t>IACUC</w:t>
      </w:r>
      <w:r>
        <w:rPr>
          <w:color w:val="231F20"/>
          <w:spacing w:val="40"/>
          <w:sz w:val="20"/>
        </w:rPr>
        <w:t> </w:t>
      </w:r>
      <w:r>
        <w:rPr>
          <w:color w:val="231F20"/>
          <w:sz w:val="20"/>
        </w:rPr>
        <w:t>members</w:t>
      </w:r>
      <w:r>
        <w:rPr>
          <w:color w:val="231F20"/>
          <w:spacing w:val="40"/>
          <w:sz w:val="20"/>
        </w:rPr>
        <w:t> </w:t>
      </w:r>
      <w:r>
        <w:rPr>
          <w:color w:val="231F20"/>
          <w:sz w:val="20"/>
        </w:rPr>
        <w:t>should</w:t>
      </w:r>
      <w:r>
        <w:rPr>
          <w:color w:val="231F20"/>
          <w:spacing w:val="40"/>
          <w:sz w:val="20"/>
        </w:rPr>
        <w:t> </w:t>
      </w:r>
      <w:r>
        <w:rPr>
          <w:color w:val="231F20"/>
          <w:sz w:val="20"/>
        </w:rPr>
        <w:t>be</w:t>
      </w:r>
      <w:r>
        <w:rPr>
          <w:color w:val="231F20"/>
          <w:spacing w:val="40"/>
          <w:sz w:val="20"/>
        </w:rPr>
        <w:t> </w:t>
      </w:r>
      <w:r>
        <w:rPr>
          <w:color w:val="231F20"/>
          <w:sz w:val="20"/>
        </w:rPr>
        <w:t>free</w:t>
      </w:r>
      <w:r>
        <w:rPr>
          <w:color w:val="231F20"/>
          <w:spacing w:val="40"/>
          <w:sz w:val="20"/>
        </w:rPr>
        <w:t> </w:t>
      </w:r>
      <w:r>
        <w:rPr>
          <w:color w:val="231F20"/>
          <w:sz w:val="20"/>
        </w:rPr>
        <w:t>to</w:t>
      </w:r>
      <w:r>
        <w:rPr>
          <w:color w:val="231F20"/>
          <w:spacing w:val="40"/>
          <w:sz w:val="20"/>
        </w:rPr>
        <w:t> </w:t>
      </w:r>
      <w:r>
        <w:rPr>
          <w:color w:val="231F20"/>
          <w:sz w:val="20"/>
        </w:rPr>
        <w:t>request</w:t>
      </w:r>
      <w:r>
        <w:rPr>
          <w:color w:val="231F20"/>
          <w:spacing w:val="40"/>
          <w:sz w:val="20"/>
        </w:rPr>
        <w:t> </w:t>
      </w:r>
      <w:r>
        <w:rPr>
          <w:color w:val="231F20"/>
          <w:sz w:val="20"/>
        </w:rPr>
        <w:t>through</w:t>
      </w:r>
      <w:r>
        <w:rPr>
          <w:color w:val="231F20"/>
          <w:spacing w:val="40"/>
          <w:sz w:val="20"/>
        </w:rPr>
        <w:t> </w:t>
      </w:r>
      <w:r>
        <w:rPr>
          <w:color w:val="231F20"/>
          <w:sz w:val="20"/>
        </w:rPr>
        <w:t>the</w:t>
      </w:r>
      <w:r>
        <w:rPr>
          <w:color w:val="231F20"/>
          <w:spacing w:val="40"/>
          <w:sz w:val="20"/>
        </w:rPr>
        <w:t> </w:t>
      </w:r>
      <w:r>
        <w:rPr>
          <w:color w:val="231F20"/>
          <w:sz w:val="20"/>
        </w:rPr>
        <w:t>IACUC Chair or IO, guidance from the institution’s legal counsel with regard to Committee actions.</w:t>
      </w:r>
    </w:p>
    <w:p>
      <w:pPr>
        <w:pStyle w:val="ListParagraph"/>
        <w:numPr>
          <w:ilvl w:val="0"/>
          <w:numId w:val="22"/>
        </w:numPr>
        <w:tabs>
          <w:tab w:pos="840" w:val="left" w:leader="none"/>
        </w:tabs>
        <w:spacing w:line="261" w:lineRule="auto" w:before="57" w:after="0"/>
        <w:ind w:left="840" w:right="597" w:hanging="240"/>
        <w:jc w:val="both"/>
        <w:rPr>
          <w:sz w:val="20"/>
        </w:rPr>
      </w:pPr>
      <w:r>
        <w:rPr>
          <w:color w:val="231F20"/>
          <w:sz w:val="20"/>
        </w:rPr>
        <w:t>IACUC members should be provided with information regarding </w:t>
      </w:r>
      <w:r>
        <w:rPr>
          <w:color w:val="231F20"/>
          <w:sz w:val="20"/>
        </w:rPr>
        <w:t>their obligation</w:t>
      </w:r>
      <w:r>
        <w:rPr>
          <w:color w:val="231F20"/>
          <w:spacing w:val="-16"/>
          <w:sz w:val="20"/>
        </w:rPr>
        <w:t> </w:t>
      </w:r>
      <w:r>
        <w:rPr>
          <w:color w:val="231F20"/>
          <w:sz w:val="20"/>
        </w:rPr>
        <w:t>to</w:t>
      </w:r>
      <w:r>
        <w:rPr>
          <w:color w:val="231F20"/>
          <w:spacing w:val="-16"/>
          <w:sz w:val="20"/>
        </w:rPr>
        <w:t> </w:t>
      </w:r>
      <w:r>
        <w:rPr>
          <w:color w:val="231F20"/>
          <w:sz w:val="20"/>
        </w:rPr>
        <w:t>treat</w:t>
      </w:r>
      <w:r>
        <w:rPr>
          <w:color w:val="231F20"/>
          <w:spacing w:val="-16"/>
          <w:sz w:val="20"/>
        </w:rPr>
        <w:t> </w:t>
      </w:r>
      <w:r>
        <w:rPr>
          <w:color w:val="231F20"/>
          <w:sz w:val="20"/>
        </w:rPr>
        <w:t>material</w:t>
      </w:r>
      <w:r>
        <w:rPr>
          <w:color w:val="231F20"/>
          <w:spacing w:val="-16"/>
          <w:sz w:val="20"/>
        </w:rPr>
        <w:t> </w:t>
      </w:r>
      <w:r>
        <w:rPr>
          <w:color w:val="231F20"/>
          <w:sz w:val="20"/>
        </w:rPr>
        <w:t>as</w:t>
      </w:r>
      <w:r>
        <w:rPr>
          <w:color w:val="231F20"/>
          <w:spacing w:val="-16"/>
          <w:sz w:val="20"/>
        </w:rPr>
        <w:t> </w:t>
      </w:r>
      <w:r>
        <w:rPr>
          <w:color w:val="231F20"/>
          <w:sz w:val="20"/>
        </w:rPr>
        <w:t>privileged</w:t>
      </w:r>
      <w:r>
        <w:rPr>
          <w:color w:val="231F20"/>
          <w:spacing w:val="-16"/>
          <w:sz w:val="20"/>
        </w:rPr>
        <w:t> </w:t>
      </w:r>
      <w:r>
        <w:rPr>
          <w:color w:val="231F20"/>
          <w:sz w:val="20"/>
        </w:rPr>
        <w:t>or</w:t>
      </w:r>
      <w:r>
        <w:rPr>
          <w:color w:val="231F20"/>
          <w:spacing w:val="-16"/>
          <w:sz w:val="20"/>
        </w:rPr>
        <w:t> </w:t>
      </w:r>
      <w:r>
        <w:rPr>
          <w:color w:val="231F20"/>
          <w:sz w:val="20"/>
        </w:rPr>
        <w:t>confidential,</w:t>
      </w:r>
      <w:r>
        <w:rPr>
          <w:color w:val="231F20"/>
          <w:spacing w:val="-16"/>
          <w:sz w:val="20"/>
        </w:rPr>
        <w:t> </w:t>
      </w:r>
      <w:r>
        <w:rPr>
          <w:color w:val="231F20"/>
          <w:sz w:val="20"/>
        </w:rPr>
        <w:t>especially</w:t>
      </w:r>
      <w:r>
        <w:rPr>
          <w:color w:val="231F20"/>
          <w:spacing w:val="-16"/>
          <w:sz w:val="20"/>
        </w:rPr>
        <w:t> </w:t>
      </w:r>
      <w:r>
        <w:rPr>
          <w:color w:val="231F20"/>
          <w:sz w:val="20"/>
        </w:rPr>
        <w:t>prior</w:t>
      </w:r>
    </w:p>
    <w:p>
      <w:pPr>
        <w:spacing w:before="191"/>
        <w:ind w:left="1982" w:right="2219" w:firstLine="0"/>
        <w:jc w:val="center"/>
        <w:rPr>
          <w:sz w:val="16"/>
        </w:rPr>
      </w:pPr>
      <w:r>
        <w:rPr>
          <w:color w:val="231F20"/>
          <w:spacing w:val="-5"/>
          <w:sz w:val="16"/>
        </w:rPr>
        <w:t>31</w:t>
      </w:r>
    </w:p>
    <w:p>
      <w:pPr>
        <w:spacing w:after="0"/>
        <w:jc w:val="center"/>
        <w:rPr>
          <w:sz w:val="16"/>
        </w:rPr>
        <w:sectPr>
          <w:headerReference w:type="default" r:id="rId35"/>
          <w:pgSz w:w="8640" w:h="12960"/>
          <w:pgMar w:header="0" w:footer="0" w:top="1480" w:bottom="280" w:left="720" w:right="360"/>
        </w:sectPr>
      </w:pPr>
    </w:p>
    <w:p>
      <w:pPr>
        <w:pStyle w:val="BodyText"/>
      </w:pPr>
    </w:p>
    <w:p>
      <w:pPr>
        <w:pStyle w:val="BodyText"/>
      </w:pPr>
    </w:p>
    <w:p>
      <w:pPr>
        <w:pStyle w:val="BodyText"/>
        <w:spacing w:before="21"/>
      </w:pPr>
    </w:p>
    <w:p>
      <w:pPr>
        <w:pStyle w:val="BodyText"/>
        <w:spacing w:line="261" w:lineRule="auto" w:before="1"/>
        <w:ind w:left="719" w:right="716"/>
        <w:jc w:val="both"/>
      </w:pPr>
      <w:r>
        <w:rPr>
          <w:color w:val="231F20"/>
        </w:rPr>
        <w:t>to final Committee action, or agency funding. In the case of trade secrets or patent applications, such information is protected by law (7USC 2157, Section 27).</w:t>
      </w:r>
    </w:p>
    <w:p>
      <w:pPr>
        <w:pStyle w:val="ListParagraph"/>
        <w:numPr>
          <w:ilvl w:val="0"/>
          <w:numId w:val="23"/>
        </w:numPr>
        <w:tabs>
          <w:tab w:pos="720" w:val="left" w:leader="none"/>
        </w:tabs>
        <w:spacing w:line="261" w:lineRule="auto" w:before="57" w:after="0"/>
        <w:ind w:left="720" w:right="716" w:hanging="240"/>
        <w:jc w:val="both"/>
        <w:rPr>
          <w:sz w:val="20"/>
        </w:rPr>
      </w:pPr>
      <w:r>
        <w:rPr>
          <w:color w:val="231F20"/>
          <w:sz w:val="20"/>
        </w:rPr>
        <w:t>IACUC members should understand that their signatures are </w:t>
      </w:r>
      <w:r>
        <w:rPr>
          <w:color w:val="231F20"/>
          <w:sz w:val="20"/>
        </w:rPr>
        <w:t>legally binding on official IACUC reports such as the six-month program review and facilities inspection report.</w:t>
      </w:r>
    </w:p>
    <w:p>
      <w:pPr>
        <w:pStyle w:val="BodyText"/>
        <w:spacing w:before="207"/>
      </w:pPr>
    </w:p>
    <w:p>
      <w:pPr>
        <w:pStyle w:val="Heading4"/>
        <w:spacing w:before="1"/>
        <w:ind w:left="240"/>
      </w:pPr>
      <w:r>
        <w:rPr>
          <w:color w:val="231F20"/>
          <w:spacing w:val="-2"/>
          <w:w w:val="95"/>
        </w:rPr>
        <w:t>Liability</w:t>
      </w:r>
    </w:p>
    <w:p>
      <w:pPr>
        <w:pStyle w:val="BodyText"/>
        <w:spacing w:line="261" w:lineRule="auto" w:before="188"/>
        <w:ind w:left="240" w:right="716"/>
        <w:jc w:val="both"/>
      </w:pPr>
      <w:r>
        <w:rPr>
          <w:color w:val="231F20"/>
        </w:rPr>
        <w:t>Under</w:t>
      </w:r>
      <w:r>
        <w:rPr>
          <w:color w:val="231F20"/>
          <w:spacing w:val="-5"/>
        </w:rPr>
        <w:t> </w:t>
      </w:r>
      <w:r>
        <w:rPr>
          <w:i/>
          <w:color w:val="231F20"/>
        </w:rPr>
        <w:t>PHS</w:t>
      </w:r>
      <w:r>
        <w:rPr>
          <w:i/>
          <w:color w:val="231F20"/>
          <w:spacing w:val="-5"/>
        </w:rPr>
        <w:t> </w:t>
      </w:r>
      <w:r>
        <w:rPr>
          <w:i/>
          <w:color w:val="231F20"/>
        </w:rPr>
        <w:t>Policy</w:t>
      </w:r>
      <w:r>
        <w:rPr>
          <w:color w:val="231F20"/>
        </w:rPr>
        <w:t>,</w:t>
      </w:r>
      <w:r>
        <w:rPr>
          <w:color w:val="231F20"/>
          <w:spacing w:val="-5"/>
        </w:rPr>
        <w:t> </w:t>
      </w:r>
      <w:r>
        <w:rPr>
          <w:color w:val="231F20"/>
        </w:rPr>
        <w:t>the</w:t>
      </w:r>
      <w:r>
        <w:rPr>
          <w:color w:val="231F20"/>
          <w:spacing w:val="-5"/>
        </w:rPr>
        <w:t> </w:t>
      </w:r>
      <w:r>
        <w:rPr>
          <w:color w:val="231F20"/>
        </w:rPr>
        <w:t>primary</w:t>
      </w:r>
      <w:r>
        <w:rPr>
          <w:color w:val="231F20"/>
          <w:spacing w:val="-5"/>
        </w:rPr>
        <w:t> </w:t>
      </w:r>
      <w:r>
        <w:rPr>
          <w:color w:val="231F20"/>
        </w:rPr>
        <w:t>responsibility</w:t>
      </w:r>
      <w:r>
        <w:rPr>
          <w:color w:val="231F20"/>
          <w:spacing w:val="-5"/>
        </w:rPr>
        <w:t> </w:t>
      </w:r>
      <w:r>
        <w:rPr>
          <w:color w:val="231F20"/>
        </w:rPr>
        <w:t>for</w:t>
      </w:r>
      <w:r>
        <w:rPr>
          <w:color w:val="231F20"/>
          <w:spacing w:val="-5"/>
        </w:rPr>
        <w:t> </w:t>
      </w:r>
      <w:r>
        <w:rPr>
          <w:color w:val="231F20"/>
        </w:rPr>
        <w:t>meeting</w:t>
      </w:r>
      <w:r>
        <w:rPr>
          <w:color w:val="231F20"/>
          <w:spacing w:val="-5"/>
        </w:rPr>
        <w:t> </w:t>
      </w:r>
      <w:r>
        <w:rPr>
          <w:color w:val="231F20"/>
        </w:rPr>
        <w:t>applicable</w:t>
      </w:r>
      <w:r>
        <w:rPr>
          <w:color w:val="231F20"/>
          <w:spacing w:val="-5"/>
        </w:rPr>
        <w:t> </w:t>
      </w:r>
      <w:r>
        <w:rPr>
          <w:color w:val="231F20"/>
        </w:rPr>
        <w:t>federal and state rules rests with the research facility or PHS awardee institution. The IO is the individual held responsible on behalf of the research </w:t>
      </w:r>
      <w:r>
        <w:rPr>
          <w:color w:val="231F20"/>
        </w:rPr>
        <w:t>facility for</w:t>
      </w:r>
      <w:r>
        <w:rPr>
          <w:color w:val="231F20"/>
          <w:spacing w:val="26"/>
        </w:rPr>
        <w:t> </w:t>
      </w:r>
      <w:r>
        <w:rPr>
          <w:color w:val="231F20"/>
        </w:rPr>
        <w:t>ensuring</w:t>
      </w:r>
      <w:r>
        <w:rPr>
          <w:color w:val="231F20"/>
          <w:spacing w:val="26"/>
        </w:rPr>
        <w:t> </w:t>
      </w:r>
      <w:r>
        <w:rPr>
          <w:color w:val="231F20"/>
        </w:rPr>
        <w:t>compliance.</w:t>
      </w:r>
      <w:r>
        <w:rPr>
          <w:color w:val="231F20"/>
          <w:spacing w:val="26"/>
        </w:rPr>
        <w:t> </w:t>
      </w:r>
      <w:r>
        <w:rPr>
          <w:color w:val="231F20"/>
        </w:rPr>
        <w:t>Failure</w:t>
      </w:r>
      <w:r>
        <w:rPr>
          <w:color w:val="231F20"/>
          <w:spacing w:val="26"/>
        </w:rPr>
        <w:t> </w:t>
      </w:r>
      <w:r>
        <w:rPr>
          <w:color w:val="231F20"/>
        </w:rPr>
        <w:t>to</w:t>
      </w:r>
      <w:r>
        <w:rPr>
          <w:color w:val="231F20"/>
          <w:spacing w:val="26"/>
        </w:rPr>
        <w:t> </w:t>
      </w:r>
      <w:r>
        <w:rPr>
          <w:color w:val="231F20"/>
        </w:rPr>
        <w:t>comply</w:t>
      </w:r>
      <w:r>
        <w:rPr>
          <w:color w:val="231F20"/>
          <w:spacing w:val="26"/>
        </w:rPr>
        <w:t> </w:t>
      </w:r>
      <w:r>
        <w:rPr>
          <w:color w:val="231F20"/>
        </w:rPr>
        <w:t>with</w:t>
      </w:r>
      <w:r>
        <w:rPr>
          <w:color w:val="231F20"/>
          <w:spacing w:val="25"/>
        </w:rPr>
        <w:t> </w:t>
      </w:r>
      <w:r>
        <w:rPr>
          <w:i/>
          <w:color w:val="231F20"/>
        </w:rPr>
        <w:t>PHS</w:t>
      </w:r>
      <w:r>
        <w:rPr>
          <w:i/>
          <w:color w:val="231F20"/>
          <w:spacing w:val="27"/>
        </w:rPr>
        <w:t> </w:t>
      </w:r>
      <w:r>
        <w:rPr>
          <w:i/>
          <w:color w:val="231F20"/>
        </w:rPr>
        <w:t>Policy</w:t>
      </w:r>
      <w:r>
        <w:rPr>
          <w:i/>
          <w:color w:val="231F20"/>
          <w:spacing w:val="25"/>
        </w:rPr>
        <w:t> </w:t>
      </w:r>
      <w:r>
        <w:rPr>
          <w:color w:val="231F20"/>
        </w:rPr>
        <w:t>could</w:t>
      </w:r>
      <w:r>
        <w:rPr>
          <w:color w:val="231F20"/>
          <w:spacing w:val="26"/>
        </w:rPr>
        <w:t> </w:t>
      </w:r>
      <w:r>
        <w:rPr>
          <w:color w:val="231F20"/>
        </w:rPr>
        <w:t>result in OLAW’s withdrawal of approval of the institution’s Animal Welfare Assurance, thereby making the institution ineligible to receive funds for activities involving animals.</w:t>
      </w:r>
    </w:p>
    <w:p>
      <w:pPr>
        <w:pStyle w:val="BodyText"/>
        <w:spacing w:line="261" w:lineRule="auto" w:before="175"/>
        <w:ind w:left="240" w:right="716"/>
        <w:jc w:val="both"/>
      </w:pPr>
      <w:r>
        <w:rPr>
          <w:color w:val="231F20"/>
        </w:rPr>
        <w:t>Under applicable statutory provisions (7 U.S.C. Section 2149), the </w:t>
      </w:r>
      <w:r>
        <w:rPr>
          <w:color w:val="231F20"/>
        </w:rPr>
        <w:t>USDA has</w:t>
      </w:r>
      <w:r>
        <w:rPr>
          <w:color w:val="231F20"/>
          <w:spacing w:val="-9"/>
        </w:rPr>
        <w:t> </w:t>
      </w:r>
      <w:r>
        <w:rPr>
          <w:color w:val="231F20"/>
        </w:rPr>
        <w:t>the</w:t>
      </w:r>
      <w:r>
        <w:rPr>
          <w:color w:val="231F20"/>
          <w:spacing w:val="-9"/>
        </w:rPr>
        <w:t> </w:t>
      </w:r>
      <w:r>
        <w:rPr>
          <w:color w:val="231F20"/>
        </w:rPr>
        <w:t>authority</w:t>
      </w:r>
      <w:r>
        <w:rPr>
          <w:color w:val="231F20"/>
          <w:spacing w:val="-9"/>
        </w:rPr>
        <w:t> </w:t>
      </w:r>
      <w:r>
        <w:rPr>
          <w:color w:val="231F20"/>
        </w:rPr>
        <w:t>to</w:t>
      </w:r>
      <w:r>
        <w:rPr>
          <w:color w:val="231F20"/>
          <w:spacing w:val="-9"/>
        </w:rPr>
        <w:t> </w:t>
      </w:r>
      <w:r>
        <w:rPr>
          <w:color w:val="231F20"/>
        </w:rPr>
        <w:t>order</w:t>
      </w:r>
      <w:r>
        <w:rPr>
          <w:color w:val="231F20"/>
          <w:spacing w:val="-9"/>
        </w:rPr>
        <w:t> </w:t>
      </w:r>
      <w:r>
        <w:rPr>
          <w:color w:val="231F20"/>
        </w:rPr>
        <w:t>a</w:t>
      </w:r>
      <w:r>
        <w:rPr>
          <w:color w:val="231F20"/>
          <w:spacing w:val="-9"/>
        </w:rPr>
        <w:t> </w:t>
      </w:r>
      <w:r>
        <w:rPr>
          <w:color w:val="231F20"/>
        </w:rPr>
        <w:t>facility</w:t>
      </w:r>
      <w:r>
        <w:rPr>
          <w:color w:val="231F20"/>
          <w:spacing w:val="-9"/>
        </w:rPr>
        <w:t> </w:t>
      </w:r>
      <w:r>
        <w:rPr>
          <w:color w:val="231F20"/>
        </w:rPr>
        <w:t>to</w:t>
      </w:r>
      <w:r>
        <w:rPr>
          <w:color w:val="231F20"/>
          <w:spacing w:val="-9"/>
        </w:rPr>
        <w:t> </w:t>
      </w:r>
      <w:r>
        <w:rPr>
          <w:color w:val="231F20"/>
        </w:rPr>
        <w:t>cease</w:t>
      </w:r>
      <w:r>
        <w:rPr>
          <w:color w:val="231F20"/>
          <w:spacing w:val="-9"/>
        </w:rPr>
        <w:t> </w:t>
      </w:r>
      <w:r>
        <w:rPr>
          <w:color w:val="231F20"/>
        </w:rPr>
        <w:t>and</w:t>
      </w:r>
      <w:r>
        <w:rPr>
          <w:color w:val="231F20"/>
          <w:spacing w:val="-9"/>
        </w:rPr>
        <w:t> </w:t>
      </w:r>
      <w:r>
        <w:rPr>
          <w:color w:val="231F20"/>
        </w:rPr>
        <w:t>desist,</w:t>
      </w:r>
      <w:r>
        <w:rPr>
          <w:color w:val="231F20"/>
          <w:spacing w:val="-9"/>
        </w:rPr>
        <w:t> </w:t>
      </w:r>
      <w:r>
        <w:rPr>
          <w:color w:val="231F20"/>
        </w:rPr>
        <w:t>and</w:t>
      </w:r>
      <w:r>
        <w:rPr>
          <w:color w:val="231F20"/>
          <w:spacing w:val="-9"/>
        </w:rPr>
        <w:t> </w:t>
      </w:r>
      <w:r>
        <w:rPr>
          <w:color w:val="231F20"/>
        </w:rPr>
        <w:t>to</w:t>
      </w:r>
      <w:r>
        <w:rPr>
          <w:color w:val="231F20"/>
          <w:spacing w:val="-9"/>
        </w:rPr>
        <w:t> </w:t>
      </w:r>
      <w:r>
        <w:rPr>
          <w:color w:val="231F20"/>
        </w:rPr>
        <w:t>impose</w:t>
      </w:r>
      <w:r>
        <w:rPr>
          <w:color w:val="231F20"/>
          <w:spacing w:val="-9"/>
        </w:rPr>
        <w:t> </w:t>
      </w:r>
      <w:r>
        <w:rPr>
          <w:color w:val="231F20"/>
        </w:rPr>
        <w:t>a</w:t>
      </w:r>
      <w:r>
        <w:rPr>
          <w:color w:val="231F20"/>
          <w:spacing w:val="-9"/>
        </w:rPr>
        <w:t> </w:t>
      </w:r>
      <w:r>
        <w:rPr>
          <w:color w:val="231F20"/>
        </w:rPr>
        <w:t>fine for</w:t>
      </w:r>
      <w:r>
        <w:rPr>
          <w:color w:val="231F20"/>
          <w:spacing w:val="-2"/>
        </w:rPr>
        <w:t> </w:t>
      </w:r>
      <w:r>
        <w:rPr>
          <w:color w:val="231F20"/>
        </w:rPr>
        <w:t>noncompliance</w:t>
      </w:r>
      <w:r>
        <w:rPr>
          <w:color w:val="231F20"/>
          <w:spacing w:val="-2"/>
        </w:rPr>
        <w:t> </w:t>
      </w:r>
      <w:r>
        <w:rPr>
          <w:color w:val="231F20"/>
        </w:rPr>
        <w:t>with</w:t>
      </w:r>
      <w:r>
        <w:rPr>
          <w:color w:val="231F20"/>
          <w:spacing w:val="-2"/>
        </w:rPr>
        <w:t> </w:t>
      </w:r>
      <w:r>
        <w:rPr>
          <w:color w:val="231F20"/>
        </w:rPr>
        <w:t>the</w:t>
      </w:r>
      <w:r>
        <w:rPr>
          <w:color w:val="231F20"/>
          <w:spacing w:val="-2"/>
        </w:rPr>
        <w:t> </w:t>
      </w:r>
      <w:r>
        <w:rPr>
          <w:color w:val="231F20"/>
        </w:rPr>
        <w:t>AWRs</w:t>
      </w:r>
      <w:r>
        <w:rPr>
          <w:color w:val="231F20"/>
          <w:spacing w:val="-2"/>
        </w:rPr>
        <w:t> </w:t>
      </w:r>
      <w:r>
        <w:rPr>
          <w:color w:val="231F20"/>
        </w:rPr>
        <w:t>and</w:t>
      </w:r>
      <w:r>
        <w:rPr>
          <w:color w:val="231F20"/>
          <w:spacing w:val="-2"/>
        </w:rPr>
        <w:t> </w:t>
      </w:r>
      <w:r>
        <w:rPr>
          <w:color w:val="231F20"/>
        </w:rPr>
        <w:t>AWA.</w:t>
      </w:r>
      <w:r>
        <w:rPr>
          <w:color w:val="231F20"/>
          <w:spacing w:val="-2"/>
        </w:rPr>
        <w:t> </w:t>
      </w:r>
      <w:r>
        <w:rPr>
          <w:color w:val="231F20"/>
        </w:rPr>
        <w:t>The</w:t>
      </w:r>
      <w:r>
        <w:rPr>
          <w:color w:val="231F20"/>
          <w:spacing w:val="-2"/>
        </w:rPr>
        <w:t> </w:t>
      </w:r>
      <w:r>
        <w:rPr>
          <w:color w:val="231F20"/>
        </w:rPr>
        <w:t>AWA</w:t>
      </w:r>
      <w:r>
        <w:rPr>
          <w:color w:val="231F20"/>
          <w:spacing w:val="-2"/>
        </w:rPr>
        <w:t> </w:t>
      </w:r>
      <w:r>
        <w:rPr>
          <w:color w:val="231F20"/>
        </w:rPr>
        <w:t>provides</w:t>
      </w:r>
      <w:r>
        <w:rPr>
          <w:color w:val="231F20"/>
          <w:spacing w:val="-2"/>
        </w:rPr>
        <w:t> </w:t>
      </w:r>
      <w:r>
        <w:rPr>
          <w:color w:val="231F20"/>
        </w:rPr>
        <w:t>for</w:t>
      </w:r>
      <w:r>
        <w:rPr>
          <w:color w:val="231F20"/>
          <w:spacing w:val="-2"/>
        </w:rPr>
        <w:t> </w:t>
      </w:r>
      <w:r>
        <w:rPr>
          <w:color w:val="231F20"/>
        </w:rPr>
        <w:t>penal-ties of up to $2,500 per count and one year in prison, or both for violations of the AWRs.</w:t>
      </w:r>
    </w:p>
    <w:p>
      <w:pPr>
        <w:pStyle w:val="BodyText"/>
        <w:spacing w:before="105"/>
      </w:pPr>
    </w:p>
    <w:p>
      <w:pPr>
        <w:pStyle w:val="Heading4"/>
        <w:ind w:left="240"/>
      </w:pPr>
      <w:r>
        <w:rPr>
          <w:color w:val="231F20"/>
          <w:w w:val="85"/>
        </w:rPr>
        <w:t>Freedom</w:t>
      </w:r>
      <w:r>
        <w:rPr>
          <w:color w:val="231F20"/>
          <w:spacing w:val="-1"/>
          <w:w w:val="85"/>
        </w:rPr>
        <w:t> </w:t>
      </w:r>
      <w:r>
        <w:rPr>
          <w:color w:val="231F20"/>
          <w:w w:val="85"/>
        </w:rPr>
        <w:t>of</w:t>
      </w:r>
      <w:r>
        <w:rPr>
          <w:color w:val="231F20"/>
          <w:spacing w:val="-8"/>
        </w:rPr>
        <w:t> </w:t>
      </w:r>
      <w:r>
        <w:rPr>
          <w:color w:val="231F20"/>
          <w:spacing w:val="-2"/>
          <w:w w:val="85"/>
        </w:rPr>
        <w:t>Information</w:t>
      </w:r>
    </w:p>
    <w:p>
      <w:pPr>
        <w:pStyle w:val="BodyText"/>
        <w:spacing w:line="261" w:lineRule="auto" w:before="188"/>
        <w:ind w:left="239" w:right="587"/>
      </w:pPr>
      <w:r>
        <w:rPr>
          <w:color w:val="231F20"/>
        </w:rPr>
        <w:t>The</w:t>
      </w:r>
      <w:r>
        <w:rPr>
          <w:color w:val="231F20"/>
          <w:spacing w:val="40"/>
        </w:rPr>
        <w:t> </w:t>
      </w:r>
      <w:r>
        <w:rPr>
          <w:color w:val="231F20"/>
        </w:rPr>
        <w:t>Freedom</w:t>
      </w:r>
      <w:r>
        <w:rPr>
          <w:color w:val="231F20"/>
          <w:spacing w:val="40"/>
        </w:rPr>
        <w:t> </w:t>
      </w:r>
      <w:r>
        <w:rPr>
          <w:color w:val="231F20"/>
        </w:rPr>
        <w:t>of</w:t>
      </w:r>
      <w:r>
        <w:rPr>
          <w:color w:val="231F20"/>
          <w:spacing w:val="40"/>
        </w:rPr>
        <w:t> </w:t>
      </w:r>
      <w:r>
        <w:rPr>
          <w:color w:val="231F20"/>
        </w:rPr>
        <w:t>Information</w:t>
      </w:r>
      <w:r>
        <w:rPr>
          <w:color w:val="231F20"/>
          <w:spacing w:val="40"/>
        </w:rPr>
        <w:t> </w:t>
      </w:r>
      <w:r>
        <w:rPr>
          <w:color w:val="231F20"/>
        </w:rPr>
        <w:t>Act</w:t>
      </w:r>
      <w:r>
        <w:rPr>
          <w:color w:val="231F20"/>
          <w:spacing w:val="40"/>
        </w:rPr>
        <w:t> </w:t>
      </w:r>
      <w:r>
        <w:rPr>
          <w:color w:val="231F20"/>
        </w:rPr>
        <w:t>(FOIA),</w:t>
      </w:r>
      <w:r>
        <w:rPr>
          <w:color w:val="231F20"/>
          <w:spacing w:val="40"/>
        </w:rPr>
        <w:t> </w:t>
      </w:r>
      <w:r>
        <w:rPr>
          <w:color w:val="231F20"/>
        </w:rPr>
        <w:t>5.U.S.C.552,</w:t>
      </w:r>
      <w:r>
        <w:rPr>
          <w:color w:val="231F20"/>
          <w:spacing w:val="40"/>
        </w:rPr>
        <w:t> </w:t>
      </w:r>
      <w:r>
        <w:rPr>
          <w:color w:val="231F20"/>
        </w:rPr>
        <w:t>provides</w:t>
      </w:r>
      <w:r>
        <w:rPr>
          <w:color w:val="231F20"/>
          <w:spacing w:val="40"/>
        </w:rPr>
        <w:t> </w:t>
      </w:r>
      <w:r>
        <w:rPr>
          <w:color w:val="231F20"/>
        </w:rPr>
        <w:t>individ uals</w:t>
      </w:r>
      <w:r>
        <w:rPr>
          <w:color w:val="231F20"/>
          <w:spacing w:val="38"/>
        </w:rPr>
        <w:t> </w:t>
      </w:r>
      <w:r>
        <w:rPr>
          <w:color w:val="231F20"/>
        </w:rPr>
        <w:t>with</w:t>
      </w:r>
      <w:r>
        <w:rPr>
          <w:color w:val="231F20"/>
          <w:spacing w:val="38"/>
        </w:rPr>
        <w:t> </w:t>
      </w:r>
      <w:r>
        <w:rPr>
          <w:color w:val="231F20"/>
        </w:rPr>
        <w:t>a</w:t>
      </w:r>
      <w:r>
        <w:rPr>
          <w:color w:val="231F20"/>
          <w:spacing w:val="38"/>
        </w:rPr>
        <w:t> </w:t>
      </w:r>
      <w:r>
        <w:rPr>
          <w:color w:val="231F20"/>
        </w:rPr>
        <w:t>right</w:t>
      </w:r>
      <w:r>
        <w:rPr>
          <w:color w:val="231F20"/>
          <w:spacing w:val="38"/>
        </w:rPr>
        <w:t> </w:t>
      </w:r>
      <w:r>
        <w:rPr>
          <w:color w:val="231F20"/>
        </w:rPr>
        <w:t>to</w:t>
      </w:r>
      <w:r>
        <w:rPr>
          <w:color w:val="231F20"/>
          <w:spacing w:val="38"/>
        </w:rPr>
        <w:t> </w:t>
      </w:r>
      <w:r>
        <w:rPr>
          <w:color w:val="231F20"/>
        </w:rPr>
        <w:t>access</w:t>
      </w:r>
      <w:r>
        <w:rPr>
          <w:color w:val="231F20"/>
          <w:spacing w:val="38"/>
        </w:rPr>
        <w:t> </w:t>
      </w:r>
      <w:r>
        <w:rPr>
          <w:color w:val="231F20"/>
        </w:rPr>
        <w:t>to</w:t>
      </w:r>
      <w:r>
        <w:rPr>
          <w:color w:val="231F20"/>
          <w:spacing w:val="38"/>
        </w:rPr>
        <w:t> </w:t>
      </w:r>
      <w:r>
        <w:rPr>
          <w:color w:val="231F20"/>
        </w:rPr>
        <w:t>records</w:t>
      </w:r>
      <w:r>
        <w:rPr>
          <w:color w:val="231F20"/>
          <w:spacing w:val="38"/>
        </w:rPr>
        <w:t> </w:t>
      </w:r>
      <w:r>
        <w:rPr>
          <w:color w:val="231F20"/>
        </w:rPr>
        <w:t>in</w:t>
      </w:r>
      <w:r>
        <w:rPr>
          <w:color w:val="231F20"/>
          <w:spacing w:val="38"/>
        </w:rPr>
        <w:t> </w:t>
      </w:r>
      <w:r>
        <w:rPr>
          <w:color w:val="231F20"/>
        </w:rPr>
        <w:t>the</w:t>
      </w:r>
      <w:r>
        <w:rPr>
          <w:color w:val="231F20"/>
          <w:spacing w:val="38"/>
        </w:rPr>
        <w:t> </w:t>
      </w:r>
      <w:r>
        <w:rPr>
          <w:color w:val="231F20"/>
        </w:rPr>
        <w:t>possession</w:t>
      </w:r>
      <w:r>
        <w:rPr>
          <w:color w:val="231F20"/>
          <w:spacing w:val="38"/>
        </w:rPr>
        <w:t> </w:t>
      </w:r>
      <w:r>
        <w:rPr>
          <w:color w:val="231F20"/>
        </w:rPr>
        <w:t>of</w:t>
      </w:r>
      <w:r>
        <w:rPr>
          <w:color w:val="231F20"/>
          <w:spacing w:val="38"/>
        </w:rPr>
        <w:t> </w:t>
      </w:r>
      <w:r>
        <w:rPr>
          <w:color w:val="231F20"/>
        </w:rPr>
        <w:t>the</w:t>
      </w:r>
      <w:r>
        <w:rPr>
          <w:color w:val="231F20"/>
          <w:spacing w:val="38"/>
        </w:rPr>
        <w:t> </w:t>
      </w:r>
      <w:r>
        <w:rPr>
          <w:color w:val="231F20"/>
        </w:rPr>
        <w:t>federal government.</w:t>
      </w:r>
      <w:r>
        <w:rPr>
          <w:color w:val="231F20"/>
          <w:spacing w:val="35"/>
        </w:rPr>
        <w:t> </w:t>
      </w:r>
      <w:r>
        <w:rPr>
          <w:color w:val="231F20"/>
        </w:rPr>
        <w:t>The</w:t>
      </w:r>
      <w:r>
        <w:rPr>
          <w:color w:val="231F20"/>
          <w:spacing w:val="35"/>
        </w:rPr>
        <w:t> </w:t>
      </w:r>
      <w:r>
        <w:rPr>
          <w:color w:val="231F20"/>
        </w:rPr>
        <w:t>government</w:t>
      </w:r>
      <w:r>
        <w:rPr>
          <w:color w:val="231F20"/>
          <w:spacing w:val="35"/>
        </w:rPr>
        <w:t> </w:t>
      </w:r>
      <w:r>
        <w:rPr>
          <w:color w:val="231F20"/>
        </w:rPr>
        <w:t>may</w:t>
      </w:r>
      <w:r>
        <w:rPr>
          <w:color w:val="231F20"/>
          <w:spacing w:val="35"/>
        </w:rPr>
        <w:t> </w:t>
      </w:r>
      <w:r>
        <w:rPr>
          <w:color w:val="231F20"/>
        </w:rPr>
        <w:t>withhold</w:t>
      </w:r>
      <w:r>
        <w:rPr>
          <w:color w:val="231F20"/>
          <w:spacing w:val="35"/>
        </w:rPr>
        <w:t> </w:t>
      </w:r>
      <w:r>
        <w:rPr>
          <w:color w:val="231F20"/>
        </w:rPr>
        <w:t>information</w:t>
      </w:r>
      <w:r>
        <w:rPr>
          <w:color w:val="231F20"/>
          <w:spacing w:val="35"/>
        </w:rPr>
        <w:t> </w:t>
      </w:r>
      <w:r>
        <w:rPr>
          <w:color w:val="231F20"/>
        </w:rPr>
        <w:t>pursuant</w:t>
      </w:r>
      <w:r>
        <w:rPr>
          <w:color w:val="231F20"/>
          <w:spacing w:val="35"/>
        </w:rPr>
        <w:t> </w:t>
      </w:r>
      <w:r>
        <w:rPr>
          <w:color w:val="231F20"/>
        </w:rPr>
        <w:t>to</w:t>
      </w:r>
      <w:r>
        <w:rPr>
          <w:color w:val="231F20"/>
          <w:spacing w:val="35"/>
        </w:rPr>
        <w:t> </w:t>
      </w:r>
      <w:r>
        <w:rPr>
          <w:color w:val="231F20"/>
        </w:rPr>
        <w:t>the nine exemptions and three exclusions contained in the Act.</w:t>
      </w:r>
    </w:p>
    <w:p>
      <w:pPr>
        <w:pStyle w:val="BodyText"/>
        <w:spacing w:line="261" w:lineRule="auto" w:before="177"/>
        <w:ind w:left="239" w:right="716"/>
        <w:jc w:val="both"/>
      </w:pPr>
      <w:r>
        <w:rPr>
          <w:color w:val="231F20"/>
        </w:rPr>
        <w:t>The</w:t>
      </w:r>
      <w:r>
        <w:rPr>
          <w:color w:val="231F20"/>
          <w:spacing w:val="-4"/>
        </w:rPr>
        <w:t> </w:t>
      </w:r>
      <w:r>
        <w:rPr>
          <w:color w:val="231F20"/>
        </w:rPr>
        <w:t>Electronic</w:t>
      </w:r>
      <w:r>
        <w:rPr>
          <w:color w:val="231F20"/>
          <w:spacing w:val="-4"/>
        </w:rPr>
        <w:t> </w:t>
      </w:r>
      <w:r>
        <w:rPr>
          <w:color w:val="231F20"/>
        </w:rPr>
        <w:t>FOIA</w:t>
      </w:r>
      <w:r>
        <w:rPr>
          <w:color w:val="231F20"/>
          <w:spacing w:val="-4"/>
        </w:rPr>
        <w:t> </w:t>
      </w:r>
      <w:r>
        <w:rPr>
          <w:color w:val="231F20"/>
        </w:rPr>
        <w:t>Amendments</w:t>
      </w:r>
      <w:r>
        <w:rPr>
          <w:color w:val="231F20"/>
          <w:spacing w:val="-4"/>
        </w:rPr>
        <w:t> </w:t>
      </w:r>
      <w:r>
        <w:rPr>
          <w:color w:val="231F20"/>
        </w:rPr>
        <w:t>of</w:t>
      </w:r>
      <w:r>
        <w:rPr>
          <w:color w:val="231F20"/>
          <w:spacing w:val="-4"/>
        </w:rPr>
        <w:t> </w:t>
      </w:r>
      <w:r>
        <w:rPr>
          <w:color w:val="231F20"/>
        </w:rPr>
        <w:t>1996</w:t>
      </w:r>
      <w:r>
        <w:rPr>
          <w:color w:val="231F20"/>
          <w:spacing w:val="-4"/>
        </w:rPr>
        <w:t> </w:t>
      </w:r>
      <w:r>
        <w:rPr>
          <w:color w:val="231F20"/>
        </w:rPr>
        <w:t>(Public</w:t>
      </w:r>
      <w:r>
        <w:rPr>
          <w:color w:val="231F20"/>
          <w:spacing w:val="-4"/>
        </w:rPr>
        <w:t> </w:t>
      </w:r>
      <w:r>
        <w:rPr>
          <w:color w:val="231F20"/>
        </w:rPr>
        <w:t>Law</w:t>
      </w:r>
      <w:r>
        <w:rPr>
          <w:color w:val="231F20"/>
          <w:spacing w:val="-4"/>
        </w:rPr>
        <w:t> </w:t>
      </w:r>
      <w:r>
        <w:rPr>
          <w:color w:val="231F20"/>
        </w:rPr>
        <w:t>104-231)</w:t>
      </w:r>
      <w:r>
        <w:rPr>
          <w:color w:val="231F20"/>
          <w:spacing w:val="-4"/>
        </w:rPr>
        <w:t> </w:t>
      </w:r>
      <w:r>
        <w:rPr>
          <w:color w:val="231F20"/>
        </w:rPr>
        <w:t>amended the law in a number of ways that primarily address information systems, use of telecommunications, and electronic reading rooms. Most federal agencies provide guidelines for submitting FOIA requests through their agency Web sites.</w:t>
      </w:r>
    </w:p>
    <w:p>
      <w:pPr>
        <w:pStyle w:val="BodyText"/>
        <w:spacing w:after="0" w:line="261" w:lineRule="auto"/>
        <w:jc w:val="both"/>
        <w:sectPr>
          <w:headerReference w:type="even" r:id="rId36"/>
          <w:pgSz w:w="8640" w:h="12960"/>
          <w:pgMar w:header="687" w:footer="0" w:top="880" w:bottom="280" w:left="720" w:right="360"/>
          <w:pgNumType w:start="32"/>
        </w:sectPr>
      </w:pPr>
    </w:p>
    <w:p>
      <w:pPr>
        <w:pStyle w:val="ListParagraph"/>
        <w:numPr>
          <w:ilvl w:val="1"/>
          <w:numId w:val="15"/>
        </w:numPr>
        <w:tabs>
          <w:tab w:pos="326" w:val="left" w:leader="none"/>
        </w:tabs>
        <w:spacing w:line="240" w:lineRule="auto" w:before="83" w:after="0"/>
        <w:ind w:left="326" w:right="237" w:hanging="326"/>
        <w:jc w:val="right"/>
        <w:rPr>
          <w:sz w:val="16"/>
        </w:rPr>
      </w:pPr>
      <w:r>
        <w:rPr>
          <w:color w:val="231F20"/>
          <w:sz w:val="16"/>
        </w:rPr>
        <w:t>Legal Concerns</w:t>
      </w:r>
      <w:r>
        <w:rPr>
          <w:color w:val="231F20"/>
          <w:spacing w:val="47"/>
          <w:sz w:val="16"/>
        </w:rPr>
        <w:t>  </w:t>
      </w:r>
      <w:r>
        <w:rPr>
          <w:color w:val="231F20"/>
          <w:spacing w:val="-7"/>
          <w:sz w:val="16"/>
        </w:rPr>
        <w:t>33</w:t>
      </w:r>
    </w:p>
    <w:p>
      <w:pPr>
        <w:pStyle w:val="BodyText"/>
        <w:rPr>
          <w:sz w:val="16"/>
        </w:rPr>
      </w:pPr>
    </w:p>
    <w:p>
      <w:pPr>
        <w:pStyle w:val="BodyText"/>
        <w:rPr>
          <w:sz w:val="16"/>
        </w:rPr>
      </w:pPr>
    </w:p>
    <w:p>
      <w:pPr>
        <w:pStyle w:val="BodyText"/>
        <w:spacing w:before="160"/>
        <w:rPr>
          <w:sz w:val="16"/>
        </w:rPr>
      </w:pPr>
    </w:p>
    <w:p>
      <w:pPr>
        <w:pStyle w:val="BodyText"/>
        <w:spacing w:line="261" w:lineRule="auto"/>
        <w:ind w:left="359" w:right="597"/>
        <w:jc w:val="both"/>
      </w:pPr>
      <w:r>
        <w:rPr>
          <w:color w:val="231F20"/>
        </w:rPr>
        <w:t>Information</w:t>
      </w:r>
      <w:r>
        <w:rPr>
          <w:color w:val="231F20"/>
          <w:spacing w:val="-10"/>
        </w:rPr>
        <w:t> </w:t>
      </w:r>
      <w:r>
        <w:rPr>
          <w:color w:val="231F20"/>
        </w:rPr>
        <w:t>about</w:t>
      </w:r>
      <w:r>
        <w:rPr>
          <w:color w:val="231F20"/>
          <w:spacing w:val="-10"/>
        </w:rPr>
        <w:t> </w:t>
      </w:r>
      <w:r>
        <w:rPr>
          <w:color w:val="231F20"/>
        </w:rPr>
        <w:t>federally</w:t>
      </w:r>
      <w:r>
        <w:rPr>
          <w:color w:val="231F20"/>
          <w:spacing w:val="-10"/>
        </w:rPr>
        <w:t> </w:t>
      </w:r>
      <w:r>
        <w:rPr>
          <w:color w:val="231F20"/>
        </w:rPr>
        <w:t>conducted</w:t>
      </w:r>
      <w:r>
        <w:rPr>
          <w:color w:val="231F20"/>
          <w:spacing w:val="-10"/>
        </w:rPr>
        <w:t> </w:t>
      </w:r>
      <w:r>
        <w:rPr>
          <w:color w:val="231F20"/>
        </w:rPr>
        <w:t>or</w:t>
      </w:r>
      <w:r>
        <w:rPr>
          <w:color w:val="231F20"/>
          <w:spacing w:val="-10"/>
        </w:rPr>
        <w:t> </w:t>
      </w:r>
      <w:r>
        <w:rPr>
          <w:color w:val="231F20"/>
        </w:rPr>
        <w:t>supported</w:t>
      </w:r>
      <w:r>
        <w:rPr>
          <w:color w:val="231F20"/>
          <w:spacing w:val="-10"/>
        </w:rPr>
        <w:t> </w:t>
      </w:r>
      <w:r>
        <w:rPr>
          <w:color w:val="231F20"/>
        </w:rPr>
        <w:t>research</w:t>
      </w:r>
      <w:r>
        <w:rPr>
          <w:color w:val="231F20"/>
          <w:spacing w:val="-10"/>
        </w:rPr>
        <w:t> </w:t>
      </w:r>
      <w:r>
        <w:rPr>
          <w:color w:val="231F20"/>
        </w:rPr>
        <w:t>projects,</w:t>
      </w:r>
      <w:r>
        <w:rPr>
          <w:color w:val="231F20"/>
          <w:spacing w:val="-10"/>
        </w:rPr>
        <w:t> </w:t>
      </w:r>
      <w:r>
        <w:rPr>
          <w:color w:val="231F20"/>
        </w:rPr>
        <w:t>PHS Assurance</w:t>
      </w:r>
      <w:r>
        <w:rPr>
          <w:color w:val="231F20"/>
          <w:spacing w:val="-14"/>
        </w:rPr>
        <w:t> </w:t>
      </w:r>
      <w:r>
        <w:rPr>
          <w:color w:val="231F20"/>
        </w:rPr>
        <w:t>documents,</w:t>
      </w:r>
      <w:r>
        <w:rPr>
          <w:color w:val="231F20"/>
          <w:spacing w:val="-14"/>
        </w:rPr>
        <w:t> </w:t>
      </w:r>
      <w:r>
        <w:rPr>
          <w:color w:val="231F20"/>
        </w:rPr>
        <w:t>USDA</w:t>
      </w:r>
      <w:r>
        <w:rPr>
          <w:color w:val="231F20"/>
          <w:spacing w:val="-14"/>
        </w:rPr>
        <w:t> </w:t>
      </w:r>
      <w:r>
        <w:rPr>
          <w:color w:val="231F20"/>
        </w:rPr>
        <w:t>annual</w:t>
      </w:r>
      <w:r>
        <w:rPr>
          <w:color w:val="231F20"/>
          <w:spacing w:val="-14"/>
        </w:rPr>
        <w:t> </w:t>
      </w:r>
      <w:r>
        <w:rPr>
          <w:color w:val="231F20"/>
        </w:rPr>
        <w:t>reports</w:t>
      </w:r>
      <w:r>
        <w:rPr>
          <w:color w:val="231F20"/>
          <w:spacing w:val="-14"/>
        </w:rPr>
        <w:t> </w:t>
      </w:r>
      <w:r>
        <w:rPr>
          <w:color w:val="231F20"/>
        </w:rPr>
        <w:t>filed</w:t>
      </w:r>
      <w:r>
        <w:rPr>
          <w:color w:val="231F20"/>
          <w:spacing w:val="-14"/>
        </w:rPr>
        <w:t> </w:t>
      </w:r>
      <w:r>
        <w:rPr>
          <w:color w:val="231F20"/>
        </w:rPr>
        <w:t>by</w:t>
      </w:r>
      <w:r>
        <w:rPr>
          <w:color w:val="231F20"/>
          <w:spacing w:val="-14"/>
        </w:rPr>
        <w:t> </w:t>
      </w:r>
      <w:r>
        <w:rPr>
          <w:color w:val="231F20"/>
        </w:rPr>
        <w:t>research</w:t>
      </w:r>
      <w:r>
        <w:rPr>
          <w:color w:val="231F20"/>
          <w:spacing w:val="-14"/>
        </w:rPr>
        <w:t> </w:t>
      </w:r>
      <w:r>
        <w:rPr>
          <w:color w:val="231F20"/>
        </w:rPr>
        <w:t>facilities,</w:t>
      </w:r>
      <w:r>
        <w:rPr>
          <w:color w:val="231F20"/>
          <w:spacing w:val="-14"/>
        </w:rPr>
        <w:t> </w:t>
      </w:r>
      <w:r>
        <w:rPr>
          <w:color w:val="231F20"/>
        </w:rPr>
        <w:t>and inspection reports of USDA, Environmental Protection Agency (EPA) and FDA, are generally available to the public under FOIA.</w:t>
      </w:r>
    </w:p>
    <w:p>
      <w:pPr>
        <w:pStyle w:val="BodyText"/>
        <w:spacing w:line="261" w:lineRule="auto" w:before="178"/>
        <w:ind w:left="359" w:right="587"/>
      </w:pPr>
      <w:r>
        <w:rPr>
          <w:color w:val="231F20"/>
        </w:rPr>
        <w:t>Many states have public records laws and/or open meetings acts, </w:t>
      </w:r>
      <w:r>
        <w:rPr>
          <w:color w:val="231F20"/>
        </w:rPr>
        <w:t>known as</w:t>
      </w:r>
      <w:r>
        <w:rPr>
          <w:color w:val="231F20"/>
          <w:spacing w:val="-14"/>
        </w:rPr>
        <w:t> </w:t>
      </w:r>
      <w:r>
        <w:rPr>
          <w:color w:val="231F20"/>
        </w:rPr>
        <w:t>“sunshine”</w:t>
      </w:r>
      <w:r>
        <w:rPr>
          <w:color w:val="231F20"/>
          <w:spacing w:val="-14"/>
        </w:rPr>
        <w:t> </w:t>
      </w:r>
      <w:r>
        <w:rPr>
          <w:color w:val="231F20"/>
        </w:rPr>
        <w:t>laws,</w:t>
      </w:r>
      <w:r>
        <w:rPr>
          <w:color w:val="231F20"/>
          <w:spacing w:val="-14"/>
        </w:rPr>
        <w:t> </w:t>
      </w:r>
      <w:r>
        <w:rPr>
          <w:color w:val="231F20"/>
        </w:rPr>
        <w:t>which</w:t>
      </w:r>
      <w:r>
        <w:rPr>
          <w:color w:val="231F20"/>
          <w:spacing w:val="-14"/>
        </w:rPr>
        <w:t> </w:t>
      </w:r>
      <w:r>
        <w:rPr>
          <w:color w:val="231F20"/>
        </w:rPr>
        <w:t>may</w:t>
      </w:r>
      <w:r>
        <w:rPr>
          <w:color w:val="231F20"/>
          <w:spacing w:val="-14"/>
        </w:rPr>
        <w:t> </w:t>
      </w:r>
      <w:r>
        <w:rPr>
          <w:color w:val="231F20"/>
        </w:rPr>
        <w:t>permit</w:t>
      </w:r>
      <w:r>
        <w:rPr>
          <w:color w:val="231F20"/>
          <w:spacing w:val="-14"/>
        </w:rPr>
        <w:t> </w:t>
      </w:r>
      <w:r>
        <w:rPr>
          <w:color w:val="231F20"/>
        </w:rPr>
        <w:t>public</w:t>
      </w:r>
      <w:r>
        <w:rPr>
          <w:color w:val="231F20"/>
          <w:spacing w:val="-14"/>
        </w:rPr>
        <w:t> </w:t>
      </w:r>
      <w:r>
        <w:rPr>
          <w:color w:val="231F20"/>
        </w:rPr>
        <w:t>access</w:t>
      </w:r>
      <w:r>
        <w:rPr>
          <w:color w:val="231F20"/>
          <w:spacing w:val="-14"/>
        </w:rPr>
        <w:t> </w:t>
      </w:r>
      <w:r>
        <w:rPr>
          <w:color w:val="231F20"/>
        </w:rPr>
        <w:t>to</w:t>
      </w:r>
      <w:r>
        <w:rPr>
          <w:color w:val="231F20"/>
          <w:spacing w:val="-14"/>
        </w:rPr>
        <w:t> </w:t>
      </w:r>
      <w:r>
        <w:rPr>
          <w:color w:val="231F20"/>
        </w:rPr>
        <w:t>information</w:t>
      </w:r>
      <w:r>
        <w:rPr>
          <w:color w:val="231F20"/>
          <w:spacing w:val="-14"/>
        </w:rPr>
        <w:t> </w:t>
      </w:r>
      <w:r>
        <w:rPr>
          <w:color w:val="231F20"/>
        </w:rPr>
        <w:t>reviewed and generated by the IACUC, and public attendance at IACUC meetings. However,</w:t>
      </w:r>
      <w:r>
        <w:rPr>
          <w:color w:val="231F20"/>
          <w:spacing w:val="-15"/>
        </w:rPr>
        <w:t> </w:t>
      </w:r>
      <w:r>
        <w:rPr>
          <w:color w:val="231F20"/>
        </w:rPr>
        <w:t>even</w:t>
      </w:r>
      <w:r>
        <w:rPr>
          <w:color w:val="231F20"/>
          <w:spacing w:val="-15"/>
        </w:rPr>
        <w:t> </w:t>
      </w:r>
      <w:r>
        <w:rPr>
          <w:color w:val="231F20"/>
        </w:rPr>
        <w:t>in</w:t>
      </w:r>
      <w:r>
        <w:rPr>
          <w:color w:val="231F20"/>
          <w:spacing w:val="-15"/>
        </w:rPr>
        <w:t> </w:t>
      </w:r>
      <w:r>
        <w:rPr>
          <w:color w:val="231F20"/>
        </w:rPr>
        <w:t>some</w:t>
      </w:r>
      <w:r>
        <w:rPr>
          <w:color w:val="231F20"/>
          <w:spacing w:val="-15"/>
        </w:rPr>
        <w:t> </w:t>
      </w:r>
      <w:r>
        <w:rPr>
          <w:color w:val="231F20"/>
        </w:rPr>
        <w:t>“sunshine”</w:t>
      </w:r>
      <w:r>
        <w:rPr>
          <w:color w:val="231F20"/>
          <w:spacing w:val="-15"/>
        </w:rPr>
        <w:t> </w:t>
      </w:r>
      <w:r>
        <w:rPr>
          <w:color w:val="231F20"/>
        </w:rPr>
        <w:t>law</w:t>
      </w:r>
      <w:r>
        <w:rPr>
          <w:color w:val="231F20"/>
          <w:spacing w:val="-15"/>
        </w:rPr>
        <w:t> </w:t>
      </w:r>
      <w:r>
        <w:rPr>
          <w:color w:val="231F20"/>
        </w:rPr>
        <w:t>states,</w:t>
      </w:r>
      <w:r>
        <w:rPr>
          <w:color w:val="231F20"/>
          <w:spacing w:val="-15"/>
        </w:rPr>
        <w:t> </w:t>
      </w:r>
      <w:r>
        <w:rPr>
          <w:color w:val="231F20"/>
        </w:rPr>
        <w:t>the</w:t>
      </w:r>
      <w:r>
        <w:rPr>
          <w:color w:val="231F20"/>
          <w:spacing w:val="-15"/>
        </w:rPr>
        <w:t> </w:t>
      </w:r>
      <w:r>
        <w:rPr>
          <w:color w:val="231F20"/>
        </w:rPr>
        <w:t>IACUC,</w:t>
      </w:r>
      <w:r>
        <w:rPr>
          <w:color w:val="231F20"/>
          <w:spacing w:val="-15"/>
        </w:rPr>
        <w:t> </w:t>
      </w:r>
      <w:r>
        <w:rPr>
          <w:color w:val="231F20"/>
        </w:rPr>
        <w:t>because</w:t>
      </w:r>
      <w:r>
        <w:rPr>
          <w:color w:val="231F20"/>
          <w:spacing w:val="-15"/>
        </w:rPr>
        <w:t> </w:t>
      </w:r>
      <w:r>
        <w:rPr>
          <w:color w:val="231F20"/>
        </w:rPr>
        <w:t>it</w:t>
      </w:r>
      <w:r>
        <w:rPr>
          <w:color w:val="231F20"/>
          <w:spacing w:val="-15"/>
        </w:rPr>
        <w:t> </w:t>
      </w:r>
      <w:r>
        <w:rPr>
          <w:color w:val="231F20"/>
        </w:rPr>
        <w:t>serves in an advisory capacity to the IO, may hold closed sessions. IACUC mem bers need to be aware of specific state laws regarding these issues and</w:t>
      </w:r>
      <w:r>
        <w:rPr>
          <w:color w:val="231F20"/>
          <w:spacing w:val="40"/>
        </w:rPr>
        <w:t> </w:t>
      </w:r>
      <w:r>
        <w:rPr>
          <w:color w:val="231F20"/>
        </w:rPr>
        <w:t>should always seek legal counsel if necessary to ensure compliance with applicable laws.</w:t>
      </w:r>
    </w:p>
    <w:p>
      <w:pPr>
        <w:pStyle w:val="BodyText"/>
        <w:spacing w:after="0" w:line="261" w:lineRule="auto"/>
        <w:sectPr>
          <w:headerReference w:type="default" r:id="rId37"/>
          <w:pgSz w:w="8640" w:h="12960"/>
          <w:pgMar w:header="0" w:footer="0" w:top="620" w:bottom="280" w:left="720" w:right="36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spacing w:before="0"/>
        <w:ind w:left="0" w:right="353" w:firstLine="0"/>
        <w:jc w:val="center"/>
        <w:rPr>
          <w:rFonts w:ascii="Times New Roman"/>
          <w:i/>
          <w:sz w:val="32"/>
        </w:rPr>
      </w:pPr>
      <w:r>
        <w:rPr>
          <w:rFonts w:ascii="Bookman Old Style"/>
          <w:b w:val="0"/>
          <w:i/>
          <w:sz w:val="32"/>
        </w:rPr>
        <w:t>This</w:t>
      </w:r>
      <w:r>
        <w:rPr>
          <w:rFonts w:ascii="Bookman Old Style"/>
          <w:b w:val="0"/>
          <w:i/>
          <w:spacing w:val="-2"/>
          <w:sz w:val="32"/>
        </w:rPr>
        <w:t> </w:t>
      </w:r>
      <w:r>
        <w:rPr>
          <w:rFonts w:ascii="Bookman Old Style"/>
          <w:b w:val="0"/>
          <w:i/>
          <w:sz w:val="32"/>
        </w:rPr>
        <w:t>page</w:t>
      </w:r>
      <w:r>
        <w:rPr>
          <w:rFonts w:ascii="Bookman Old Style"/>
          <w:b w:val="0"/>
          <w:i/>
          <w:spacing w:val="-1"/>
          <w:sz w:val="32"/>
        </w:rPr>
        <w:t> </w:t>
      </w:r>
      <w:r>
        <w:rPr>
          <w:rFonts w:ascii="Bookman Old Style"/>
          <w:b w:val="0"/>
          <w:i/>
          <w:sz w:val="32"/>
        </w:rPr>
        <w:t>intentionally</w:t>
      </w:r>
      <w:r>
        <w:rPr>
          <w:rFonts w:ascii="Bookman Old Style"/>
          <w:b w:val="0"/>
          <w:i/>
          <w:spacing w:val="-2"/>
          <w:sz w:val="32"/>
        </w:rPr>
        <w:t> </w:t>
      </w:r>
      <w:r>
        <w:rPr>
          <w:rFonts w:ascii="Bookman Old Style"/>
          <w:b w:val="0"/>
          <w:i/>
          <w:sz w:val="32"/>
        </w:rPr>
        <w:t>left</w:t>
      </w:r>
      <w:r>
        <w:rPr>
          <w:rFonts w:ascii="Bookman Old Style"/>
          <w:b w:val="0"/>
          <w:i/>
          <w:spacing w:val="-1"/>
          <w:sz w:val="32"/>
        </w:rPr>
        <w:t> </w:t>
      </w:r>
      <w:r>
        <w:rPr>
          <w:rFonts w:ascii="Bookman Old Style"/>
          <w:b w:val="0"/>
          <w:i/>
          <w:spacing w:val="-2"/>
          <w:sz w:val="32"/>
        </w:rPr>
        <w:t>blank</w:t>
      </w:r>
      <w:r>
        <w:rPr>
          <w:rFonts w:ascii="Times New Roman"/>
          <w:i/>
          <w:spacing w:val="-2"/>
          <w:sz w:val="32"/>
        </w:rPr>
        <w:t>.</w:t>
      </w:r>
    </w:p>
    <w:p>
      <w:pPr>
        <w:spacing w:after="0"/>
        <w:jc w:val="center"/>
        <w:rPr>
          <w:rFonts w:ascii="Times New Roman"/>
          <w:i/>
          <w:sz w:val="32"/>
        </w:rPr>
        <w:sectPr>
          <w:headerReference w:type="even" r:id="rId38"/>
          <w:pgSz w:w="12240" w:h="15840"/>
          <w:pgMar w:header="0" w:footer="0" w:top="1820" w:bottom="280" w:left="1800" w:right="1800"/>
        </w:sectPr>
      </w:pPr>
    </w:p>
    <w:p>
      <w:pPr>
        <w:pStyle w:val="BodyText"/>
        <w:spacing w:before="68"/>
        <w:rPr>
          <w:rFonts w:ascii="Times New Roman"/>
          <w:i/>
          <w:sz w:val="48"/>
        </w:rPr>
      </w:pPr>
    </w:p>
    <w:p>
      <w:pPr>
        <w:pStyle w:val="Heading1"/>
        <w:numPr>
          <w:ilvl w:val="0"/>
          <w:numId w:val="3"/>
        </w:numPr>
        <w:tabs>
          <w:tab w:pos="3331" w:val="left" w:leader="none"/>
          <w:tab w:pos="3387" w:val="left" w:leader="none"/>
        </w:tabs>
        <w:spacing w:line="213" w:lineRule="auto" w:before="0" w:after="0"/>
        <w:ind w:left="3387" w:right="208" w:hanging="608"/>
        <w:jc w:val="right"/>
      </w:pPr>
      <w:bookmarkStart w:name="B. Oversight of the Animal Care and Use " w:id="29"/>
      <w:bookmarkEnd w:id="29"/>
      <w:r>
        <w:rPr>
          <w:b w:val="0"/>
        </w:rPr>
      </w:r>
      <w:bookmarkStart w:name="_bookmark15" w:id="30"/>
      <w:bookmarkEnd w:id="30"/>
      <w:r>
        <w:rPr>
          <w:b w:val="0"/>
        </w:rPr>
      </w:r>
      <w:r>
        <w:rPr>
          <w:color w:val="231F20"/>
          <w:spacing w:val="25"/>
          <w:w w:val="90"/>
        </w:rPr>
        <w:t>Oversight</w:t>
      </w:r>
      <w:r>
        <w:rPr>
          <w:color w:val="231F20"/>
          <w:spacing w:val="18"/>
          <w:w w:val="90"/>
        </w:rPr>
        <w:t> </w:t>
      </w:r>
      <w:r>
        <w:rPr>
          <w:color w:val="231F20"/>
          <w:spacing w:val="14"/>
          <w:w w:val="90"/>
        </w:rPr>
        <w:t>of</w:t>
      </w:r>
      <w:r>
        <w:rPr>
          <w:color w:val="231F20"/>
          <w:spacing w:val="18"/>
          <w:w w:val="90"/>
        </w:rPr>
        <w:t> </w:t>
      </w:r>
      <w:r>
        <w:rPr>
          <w:color w:val="231F20"/>
          <w:spacing w:val="25"/>
          <w:w w:val="90"/>
        </w:rPr>
        <w:t>the </w:t>
      </w:r>
      <w:r>
        <w:rPr>
          <w:color w:val="231F20"/>
          <w:spacing w:val="24"/>
          <w:w w:val="85"/>
        </w:rPr>
        <w:t>Animal</w:t>
      </w:r>
      <w:r>
        <w:rPr>
          <w:color w:val="231F20"/>
          <w:spacing w:val="24"/>
          <w:w w:val="85"/>
        </w:rPr>
        <w:t> </w:t>
      </w:r>
      <w:r>
        <w:rPr>
          <w:color w:val="231F20"/>
          <w:spacing w:val="21"/>
          <w:w w:val="85"/>
        </w:rPr>
        <w:t>Care</w:t>
      </w:r>
      <w:r>
        <w:rPr>
          <w:color w:val="231F20"/>
          <w:spacing w:val="24"/>
          <w:w w:val="85"/>
        </w:rPr>
        <w:t> and </w:t>
      </w:r>
      <w:r>
        <w:rPr>
          <w:color w:val="231F20"/>
          <w:spacing w:val="19"/>
          <w:w w:val="95"/>
        </w:rPr>
        <w:t>Use</w:t>
      </w:r>
      <w:r>
        <w:rPr>
          <w:color w:val="231F20"/>
          <w:spacing w:val="9"/>
          <w:w w:val="95"/>
        </w:rPr>
        <w:t> </w:t>
      </w:r>
      <w:r>
        <w:rPr>
          <w:color w:val="231F20"/>
          <w:spacing w:val="29"/>
          <w:w w:val="95"/>
        </w:rPr>
        <w:t>Program</w:t>
      </w: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spacing w:before="230"/>
        <w:rPr>
          <w:rFonts w:ascii="Calibri"/>
          <w:b/>
          <w:sz w:val="48"/>
        </w:rPr>
      </w:pPr>
    </w:p>
    <w:p>
      <w:pPr>
        <w:spacing w:before="0"/>
        <w:ind w:left="63" w:right="237" w:firstLine="0"/>
        <w:jc w:val="center"/>
        <w:rPr>
          <w:sz w:val="16"/>
        </w:rPr>
      </w:pPr>
      <w:r>
        <w:rPr>
          <w:color w:val="231F20"/>
          <w:spacing w:val="-5"/>
          <w:w w:val="105"/>
          <w:sz w:val="16"/>
        </w:rPr>
        <w:t>35-</w:t>
      </w:r>
    </w:p>
    <w:p>
      <w:pPr>
        <w:spacing w:after="0"/>
        <w:jc w:val="center"/>
        <w:rPr>
          <w:sz w:val="16"/>
        </w:rPr>
        <w:sectPr>
          <w:headerReference w:type="default" r:id="rId39"/>
          <w:pgSz w:w="8640" w:h="12960"/>
          <w:pgMar w:header="0" w:footer="0" w:top="1480" w:bottom="280" w:left="108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ind w:left="320"/>
        <w:rPr>
          <w:rFonts w:ascii="Times New Roman" w:hAnsi="Times New Roman"/>
          <w:i/>
        </w:rPr>
      </w:pPr>
      <w:r>
        <w:rPr>
          <w:b w:val="0"/>
          <w:i/>
        </w:rPr>
        <w:t>This</w:t>
      </w:r>
      <w:r>
        <w:rPr>
          <w:b w:val="0"/>
          <w:i/>
          <w:spacing w:val="4"/>
        </w:rPr>
        <w:t> </w:t>
      </w:r>
      <w:r>
        <w:rPr>
          <w:b w:val="0"/>
          <w:i/>
        </w:rPr>
        <w:t>page</w:t>
      </w:r>
      <w:r>
        <w:rPr>
          <w:b w:val="0"/>
          <w:i/>
          <w:spacing w:val="5"/>
        </w:rPr>
        <w:t> </w:t>
      </w:r>
      <w:r>
        <w:rPr>
          <w:b w:val="0"/>
          <w:i/>
        </w:rPr>
        <w:t>intentionally</w:t>
      </w:r>
      <w:r>
        <w:rPr>
          <w:b w:val="0"/>
          <w:i/>
          <w:spacing w:val="4"/>
        </w:rPr>
        <w:t> </w:t>
      </w:r>
      <w:r>
        <w:rPr>
          <w:b w:val="0"/>
          <w:i/>
        </w:rPr>
        <w:t>left</w:t>
      </w:r>
      <w:r>
        <w:rPr>
          <w:b w:val="0"/>
          <w:i/>
          <w:spacing w:val="5"/>
        </w:rPr>
        <w:t> </w:t>
      </w:r>
      <w:r>
        <w:rPr>
          <w:b w:val="0"/>
          <w:i/>
          <w:spacing w:val="-2"/>
        </w:rPr>
        <w:t>blank</w:t>
      </w:r>
      <w:r>
        <w:rPr>
          <w:rFonts w:ascii="Times New Roman" w:hAnsi="Times New Roman"/>
          <w:i/>
          <w:spacing w:val="-2"/>
        </w:rPr>
        <w:t>.•</w:t>
      </w:r>
    </w:p>
    <w:p>
      <w:pPr>
        <w:pStyle w:val="Heading2"/>
        <w:spacing w:after="0"/>
        <w:rPr>
          <w:rFonts w:ascii="Times New Roman" w:hAnsi="Times New Roman"/>
          <w:i/>
        </w:rPr>
        <w:sectPr>
          <w:headerReference w:type="even" r:id="rId40"/>
          <w:pgSz w:w="12240" w:h="15840"/>
          <w:pgMar w:header="0" w:footer="0" w:top="1820" w:bottom="280" w:left="1800" w:right="1800"/>
        </w:sectPr>
      </w:pPr>
    </w:p>
    <w:p>
      <w:pPr>
        <w:pStyle w:val="BodyText"/>
        <w:spacing w:before="277"/>
        <w:rPr>
          <w:rFonts w:ascii="Times New Roman"/>
          <w:i/>
          <w:sz w:val="30"/>
        </w:rPr>
      </w:pPr>
    </w:p>
    <w:p>
      <w:pPr>
        <w:pStyle w:val="Heading3"/>
        <w:numPr>
          <w:ilvl w:val="1"/>
          <w:numId w:val="3"/>
        </w:numPr>
        <w:tabs>
          <w:tab w:pos="870" w:val="left" w:leader="none"/>
        </w:tabs>
        <w:spacing w:line="240" w:lineRule="auto" w:before="0" w:after="0"/>
        <w:ind w:left="870" w:right="0" w:hanging="510"/>
        <w:jc w:val="both"/>
      </w:pPr>
      <w:bookmarkStart w:name="B.1. Program and Facility Review" w:id="31"/>
      <w:bookmarkEnd w:id="31"/>
      <w:r>
        <w:rPr>
          <w:b w:val="0"/>
        </w:rPr>
      </w:r>
      <w:bookmarkStart w:name="_bookmark16" w:id="32"/>
      <w:bookmarkEnd w:id="32"/>
      <w:r>
        <w:rPr>
          <w:b w:val="0"/>
        </w:rPr>
      </w:r>
      <w:r>
        <w:rPr>
          <w:color w:val="231F20"/>
          <w:w w:val="85"/>
        </w:rPr>
        <w:t>Program</w:t>
      </w:r>
      <w:r>
        <w:rPr>
          <w:color w:val="231F20"/>
          <w:spacing w:val="3"/>
        </w:rPr>
        <w:t> </w:t>
      </w:r>
      <w:r>
        <w:rPr>
          <w:color w:val="231F20"/>
          <w:w w:val="85"/>
        </w:rPr>
        <w:t>and</w:t>
      </w:r>
      <w:r>
        <w:rPr>
          <w:color w:val="231F20"/>
          <w:spacing w:val="3"/>
        </w:rPr>
        <w:t> </w:t>
      </w:r>
      <w:r>
        <w:rPr>
          <w:color w:val="231F20"/>
          <w:w w:val="85"/>
        </w:rPr>
        <w:t>Facility</w:t>
      </w:r>
      <w:r>
        <w:rPr>
          <w:color w:val="231F20"/>
          <w:spacing w:val="3"/>
        </w:rPr>
        <w:t> </w:t>
      </w:r>
      <w:r>
        <w:rPr>
          <w:color w:val="231F20"/>
          <w:spacing w:val="-2"/>
          <w:w w:val="85"/>
        </w:rPr>
        <w:t>Review</w:t>
      </w:r>
    </w:p>
    <w:p>
      <w:pPr>
        <w:pStyle w:val="BodyText"/>
        <w:spacing w:line="261" w:lineRule="auto" w:before="300"/>
        <w:ind w:left="360" w:right="238"/>
        <w:jc w:val="both"/>
      </w:pPr>
      <w:r>
        <w:rPr>
          <w:color w:val="231F20"/>
        </w:rPr>
        <w:t>The</w:t>
      </w:r>
      <w:r>
        <w:rPr>
          <w:color w:val="231F20"/>
          <w:spacing w:val="-3"/>
        </w:rPr>
        <w:t> </w:t>
      </w:r>
      <w:r>
        <w:rPr>
          <w:i/>
          <w:color w:val="231F20"/>
        </w:rPr>
        <w:t>PHS</w:t>
      </w:r>
      <w:r>
        <w:rPr>
          <w:i/>
          <w:color w:val="231F20"/>
          <w:spacing w:val="-3"/>
        </w:rPr>
        <w:t> </w:t>
      </w:r>
      <w:r>
        <w:rPr>
          <w:i/>
          <w:color w:val="231F20"/>
        </w:rPr>
        <w:t>Policy</w:t>
      </w:r>
      <w:r>
        <w:rPr>
          <w:i/>
          <w:color w:val="231F20"/>
          <w:spacing w:val="-4"/>
        </w:rPr>
        <w:t> </w:t>
      </w:r>
      <w:r>
        <w:rPr>
          <w:color w:val="231F20"/>
        </w:rPr>
        <w:t>and</w:t>
      </w:r>
      <w:r>
        <w:rPr>
          <w:color w:val="231F20"/>
          <w:spacing w:val="-3"/>
        </w:rPr>
        <w:t> </w:t>
      </w:r>
      <w:r>
        <w:rPr>
          <w:color w:val="231F20"/>
        </w:rPr>
        <w:t>Animal</w:t>
      </w:r>
      <w:r>
        <w:rPr>
          <w:color w:val="231F20"/>
          <w:spacing w:val="-3"/>
        </w:rPr>
        <w:t> </w:t>
      </w:r>
      <w:r>
        <w:rPr>
          <w:color w:val="231F20"/>
        </w:rPr>
        <w:t>Welfare</w:t>
      </w:r>
      <w:r>
        <w:rPr>
          <w:color w:val="231F20"/>
          <w:spacing w:val="-3"/>
        </w:rPr>
        <w:t> </w:t>
      </w:r>
      <w:r>
        <w:rPr>
          <w:color w:val="231F20"/>
        </w:rPr>
        <w:t>Regulations</w:t>
      </w:r>
      <w:r>
        <w:rPr>
          <w:color w:val="231F20"/>
          <w:spacing w:val="-3"/>
        </w:rPr>
        <w:t> </w:t>
      </w:r>
      <w:r>
        <w:rPr>
          <w:color w:val="231F20"/>
        </w:rPr>
        <w:t>(AWRs)</w:t>
      </w:r>
      <w:r>
        <w:rPr>
          <w:color w:val="231F20"/>
          <w:spacing w:val="-3"/>
        </w:rPr>
        <w:t> </w:t>
      </w:r>
      <w:r>
        <w:rPr>
          <w:color w:val="231F20"/>
        </w:rPr>
        <w:t>stipulate</w:t>
      </w:r>
      <w:r>
        <w:rPr>
          <w:color w:val="231F20"/>
          <w:spacing w:val="-3"/>
        </w:rPr>
        <w:t> </w:t>
      </w:r>
      <w:r>
        <w:rPr>
          <w:color w:val="231F20"/>
        </w:rPr>
        <w:t>that</w:t>
      </w:r>
      <w:r>
        <w:rPr>
          <w:color w:val="231F20"/>
          <w:spacing w:val="-3"/>
        </w:rPr>
        <w:t> </w:t>
      </w:r>
      <w:r>
        <w:rPr>
          <w:color w:val="231F20"/>
        </w:rPr>
        <w:t>the IACUC must review the program for humane care and use of animals at least</w:t>
      </w:r>
      <w:r>
        <w:rPr>
          <w:color w:val="231F20"/>
          <w:spacing w:val="-7"/>
        </w:rPr>
        <w:t> </w:t>
      </w:r>
      <w:r>
        <w:rPr>
          <w:color w:val="231F20"/>
        </w:rPr>
        <w:t>once</w:t>
      </w:r>
      <w:r>
        <w:rPr>
          <w:color w:val="231F20"/>
          <w:spacing w:val="-7"/>
        </w:rPr>
        <w:t> </w:t>
      </w:r>
      <w:r>
        <w:rPr>
          <w:color w:val="231F20"/>
        </w:rPr>
        <w:t>every</w:t>
      </w:r>
      <w:r>
        <w:rPr>
          <w:color w:val="231F20"/>
          <w:spacing w:val="-7"/>
        </w:rPr>
        <w:t> </w:t>
      </w:r>
      <w:r>
        <w:rPr>
          <w:color w:val="231F20"/>
        </w:rPr>
        <w:t>six</w:t>
      </w:r>
      <w:r>
        <w:rPr>
          <w:color w:val="231F20"/>
          <w:spacing w:val="-7"/>
        </w:rPr>
        <w:t> </w:t>
      </w:r>
      <w:r>
        <w:rPr>
          <w:color w:val="231F20"/>
        </w:rPr>
        <w:t>months,</w:t>
      </w:r>
      <w:r>
        <w:rPr>
          <w:color w:val="231F20"/>
          <w:spacing w:val="-7"/>
        </w:rPr>
        <w:t> </w:t>
      </w:r>
      <w:r>
        <w:rPr>
          <w:color w:val="231F20"/>
        </w:rPr>
        <w:t>using</w:t>
      </w:r>
      <w:r>
        <w:rPr>
          <w:color w:val="231F20"/>
          <w:spacing w:val="-7"/>
        </w:rPr>
        <w:t> </w:t>
      </w:r>
      <w:r>
        <w:rPr>
          <w:color w:val="231F20"/>
        </w:rPr>
        <w:t>the</w:t>
      </w:r>
      <w:r>
        <w:rPr>
          <w:color w:val="231F20"/>
          <w:spacing w:val="-8"/>
        </w:rPr>
        <w:t> </w:t>
      </w:r>
      <w:r>
        <w:rPr>
          <w:i/>
          <w:color w:val="231F20"/>
        </w:rPr>
        <w:t>Guide</w:t>
      </w:r>
      <w:r>
        <w:rPr>
          <w:i/>
          <w:color w:val="231F20"/>
          <w:spacing w:val="-7"/>
        </w:rPr>
        <w:t> </w:t>
      </w:r>
      <w:r>
        <w:rPr>
          <w:color w:val="231F20"/>
        </w:rPr>
        <w:t>as</w:t>
      </w:r>
      <w:r>
        <w:rPr>
          <w:color w:val="231F20"/>
          <w:spacing w:val="-7"/>
        </w:rPr>
        <w:t> </w:t>
      </w:r>
      <w:r>
        <w:rPr>
          <w:color w:val="231F20"/>
        </w:rPr>
        <w:t>the</w:t>
      </w:r>
      <w:r>
        <w:rPr>
          <w:color w:val="231F20"/>
          <w:spacing w:val="-7"/>
        </w:rPr>
        <w:t> </w:t>
      </w:r>
      <w:r>
        <w:rPr>
          <w:color w:val="231F20"/>
        </w:rPr>
        <w:t>basis</w:t>
      </w:r>
      <w:r>
        <w:rPr>
          <w:color w:val="231F20"/>
          <w:spacing w:val="-7"/>
        </w:rPr>
        <w:t> </w:t>
      </w:r>
      <w:r>
        <w:rPr>
          <w:color w:val="231F20"/>
        </w:rPr>
        <w:t>for</w:t>
      </w:r>
      <w:r>
        <w:rPr>
          <w:color w:val="231F20"/>
          <w:spacing w:val="-7"/>
        </w:rPr>
        <w:t> </w:t>
      </w:r>
      <w:r>
        <w:rPr>
          <w:color w:val="231F20"/>
        </w:rPr>
        <w:t>evaluation</w:t>
      </w:r>
      <w:r>
        <w:rPr>
          <w:color w:val="231F20"/>
          <w:spacing w:val="-7"/>
        </w:rPr>
        <w:t> </w:t>
      </w:r>
      <w:r>
        <w:rPr>
          <w:color w:val="231F20"/>
        </w:rPr>
        <w:t>for the</w:t>
      </w:r>
      <w:r>
        <w:rPr>
          <w:color w:val="231F20"/>
          <w:spacing w:val="8"/>
        </w:rPr>
        <w:t> </w:t>
      </w:r>
      <w:r>
        <w:rPr>
          <w:color w:val="231F20"/>
        </w:rPr>
        <w:t>PHS</w:t>
      </w:r>
      <w:r>
        <w:rPr>
          <w:color w:val="231F20"/>
          <w:spacing w:val="8"/>
        </w:rPr>
        <w:t> </w:t>
      </w:r>
      <w:r>
        <w:rPr>
          <w:i/>
          <w:color w:val="231F20"/>
        </w:rPr>
        <w:t>Policy</w:t>
      </w:r>
      <w:r>
        <w:rPr>
          <w:i/>
          <w:color w:val="231F20"/>
          <w:spacing w:val="6"/>
        </w:rPr>
        <w:t> </w:t>
      </w:r>
      <w:r>
        <w:rPr>
          <w:color w:val="231F20"/>
        </w:rPr>
        <w:t>and</w:t>
      </w:r>
      <w:r>
        <w:rPr>
          <w:color w:val="231F20"/>
          <w:spacing w:val="8"/>
        </w:rPr>
        <w:t> </w:t>
      </w:r>
      <w:r>
        <w:rPr>
          <w:color w:val="231F20"/>
        </w:rPr>
        <w:t>title</w:t>
      </w:r>
      <w:r>
        <w:rPr>
          <w:color w:val="231F20"/>
          <w:spacing w:val="8"/>
        </w:rPr>
        <w:t> </w:t>
      </w:r>
      <w:r>
        <w:rPr>
          <w:color w:val="231F20"/>
        </w:rPr>
        <w:t>9,</w:t>
      </w:r>
      <w:r>
        <w:rPr>
          <w:color w:val="231F20"/>
          <w:spacing w:val="8"/>
        </w:rPr>
        <w:t> </w:t>
      </w:r>
      <w:r>
        <w:rPr>
          <w:color w:val="231F20"/>
        </w:rPr>
        <w:t>chapter</w:t>
      </w:r>
      <w:r>
        <w:rPr>
          <w:color w:val="231F20"/>
          <w:spacing w:val="9"/>
        </w:rPr>
        <w:t> </w:t>
      </w:r>
      <w:r>
        <w:rPr>
          <w:color w:val="231F20"/>
        </w:rPr>
        <w:t>I,</w:t>
      </w:r>
      <w:r>
        <w:rPr>
          <w:color w:val="231F20"/>
          <w:spacing w:val="8"/>
        </w:rPr>
        <w:t> </w:t>
      </w:r>
      <w:r>
        <w:rPr>
          <w:color w:val="231F20"/>
        </w:rPr>
        <w:t>subchapter</w:t>
      </w:r>
      <w:r>
        <w:rPr>
          <w:color w:val="231F20"/>
          <w:spacing w:val="8"/>
        </w:rPr>
        <w:t> </w:t>
      </w:r>
      <w:r>
        <w:rPr>
          <w:color w:val="231F20"/>
        </w:rPr>
        <w:t>A-Animal</w:t>
      </w:r>
      <w:r>
        <w:rPr>
          <w:color w:val="231F20"/>
          <w:spacing w:val="8"/>
        </w:rPr>
        <w:t> </w:t>
      </w:r>
      <w:r>
        <w:rPr>
          <w:color w:val="231F20"/>
        </w:rPr>
        <w:t>Welfare</w:t>
      </w:r>
      <w:r>
        <w:rPr>
          <w:color w:val="231F20"/>
          <w:spacing w:val="8"/>
        </w:rPr>
        <w:t> </w:t>
      </w:r>
      <w:r>
        <w:rPr>
          <w:color w:val="231F20"/>
        </w:rPr>
        <w:t>for</w:t>
      </w:r>
      <w:r>
        <w:rPr>
          <w:color w:val="231F20"/>
          <w:spacing w:val="8"/>
        </w:rPr>
        <w:t> </w:t>
      </w:r>
      <w:r>
        <w:rPr>
          <w:color w:val="231F20"/>
          <w:spacing w:val="-5"/>
        </w:rPr>
        <w:t>the</w:t>
      </w:r>
    </w:p>
    <w:p>
      <w:pPr>
        <w:pStyle w:val="BodyText"/>
        <w:spacing w:line="261" w:lineRule="auto"/>
        <w:ind w:left="359" w:right="236"/>
        <w:jc w:val="both"/>
      </w:pPr>
      <w:r>
        <w:rPr>
          <w:color w:val="231F20"/>
          <w:spacing w:val="-2"/>
        </w:rPr>
        <w:t>U.S.</w:t>
      </w:r>
      <w:r>
        <w:rPr>
          <w:color w:val="231F20"/>
          <w:spacing w:val="-10"/>
        </w:rPr>
        <w:t> </w:t>
      </w:r>
      <w:r>
        <w:rPr>
          <w:color w:val="231F20"/>
          <w:spacing w:val="-2"/>
        </w:rPr>
        <w:t>Department</w:t>
      </w:r>
      <w:r>
        <w:rPr>
          <w:color w:val="231F20"/>
          <w:spacing w:val="-10"/>
        </w:rPr>
        <w:t> </w:t>
      </w:r>
      <w:r>
        <w:rPr>
          <w:color w:val="231F20"/>
          <w:spacing w:val="-2"/>
        </w:rPr>
        <w:t>of</w:t>
      </w:r>
      <w:r>
        <w:rPr>
          <w:color w:val="231F20"/>
          <w:spacing w:val="-10"/>
        </w:rPr>
        <w:t> </w:t>
      </w:r>
      <w:r>
        <w:rPr>
          <w:color w:val="231F20"/>
          <w:spacing w:val="-2"/>
        </w:rPr>
        <w:t>Agriculture</w:t>
      </w:r>
      <w:r>
        <w:rPr>
          <w:color w:val="231F20"/>
          <w:spacing w:val="-10"/>
        </w:rPr>
        <w:t> </w:t>
      </w:r>
      <w:r>
        <w:rPr>
          <w:color w:val="231F20"/>
          <w:spacing w:val="-2"/>
        </w:rPr>
        <w:t>(USDA).</w:t>
      </w:r>
      <w:r>
        <w:rPr>
          <w:color w:val="231F20"/>
          <w:spacing w:val="-10"/>
        </w:rPr>
        <w:t> </w:t>
      </w:r>
      <w:r>
        <w:rPr>
          <w:color w:val="231F20"/>
          <w:spacing w:val="-2"/>
        </w:rPr>
        <w:t>Federal</w:t>
      </w:r>
      <w:r>
        <w:rPr>
          <w:color w:val="231F20"/>
          <w:spacing w:val="-10"/>
        </w:rPr>
        <w:t> </w:t>
      </w:r>
      <w:r>
        <w:rPr>
          <w:color w:val="231F20"/>
          <w:spacing w:val="-2"/>
        </w:rPr>
        <w:t>requirements</w:t>
      </w:r>
      <w:r>
        <w:rPr>
          <w:color w:val="231F20"/>
          <w:spacing w:val="-10"/>
        </w:rPr>
        <w:t> </w:t>
      </w:r>
      <w:r>
        <w:rPr>
          <w:color w:val="231F20"/>
          <w:spacing w:val="-2"/>
        </w:rPr>
        <w:t>also</w:t>
      </w:r>
      <w:r>
        <w:rPr>
          <w:color w:val="231F20"/>
          <w:spacing w:val="-10"/>
        </w:rPr>
        <w:t> </w:t>
      </w:r>
      <w:r>
        <w:rPr>
          <w:color w:val="231F20"/>
          <w:spacing w:val="-2"/>
        </w:rPr>
        <w:t>state</w:t>
      </w:r>
      <w:r>
        <w:rPr>
          <w:color w:val="231F20"/>
          <w:spacing w:val="-10"/>
        </w:rPr>
        <w:t> </w:t>
      </w:r>
      <w:r>
        <w:rPr>
          <w:color w:val="231F20"/>
          <w:spacing w:val="-2"/>
        </w:rPr>
        <w:t>that </w:t>
      </w:r>
      <w:r>
        <w:rPr>
          <w:color w:val="231F20"/>
        </w:rPr>
        <w:t>the</w:t>
      </w:r>
      <w:r>
        <w:rPr>
          <w:color w:val="231F20"/>
          <w:spacing w:val="-3"/>
        </w:rPr>
        <w:t> </w:t>
      </w:r>
      <w:r>
        <w:rPr>
          <w:color w:val="231F20"/>
        </w:rPr>
        <w:t>IACUC</w:t>
      </w:r>
      <w:r>
        <w:rPr>
          <w:color w:val="231F20"/>
          <w:spacing w:val="-3"/>
        </w:rPr>
        <w:t> </w:t>
      </w:r>
      <w:r>
        <w:rPr>
          <w:color w:val="231F20"/>
        </w:rPr>
        <w:t>must</w:t>
      </w:r>
      <w:r>
        <w:rPr>
          <w:color w:val="231F20"/>
          <w:spacing w:val="-3"/>
        </w:rPr>
        <w:t> </w:t>
      </w:r>
      <w:r>
        <w:rPr>
          <w:color w:val="231F20"/>
        </w:rPr>
        <w:t>inspect</w:t>
      </w:r>
      <w:r>
        <w:rPr>
          <w:color w:val="231F20"/>
          <w:spacing w:val="-3"/>
        </w:rPr>
        <w:t> </w:t>
      </w:r>
      <w:r>
        <w:rPr>
          <w:color w:val="231F20"/>
        </w:rPr>
        <w:t>all</w:t>
      </w:r>
      <w:r>
        <w:rPr>
          <w:color w:val="231F20"/>
          <w:spacing w:val="-3"/>
        </w:rPr>
        <w:t> </w:t>
      </w:r>
      <w:r>
        <w:rPr>
          <w:color w:val="231F20"/>
        </w:rPr>
        <w:t>institutional</w:t>
      </w:r>
      <w:r>
        <w:rPr>
          <w:color w:val="231F20"/>
          <w:spacing w:val="-3"/>
        </w:rPr>
        <w:t> </w:t>
      </w:r>
      <w:r>
        <w:rPr>
          <w:color w:val="231F20"/>
        </w:rPr>
        <w:t>animal</w:t>
      </w:r>
      <w:r>
        <w:rPr>
          <w:color w:val="231F20"/>
          <w:spacing w:val="-3"/>
        </w:rPr>
        <w:t> </w:t>
      </w:r>
      <w:r>
        <w:rPr>
          <w:color w:val="231F20"/>
        </w:rPr>
        <w:t>facilities</w:t>
      </w:r>
      <w:r>
        <w:rPr>
          <w:color w:val="231F20"/>
          <w:spacing w:val="-3"/>
        </w:rPr>
        <w:t> </w:t>
      </w:r>
      <w:r>
        <w:rPr>
          <w:color w:val="231F20"/>
        </w:rPr>
        <w:t>at</w:t>
      </w:r>
      <w:r>
        <w:rPr>
          <w:color w:val="231F20"/>
          <w:spacing w:val="-3"/>
        </w:rPr>
        <w:t> </w:t>
      </w:r>
      <w:r>
        <w:rPr>
          <w:color w:val="231F20"/>
        </w:rPr>
        <w:t>least</w:t>
      </w:r>
      <w:r>
        <w:rPr>
          <w:color w:val="231F20"/>
          <w:spacing w:val="-3"/>
        </w:rPr>
        <w:t> </w:t>
      </w:r>
      <w:r>
        <w:rPr>
          <w:color w:val="231F20"/>
        </w:rPr>
        <w:t>once</w:t>
      </w:r>
      <w:r>
        <w:rPr>
          <w:color w:val="231F20"/>
          <w:spacing w:val="-3"/>
        </w:rPr>
        <w:t> </w:t>
      </w:r>
      <w:r>
        <w:rPr>
          <w:color w:val="231F20"/>
        </w:rPr>
        <w:t>every six months.</w:t>
      </w:r>
    </w:p>
    <w:p>
      <w:pPr>
        <w:pStyle w:val="BodyText"/>
        <w:spacing w:before="104"/>
      </w:pPr>
    </w:p>
    <w:p>
      <w:pPr>
        <w:pStyle w:val="Heading4"/>
      </w:pPr>
      <w:r>
        <w:rPr>
          <w:color w:val="231F20"/>
          <w:w w:val="85"/>
        </w:rPr>
        <w:t>Benefits</w:t>
      </w:r>
      <w:r>
        <w:rPr>
          <w:color w:val="231F20"/>
          <w:spacing w:val="1"/>
        </w:rPr>
        <w:t> </w:t>
      </w:r>
      <w:r>
        <w:rPr>
          <w:color w:val="231F20"/>
          <w:w w:val="85"/>
        </w:rPr>
        <w:t>of</w:t>
      </w:r>
      <w:r>
        <w:rPr>
          <w:color w:val="231F20"/>
          <w:spacing w:val="1"/>
        </w:rPr>
        <w:t> </w:t>
      </w:r>
      <w:r>
        <w:rPr>
          <w:color w:val="231F20"/>
          <w:w w:val="85"/>
        </w:rPr>
        <w:t>the</w:t>
      </w:r>
      <w:r>
        <w:rPr>
          <w:color w:val="231F20"/>
          <w:spacing w:val="2"/>
        </w:rPr>
        <w:t> </w:t>
      </w:r>
      <w:r>
        <w:rPr>
          <w:color w:val="231F20"/>
          <w:spacing w:val="-2"/>
          <w:w w:val="85"/>
        </w:rPr>
        <w:t>Reviews</w:t>
      </w:r>
    </w:p>
    <w:p>
      <w:pPr>
        <w:pStyle w:val="ListParagraph"/>
        <w:numPr>
          <w:ilvl w:val="0"/>
          <w:numId w:val="24"/>
        </w:numPr>
        <w:tabs>
          <w:tab w:pos="840" w:val="left" w:leader="none"/>
        </w:tabs>
        <w:spacing w:line="261" w:lineRule="auto" w:before="187" w:after="0"/>
        <w:ind w:left="840" w:right="236" w:hanging="240"/>
        <w:jc w:val="left"/>
        <w:rPr>
          <w:sz w:val="20"/>
        </w:rPr>
      </w:pPr>
      <w:r>
        <w:rPr>
          <w:color w:val="231F20"/>
          <w:sz w:val="20"/>
        </w:rPr>
        <w:t>Reviews provide an ongoing mechanism for ensuring that the insti tution</w:t>
      </w:r>
      <w:r>
        <w:rPr>
          <w:color w:val="231F20"/>
          <w:spacing w:val="40"/>
          <w:sz w:val="20"/>
        </w:rPr>
        <w:t> </w:t>
      </w:r>
      <w:r>
        <w:rPr>
          <w:color w:val="231F20"/>
          <w:sz w:val="20"/>
        </w:rPr>
        <w:t>maintains</w:t>
      </w:r>
      <w:r>
        <w:rPr>
          <w:color w:val="231F20"/>
          <w:spacing w:val="40"/>
          <w:sz w:val="20"/>
        </w:rPr>
        <w:t> </w:t>
      </w:r>
      <w:r>
        <w:rPr>
          <w:color w:val="231F20"/>
          <w:sz w:val="20"/>
        </w:rPr>
        <w:t>compliance</w:t>
      </w:r>
      <w:r>
        <w:rPr>
          <w:color w:val="231F20"/>
          <w:spacing w:val="40"/>
          <w:sz w:val="20"/>
        </w:rPr>
        <w:t> </w:t>
      </w:r>
      <w:r>
        <w:rPr>
          <w:color w:val="231F20"/>
          <w:sz w:val="20"/>
        </w:rPr>
        <w:t>with</w:t>
      </w:r>
      <w:r>
        <w:rPr>
          <w:color w:val="231F20"/>
          <w:spacing w:val="40"/>
          <w:sz w:val="20"/>
        </w:rPr>
        <w:t> </w:t>
      </w:r>
      <w:r>
        <w:rPr>
          <w:color w:val="231F20"/>
          <w:sz w:val="20"/>
        </w:rPr>
        <w:t>applicable</w:t>
      </w:r>
      <w:r>
        <w:rPr>
          <w:color w:val="231F20"/>
          <w:spacing w:val="40"/>
          <w:sz w:val="20"/>
        </w:rPr>
        <w:t> </w:t>
      </w:r>
      <w:r>
        <w:rPr>
          <w:color w:val="231F20"/>
          <w:sz w:val="20"/>
        </w:rPr>
        <w:t>animal</w:t>
      </w:r>
      <w:r>
        <w:rPr>
          <w:color w:val="231F20"/>
          <w:spacing w:val="40"/>
          <w:sz w:val="20"/>
        </w:rPr>
        <w:t> </w:t>
      </w:r>
      <w:r>
        <w:rPr>
          <w:color w:val="231F20"/>
          <w:sz w:val="20"/>
        </w:rPr>
        <w:t>care</w:t>
      </w:r>
      <w:r>
        <w:rPr>
          <w:color w:val="231F20"/>
          <w:spacing w:val="40"/>
          <w:sz w:val="20"/>
        </w:rPr>
        <w:t> </w:t>
      </w:r>
      <w:r>
        <w:rPr>
          <w:color w:val="231F20"/>
          <w:sz w:val="20"/>
        </w:rPr>
        <w:t>and</w:t>
      </w:r>
      <w:r>
        <w:rPr>
          <w:color w:val="231F20"/>
          <w:spacing w:val="40"/>
          <w:sz w:val="20"/>
        </w:rPr>
        <w:t> </w:t>
      </w:r>
      <w:r>
        <w:rPr>
          <w:color w:val="231F20"/>
          <w:sz w:val="20"/>
        </w:rPr>
        <w:t>use policies, guidelines and laws.</w:t>
      </w:r>
    </w:p>
    <w:p>
      <w:pPr>
        <w:pStyle w:val="ListParagraph"/>
        <w:numPr>
          <w:ilvl w:val="0"/>
          <w:numId w:val="24"/>
        </w:numPr>
        <w:tabs>
          <w:tab w:pos="839" w:val="left" w:leader="none"/>
        </w:tabs>
        <w:spacing w:line="261" w:lineRule="auto" w:before="58" w:after="0"/>
        <w:ind w:left="839" w:right="234" w:hanging="240"/>
        <w:jc w:val="both"/>
        <w:rPr>
          <w:sz w:val="20"/>
        </w:rPr>
      </w:pPr>
      <w:r>
        <w:rPr>
          <w:color w:val="231F20"/>
          <w:sz w:val="20"/>
        </w:rPr>
        <w:t>Reviews serve as an opportunity for constructive interaction and education for the animal care personnel, research staff and IACUC </w:t>
      </w:r>
      <w:r>
        <w:rPr>
          <w:color w:val="231F20"/>
          <w:spacing w:val="-2"/>
          <w:sz w:val="20"/>
        </w:rPr>
        <w:t>members.</w:t>
      </w:r>
    </w:p>
    <w:p>
      <w:pPr>
        <w:pStyle w:val="ListParagraph"/>
        <w:numPr>
          <w:ilvl w:val="0"/>
          <w:numId w:val="24"/>
        </w:numPr>
        <w:tabs>
          <w:tab w:pos="839" w:val="left" w:leader="none"/>
        </w:tabs>
        <w:spacing w:line="261" w:lineRule="auto" w:before="58" w:after="0"/>
        <w:ind w:left="839" w:right="232" w:hanging="240"/>
        <w:jc w:val="both"/>
        <w:rPr>
          <w:sz w:val="20"/>
        </w:rPr>
      </w:pPr>
      <w:r>
        <w:rPr>
          <w:color w:val="231F20"/>
          <w:sz w:val="20"/>
        </w:rPr>
        <w:t>Reviews can help an institution prepare for subsequent visits by outside evaluators, such as USDA inspectors, Office of Laboratory Animal Welfare (OLAW) staff and Association for Assessment and Accreditation</w:t>
      </w:r>
      <w:r>
        <w:rPr>
          <w:color w:val="231F20"/>
          <w:spacing w:val="40"/>
          <w:sz w:val="20"/>
        </w:rPr>
        <w:t> </w:t>
      </w:r>
      <w:r>
        <w:rPr>
          <w:color w:val="231F20"/>
          <w:sz w:val="20"/>
        </w:rPr>
        <w:t>of</w:t>
      </w:r>
      <w:r>
        <w:rPr>
          <w:color w:val="231F20"/>
          <w:spacing w:val="40"/>
          <w:sz w:val="20"/>
        </w:rPr>
        <w:t> </w:t>
      </w:r>
      <w:r>
        <w:rPr>
          <w:color w:val="231F20"/>
          <w:sz w:val="20"/>
        </w:rPr>
        <w:t>Laboratory</w:t>
      </w:r>
      <w:r>
        <w:rPr>
          <w:color w:val="231F20"/>
          <w:spacing w:val="40"/>
          <w:sz w:val="20"/>
        </w:rPr>
        <w:t> </w:t>
      </w:r>
      <w:r>
        <w:rPr>
          <w:color w:val="231F20"/>
          <w:sz w:val="20"/>
        </w:rPr>
        <w:t>Animal</w:t>
      </w:r>
      <w:r>
        <w:rPr>
          <w:color w:val="231F20"/>
          <w:spacing w:val="40"/>
          <w:sz w:val="20"/>
        </w:rPr>
        <w:t> </w:t>
      </w:r>
      <w:r>
        <w:rPr>
          <w:color w:val="231F20"/>
          <w:sz w:val="20"/>
        </w:rPr>
        <w:t>Care</w:t>
      </w:r>
      <w:r>
        <w:rPr>
          <w:color w:val="231F20"/>
          <w:spacing w:val="40"/>
          <w:sz w:val="20"/>
        </w:rPr>
        <w:t> </w:t>
      </w:r>
      <w:r>
        <w:rPr>
          <w:color w:val="231F20"/>
          <w:sz w:val="20"/>
        </w:rPr>
        <w:t>International</w:t>
      </w:r>
      <w:r>
        <w:rPr>
          <w:color w:val="231F20"/>
          <w:spacing w:val="40"/>
          <w:sz w:val="20"/>
        </w:rPr>
        <w:t> </w:t>
      </w:r>
      <w:r>
        <w:rPr>
          <w:color w:val="231F20"/>
          <w:sz w:val="20"/>
        </w:rPr>
        <w:t>(AAALAC) site visitors.</w:t>
      </w:r>
    </w:p>
    <w:p>
      <w:pPr>
        <w:pStyle w:val="BodyText"/>
        <w:spacing w:before="46"/>
      </w:pPr>
    </w:p>
    <w:p>
      <w:pPr>
        <w:pStyle w:val="BodyText"/>
        <w:spacing w:line="261" w:lineRule="auto" w:before="1"/>
        <w:ind w:left="359" w:right="234"/>
        <w:jc w:val="both"/>
      </w:pPr>
      <w:r>
        <w:rPr>
          <w:color w:val="231F20"/>
        </w:rPr>
        <w:t>A summary of recurring IACUC issues related to semiannual program review and facility inspection identified by AAALAC during site visits is provided in Appendix C.</w:t>
      </w:r>
    </w:p>
    <w:p>
      <w:pPr>
        <w:pStyle w:val="BodyText"/>
        <w:spacing w:before="107"/>
      </w:pPr>
    </w:p>
    <w:p>
      <w:pPr>
        <w:pStyle w:val="Heading4"/>
      </w:pPr>
      <w:r>
        <w:rPr>
          <w:color w:val="231F20"/>
          <w:spacing w:val="-2"/>
          <w:w w:val="95"/>
        </w:rPr>
        <w:t>Resources</w:t>
      </w:r>
    </w:p>
    <w:p>
      <w:pPr>
        <w:pStyle w:val="BodyText"/>
        <w:spacing w:line="261" w:lineRule="auto" w:before="187"/>
        <w:ind w:left="360" w:right="237"/>
        <w:jc w:val="both"/>
      </w:pPr>
      <w:r>
        <w:rPr>
          <w:color w:val="231F20"/>
        </w:rPr>
        <w:t>OLAW has developed a sample format for the program review and facility inspection that may be modified to meet the institution’s needs (see </w:t>
      </w:r>
      <w:r>
        <w:rPr/>
        <w:t>the </w:t>
      </w:r>
      <w:hyperlink r:id="rId42">
        <w:r>
          <w:rPr>
            <w:color w:val="0000FF"/>
          </w:rPr>
          <w:t>OLAW Web site)</w:t>
        </w:r>
      </w:hyperlink>
      <w:r>
        <w:rPr>
          <w:color w:val="0000FF"/>
        </w:rPr>
        <w:t>. </w:t>
      </w:r>
      <w:r>
        <w:rPr>
          <w:color w:val="231F20"/>
        </w:rPr>
        <w:t>The Table of Contents of the </w:t>
      </w:r>
      <w:r>
        <w:rPr>
          <w:i/>
          <w:color w:val="231F20"/>
        </w:rPr>
        <w:t>Guide </w:t>
      </w:r>
      <w:r>
        <w:rPr>
          <w:color w:val="231F20"/>
        </w:rPr>
        <w:t>or an institution’s AAALAC Program Description can also serve as an outline for the </w:t>
      </w:r>
      <w:r>
        <w:rPr>
          <w:color w:val="231F20"/>
        </w:rPr>
        <w:t>semi-annual evaluation.</w:t>
      </w:r>
    </w:p>
    <w:p>
      <w:pPr>
        <w:pStyle w:val="BodyText"/>
      </w:pPr>
    </w:p>
    <w:p>
      <w:pPr>
        <w:pStyle w:val="BodyText"/>
      </w:pPr>
    </w:p>
    <w:p>
      <w:pPr>
        <w:pStyle w:val="BodyText"/>
        <w:spacing w:before="98"/>
      </w:pPr>
    </w:p>
    <w:p>
      <w:pPr>
        <w:spacing w:before="0"/>
        <w:ind w:left="120" w:right="0" w:firstLine="0"/>
        <w:jc w:val="center"/>
        <w:rPr>
          <w:sz w:val="16"/>
        </w:rPr>
      </w:pPr>
      <w:r>
        <w:rPr>
          <w:color w:val="231F20"/>
          <w:spacing w:val="-5"/>
          <w:sz w:val="16"/>
        </w:rPr>
        <w:t>37</w:t>
      </w:r>
    </w:p>
    <w:p>
      <w:pPr>
        <w:spacing w:after="0"/>
        <w:jc w:val="center"/>
        <w:rPr>
          <w:sz w:val="16"/>
        </w:rPr>
        <w:sectPr>
          <w:headerReference w:type="default" r:id="rId41"/>
          <w:pgSz w:w="8640" w:h="12960"/>
          <w:pgMar w:header="0" w:footer="0" w:top="1480" w:bottom="280" w:left="720" w:right="720"/>
        </w:sectPr>
      </w:pPr>
    </w:p>
    <w:p>
      <w:pPr>
        <w:pStyle w:val="Heading4"/>
        <w:spacing w:before="99"/>
        <w:ind w:left="240"/>
      </w:pPr>
      <w:r>
        <w:rPr>
          <w:color w:val="231F20"/>
          <w:w w:val="85"/>
        </w:rPr>
        <w:t>Conducting</w:t>
      </w:r>
      <w:r>
        <w:rPr>
          <w:color w:val="231F20"/>
          <w:spacing w:val="-5"/>
          <w:w w:val="85"/>
        </w:rPr>
        <w:t> </w:t>
      </w:r>
      <w:r>
        <w:rPr>
          <w:color w:val="231F20"/>
          <w:w w:val="85"/>
        </w:rPr>
        <w:t>Program</w:t>
      </w:r>
      <w:r>
        <w:rPr>
          <w:color w:val="231F20"/>
          <w:spacing w:val="-5"/>
          <w:w w:val="85"/>
        </w:rPr>
        <w:t> </w:t>
      </w:r>
      <w:r>
        <w:rPr>
          <w:color w:val="231F20"/>
          <w:spacing w:val="-2"/>
          <w:w w:val="85"/>
        </w:rPr>
        <w:t>Evaluations</w:t>
      </w:r>
    </w:p>
    <w:p>
      <w:pPr>
        <w:pStyle w:val="BodyText"/>
        <w:spacing w:line="261" w:lineRule="auto" w:before="188"/>
        <w:ind w:left="240" w:right="353"/>
      </w:pPr>
      <w:r>
        <w:rPr>
          <w:color w:val="231F20"/>
        </w:rPr>
        <w:t>Key</w:t>
      </w:r>
      <w:r>
        <w:rPr>
          <w:color w:val="231F20"/>
          <w:spacing w:val="-11"/>
        </w:rPr>
        <w:t> </w:t>
      </w:r>
      <w:r>
        <w:rPr>
          <w:color w:val="231F20"/>
        </w:rPr>
        <w:t>aspects</w:t>
      </w:r>
      <w:r>
        <w:rPr>
          <w:color w:val="231F20"/>
          <w:spacing w:val="-11"/>
        </w:rPr>
        <w:t> </w:t>
      </w:r>
      <w:r>
        <w:rPr>
          <w:color w:val="231F20"/>
        </w:rPr>
        <w:t>of</w:t>
      </w:r>
      <w:r>
        <w:rPr>
          <w:color w:val="231F20"/>
          <w:spacing w:val="-11"/>
        </w:rPr>
        <w:t> </w:t>
      </w:r>
      <w:r>
        <w:rPr>
          <w:color w:val="231F20"/>
        </w:rPr>
        <w:t>an</w:t>
      </w:r>
      <w:r>
        <w:rPr>
          <w:color w:val="231F20"/>
          <w:spacing w:val="-11"/>
        </w:rPr>
        <w:t> </w:t>
      </w:r>
      <w:r>
        <w:rPr>
          <w:color w:val="231F20"/>
        </w:rPr>
        <w:t>animal</w:t>
      </w:r>
      <w:r>
        <w:rPr>
          <w:color w:val="231F20"/>
          <w:spacing w:val="-11"/>
        </w:rPr>
        <w:t> </w:t>
      </w:r>
      <w:r>
        <w:rPr>
          <w:color w:val="231F20"/>
        </w:rPr>
        <w:t>care</w:t>
      </w:r>
      <w:r>
        <w:rPr>
          <w:color w:val="231F20"/>
          <w:spacing w:val="-11"/>
        </w:rPr>
        <w:t> </w:t>
      </w:r>
      <w:r>
        <w:rPr>
          <w:color w:val="231F20"/>
        </w:rPr>
        <w:t>and</w:t>
      </w:r>
      <w:r>
        <w:rPr>
          <w:color w:val="231F20"/>
          <w:spacing w:val="-11"/>
        </w:rPr>
        <w:t> </w:t>
      </w:r>
      <w:r>
        <w:rPr>
          <w:color w:val="231F20"/>
        </w:rPr>
        <w:t>use</w:t>
      </w:r>
      <w:r>
        <w:rPr>
          <w:color w:val="231F20"/>
          <w:spacing w:val="-11"/>
        </w:rPr>
        <w:t> </w:t>
      </w:r>
      <w:r>
        <w:rPr>
          <w:color w:val="231F20"/>
        </w:rPr>
        <w:t>program</w:t>
      </w:r>
      <w:r>
        <w:rPr>
          <w:color w:val="231F20"/>
          <w:spacing w:val="-11"/>
        </w:rPr>
        <w:t> </w:t>
      </w:r>
      <w:r>
        <w:rPr>
          <w:color w:val="231F20"/>
        </w:rPr>
        <w:t>that</w:t>
      </w:r>
      <w:r>
        <w:rPr>
          <w:color w:val="231F20"/>
          <w:spacing w:val="-11"/>
        </w:rPr>
        <w:t> </w:t>
      </w:r>
      <w:r>
        <w:rPr>
          <w:color w:val="231F20"/>
        </w:rPr>
        <w:t>should</w:t>
      </w:r>
      <w:r>
        <w:rPr>
          <w:color w:val="231F20"/>
          <w:spacing w:val="-11"/>
        </w:rPr>
        <w:t> </w:t>
      </w:r>
      <w:r>
        <w:rPr>
          <w:color w:val="231F20"/>
        </w:rPr>
        <w:t>be</w:t>
      </w:r>
      <w:r>
        <w:rPr>
          <w:color w:val="231F20"/>
          <w:spacing w:val="-11"/>
        </w:rPr>
        <w:t> </w:t>
      </w:r>
      <w:r>
        <w:rPr>
          <w:color w:val="231F20"/>
        </w:rPr>
        <w:t>emphasized in the semiannual evaluation include:</w:t>
      </w:r>
    </w:p>
    <w:p>
      <w:pPr>
        <w:pStyle w:val="ListParagraph"/>
        <w:numPr>
          <w:ilvl w:val="0"/>
          <w:numId w:val="25"/>
        </w:numPr>
        <w:tabs>
          <w:tab w:pos="718" w:val="left" w:leader="none"/>
          <w:tab w:pos="720" w:val="left" w:leader="none"/>
        </w:tabs>
        <w:spacing w:line="261" w:lineRule="auto" w:before="178" w:after="0"/>
        <w:ind w:left="720" w:right="357" w:hanging="241"/>
        <w:jc w:val="both"/>
        <w:rPr>
          <w:sz w:val="20"/>
        </w:rPr>
      </w:pPr>
      <w:r>
        <w:rPr>
          <w:color w:val="231F20"/>
          <w:sz w:val="20"/>
        </w:rPr>
        <w:t>IACUC membership, functions and procedures, including protocol </w:t>
      </w:r>
      <w:r>
        <w:rPr>
          <w:color w:val="231F20"/>
          <w:spacing w:val="-2"/>
          <w:sz w:val="20"/>
        </w:rPr>
        <w:t>review</w:t>
      </w:r>
      <w:r>
        <w:rPr>
          <w:color w:val="231F20"/>
          <w:spacing w:val="-9"/>
          <w:sz w:val="20"/>
        </w:rPr>
        <w:t> </w:t>
      </w:r>
      <w:r>
        <w:rPr>
          <w:color w:val="231F20"/>
          <w:spacing w:val="-2"/>
          <w:sz w:val="20"/>
        </w:rPr>
        <w:t>(e.g.,</w:t>
      </w:r>
      <w:r>
        <w:rPr>
          <w:color w:val="231F20"/>
          <w:spacing w:val="-9"/>
          <w:sz w:val="20"/>
        </w:rPr>
        <w:t> </w:t>
      </w:r>
      <w:r>
        <w:rPr>
          <w:color w:val="231F20"/>
          <w:spacing w:val="-2"/>
          <w:sz w:val="20"/>
        </w:rPr>
        <w:t>using</w:t>
      </w:r>
      <w:r>
        <w:rPr>
          <w:color w:val="231F20"/>
          <w:spacing w:val="-9"/>
          <w:sz w:val="20"/>
        </w:rPr>
        <w:t> </w:t>
      </w:r>
      <w:r>
        <w:rPr>
          <w:color w:val="231F20"/>
          <w:spacing w:val="-2"/>
          <w:sz w:val="20"/>
        </w:rPr>
        <w:t>page</w:t>
      </w:r>
      <w:r>
        <w:rPr>
          <w:color w:val="231F20"/>
          <w:spacing w:val="-9"/>
          <w:sz w:val="20"/>
        </w:rPr>
        <w:t> </w:t>
      </w:r>
      <w:r>
        <w:rPr>
          <w:color w:val="231F20"/>
          <w:spacing w:val="-2"/>
          <w:sz w:val="20"/>
        </w:rPr>
        <w:t>10</w:t>
      </w:r>
      <w:r>
        <w:rPr>
          <w:color w:val="231F20"/>
          <w:spacing w:val="-9"/>
          <w:sz w:val="20"/>
        </w:rPr>
        <w:t> </w:t>
      </w:r>
      <w:r>
        <w:rPr>
          <w:color w:val="231F20"/>
          <w:spacing w:val="-2"/>
          <w:sz w:val="20"/>
        </w:rPr>
        <w:t>of</w:t>
      </w:r>
      <w:r>
        <w:rPr>
          <w:color w:val="231F20"/>
          <w:spacing w:val="-9"/>
          <w:sz w:val="20"/>
        </w:rPr>
        <w:t> </w:t>
      </w:r>
      <w:r>
        <w:rPr>
          <w:color w:val="231F20"/>
          <w:spacing w:val="-2"/>
          <w:sz w:val="20"/>
        </w:rPr>
        <w:t>the</w:t>
      </w:r>
      <w:r>
        <w:rPr>
          <w:color w:val="231F20"/>
          <w:spacing w:val="-10"/>
          <w:sz w:val="20"/>
        </w:rPr>
        <w:t> </w:t>
      </w:r>
      <w:r>
        <w:rPr>
          <w:i/>
          <w:color w:val="231F20"/>
          <w:spacing w:val="-2"/>
          <w:sz w:val="20"/>
        </w:rPr>
        <w:t>Guide</w:t>
      </w:r>
      <w:r>
        <w:rPr>
          <w:i/>
          <w:color w:val="231F20"/>
          <w:spacing w:val="-9"/>
          <w:sz w:val="20"/>
        </w:rPr>
        <w:t> </w:t>
      </w:r>
      <w:r>
        <w:rPr>
          <w:color w:val="231F20"/>
          <w:spacing w:val="-2"/>
          <w:sz w:val="20"/>
        </w:rPr>
        <w:t>as</w:t>
      </w:r>
      <w:r>
        <w:rPr>
          <w:color w:val="231F20"/>
          <w:spacing w:val="-9"/>
          <w:sz w:val="20"/>
        </w:rPr>
        <w:t> </w:t>
      </w:r>
      <w:r>
        <w:rPr>
          <w:color w:val="231F20"/>
          <w:spacing w:val="-2"/>
          <w:sz w:val="20"/>
        </w:rPr>
        <w:t>a</w:t>
      </w:r>
      <w:r>
        <w:rPr>
          <w:color w:val="231F20"/>
          <w:spacing w:val="-9"/>
          <w:sz w:val="20"/>
        </w:rPr>
        <w:t> </w:t>
      </w:r>
      <w:r>
        <w:rPr>
          <w:color w:val="231F20"/>
          <w:spacing w:val="-2"/>
          <w:sz w:val="20"/>
        </w:rPr>
        <w:t>template,</w:t>
      </w:r>
      <w:r>
        <w:rPr>
          <w:color w:val="231F20"/>
          <w:spacing w:val="-9"/>
          <w:sz w:val="20"/>
        </w:rPr>
        <w:t> </w:t>
      </w:r>
      <w:r>
        <w:rPr>
          <w:color w:val="231F20"/>
          <w:spacing w:val="-2"/>
          <w:sz w:val="20"/>
        </w:rPr>
        <w:t>and</w:t>
      </w:r>
      <w:r>
        <w:rPr>
          <w:color w:val="231F20"/>
          <w:spacing w:val="-8"/>
          <w:sz w:val="20"/>
        </w:rPr>
        <w:t> </w:t>
      </w:r>
      <w:r>
        <w:rPr>
          <w:i/>
          <w:color w:val="231F20"/>
          <w:spacing w:val="-2"/>
          <w:sz w:val="20"/>
        </w:rPr>
        <w:t>PHS</w:t>
      </w:r>
      <w:r>
        <w:rPr>
          <w:i/>
          <w:color w:val="231F20"/>
          <w:spacing w:val="-9"/>
          <w:sz w:val="20"/>
        </w:rPr>
        <w:t> </w:t>
      </w:r>
      <w:r>
        <w:rPr>
          <w:i/>
          <w:color w:val="231F20"/>
          <w:spacing w:val="-2"/>
          <w:sz w:val="20"/>
        </w:rPr>
        <w:t>Policy</w:t>
      </w:r>
      <w:r>
        <w:rPr>
          <w:i/>
          <w:color w:val="231F20"/>
          <w:spacing w:val="-2"/>
          <w:sz w:val="20"/>
        </w:rPr>
        <w:t> </w:t>
      </w:r>
      <w:r>
        <w:rPr>
          <w:color w:val="231F20"/>
          <w:sz w:val="20"/>
        </w:rPr>
        <w:t>IV.B. and C.);</w:t>
      </w:r>
    </w:p>
    <w:p>
      <w:pPr>
        <w:pStyle w:val="ListParagraph"/>
        <w:numPr>
          <w:ilvl w:val="0"/>
          <w:numId w:val="25"/>
        </w:numPr>
        <w:tabs>
          <w:tab w:pos="719" w:val="left" w:leader="none"/>
        </w:tabs>
        <w:spacing w:line="240" w:lineRule="auto" w:before="58" w:after="0"/>
        <w:ind w:left="719" w:right="0" w:hanging="239"/>
        <w:jc w:val="left"/>
        <w:rPr>
          <w:sz w:val="20"/>
        </w:rPr>
      </w:pPr>
      <w:r>
        <w:rPr>
          <w:color w:val="231F20"/>
          <w:sz w:val="20"/>
        </w:rPr>
        <w:t>facility</w:t>
      </w:r>
      <w:r>
        <w:rPr>
          <w:color w:val="231F20"/>
          <w:spacing w:val="14"/>
          <w:sz w:val="20"/>
        </w:rPr>
        <w:t> </w:t>
      </w:r>
      <w:r>
        <w:rPr>
          <w:color w:val="231F20"/>
          <w:sz w:val="20"/>
        </w:rPr>
        <w:t>inspection</w:t>
      </w:r>
      <w:r>
        <w:rPr>
          <w:color w:val="231F20"/>
          <w:spacing w:val="15"/>
          <w:sz w:val="20"/>
        </w:rPr>
        <w:t> </w:t>
      </w:r>
      <w:r>
        <w:rPr>
          <w:color w:val="231F20"/>
          <w:spacing w:val="-2"/>
          <w:sz w:val="20"/>
        </w:rPr>
        <w:t>process;</w:t>
      </w:r>
    </w:p>
    <w:p>
      <w:pPr>
        <w:pStyle w:val="ListParagraph"/>
        <w:numPr>
          <w:ilvl w:val="0"/>
          <w:numId w:val="25"/>
        </w:numPr>
        <w:tabs>
          <w:tab w:pos="720" w:val="left" w:leader="none"/>
        </w:tabs>
        <w:spacing w:line="261" w:lineRule="auto" w:before="81" w:after="0"/>
        <w:ind w:left="720" w:right="357" w:hanging="240"/>
        <w:jc w:val="left"/>
        <w:rPr>
          <w:sz w:val="20"/>
        </w:rPr>
      </w:pPr>
      <w:r>
        <w:rPr>
          <w:color w:val="231F20"/>
          <w:sz w:val="20"/>
        </w:rPr>
        <w:t>provisions for reviewing and investigating concerns regarding animal care and use;</w:t>
      </w:r>
    </w:p>
    <w:p>
      <w:pPr>
        <w:pStyle w:val="ListParagraph"/>
        <w:numPr>
          <w:ilvl w:val="0"/>
          <w:numId w:val="25"/>
        </w:numPr>
        <w:tabs>
          <w:tab w:pos="719" w:val="left" w:leader="none"/>
        </w:tabs>
        <w:spacing w:line="240" w:lineRule="auto" w:before="58" w:after="0"/>
        <w:ind w:left="719" w:right="0" w:hanging="239"/>
        <w:jc w:val="left"/>
        <w:rPr>
          <w:sz w:val="20"/>
        </w:rPr>
      </w:pPr>
      <w:r>
        <w:rPr>
          <w:color w:val="231F20"/>
          <w:sz w:val="20"/>
        </w:rPr>
        <w:t>recordkeeping</w:t>
      </w:r>
      <w:r>
        <w:rPr>
          <w:color w:val="231F20"/>
          <w:spacing w:val="5"/>
          <w:sz w:val="20"/>
        </w:rPr>
        <w:t> </w:t>
      </w:r>
      <w:r>
        <w:rPr>
          <w:color w:val="231F20"/>
          <w:spacing w:val="-2"/>
          <w:sz w:val="20"/>
        </w:rPr>
        <w:t>practices;</w:t>
      </w:r>
    </w:p>
    <w:p>
      <w:pPr>
        <w:pStyle w:val="ListParagraph"/>
        <w:numPr>
          <w:ilvl w:val="0"/>
          <w:numId w:val="25"/>
        </w:numPr>
        <w:tabs>
          <w:tab w:pos="719" w:val="left" w:leader="none"/>
        </w:tabs>
        <w:spacing w:line="240" w:lineRule="auto" w:before="80" w:after="0"/>
        <w:ind w:left="719" w:right="0" w:hanging="239"/>
        <w:jc w:val="left"/>
        <w:rPr>
          <w:sz w:val="20"/>
        </w:rPr>
      </w:pPr>
      <w:r>
        <w:rPr>
          <w:color w:val="231F20"/>
          <w:sz w:val="20"/>
        </w:rPr>
        <w:t>methods</w:t>
      </w:r>
      <w:r>
        <w:rPr>
          <w:color w:val="231F20"/>
          <w:spacing w:val="8"/>
          <w:sz w:val="20"/>
        </w:rPr>
        <w:t> </w:t>
      </w:r>
      <w:r>
        <w:rPr>
          <w:color w:val="231F20"/>
          <w:sz w:val="20"/>
        </w:rPr>
        <w:t>employed</w:t>
      </w:r>
      <w:r>
        <w:rPr>
          <w:color w:val="231F20"/>
          <w:spacing w:val="9"/>
          <w:sz w:val="20"/>
        </w:rPr>
        <w:t> </w:t>
      </w:r>
      <w:r>
        <w:rPr>
          <w:color w:val="231F20"/>
          <w:sz w:val="20"/>
        </w:rPr>
        <w:t>to</w:t>
      </w:r>
      <w:r>
        <w:rPr>
          <w:color w:val="231F20"/>
          <w:spacing w:val="9"/>
          <w:sz w:val="20"/>
        </w:rPr>
        <w:t> </w:t>
      </w:r>
      <w:r>
        <w:rPr>
          <w:color w:val="231F20"/>
          <w:sz w:val="20"/>
        </w:rPr>
        <w:t>meet</w:t>
      </w:r>
      <w:r>
        <w:rPr>
          <w:color w:val="231F20"/>
          <w:spacing w:val="8"/>
          <w:sz w:val="20"/>
        </w:rPr>
        <w:t> </w:t>
      </w:r>
      <w:r>
        <w:rPr>
          <w:color w:val="231F20"/>
          <w:sz w:val="20"/>
        </w:rPr>
        <w:t>reporting</w:t>
      </w:r>
      <w:r>
        <w:rPr>
          <w:color w:val="231F20"/>
          <w:spacing w:val="9"/>
          <w:sz w:val="20"/>
        </w:rPr>
        <w:t> </w:t>
      </w:r>
      <w:r>
        <w:rPr>
          <w:color w:val="231F20"/>
          <w:spacing w:val="-2"/>
          <w:sz w:val="20"/>
        </w:rPr>
        <w:t>requirements;</w:t>
      </w:r>
    </w:p>
    <w:p>
      <w:pPr>
        <w:pStyle w:val="ListParagraph"/>
        <w:numPr>
          <w:ilvl w:val="0"/>
          <w:numId w:val="25"/>
        </w:numPr>
        <w:tabs>
          <w:tab w:pos="719" w:val="left" w:leader="none"/>
        </w:tabs>
        <w:spacing w:line="240" w:lineRule="auto" w:before="80" w:after="0"/>
        <w:ind w:left="719" w:right="0" w:hanging="239"/>
        <w:jc w:val="left"/>
        <w:rPr>
          <w:sz w:val="20"/>
        </w:rPr>
      </w:pPr>
      <w:r>
        <w:rPr>
          <w:color w:val="231F20"/>
          <w:sz w:val="20"/>
        </w:rPr>
        <w:t>occupational</w:t>
      </w:r>
      <w:r>
        <w:rPr>
          <w:color w:val="231F20"/>
          <w:spacing w:val="5"/>
          <w:sz w:val="20"/>
        </w:rPr>
        <w:t> </w:t>
      </w:r>
      <w:r>
        <w:rPr>
          <w:color w:val="231F20"/>
          <w:sz w:val="20"/>
        </w:rPr>
        <w:t>health</w:t>
      </w:r>
      <w:r>
        <w:rPr>
          <w:color w:val="231F20"/>
          <w:spacing w:val="5"/>
          <w:sz w:val="20"/>
        </w:rPr>
        <w:t> </w:t>
      </w:r>
      <w:r>
        <w:rPr>
          <w:color w:val="231F20"/>
          <w:sz w:val="20"/>
        </w:rPr>
        <w:t>and</w:t>
      </w:r>
      <w:r>
        <w:rPr>
          <w:color w:val="231F20"/>
          <w:spacing w:val="5"/>
          <w:sz w:val="20"/>
        </w:rPr>
        <w:t> </w:t>
      </w:r>
      <w:r>
        <w:rPr>
          <w:color w:val="231F20"/>
          <w:sz w:val="20"/>
        </w:rPr>
        <w:t>safety</w:t>
      </w:r>
      <w:r>
        <w:rPr>
          <w:color w:val="231F20"/>
          <w:spacing w:val="5"/>
          <w:sz w:val="20"/>
        </w:rPr>
        <w:t> </w:t>
      </w:r>
      <w:r>
        <w:rPr>
          <w:color w:val="231F20"/>
          <w:spacing w:val="-2"/>
          <w:sz w:val="20"/>
        </w:rPr>
        <w:t>program;</w:t>
      </w:r>
    </w:p>
    <w:p>
      <w:pPr>
        <w:pStyle w:val="ListParagraph"/>
        <w:numPr>
          <w:ilvl w:val="0"/>
          <w:numId w:val="25"/>
        </w:numPr>
        <w:tabs>
          <w:tab w:pos="719" w:val="left" w:leader="none"/>
        </w:tabs>
        <w:spacing w:line="240" w:lineRule="auto" w:before="80" w:after="0"/>
        <w:ind w:left="719" w:right="0" w:hanging="239"/>
        <w:jc w:val="left"/>
        <w:rPr>
          <w:sz w:val="20"/>
        </w:rPr>
      </w:pPr>
      <w:r>
        <w:rPr>
          <w:color w:val="231F20"/>
          <w:sz w:val="20"/>
        </w:rPr>
        <w:t>veterinary</w:t>
      </w:r>
      <w:r>
        <w:rPr>
          <w:color w:val="231F20"/>
          <w:spacing w:val="-1"/>
          <w:sz w:val="20"/>
        </w:rPr>
        <w:t> </w:t>
      </w:r>
      <w:r>
        <w:rPr>
          <w:color w:val="231F20"/>
          <w:sz w:val="20"/>
        </w:rPr>
        <w:t>medical</w:t>
      </w:r>
      <w:r>
        <w:rPr>
          <w:color w:val="231F20"/>
          <w:spacing w:val="-1"/>
          <w:sz w:val="20"/>
        </w:rPr>
        <w:t> </w:t>
      </w:r>
      <w:r>
        <w:rPr>
          <w:color w:val="231F20"/>
          <w:sz w:val="20"/>
        </w:rPr>
        <w:t>care program;</w:t>
      </w:r>
      <w:r>
        <w:rPr>
          <w:color w:val="231F20"/>
          <w:spacing w:val="-1"/>
          <w:sz w:val="20"/>
        </w:rPr>
        <w:t> </w:t>
      </w:r>
      <w:r>
        <w:rPr>
          <w:color w:val="231F20"/>
          <w:spacing w:val="-5"/>
          <w:sz w:val="20"/>
        </w:rPr>
        <w:t>and</w:t>
      </w:r>
    </w:p>
    <w:p>
      <w:pPr>
        <w:pStyle w:val="ListParagraph"/>
        <w:numPr>
          <w:ilvl w:val="0"/>
          <w:numId w:val="25"/>
        </w:numPr>
        <w:tabs>
          <w:tab w:pos="719" w:val="left" w:leader="none"/>
        </w:tabs>
        <w:spacing w:line="240" w:lineRule="auto" w:before="80" w:after="0"/>
        <w:ind w:left="719" w:right="0" w:hanging="239"/>
        <w:jc w:val="left"/>
        <w:rPr>
          <w:sz w:val="20"/>
        </w:rPr>
      </w:pPr>
      <w:r>
        <w:rPr>
          <w:color w:val="231F20"/>
          <w:sz w:val="20"/>
        </w:rPr>
        <w:t>personnel</w:t>
      </w:r>
      <w:r>
        <w:rPr>
          <w:color w:val="231F20"/>
          <w:spacing w:val="3"/>
          <w:sz w:val="20"/>
        </w:rPr>
        <w:t> </w:t>
      </w:r>
      <w:r>
        <w:rPr>
          <w:color w:val="231F20"/>
          <w:sz w:val="20"/>
        </w:rPr>
        <w:t>qualifications</w:t>
      </w:r>
      <w:r>
        <w:rPr>
          <w:color w:val="231F20"/>
          <w:spacing w:val="4"/>
          <w:sz w:val="20"/>
        </w:rPr>
        <w:t> </w:t>
      </w:r>
      <w:r>
        <w:rPr>
          <w:color w:val="231F20"/>
          <w:sz w:val="20"/>
        </w:rPr>
        <w:t>and</w:t>
      </w:r>
      <w:r>
        <w:rPr>
          <w:color w:val="231F20"/>
          <w:spacing w:val="4"/>
          <w:sz w:val="20"/>
        </w:rPr>
        <w:t> </w:t>
      </w:r>
      <w:r>
        <w:rPr>
          <w:color w:val="231F20"/>
          <w:spacing w:val="-2"/>
          <w:sz w:val="20"/>
        </w:rPr>
        <w:t>training.</w:t>
      </w:r>
    </w:p>
    <w:p>
      <w:pPr>
        <w:pStyle w:val="BodyText"/>
        <w:spacing w:before="70"/>
      </w:pPr>
    </w:p>
    <w:p>
      <w:pPr>
        <w:pStyle w:val="BodyText"/>
        <w:spacing w:line="261" w:lineRule="auto"/>
        <w:ind w:left="240" w:right="230"/>
      </w:pPr>
      <w:r>
        <w:rPr>
          <w:color w:val="231F20"/>
        </w:rPr>
        <w:t>Specific procedures to accomplish program evaluation may include pre</w:t>
      </w:r>
      <w:r>
        <w:rPr>
          <w:color w:val="231F20"/>
          <w:spacing w:val="40"/>
        </w:rPr>
        <w:t> </w:t>
      </w:r>
      <w:r>
        <w:rPr>
          <w:color w:val="231F20"/>
        </w:rPr>
        <w:t>sentations</w:t>
      </w:r>
      <w:r>
        <w:rPr>
          <w:color w:val="231F20"/>
          <w:spacing w:val="-15"/>
        </w:rPr>
        <w:t> </w:t>
      </w:r>
      <w:r>
        <w:rPr>
          <w:color w:val="231F20"/>
        </w:rPr>
        <w:t>by</w:t>
      </w:r>
      <w:r>
        <w:rPr>
          <w:color w:val="231F20"/>
          <w:spacing w:val="-15"/>
        </w:rPr>
        <w:t> </w:t>
      </w:r>
      <w:r>
        <w:rPr>
          <w:color w:val="231F20"/>
        </w:rPr>
        <w:t>appropriate</w:t>
      </w:r>
      <w:r>
        <w:rPr>
          <w:color w:val="231F20"/>
          <w:spacing w:val="-15"/>
        </w:rPr>
        <w:t> </w:t>
      </w:r>
      <w:r>
        <w:rPr>
          <w:color w:val="231F20"/>
        </w:rPr>
        <w:t>individuals</w:t>
      </w:r>
      <w:r>
        <w:rPr>
          <w:color w:val="231F20"/>
          <w:spacing w:val="-15"/>
        </w:rPr>
        <w:t> </w:t>
      </w:r>
      <w:r>
        <w:rPr>
          <w:color w:val="231F20"/>
        </w:rPr>
        <w:t>(e.g.,</w:t>
      </w:r>
      <w:r>
        <w:rPr>
          <w:color w:val="231F20"/>
          <w:spacing w:val="-15"/>
        </w:rPr>
        <w:t> </w:t>
      </w:r>
      <w:r>
        <w:rPr>
          <w:color w:val="231F20"/>
        </w:rPr>
        <w:t>the</w:t>
      </w:r>
      <w:r>
        <w:rPr>
          <w:color w:val="231F20"/>
          <w:spacing w:val="-15"/>
        </w:rPr>
        <w:t> </w:t>
      </w:r>
      <w:r>
        <w:rPr>
          <w:color w:val="231F20"/>
        </w:rPr>
        <w:t>veterinarian,</w:t>
      </w:r>
      <w:r>
        <w:rPr>
          <w:color w:val="231F20"/>
          <w:spacing w:val="-15"/>
        </w:rPr>
        <w:t> </w:t>
      </w:r>
      <w:r>
        <w:rPr>
          <w:color w:val="231F20"/>
        </w:rPr>
        <w:t>an</w:t>
      </w:r>
      <w:r>
        <w:rPr>
          <w:color w:val="231F20"/>
          <w:spacing w:val="-15"/>
        </w:rPr>
        <w:t> </w:t>
      </w:r>
      <w:r>
        <w:rPr>
          <w:color w:val="231F20"/>
        </w:rPr>
        <w:t>occupational health and safety representative, etc.) and review of written institutional</w:t>
      </w:r>
      <w:r>
        <w:rPr>
          <w:color w:val="231F20"/>
          <w:spacing w:val="80"/>
        </w:rPr>
        <w:t> </w:t>
      </w:r>
      <w:r>
        <w:rPr>
          <w:color w:val="231F20"/>
        </w:rPr>
        <w:t>policies</w:t>
      </w:r>
      <w:r>
        <w:rPr>
          <w:color w:val="231F20"/>
          <w:spacing w:val="-1"/>
        </w:rPr>
        <w:t> </w:t>
      </w:r>
      <w:r>
        <w:rPr>
          <w:color w:val="231F20"/>
        </w:rPr>
        <w:t>such</w:t>
      </w:r>
      <w:r>
        <w:rPr>
          <w:color w:val="231F20"/>
          <w:spacing w:val="-1"/>
        </w:rPr>
        <w:t> </w:t>
      </w:r>
      <w:r>
        <w:rPr>
          <w:color w:val="231F20"/>
        </w:rPr>
        <w:t>as</w:t>
      </w:r>
      <w:r>
        <w:rPr>
          <w:color w:val="231F20"/>
          <w:spacing w:val="-1"/>
        </w:rPr>
        <w:t> </w:t>
      </w:r>
      <w:r>
        <w:rPr>
          <w:color w:val="231F20"/>
        </w:rPr>
        <w:t>standard</w:t>
      </w:r>
      <w:r>
        <w:rPr>
          <w:color w:val="231F20"/>
          <w:spacing w:val="-1"/>
        </w:rPr>
        <w:t> </w:t>
      </w:r>
      <w:r>
        <w:rPr>
          <w:color w:val="231F20"/>
        </w:rPr>
        <w:t>operating</w:t>
      </w:r>
      <w:r>
        <w:rPr>
          <w:color w:val="231F20"/>
          <w:spacing w:val="-1"/>
        </w:rPr>
        <w:t> </w:t>
      </w:r>
      <w:r>
        <w:rPr>
          <w:color w:val="231F20"/>
        </w:rPr>
        <w:t>procedures,</w:t>
      </w:r>
      <w:r>
        <w:rPr>
          <w:color w:val="231F20"/>
          <w:spacing w:val="-1"/>
        </w:rPr>
        <w:t> </w:t>
      </w:r>
      <w:r>
        <w:rPr>
          <w:color w:val="231F20"/>
        </w:rPr>
        <w:t>guidelines</w:t>
      </w:r>
      <w:r>
        <w:rPr>
          <w:color w:val="231F20"/>
          <w:spacing w:val="-1"/>
        </w:rPr>
        <w:t> </w:t>
      </w:r>
      <w:r>
        <w:rPr>
          <w:color w:val="231F20"/>
        </w:rPr>
        <w:t>on</w:t>
      </w:r>
      <w:r>
        <w:rPr>
          <w:color w:val="231F20"/>
          <w:spacing w:val="-1"/>
        </w:rPr>
        <w:t> </w:t>
      </w:r>
      <w:r>
        <w:rPr>
          <w:color w:val="231F20"/>
        </w:rPr>
        <w:t>use</w:t>
      </w:r>
      <w:r>
        <w:rPr>
          <w:color w:val="231F20"/>
          <w:spacing w:val="-1"/>
        </w:rPr>
        <w:t> </w:t>
      </w:r>
      <w:r>
        <w:rPr>
          <w:color w:val="231F20"/>
        </w:rPr>
        <w:t>of</w:t>
      </w:r>
      <w:r>
        <w:rPr>
          <w:color w:val="231F20"/>
          <w:spacing w:val="-1"/>
        </w:rPr>
        <w:t> </w:t>
      </w:r>
      <w:r>
        <w:rPr>
          <w:color w:val="231F20"/>
        </w:rPr>
        <w:t>anes thetics</w:t>
      </w:r>
      <w:r>
        <w:rPr>
          <w:color w:val="231F20"/>
          <w:spacing w:val="-6"/>
        </w:rPr>
        <w:t> </w:t>
      </w:r>
      <w:r>
        <w:rPr>
          <w:color w:val="231F20"/>
        </w:rPr>
        <w:t>and</w:t>
      </w:r>
      <w:r>
        <w:rPr>
          <w:color w:val="231F20"/>
          <w:spacing w:val="-6"/>
        </w:rPr>
        <w:t> </w:t>
      </w:r>
      <w:r>
        <w:rPr>
          <w:color w:val="231F20"/>
        </w:rPr>
        <w:t>analgesics,</w:t>
      </w:r>
      <w:r>
        <w:rPr>
          <w:color w:val="231F20"/>
          <w:spacing w:val="-6"/>
        </w:rPr>
        <w:t> </w:t>
      </w:r>
      <w:r>
        <w:rPr>
          <w:color w:val="231F20"/>
        </w:rPr>
        <w:t>and</w:t>
      </w:r>
      <w:r>
        <w:rPr>
          <w:color w:val="231F20"/>
          <w:spacing w:val="-6"/>
        </w:rPr>
        <w:t> </w:t>
      </w:r>
      <w:r>
        <w:rPr>
          <w:color w:val="231F20"/>
        </w:rPr>
        <w:t>euthanasia</w:t>
      </w:r>
      <w:r>
        <w:rPr>
          <w:color w:val="231F20"/>
          <w:spacing w:val="-6"/>
        </w:rPr>
        <w:t> </w:t>
      </w:r>
      <w:r>
        <w:rPr>
          <w:color w:val="231F20"/>
        </w:rPr>
        <w:t>procedures.</w:t>
      </w:r>
      <w:r>
        <w:rPr>
          <w:color w:val="231F20"/>
          <w:spacing w:val="-6"/>
        </w:rPr>
        <w:t> </w:t>
      </w:r>
      <w:r>
        <w:rPr>
          <w:color w:val="231F20"/>
        </w:rPr>
        <w:t>Verifying</w:t>
      </w:r>
      <w:r>
        <w:rPr>
          <w:color w:val="231F20"/>
          <w:spacing w:val="-6"/>
        </w:rPr>
        <w:t> </w:t>
      </w:r>
      <w:r>
        <w:rPr>
          <w:color w:val="231F20"/>
        </w:rPr>
        <w:t>conformance with the USDA Animal Care Policies (1999 </w:t>
      </w:r>
      <w:r>
        <w:rPr>
          <w:i/>
          <w:color w:val="231F20"/>
        </w:rPr>
        <w:t>et seq</w:t>
      </w:r>
      <w:r>
        <w:rPr>
          <w:color w:val="231F20"/>
        </w:rPr>
        <w:t>.) during the </w:t>
      </w:r>
      <w:r>
        <w:rPr>
          <w:color w:val="231F20"/>
        </w:rPr>
        <w:t>semiannual program review will help ensure that current practices are consistent with USDA regulatory interpretations.</w:t>
      </w:r>
    </w:p>
    <w:p>
      <w:pPr>
        <w:pStyle w:val="BodyText"/>
        <w:spacing w:before="103"/>
      </w:pPr>
    </w:p>
    <w:p>
      <w:pPr>
        <w:pStyle w:val="Heading4"/>
        <w:ind w:left="240"/>
      </w:pPr>
      <w:r>
        <w:rPr>
          <w:color w:val="231F20"/>
          <w:w w:val="85"/>
        </w:rPr>
        <w:t>Facility</w:t>
      </w:r>
      <w:r>
        <w:rPr>
          <w:color w:val="231F20"/>
          <w:spacing w:val="11"/>
        </w:rPr>
        <w:t> </w:t>
      </w:r>
      <w:r>
        <w:rPr>
          <w:color w:val="231F20"/>
          <w:spacing w:val="-2"/>
        </w:rPr>
        <w:t>Review</w:t>
      </w:r>
    </w:p>
    <w:p>
      <w:pPr>
        <w:pStyle w:val="BodyText"/>
        <w:spacing w:line="261" w:lineRule="auto" w:before="188"/>
        <w:ind w:left="240"/>
      </w:pPr>
      <w:r>
        <w:rPr>
          <w:color w:val="231F20"/>
        </w:rPr>
        <w:t>All animal housing facilities must be inspected in the semiannual </w:t>
      </w:r>
      <w:r>
        <w:rPr>
          <w:color w:val="231F20"/>
        </w:rPr>
        <w:t>review, </w:t>
      </w:r>
      <w:r>
        <w:rPr>
          <w:color w:val="231F20"/>
          <w:spacing w:val="-2"/>
        </w:rPr>
        <w:t>including:</w:t>
      </w:r>
    </w:p>
    <w:p>
      <w:pPr>
        <w:pStyle w:val="ListParagraph"/>
        <w:numPr>
          <w:ilvl w:val="0"/>
          <w:numId w:val="25"/>
        </w:numPr>
        <w:tabs>
          <w:tab w:pos="720" w:val="left" w:leader="none"/>
        </w:tabs>
        <w:spacing w:line="261" w:lineRule="auto" w:before="119" w:after="0"/>
        <w:ind w:left="720" w:right="357" w:hanging="240"/>
        <w:jc w:val="left"/>
        <w:rPr>
          <w:sz w:val="20"/>
        </w:rPr>
      </w:pPr>
      <w:r>
        <w:rPr>
          <w:color w:val="231F20"/>
          <w:sz w:val="20"/>
        </w:rPr>
        <w:t>satellite facilities (containment areas outside the central/core </w:t>
      </w:r>
      <w:r>
        <w:rPr>
          <w:color w:val="231F20"/>
          <w:sz w:val="20"/>
        </w:rPr>
        <w:t>animal </w:t>
      </w:r>
      <w:r>
        <w:rPr>
          <w:color w:val="231F20"/>
          <w:spacing w:val="-2"/>
          <w:sz w:val="20"/>
        </w:rPr>
        <w:t>facility</w:t>
      </w:r>
      <w:r>
        <w:rPr>
          <w:color w:val="231F20"/>
          <w:spacing w:val="-8"/>
          <w:sz w:val="20"/>
        </w:rPr>
        <w:t> </w:t>
      </w:r>
      <w:r>
        <w:rPr>
          <w:color w:val="231F20"/>
          <w:spacing w:val="-2"/>
          <w:sz w:val="20"/>
        </w:rPr>
        <w:t>where</w:t>
      </w:r>
      <w:r>
        <w:rPr>
          <w:color w:val="231F20"/>
          <w:spacing w:val="-8"/>
          <w:sz w:val="20"/>
        </w:rPr>
        <w:t> </w:t>
      </w:r>
      <w:r>
        <w:rPr>
          <w:color w:val="231F20"/>
          <w:spacing w:val="-2"/>
          <w:sz w:val="20"/>
        </w:rPr>
        <w:t>animals</w:t>
      </w:r>
      <w:r>
        <w:rPr>
          <w:color w:val="231F20"/>
          <w:spacing w:val="-8"/>
          <w:sz w:val="20"/>
        </w:rPr>
        <w:t> </w:t>
      </w:r>
      <w:r>
        <w:rPr>
          <w:color w:val="231F20"/>
          <w:spacing w:val="-2"/>
          <w:sz w:val="20"/>
        </w:rPr>
        <w:t>are</w:t>
      </w:r>
      <w:r>
        <w:rPr>
          <w:color w:val="231F20"/>
          <w:spacing w:val="-8"/>
          <w:sz w:val="20"/>
        </w:rPr>
        <w:t> </w:t>
      </w:r>
      <w:r>
        <w:rPr>
          <w:color w:val="231F20"/>
          <w:spacing w:val="-2"/>
          <w:sz w:val="20"/>
        </w:rPr>
        <w:t>housed</w:t>
      </w:r>
      <w:r>
        <w:rPr>
          <w:color w:val="231F20"/>
          <w:spacing w:val="-8"/>
          <w:sz w:val="20"/>
        </w:rPr>
        <w:t> </w:t>
      </w:r>
      <w:r>
        <w:rPr>
          <w:color w:val="231F20"/>
          <w:spacing w:val="-2"/>
          <w:sz w:val="20"/>
        </w:rPr>
        <w:t>for</w:t>
      </w:r>
      <w:r>
        <w:rPr>
          <w:color w:val="231F20"/>
          <w:spacing w:val="-8"/>
          <w:sz w:val="20"/>
        </w:rPr>
        <w:t> </w:t>
      </w:r>
      <w:r>
        <w:rPr>
          <w:color w:val="231F20"/>
          <w:spacing w:val="-2"/>
          <w:sz w:val="20"/>
        </w:rPr>
        <w:t>more</w:t>
      </w:r>
      <w:r>
        <w:rPr>
          <w:color w:val="231F20"/>
          <w:spacing w:val="-8"/>
          <w:sz w:val="20"/>
        </w:rPr>
        <w:t> </w:t>
      </w:r>
      <w:r>
        <w:rPr>
          <w:color w:val="231F20"/>
          <w:spacing w:val="-2"/>
          <w:sz w:val="20"/>
        </w:rPr>
        <w:t>than</w:t>
      </w:r>
      <w:r>
        <w:rPr>
          <w:color w:val="231F20"/>
          <w:spacing w:val="-8"/>
          <w:sz w:val="20"/>
        </w:rPr>
        <w:t> </w:t>
      </w:r>
      <w:r>
        <w:rPr>
          <w:color w:val="231F20"/>
          <w:spacing w:val="-2"/>
          <w:sz w:val="20"/>
        </w:rPr>
        <w:t>24</w:t>
      </w:r>
      <w:r>
        <w:rPr>
          <w:color w:val="231F20"/>
          <w:spacing w:val="-8"/>
          <w:sz w:val="20"/>
        </w:rPr>
        <w:t> </w:t>
      </w:r>
      <w:r>
        <w:rPr>
          <w:color w:val="231F20"/>
          <w:spacing w:val="-2"/>
          <w:sz w:val="20"/>
        </w:rPr>
        <w:t>hours</w:t>
      </w:r>
      <w:r>
        <w:rPr>
          <w:color w:val="231F20"/>
          <w:spacing w:val="-8"/>
          <w:sz w:val="20"/>
        </w:rPr>
        <w:t> </w:t>
      </w:r>
      <w:r>
        <w:rPr>
          <w:i/>
          <w:color w:val="231F20"/>
          <w:spacing w:val="-2"/>
          <w:sz w:val="20"/>
        </w:rPr>
        <w:t>(PHS</w:t>
      </w:r>
      <w:r>
        <w:rPr>
          <w:i/>
          <w:color w:val="231F20"/>
          <w:spacing w:val="-8"/>
          <w:sz w:val="20"/>
        </w:rPr>
        <w:t> </w:t>
      </w:r>
      <w:r>
        <w:rPr>
          <w:i/>
          <w:color w:val="231F20"/>
          <w:spacing w:val="-2"/>
          <w:sz w:val="20"/>
        </w:rPr>
        <w:t>Policy)</w:t>
      </w:r>
      <w:r>
        <w:rPr>
          <w:color w:val="231F20"/>
          <w:spacing w:val="-2"/>
          <w:sz w:val="20"/>
        </w:rPr>
        <w:t>,</w:t>
      </w:r>
    </w:p>
    <w:p>
      <w:pPr>
        <w:pStyle w:val="ListParagraph"/>
        <w:numPr>
          <w:ilvl w:val="0"/>
          <w:numId w:val="25"/>
        </w:numPr>
        <w:tabs>
          <w:tab w:pos="718" w:val="left" w:leader="none"/>
        </w:tabs>
        <w:spacing w:line="240" w:lineRule="auto" w:before="58" w:after="0"/>
        <w:ind w:left="718" w:right="0" w:hanging="239"/>
        <w:jc w:val="left"/>
        <w:rPr>
          <w:sz w:val="20"/>
        </w:rPr>
      </w:pPr>
      <w:r>
        <w:rPr>
          <w:color w:val="231F20"/>
          <w:sz w:val="20"/>
        </w:rPr>
        <w:t>areas</w:t>
      </w:r>
      <w:r>
        <w:rPr>
          <w:color w:val="231F20"/>
          <w:spacing w:val="-3"/>
          <w:sz w:val="20"/>
        </w:rPr>
        <w:t> </w:t>
      </w:r>
      <w:r>
        <w:rPr>
          <w:color w:val="231F20"/>
          <w:sz w:val="20"/>
        </w:rPr>
        <w:t>in</w:t>
      </w:r>
      <w:r>
        <w:rPr>
          <w:color w:val="231F20"/>
          <w:spacing w:val="-3"/>
          <w:sz w:val="20"/>
        </w:rPr>
        <w:t> </w:t>
      </w:r>
      <w:r>
        <w:rPr>
          <w:color w:val="231F20"/>
          <w:sz w:val="20"/>
        </w:rPr>
        <w:t>which</w:t>
      </w:r>
      <w:r>
        <w:rPr>
          <w:color w:val="231F20"/>
          <w:spacing w:val="-3"/>
          <w:sz w:val="20"/>
        </w:rPr>
        <w:t> </w:t>
      </w:r>
      <w:r>
        <w:rPr>
          <w:color w:val="231F20"/>
          <w:sz w:val="20"/>
        </w:rPr>
        <w:t>surgical</w:t>
      </w:r>
      <w:r>
        <w:rPr>
          <w:color w:val="231F20"/>
          <w:spacing w:val="-2"/>
          <w:sz w:val="20"/>
        </w:rPr>
        <w:t> </w:t>
      </w:r>
      <w:r>
        <w:rPr>
          <w:color w:val="231F20"/>
          <w:sz w:val="20"/>
        </w:rPr>
        <w:t>manipulations</w:t>
      </w:r>
      <w:r>
        <w:rPr>
          <w:color w:val="231F20"/>
          <w:spacing w:val="-3"/>
          <w:sz w:val="20"/>
        </w:rPr>
        <w:t> </w:t>
      </w:r>
      <w:r>
        <w:rPr>
          <w:color w:val="231F20"/>
          <w:sz w:val="20"/>
        </w:rPr>
        <w:t>are</w:t>
      </w:r>
      <w:r>
        <w:rPr>
          <w:color w:val="231F20"/>
          <w:spacing w:val="-3"/>
          <w:sz w:val="20"/>
        </w:rPr>
        <w:t> </w:t>
      </w:r>
      <w:r>
        <w:rPr>
          <w:color w:val="231F20"/>
          <w:sz w:val="20"/>
        </w:rPr>
        <w:t>performed</w:t>
      </w:r>
      <w:r>
        <w:rPr>
          <w:color w:val="231F20"/>
          <w:spacing w:val="-4"/>
          <w:sz w:val="20"/>
        </w:rPr>
        <w:t> </w:t>
      </w:r>
      <w:r>
        <w:rPr>
          <w:i/>
          <w:color w:val="231F20"/>
          <w:sz w:val="20"/>
        </w:rPr>
        <w:t>(PHS</w:t>
      </w:r>
      <w:r>
        <w:rPr>
          <w:i/>
          <w:color w:val="231F20"/>
          <w:spacing w:val="-3"/>
          <w:sz w:val="20"/>
        </w:rPr>
        <w:t> </w:t>
      </w:r>
      <w:r>
        <w:rPr>
          <w:i/>
          <w:color w:val="231F20"/>
          <w:spacing w:val="-2"/>
          <w:sz w:val="20"/>
        </w:rPr>
        <w:t>Policy)</w:t>
      </w:r>
      <w:r>
        <w:rPr>
          <w:color w:val="231F20"/>
          <w:spacing w:val="-2"/>
          <w:sz w:val="20"/>
        </w:rPr>
        <w:t>,</w:t>
      </w:r>
    </w:p>
    <w:p>
      <w:pPr>
        <w:pStyle w:val="ListParagraph"/>
        <w:numPr>
          <w:ilvl w:val="0"/>
          <w:numId w:val="25"/>
        </w:numPr>
        <w:tabs>
          <w:tab w:pos="719" w:val="left" w:leader="none"/>
        </w:tabs>
        <w:spacing w:line="261" w:lineRule="auto" w:before="81" w:after="0"/>
        <w:ind w:left="719" w:right="357" w:hanging="240"/>
        <w:jc w:val="left"/>
        <w:rPr>
          <w:sz w:val="20"/>
        </w:rPr>
      </w:pPr>
      <w:r>
        <w:rPr>
          <w:color w:val="231F20"/>
          <w:sz w:val="20"/>
        </w:rPr>
        <w:t>animal</w:t>
      </w:r>
      <w:r>
        <w:rPr>
          <w:color w:val="231F20"/>
          <w:spacing w:val="-1"/>
          <w:sz w:val="20"/>
        </w:rPr>
        <w:t> </w:t>
      </w:r>
      <w:r>
        <w:rPr>
          <w:color w:val="231F20"/>
          <w:sz w:val="20"/>
        </w:rPr>
        <w:t>study</w:t>
      </w:r>
      <w:r>
        <w:rPr>
          <w:color w:val="231F20"/>
          <w:spacing w:val="-1"/>
          <w:sz w:val="20"/>
        </w:rPr>
        <w:t> </w:t>
      </w:r>
      <w:r>
        <w:rPr>
          <w:color w:val="231F20"/>
          <w:sz w:val="20"/>
        </w:rPr>
        <w:t>areas</w:t>
      </w:r>
      <w:r>
        <w:rPr>
          <w:color w:val="231F20"/>
          <w:spacing w:val="-1"/>
          <w:sz w:val="20"/>
        </w:rPr>
        <w:t> </w:t>
      </w:r>
      <w:r>
        <w:rPr>
          <w:color w:val="231F20"/>
          <w:sz w:val="20"/>
        </w:rPr>
        <w:t>(locations</w:t>
      </w:r>
      <w:r>
        <w:rPr>
          <w:color w:val="231F20"/>
          <w:spacing w:val="-1"/>
          <w:sz w:val="20"/>
        </w:rPr>
        <w:t> </w:t>
      </w:r>
      <w:r>
        <w:rPr>
          <w:color w:val="231F20"/>
          <w:sz w:val="20"/>
        </w:rPr>
        <w:t>where</w:t>
      </w:r>
      <w:r>
        <w:rPr>
          <w:color w:val="231F20"/>
          <w:spacing w:val="-1"/>
          <w:sz w:val="20"/>
        </w:rPr>
        <w:t> </w:t>
      </w:r>
      <w:r>
        <w:rPr>
          <w:color w:val="231F20"/>
          <w:sz w:val="20"/>
        </w:rPr>
        <w:t>USDA-covered</w:t>
      </w:r>
      <w:r>
        <w:rPr>
          <w:color w:val="231F20"/>
          <w:spacing w:val="-1"/>
          <w:sz w:val="20"/>
        </w:rPr>
        <w:t> </w:t>
      </w:r>
      <w:r>
        <w:rPr>
          <w:color w:val="231F20"/>
          <w:sz w:val="20"/>
        </w:rPr>
        <w:t>species</w:t>
      </w:r>
      <w:r>
        <w:rPr>
          <w:color w:val="231F20"/>
          <w:spacing w:val="-1"/>
          <w:sz w:val="20"/>
        </w:rPr>
        <w:t> </w:t>
      </w:r>
      <w:r>
        <w:rPr>
          <w:color w:val="231F20"/>
          <w:sz w:val="20"/>
        </w:rPr>
        <w:t>are</w:t>
      </w:r>
      <w:r>
        <w:rPr>
          <w:color w:val="231F20"/>
          <w:spacing w:val="-1"/>
          <w:sz w:val="20"/>
        </w:rPr>
        <w:t> </w:t>
      </w:r>
      <w:r>
        <w:rPr>
          <w:color w:val="231F20"/>
          <w:sz w:val="20"/>
        </w:rPr>
        <w:t>held for more than 12 hours) (AWRs), and</w:t>
      </w:r>
    </w:p>
    <w:p>
      <w:pPr>
        <w:pStyle w:val="ListParagraph"/>
        <w:numPr>
          <w:ilvl w:val="0"/>
          <w:numId w:val="25"/>
        </w:numPr>
        <w:tabs>
          <w:tab w:pos="718" w:val="left" w:leader="none"/>
        </w:tabs>
        <w:spacing w:line="240" w:lineRule="auto" w:before="58" w:after="0"/>
        <w:ind w:left="718" w:right="0" w:hanging="239"/>
        <w:jc w:val="left"/>
        <w:rPr>
          <w:sz w:val="20"/>
        </w:rPr>
      </w:pPr>
      <w:r>
        <w:rPr>
          <w:color w:val="231F20"/>
          <w:sz w:val="20"/>
        </w:rPr>
        <w:t>holding</w:t>
      </w:r>
      <w:r>
        <w:rPr>
          <w:color w:val="231F20"/>
          <w:spacing w:val="9"/>
          <w:sz w:val="20"/>
        </w:rPr>
        <w:t> </w:t>
      </w:r>
      <w:r>
        <w:rPr>
          <w:color w:val="231F20"/>
          <w:sz w:val="20"/>
        </w:rPr>
        <w:t>facilities</w:t>
      </w:r>
      <w:r>
        <w:rPr>
          <w:color w:val="231F20"/>
          <w:spacing w:val="9"/>
          <w:sz w:val="20"/>
        </w:rPr>
        <w:t> </w:t>
      </w:r>
      <w:r>
        <w:rPr>
          <w:color w:val="231F20"/>
          <w:spacing w:val="-2"/>
          <w:sz w:val="20"/>
        </w:rPr>
        <w:t>(AWRs).</w:t>
      </w:r>
    </w:p>
    <w:p>
      <w:pPr>
        <w:pStyle w:val="BodyText"/>
        <w:spacing w:line="261" w:lineRule="auto" w:before="220"/>
        <w:ind w:left="239" w:right="353"/>
      </w:pPr>
      <w:r>
        <w:rPr>
          <w:color w:val="231F20"/>
        </w:rPr>
        <w:t>Laboratories in which routine procedures, such as immunization, </w:t>
      </w:r>
      <w:r>
        <w:rPr>
          <w:color w:val="231F20"/>
        </w:rPr>
        <w:t>dosing, and weighing,</w:t>
      </w:r>
    </w:p>
    <w:p>
      <w:pPr>
        <w:pStyle w:val="BodyText"/>
        <w:spacing w:after="0" w:line="261" w:lineRule="auto"/>
        <w:sectPr>
          <w:headerReference w:type="even" r:id="rId43"/>
          <w:headerReference w:type="default" r:id="rId44"/>
          <w:pgSz w:w="8640" w:h="12960"/>
          <w:pgMar w:header="687" w:footer="0" w:top="1460" w:bottom="280" w:left="720" w:right="720"/>
          <w:pgNumType w:start="38"/>
        </w:sectPr>
      </w:pPr>
    </w:p>
    <w:p>
      <w:pPr>
        <w:pStyle w:val="BodyText"/>
        <w:spacing w:line="261" w:lineRule="auto" w:before="119"/>
        <w:ind w:left="359" w:right="236"/>
      </w:pPr>
      <w:r>
        <w:rPr>
          <w:color w:val="231F20"/>
        </w:rPr>
        <w:t>are conducted may be evaluated by other means such as random inspec tions. However, the institution, through its IACUC, is still responsible for </w:t>
      </w:r>
      <w:r>
        <w:rPr>
          <w:color w:val="231F20"/>
        </w:rPr>
        <w:t>all animal-related</w:t>
      </w:r>
      <w:r>
        <w:rPr>
          <w:color w:val="231F20"/>
          <w:spacing w:val="-4"/>
        </w:rPr>
        <w:t> </w:t>
      </w:r>
      <w:r>
        <w:rPr>
          <w:color w:val="231F20"/>
        </w:rPr>
        <w:t>activities</w:t>
      </w:r>
      <w:r>
        <w:rPr>
          <w:color w:val="231F20"/>
          <w:spacing w:val="-4"/>
        </w:rPr>
        <w:t> </w:t>
      </w:r>
      <w:r>
        <w:rPr>
          <w:color w:val="231F20"/>
        </w:rPr>
        <w:t>regardless</w:t>
      </w:r>
      <w:r>
        <w:rPr>
          <w:color w:val="231F20"/>
          <w:spacing w:val="-4"/>
        </w:rPr>
        <w:t> </w:t>
      </w:r>
      <w:r>
        <w:rPr>
          <w:color w:val="231F20"/>
        </w:rPr>
        <w:t>of</w:t>
      </w:r>
      <w:r>
        <w:rPr>
          <w:color w:val="231F20"/>
          <w:spacing w:val="-4"/>
        </w:rPr>
        <w:t> </w:t>
      </w:r>
      <w:r>
        <w:rPr>
          <w:color w:val="231F20"/>
        </w:rPr>
        <w:t>where</w:t>
      </w:r>
      <w:r>
        <w:rPr>
          <w:color w:val="231F20"/>
          <w:spacing w:val="-4"/>
        </w:rPr>
        <w:t> </w:t>
      </w:r>
      <w:r>
        <w:rPr>
          <w:color w:val="231F20"/>
        </w:rPr>
        <w:t>animals</w:t>
      </w:r>
      <w:r>
        <w:rPr>
          <w:color w:val="231F20"/>
          <w:spacing w:val="-4"/>
        </w:rPr>
        <w:t> </w:t>
      </w:r>
      <w:r>
        <w:rPr>
          <w:color w:val="231F20"/>
        </w:rPr>
        <w:t>are</w:t>
      </w:r>
      <w:r>
        <w:rPr>
          <w:color w:val="231F20"/>
          <w:spacing w:val="-4"/>
        </w:rPr>
        <w:t> </w:t>
      </w:r>
      <w:r>
        <w:rPr>
          <w:color w:val="231F20"/>
        </w:rPr>
        <w:t>maintained</w:t>
      </w:r>
      <w:r>
        <w:rPr>
          <w:color w:val="231F20"/>
          <w:spacing w:val="-4"/>
        </w:rPr>
        <w:t> </w:t>
      </w:r>
      <w:r>
        <w:rPr>
          <w:color w:val="231F20"/>
        </w:rPr>
        <w:t>or</w:t>
      </w:r>
      <w:r>
        <w:rPr>
          <w:color w:val="231F20"/>
          <w:spacing w:val="-4"/>
        </w:rPr>
        <w:t> </w:t>
      </w:r>
      <w:r>
        <w:rPr>
          <w:color w:val="231F20"/>
        </w:rPr>
        <w:t>the duration</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housing.</w:t>
      </w:r>
      <w:r>
        <w:rPr>
          <w:color w:val="231F20"/>
          <w:spacing w:val="-7"/>
        </w:rPr>
        <w:t> </w:t>
      </w:r>
      <w:r>
        <w:rPr>
          <w:color w:val="231F20"/>
        </w:rPr>
        <w:t>The</w:t>
      </w:r>
      <w:r>
        <w:rPr>
          <w:color w:val="231F20"/>
          <w:spacing w:val="-7"/>
        </w:rPr>
        <w:t> </w:t>
      </w:r>
      <w:r>
        <w:rPr>
          <w:color w:val="231F20"/>
        </w:rPr>
        <w:t>IACUC</w:t>
      </w:r>
      <w:r>
        <w:rPr>
          <w:color w:val="231F20"/>
          <w:spacing w:val="-7"/>
        </w:rPr>
        <w:t> </w:t>
      </w:r>
      <w:r>
        <w:rPr>
          <w:color w:val="231F20"/>
        </w:rPr>
        <w:t>must</w:t>
      </w:r>
      <w:r>
        <w:rPr>
          <w:color w:val="231F20"/>
          <w:spacing w:val="-7"/>
        </w:rPr>
        <w:t> </w:t>
      </w:r>
      <w:r>
        <w:rPr>
          <w:color w:val="231F20"/>
        </w:rPr>
        <w:t>have</w:t>
      </w:r>
      <w:r>
        <w:rPr>
          <w:color w:val="231F20"/>
          <w:spacing w:val="-7"/>
        </w:rPr>
        <w:t> </w:t>
      </w:r>
      <w:r>
        <w:rPr>
          <w:color w:val="231F20"/>
        </w:rPr>
        <w:t>reasonable</w:t>
      </w:r>
      <w:r>
        <w:rPr>
          <w:color w:val="231F20"/>
          <w:spacing w:val="-7"/>
        </w:rPr>
        <w:t> </w:t>
      </w:r>
      <w:r>
        <w:rPr>
          <w:color w:val="231F20"/>
        </w:rPr>
        <w:t>access</w:t>
      </w:r>
      <w:r>
        <w:rPr>
          <w:color w:val="231F20"/>
          <w:spacing w:val="-7"/>
        </w:rPr>
        <w:t> </w:t>
      </w:r>
      <w:r>
        <w:rPr>
          <w:color w:val="231F20"/>
        </w:rPr>
        <w:t>to</w:t>
      </w:r>
      <w:r>
        <w:rPr>
          <w:color w:val="231F20"/>
          <w:spacing w:val="-7"/>
        </w:rPr>
        <w:t> </w:t>
      </w:r>
      <w:r>
        <w:rPr>
          <w:color w:val="231F20"/>
        </w:rPr>
        <w:t>these areas</w:t>
      </w:r>
      <w:r>
        <w:rPr>
          <w:color w:val="231F20"/>
          <w:spacing w:val="-4"/>
        </w:rPr>
        <w:t> </w:t>
      </w:r>
      <w:r>
        <w:rPr>
          <w:color w:val="231F20"/>
        </w:rPr>
        <w:t>for</w:t>
      </w:r>
      <w:r>
        <w:rPr>
          <w:color w:val="231F20"/>
          <w:spacing w:val="-4"/>
        </w:rPr>
        <w:t> </w:t>
      </w:r>
      <w:r>
        <w:rPr>
          <w:color w:val="231F20"/>
        </w:rPr>
        <w:t>the</w:t>
      </w:r>
      <w:r>
        <w:rPr>
          <w:color w:val="231F20"/>
          <w:spacing w:val="-4"/>
        </w:rPr>
        <w:t> </w:t>
      </w:r>
      <w:r>
        <w:rPr>
          <w:color w:val="231F20"/>
        </w:rPr>
        <w:t>purpose</w:t>
      </w:r>
      <w:r>
        <w:rPr>
          <w:color w:val="231F20"/>
          <w:spacing w:val="-4"/>
        </w:rPr>
        <w:t> </w:t>
      </w:r>
      <w:r>
        <w:rPr>
          <w:color w:val="231F20"/>
        </w:rPr>
        <w:t>of</w:t>
      </w:r>
      <w:r>
        <w:rPr>
          <w:color w:val="231F20"/>
          <w:spacing w:val="-4"/>
        </w:rPr>
        <w:t> </w:t>
      </w:r>
      <w:r>
        <w:rPr>
          <w:color w:val="231F20"/>
        </w:rPr>
        <w:t>verifying</w:t>
      </w:r>
      <w:r>
        <w:rPr>
          <w:color w:val="231F20"/>
          <w:spacing w:val="-4"/>
        </w:rPr>
        <w:t> </w:t>
      </w:r>
      <w:r>
        <w:rPr>
          <w:color w:val="231F20"/>
        </w:rPr>
        <w:t>that</w:t>
      </w:r>
      <w:r>
        <w:rPr>
          <w:color w:val="231F20"/>
          <w:spacing w:val="-4"/>
        </w:rPr>
        <w:t> </w:t>
      </w:r>
      <w:r>
        <w:rPr>
          <w:color w:val="231F20"/>
        </w:rPr>
        <w:t>activities</w:t>
      </w:r>
      <w:r>
        <w:rPr>
          <w:color w:val="231F20"/>
          <w:spacing w:val="-4"/>
        </w:rPr>
        <w:t> </w:t>
      </w:r>
      <w:r>
        <w:rPr>
          <w:color w:val="231F20"/>
        </w:rPr>
        <w:t>involving</w:t>
      </w:r>
      <w:r>
        <w:rPr>
          <w:color w:val="231F20"/>
          <w:spacing w:val="-4"/>
        </w:rPr>
        <w:t> </w:t>
      </w:r>
      <w:r>
        <w:rPr>
          <w:color w:val="231F20"/>
        </w:rPr>
        <w:t>animals</w:t>
      </w:r>
      <w:r>
        <w:rPr>
          <w:color w:val="231F20"/>
          <w:spacing w:val="-4"/>
        </w:rPr>
        <w:t> </w:t>
      </w:r>
      <w:r>
        <w:rPr>
          <w:color w:val="231F20"/>
        </w:rPr>
        <w:t>are</w:t>
      </w:r>
      <w:r>
        <w:rPr>
          <w:color w:val="231F20"/>
          <w:spacing w:val="-4"/>
        </w:rPr>
        <w:t> </w:t>
      </w:r>
      <w:r>
        <w:rPr>
          <w:color w:val="231F20"/>
        </w:rPr>
        <w:t>being conducted in accordance with the proposal approved by the IACUC.</w:t>
      </w:r>
    </w:p>
    <w:p>
      <w:pPr>
        <w:pStyle w:val="BodyText"/>
        <w:spacing w:before="106"/>
      </w:pPr>
    </w:p>
    <w:p>
      <w:pPr>
        <w:pStyle w:val="Heading4"/>
      </w:pPr>
      <w:r>
        <w:rPr>
          <w:color w:val="231F20"/>
          <w:w w:val="85"/>
        </w:rPr>
        <w:t>Staffing</w:t>
      </w:r>
      <w:r>
        <w:rPr>
          <w:color w:val="231F20"/>
          <w:spacing w:val="-1"/>
        </w:rPr>
        <w:t> </w:t>
      </w:r>
      <w:r>
        <w:rPr>
          <w:color w:val="231F20"/>
          <w:w w:val="85"/>
        </w:rPr>
        <w:t>and</w:t>
      </w:r>
      <w:r>
        <w:rPr>
          <w:color w:val="231F20"/>
          <w:spacing w:val="-1"/>
        </w:rPr>
        <w:t> </w:t>
      </w:r>
      <w:r>
        <w:rPr>
          <w:color w:val="231F20"/>
          <w:w w:val="85"/>
        </w:rPr>
        <w:t>Scheduling</w:t>
      </w:r>
      <w:r>
        <w:rPr>
          <w:color w:val="231F20"/>
          <w:spacing w:val="-1"/>
        </w:rPr>
        <w:t> </w:t>
      </w:r>
      <w:r>
        <w:rPr>
          <w:color w:val="231F20"/>
          <w:w w:val="85"/>
        </w:rPr>
        <w:t>the</w:t>
      </w:r>
      <w:r>
        <w:rPr>
          <w:color w:val="231F20"/>
        </w:rPr>
        <w:t> </w:t>
      </w:r>
      <w:r>
        <w:rPr>
          <w:color w:val="231F20"/>
          <w:w w:val="85"/>
        </w:rPr>
        <w:t>Facility</w:t>
      </w:r>
      <w:r>
        <w:rPr>
          <w:color w:val="231F20"/>
          <w:spacing w:val="-1"/>
        </w:rPr>
        <w:t> </w:t>
      </w:r>
      <w:r>
        <w:rPr>
          <w:color w:val="231F20"/>
          <w:spacing w:val="-2"/>
          <w:w w:val="85"/>
        </w:rPr>
        <w:t>Inspections</w:t>
      </w:r>
    </w:p>
    <w:p>
      <w:pPr>
        <w:pStyle w:val="BodyText"/>
        <w:spacing w:line="261" w:lineRule="auto" w:before="188"/>
        <w:ind w:left="359" w:right="230"/>
      </w:pPr>
      <w:r>
        <w:rPr>
          <w:color w:val="231F20"/>
        </w:rPr>
        <w:t>The IACUC must conduct inspections of facilities at least once every six</w:t>
      </w:r>
      <w:r>
        <w:rPr>
          <w:color w:val="231F20"/>
          <w:spacing w:val="40"/>
        </w:rPr>
        <w:t> </w:t>
      </w:r>
      <w:r>
        <w:rPr>
          <w:color w:val="231F20"/>
        </w:rPr>
        <w:t>months. This may be accomplished by assigning specific facilities to </w:t>
      </w:r>
      <w:r>
        <w:rPr>
          <w:color w:val="231F20"/>
        </w:rPr>
        <w:t>sub-committees, which must consist of at least two IACUC members (AWRs). No IACUC member should be excluded should she or he wish to partici pate</w:t>
      </w:r>
      <w:r>
        <w:rPr>
          <w:color w:val="231F20"/>
          <w:spacing w:val="-9"/>
        </w:rPr>
        <w:t> </w:t>
      </w:r>
      <w:r>
        <w:rPr>
          <w:color w:val="231F20"/>
        </w:rPr>
        <w:t>in</w:t>
      </w:r>
      <w:r>
        <w:rPr>
          <w:color w:val="231F20"/>
          <w:spacing w:val="-9"/>
        </w:rPr>
        <w:t> </w:t>
      </w:r>
      <w:r>
        <w:rPr>
          <w:color w:val="231F20"/>
        </w:rPr>
        <w:t>an</w:t>
      </w:r>
      <w:r>
        <w:rPr>
          <w:color w:val="231F20"/>
          <w:spacing w:val="-9"/>
        </w:rPr>
        <w:t> </w:t>
      </w:r>
      <w:r>
        <w:rPr>
          <w:color w:val="231F20"/>
        </w:rPr>
        <w:t>inspection.</w:t>
      </w:r>
      <w:r>
        <w:rPr>
          <w:color w:val="231F20"/>
          <w:spacing w:val="-9"/>
        </w:rPr>
        <w:t> </w:t>
      </w:r>
      <w:r>
        <w:rPr>
          <w:i/>
          <w:color w:val="231F20"/>
        </w:rPr>
        <w:t>Ad</w:t>
      </w:r>
      <w:r>
        <w:rPr>
          <w:i/>
          <w:color w:val="231F20"/>
          <w:spacing w:val="-9"/>
        </w:rPr>
        <w:t> </w:t>
      </w:r>
      <w:r>
        <w:rPr>
          <w:i/>
          <w:color w:val="231F20"/>
        </w:rPr>
        <w:t>hoc</w:t>
      </w:r>
      <w:r>
        <w:rPr>
          <w:i/>
          <w:color w:val="231F20"/>
          <w:spacing w:val="-10"/>
        </w:rPr>
        <w:t> </w:t>
      </w:r>
      <w:r>
        <w:rPr>
          <w:color w:val="231F20"/>
        </w:rPr>
        <w:t>consultants</w:t>
      </w:r>
      <w:r>
        <w:rPr>
          <w:color w:val="231F20"/>
          <w:spacing w:val="-9"/>
        </w:rPr>
        <w:t> </w:t>
      </w:r>
      <w:r>
        <w:rPr>
          <w:color w:val="231F20"/>
        </w:rPr>
        <w:t>may</w:t>
      </w:r>
      <w:r>
        <w:rPr>
          <w:color w:val="231F20"/>
          <w:spacing w:val="-9"/>
        </w:rPr>
        <w:t> </w:t>
      </w:r>
      <w:r>
        <w:rPr>
          <w:color w:val="231F20"/>
        </w:rPr>
        <w:t>be</w:t>
      </w:r>
      <w:r>
        <w:rPr>
          <w:color w:val="231F20"/>
          <w:spacing w:val="-9"/>
        </w:rPr>
        <w:t> </w:t>
      </w:r>
      <w:r>
        <w:rPr>
          <w:color w:val="231F20"/>
        </w:rPr>
        <w:t>used</w:t>
      </w:r>
      <w:r>
        <w:rPr>
          <w:color w:val="231F20"/>
          <w:spacing w:val="-9"/>
        </w:rPr>
        <w:t> </w:t>
      </w:r>
      <w:r>
        <w:rPr>
          <w:color w:val="231F20"/>
        </w:rPr>
        <w:t>although</w:t>
      </w:r>
      <w:r>
        <w:rPr>
          <w:color w:val="231F20"/>
          <w:spacing w:val="-9"/>
        </w:rPr>
        <w:t> </w:t>
      </w:r>
      <w:r>
        <w:rPr>
          <w:color w:val="231F20"/>
        </w:rPr>
        <w:t>the</w:t>
      </w:r>
      <w:r>
        <w:rPr>
          <w:color w:val="231F20"/>
          <w:spacing w:val="-9"/>
        </w:rPr>
        <w:t> </w:t>
      </w:r>
      <w:r>
        <w:rPr>
          <w:color w:val="231F20"/>
        </w:rPr>
        <w:t>IACUC remains responsible for the evaluations and reports. The inspection team should have a working knowledge of the </w:t>
      </w:r>
      <w:r>
        <w:rPr>
          <w:i/>
          <w:color w:val="231F20"/>
        </w:rPr>
        <w:t>Guide </w:t>
      </w:r>
      <w:r>
        <w:rPr>
          <w:color w:val="231F20"/>
        </w:rPr>
        <w:t>and AWRs in order to fully evaluate the facilities that are being inspected. </w:t>
      </w:r>
      <w:hyperlink w:history="true" w:anchor="_bookmark18">
        <w:r>
          <w:rPr>
            <w:color w:val="0000FF"/>
          </w:rPr>
          <w:t>Section B.2</w:t>
        </w:r>
      </w:hyperlink>
      <w:r>
        <w:rPr>
          <w:color w:val="231F20"/>
        </w:rPr>
        <w:t>. of this Guide-book also provides general guidance in this regard.</w:t>
      </w:r>
    </w:p>
    <w:p>
      <w:pPr>
        <w:pStyle w:val="BodyText"/>
        <w:spacing w:before="102"/>
      </w:pPr>
    </w:p>
    <w:p>
      <w:pPr>
        <w:pStyle w:val="Heading4"/>
      </w:pPr>
      <w:r>
        <w:rPr>
          <w:color w:val="231F20"/>
          <w:w w:val="85"/>
        </w:rPr>
        <w:t>Categories</w:t>
      </w:r>
      <w:r>
        <w:rPr>
          <w:color w:val="231F20"/>
          <w:spacing w:val="3"/>
        </w:rPr>
        <w:t> </w:t>
      </w:r>
      <w:r>
        <w:rPr>
          <w:color w:val="231F20"/>
          <w:w w:val="85"/>
        </w:rPr>
        <w:t>to</w:t>
      </w:r>
      <w:r>
        <w:rPr>
          <w:color w:val="231F20"/>
          <w:spacing w:val="3"/>
        </w:rPr>
        <w:t> </w:t>
      </w:r>
      <w:r>
        <w:rPr>
          <w:color w:val="231F20"/>
          <w:w w:val="85"/>
        </w:rPr>
        <w:t>be</w:t>
      </w:r>
      <w:r>
        <w:rPr>
          <w:color w:val="231F20"/>
          <w:spacing w:val="4"/>
        </w:rPr>
        <w:t> </w:t>
      </w:r>
      <w:r>
        <w:rPr>
          <w:color w:val="231F20"/>
          <w:spacing w:val="-2"/>
          <w:w w:val="85"/>
        </w:rPr>
        <w:t>Inspected</w:t>
      </w:r>
    </w:p>
    <w:p>
      <w:pPr>
        <w:pStyle w:val="BodyText"/>
        <w:spacing w:before="189"/>
        <w:ind w:left="360"/>
      </w:pPr>
      <w:r>
        <w:rPr>
          <w:color w:val="231F20"/>
        </w:rPr>
        <w:t>It</w:t>
      </w:r>
      <w:r>
        <w:rPr>
          <w:color w:val="231F20"/>
          <w:spacing w:val="4"/>
        </w:rPr>
        <w:t> </w:t>
      </w:r>
      <w:r>
        <w:rPr>
          <w:color w:val="231F20"/>
        </w:rPr>
        <w:t>is</w:t>
      </w:r>
      <w:r>
        <w:rPr>
          <w:color w:val="231F20"/>
          <w:spacing w:val="4"/>
        </w:rPr>
        <w:t> </w:t>
      </w:r>
      <w:r>
        <w:rPr>
          <w:color w:val="231F20"/>
        </w:rPr>
        <w:t>helpful</w:t>
      </w:r>
      <w:r>
        <w:rPr>
          <w:color w:val="231F20"/>
          <w:spacing w:val="5"/>
        </w:rPr>
        <w:t> </w:t>
      </w:r>
      <w:r>
        <w:rPr>
          <w:color w:val="231F20"/>
        </w:rPr>
        <w:t>for</w:t>
      </w:r>
      <w:r>
        <w:rPr>
          <w:color w:val="231F20"/>
          <w:spacing w:val="4"/>
        </w:rPr>
        <w:t> </w:t>
      </w:r>
      <w:r>
        <w:rPr>
          <w:color w:val="231F20"/>
        </w:rPr>
        <w:t>the</w:t>
      </w:r>
      <w:r>
        <w:rPr>
          <w:color w:val="231F20"/>
          <w:spacing w:val="5"/>
        </w:rPr>
        <w:t> </w:t>
      </w:r>
      <w:r>
        <w:rPr>
          <w:color w:val="231F20"/>
        </w:rPr>
        <w:t>inspection</w:t>
      </w:r>
      <w:r>
        <w:rPr>
          <w:color w:val="231F20"/>
          <w:spacing w:val="4"/>
        </w:rPr>
        <w:t> </w:t>
      </w:r>
      <w:r>
        <w:rPr>
          <w:color w:val="231F20"/>
        </w:rPr>
        <w:t>team</w:t>
      </w:r>
      <w:r>
        <w:rPr>
          <w:color w:val="231F20"/>
          <w:spacing w:val="5"/>
        </w:rPr>
        <w:t> </w:t>
      </w:r>
      <w:r>
        <w:rPr>
          <w:color w:val="231F20"/>
        </w:rPr>
        <w:t>to</w:t>
      </w:r>
      <w:r>
        <w:rPr>
          <w:color w:val="231F20"/>
          <w:spacing w:val="4"/>
        </w:rPr>
        <w:t> </w:t>
      </w:r>
      <w:r>
        <w:rPr>
          <w:color w:val="231F20"/>
        </w:rPr>
        <w:t>use</w:t>
      </w:r>
      <w:r>
        <w:rPr>
          <w:color w:val="231F20"/>
          <w:spacing w:val="4"/>
        </w:rPr>
        <w:t> </w:t>
      </w:r>
      <w:r>
        <w:rPr>
          <w:color w:val="231F20"/>
        </w:rPr>
        <w:t>a</w:t>
      </w:r>
      <w:r>
        <w:rPr>
          <w:color w:val="231F20"/>
          <w:spacing w:val="5"/>
        </w:rPr>
        <w:t> </w:t>
      </w:r>
      <w:r>
        <w:rPr>
          <w:color w:val="231F20"/>
        </w:rPr>
        <w:t>list</w:t>
      </w:r>
      <w:r>
        <w:rPr>
          <w:color w:val="231F20"/>
          <w:spacing w:val="4"/>
        </w:rPr>
        <w:t> </w:t>
      </w:r>
      <w:r>
        <w:rPr>
          <w:color w:val="231F20"/>
        </w:rPr>
        <w:t>of</w:t>
      </w:r>
      <w:r>
        <w:rPr>
          <w:color w:val="231F20"/>
          <w:spacing w:val="5"/>
        </w:rPr>
        <w:t> </w:t>
      </w:r>
      <w:r>
        <w:rPr>
          <w:color w:val="231F20"/>
        </w:rPr>
        <w:t>categories</w:t>
      </w:r>
      <w:r>
        <w:rPr>
          <w:color w:val="231F20"/>
          <w:spacing w:val="4"/>
        </w:rPr>
        <w:t> </w:t>
      </w:r>
      <w:r>
        <w:rPr>
          <w:color w:val="231F20"/>
        </w:rPr>
        <w:t>such</w:t>
      </w:r>
      <w:r>
        <w:rPr>
          <w:color w:val="231F20"/>
          <w:spacing w:val="5"/>
        </w:rPr>
        <w:t> </w:t>
      </w:r>
      <w:r>
        <w:rPr>
          <w:color w:val="231F20"/>
          <w:spacing w:val="-5"/>
        </w:rPr>
        <w:t>as:</w:t>
      </w:r>
    </w:p>
    <w:p>
      <w:pPr>
        <w:pStyle w:val="ListParagraph"/>
        <w:numPr>
          <w:ilvl w:val="0"/>
          <w:numId w:val="26"/>
        </w:numPr>
        <w:tabs>
          <w:tab w:pos="839" w:val="left" w:leader="none"/>
        </w:tabs>
        <w:spacing w:line="240" w:lineRule="auto" w:before="199" w:after="0"/>
        <w:ind w:left="839" w:right="0" w:hanging="239"/>
        <w:jc w:val="left"/>
        <w:rPr>
          <w:sz w:val="20"/>
        </w:rPr>
      </w:pPr>
      <w:r>
        <w:rPr>
          <w:color w:val="231F20"/>
          <w:spacing w:val="-2"/>
          <w:sz w:val="20"/>
        </w:rPr>
        <w:t>sanitation,</w:t>
      </w:r>
    </w:p>
    <w:p>
      <w:pPr>
        <w:pStyle w:val="ListParagraph"/>
        <w:numPr>
          <w:ilvl w:val="0"/>
          <w:numId w:val="26"/>
        </w:numPr>
        <w:tabs>
          <w:tab w:pos="839" w:val="left" w:leader="none"/>
        </w:tabs>
        <w:spacing w:line="240" w:lineRule="auto" w:before="80" w:after="0"/>
        <w:ind w:left="839" w:right="0" w:hanging="239"/>
        <w:jc w:val="left"/>
        <w:rPr>
          <w:sz w:val="20"/>
        </w:rPr>
      </w:pPr>
      <w:r>
        <w:rPr>
          <w:color w:val="231F20"/>
          <w:sz w:val="20"/>
        </w:rPr>
        <w:t>food</w:t>
      </w:r>
      <w:r>
        <w:rPr>
          <w:color w:val="231F20"/>
          <w:spacing w:val="7"/>
          <w:sz w:val="20"/>
        </w:rPr>
        <w:t> </w:t>
      </w:r>
      <w:r>
        <w:rPr>
          <w:color w:val="231F20"/>
          <w:sz w:val="20"/>
        </w:rPr>
        <w:t>and</w:t>
      </w:r>
      <w:r>
        <w:rPr>
          <w:color w:val="231F20"/>
          <w:spacing w:val="8"/>
          <w:sz w:val="20"/>
        </w:rPr>
        <w:t> </w:t>
      </w:r>
      <w:r>
        <w:rPr>
          <w:color w:val="231F20"/>
          <w:sz w:val="20"/>
        </w:rPr>
        <w:t>water</w:t>
      </w:r>
      <w:r>
        <w:rPr>
          <w:color w:val="231F20"/>
          <w:spacing w:val="8"/>
          <w:sz w:val="20"/>
        </w:rPr>
        <w:t> </w:t>
      </w:r>
      <w:r>
        <w:rPr>
          <w:color w:val="231F20"/>
          <w:spacing w:val="-2"/>
          <w:sz w:val="20"/>
        </w:rPr>
        <w:t>provisions,</w:t>
      </w:r>
    </w:p>
    <w:p>
      <w:pPr>
        <w:pStyle w:val="ListParagraph"/>
        <w:numPr>
          <w:ilvl w:val="0"/>
          <w:numId w:val="26"/>
        </w:numPr>
        <w:tabs>
          <w:tab w:pos="839" w:val="left" w:leader="none"/>
        </w:tabs>
        <w:spacing w:line="240" w:lineRule="auto" w:before="81" w:after="0"/>
        <w:ind w:left="839" w:right="0" w:hanging="239"/>
        <w:jc w:val="left"/>
        <w:rPr>
          <w:sz w:val="20"/>
        </w:rPr>
      </w:pPr>
      <w:r>
        <w:rPr>
          <w:color w:val="231F20"/>
          <w:sz w:val="20"/>
        </w:rPr>
        <w:t>animal</w:t>
      </w:r>
      <w:r>
        <w:rPr>
          <w:color w:val="231F20"/>
          <w:spacing w:val="-6"/>
          <w:sz w:val="20"/>
        </w:rPr>
        <w:t> </w:t>
      </w:r>
      <w:r>
        <w:rPr>
          <w:color w:val="231F20"/>
          <w:spacing w:val="-2"/>
          <w:sz w:val="20"/>
        </w:rPr>
        <w:t>identification,</w:t>
      </w:r>
    </w:p>
    <w:p>
      <w:pPr>
        <w:pStyle w:val="ListParagraph"/>
        <w:numPr>
          <w:ilvl w:val="0"/>
          <w:numId w:val="26"/>
        </w:numPr>
        <w:tabs>
          <w:tab w:pos="839" w:val="left" w:leader="none"/>
        </w:tabs>
        <w:spacing w:line="240" w:lineRule="auto" w:before="79" w:after="0"/>
        <w:ind w:left="839" w:right="0" w:hanging="239"/>
        <w:jc w:val="left"/>
        <w:rPr>
          <w:sz w:val="20"/>
        </w:rPr>
      </w:pPr>
      <w:r>
        <w:rPr>
          <w:color w:val="231F20"/>
          <w:sz w:val="20"/>
        </w:rPr>
        <w:t>waste</w:t>
      </w:r>
      <w:r>
        <w:rPr>
          <w:color w:val="231F20"/>
          <w:spacing w:val="4"/>
          <w:sz w:val="20"/>
        </w:rPr>
        <w:t> </w:t>
      </w:r>
      <w:r>
        <w:rPr>
          <w:color w:val="231F20"/>
          <w:spacing w:val="-2"/>
          <w:sz w:val="20"/>
        </w:rPr>
        <w:t>disposal,</w:t>
      </w:r>
    </w:p>
    <w:p>
      <w:pPr>
        <w:pStyle w:val="ListParagraph"/>
        <w:numPr>
          <w:ilvl w:val="0"/>
          <w:numId w:val="26"/>
        </w:numPr>
        <w:tabs>
          <w:tab w:pos="839" w:val="left" w:leader="none"/>
        </w:tabs>
        <w:spacing w:line="240" w:lineRule="auto" w:before="80" w:after="0"/>
        <w:ind w:left="839" w:right="0" w:hanging="239"/>
        <w:jc w:val="left"/>
        <w:rPr>
          <w:sz w:val="20"/>
        </w:rPr>
      </w:pPr>
      <w:r>
        <w:rPr>
          <w:color w:val="231F20"/>
          <w:sz w:val="20"/>
        </w:rPr>
        <w:t>animal</w:t>
      </w:r>
      <w:r>
        <w:rPr>
          <w:color w:val="231F20"/>
          <w:spacing w:val="-6"/>
          <w:sz w:val="20"/>
        </w:rPr>
        <w:t> </w:t>
      </w:r>
      <w:r>
        <w:rPr>
          <w:color w:val="231F20"/>
          <w:sz w:val="20"/>
        </w:rPr>
        <w:t>health</w:t>
      </w:r>
      <w:r>
        <w:rPr>
          <w:color w:val="231F20"/>
          <w:spacing w:val="-6"/>
          <w:sz w:val="20"/>
        </w:rPr>
        <w:t> </w:t>
      </w:r>
      <w:r>
        <w:rPr>
          <w:color w:val="231F20"/>
          <w:spacing w:val="-2"/>
          <w:sz w:val="20"/>
        </w:rPr>
        <w:t>records,</w:t>
      </w:r>
    </w:p>
    <w:p>
      <w:pPr>
        <w:pStyle w:val="ListParagraph"/>
        <w:numPr>
          <w:ilvl w:val="0"/>
          <w:numId w:val="26"/>
        </w:numPr>
        <w:tabs>
          <w:tab w:pos="839" w:val="left" w:leader="none"/>
        </w:tabs>
        <w:spacing w:line="240" w:lineRule="auto" w:before="81" w:after="0"/>
        <w:ind w:left="839" w:right="0" w:hanging="239"/>
        <w:jc w:val="left"/>
        <w:rPr>
          <w:sz w:val="20"/>
        </w:rPr>
      </w:pPr>
      <w:r>
        <w:rPr>
          <w:color w:val="231F20"/>
          <w:sz w:val="20"/>
        </w:rPr>
        <w:t>controlled</w:t>
      </w:r>
      <w:r>
        <w:rPr>
          <w:color w:val="231F20"/>
          <w:spacing w:val="12"/>
          <w:sz w:val="20"/>
        </w:rPr>
        <w:t> </w:t>
      </w:r>
      <w:r>
        <w:rPr>
          <w:color w:val="231F20"/>
          <w:sz w:val="20"/>
        </w:rPr>
        <w:t>and/or</w:t>
      </w:r>
      <w:r>
        <w:rPr>
          <w:color w:val="231F20"/>
          <w:spacing w:val="13"/>
          <w:sz w:val="20"/>
        </w:rPr>
        <w:t> </w:t>
      </w:r>
      <w:r>
        <w:rPr>
          <w:color w:val="231F20"/>
          <w:sz w:val="20"/>
        </w:rPr>
        <w:t>expired</w:t>
      </w:r>
      <w:r>
        <w:rPr>
          <w:color w:val="231F20"/>
          <w:spacing w:val="12"/>
          <w:sz w:val="20"/>
        </w:rPr>
        <w:t> </w:t>
      </w:r>
      <w:r>
        <w:rPr>
          <w:color w:val="231F20"/>
          <w:spacing w:val="-2"/>
          <w:sz w:val="20"/>
        </w:rPr>
        <w:t>drugs,</w:t>
      </w:r>
    </w:p>
    <w:p>
      <w:pPr>
        <w:pStyle w:val="ListParagraph"/>
        <w:numPr>
          <w:ilvl w:val="0"/>
          <w:numId w:val="26"/>
        </w:numPr>
        <w:tabs>
          <w:tab w:pos="839" w:val="left" w:leader="none"/>
        </w:tabs>
        <w:spacing w:line="240" w:lineRule="auto" w:before="79" w:after="0"/>
        <w:ind w:left="839" w:right="0" w:hanging="239"/>
        <w:jc w:val="left"/>
        <w:rPr>
          <w:sz w:val="20"/>
        </w:rPr>
      </w:pPr>
      <w:r>
        <w:rPr>
          <w:color w:val="231F20"/>
          <w:sz w:val="20"/>
        </w:rPr>
        <w:t>environmental</w:t>
      </w:r>
      <w:r>
        <w:rPr>
          <w:color w:val="231F20"/>
          <w:spacing w:val="-10"/>
          <w:sz w:val="20"/>
        </w:rPr>
        <w:t> </w:t>
      </w:r>
      <w:r>
        <w:rPr>
          <w:color w:val="231F20"/>
          <w:spacing w:val="-2"/>
          <w:sz w:val="20"/>
        </w:rPr>
        <w:t>control,-</w:t>
      </w:r>
    </w:p>
    <w:p>
      <w:pPr>
        <w:pStyle w:val="ListParagraph"/>
        <w:numPr>
          <w:ilvl w:val="0"/>
          <w:numId w:val="26"/>
        </w:numPr>
        <w:tabs>
          <w:tab w:pos="839" w:val="left" w:leader="none"/>
        </w:tabs>
        <w:spacing w:line="240" w:lineRule="auto" w:before="80" w:after="0"/>
        <w:ind w:left="839" w:right="0" w:hanging="239"/>
        <w:jc w:val="left"/>
        <w:rPr>
          <w:sz w:val="20"/>
        </w:rPr>
      </w:pPr>
      <w:r>
        <w:rPr>
          <w:color w:val="231F20"/>
          <w:sz w:val="20"/>
        </w:rPr>
        <w:t>occupational</w:t>
      </w:r>
      <w:r>
        <w:rPr>
          <w:color w:val="231F20"/>
          <w:spacing w:val="4"/>
          <w:sz w:val="20"/>
        </w:rPr>
        <w:t> </w:t>
      </w:r>
      <w:r>
        <w:rPr>
          <w:color w:val="231F20"/>
          <w:sz w:val="20"/>
        </w:rPr>
        <w:t>health</w:t>
      </w:r>
      <w:r>
        <w:rPr>
          <w:color w:val="231F20"/>
          <w:spacing w:val="4"/>
          <w:sz w:val="20"/>
        </w:rPr>
        <w:t> </w:t>
      </w:r>
      <w:r>
        <w:rPr>
          <w:color w:val="231F20"/>
          <w:sz w:val="20"/>
        </w:rPr>
        <w:t>and</w:t>
      </w:r>
      <w:r>
        <w:rPr>
          <w:color w:val="231F20"/>
          <w:spacing w:val="4"/>
          <w:sz w:val="20"/>
        </w:rPr>
        <w:t> </w:t>
      </w:r>
      <w:r>
        <w:rPr>
          <w:color w:val="231F20"/>
          <w:sz w:val="20"/>
        </w:rPr>
        <w:t>safety</w:t>
      </w:r>
      <w:r>
        <w:rPr>
          <w:color w:val="231F20"/>
          <w:spacing w:val="4"/>
          <w:sz w:val="20"/>
        </w:rPr>
        <w:t> </w:t>
      </w:r>
      <w:r>
        <w:rPr>
          <w:color w:val="231F20"/>
          <w:spacing w:val="-2"/>
          <w:sz w:val="20"/>
        </w:rPr>
        <w:t>concerns,-</w:t>
      </w:r>
    </w:p>
    <w:p>
      <w:pPr>
        <w:pStyle w:val="ListParagraph"/>
        <w:numPr>
          <w:ilvl w:val="0"/>
          <w:numId w:val="26"/>
        </w:numPr>
        <w:tabs>
          <w:tab w:pos="839" w:val="left" w:leader="none"/>
        </w:tabs>
        <w:spacing w:line="240" w:lineRule="auto" w:before="81" w:after="0"/>
        <w:ind w:left="839" w:right="0" w:hanging="239"/>
        <w:jc w:val="left"/>
        <w:rPr>
          <w:sz w:val="20"/>
        </w:rPr>
      </w:pPr>
      <w:r>
        <w:rPr>
          <w:color w:val="231F20"/>
          <w:sz w:val="20"/>
        </w:rPr>
        <w:t>staff</w:t>
      </w:r>
      <w:r>
        <w:rPr>
          <w:color w:val="231F20"/>
          <w:spacing w:val="4"/>
          <w:sz w:val="20"/>
        </w:rPr>
        <w:t> </w:t>
      </w:r>
      <w:r>
        <w:rPr>
          <w:color w:val="231F20"/>
          <w:spacing w:val="-2"/>
          <w:sz w:val="20"/>
        </w:rPr>
        <w:t>training,</w:t>
      </w:r>
    </w:p>
    <w:p>
      <w:pPr>
        <w:pStyle w:val="ListParagraph"/>
        <w:numPr>
          <w:ilvl w:val="0"/>
          <w:numId w:val="26"/>
        </w:numPr>
        <w:tabs>
          <w:tab w:pos="839" w:val="left" w:leader="none"/>
        </w:tabs>
        <w:spacing w:line="240" w:lineRule="auto" w:before="79" w:after="0"/>
        <w:ind w:left="839" w:right="0" w:hanging="239"/>
        <w:jc w:val="left"/>
        <w:rPr>
          <w:sz w:val="20"/>
        </w:rPr>
      </w:pPr>
      <w:r>
        <w:rPr>
          <w:color w:val="231F20"/>
          <w:sz w:val="20"/>
        </w:rPr>
        <w:t>knowledge</w:t>
      </w:r>
      <w:r>
        <w:rPr>
          <w:color w:val="231F20"/>
          <w:spacing w:val="-4"/>
          <w:sz w:val="20"/>
        </w:rPr>
        <w:t> </w:t>
      </w:r>
      <w:r>
        <w:rPr>
          <w:color w:val="231F20"/>
          <w:sz w:val="20"/>
        </w:rPr>
        <w:t>of</w:t>
      </w:r>
      <w:r>
        <w:rPr>
          <w:color w:val="231F20"/>
          <w:spacing w:val="-3"/>
          <w:sz w:val="20"/>
        </w:rPr>
        <w:t> </w:t>
      </w:r>
      <w:r>
        <w:rPr>
          <w:color w:val="231F20"/>
          <w:sz w:val="20"/>
        </w:rPr>
        <w:t>applicable</w:t>
      </w:r>
      <w:r>
        <w:rPr>
          <w:color w:val="231F20"/>
          <w:spacing w:val="-4"/>
          <w:sz w:val="20"/>
        </w:rPr>
        <w:t> </w:t>
      </w:r>
      <w:r>
        <w:rPr>
          <w:color w:val="231F20"/>
          <w:sz w:val="20"/>
        </w:rPr>
        <w:t>rules</w:t>
      </w:r>
      <w:r>
        <w:rPr>
          <w:color w:val="231F20"/>
          <w:spacing w:val="-3"/>
          <w:sz w:val="20"/>
        </w:rPr>
        <w:t> </w:t>
      </w:r>
      <w:r>
        <w:rPr>
          <w:color w:val="231F20"/>
          <w:sz w:val="20"/>
        </w:rPr>
        <w:t>and</w:t>
      </w:r>
      <w:r>
        <w:rPr>
          <w:color w:val="231F20"/>
          <w:spacing w:val="-4"/>
          <w:sz w:val="20"/>
        </w:rPr>
        <w:t> </w:t>
      </w:r>
      <w:r>
        <w:rPr>
          <w:color w:val="231F20"/>
          <w:sz w:val="20"/>
        </w:rPr>
        <w:t>regulations,</w:t>
      </w:r>
      <w:r>
        <w:rPr>
          <w:color w:val="231F20"/>
          <w:spacing w:val="-3"/>
          <w:sz w:val="20"/>
        </w:rPr>
        <w:t> </w:t>
      </w:r>
      <w:r>
        <w:rPr>
          <w:color w:val="231F20"/>
          <w:spacing w:val="-5"/>
          <w:sz w:val="20"/>
        </w:rPr>
        <w:t>and</w:t>
      </w:r>
    </w:p>
    <w:p>
      <w:pPr>
        <w:pStyle w:val="ListParagraph"/>
        <w:numPr>
          <w:ilvl w:val="0"/>
          <w:numId w:val="26"/>
        </w:numPr>
        <w:tabs>
          <w:tab w:pos="839" w:val="left" w:leader="none"/>
        </w:tabs>
        <w:spacing w:line="240" w:lineRule="auto" w:before="80" w:after="0"/>
        <w:ind w:left="839" w:right="0" w:hanging="239"/>
        <w:jc w:val="left"/>
        <w:rPr>
          <w:sz w:val="20"/>
        </w:rPr>
      </w:pPr>
      <w:r>
        <w:rPr>
          <w:color w:val="231F20"/>
          <w:spacing w:val="-2"/>
          <w:sz w:val="20"/>
        </w:rPr>
        <w:t>security.</w:t>
      </w:r>
    </w:p>
    <w:p>
      <w:pPr>
        <w:pStyle w:val="ListParagraph"/>
        <w:spacing w:after="0" w:line="240" w:lineRule="auto"/>
        <w:jc w:val="left"/>
        <w:rPr>
          <w:sz w:val="20"/>
        </w:rPr>
        <w:sectPr>
          <w:pgSz w:w="8640" w:h="12960"/>
          <w:pgMar w:header="687" w:footer="0" w:top="1460" w:bottom="280" w:left="720" w:right="720"/>
        </w:sectPr>
      </w:pPr>
    </w:p>
    <w:p>
      <w:pPr>
        <w:pStyle w:val="BodyText"/>
        <w:spacing w:line="261" w:lineRule="auto" w:before="119"/>
        <w:ind w:left="240"/>
      </w:pPr>
      <w:r>
        <w:rPr>
          <w:color w:val="231F20"/>
        </w:rPr>
        <w:t>The IACUC may determine whether the supervisory personnel of </w:t>
      </w:r>
      <w:r>
        <w:rPr>
          <w:color w:val="231F20"/>
        </w:rPr>
        <w:t>various facilities should be notified of the date and time of an inspection. Advance notification allows individuals to be available to answer questions; an unex pected</w:t>
      </w:r>
      <w:r>
        <w:rPr>
          <w:color w:val="231F20"/>
          <w:spacing w:val="30"/>
        </w:rPr>
        <w:t> </w:t>
      </w:r>
      <w:r>
        <w:rPr>
          <w:color w:val="231F20"/>
        </w:rPr>
        <w:t>visit</w:t>
      </w:r>
      <w:r>
        <w:rPr>
          <w:color w:val="231F20"/>
          <w:spacing w:val="30"/>
        </w:rPr>
        <w:t> </w:t>
      </w:r>
      <w:r>
        <w:rPr>
          <w:color w:val="231F20"/>
        </w:rPr>
        <w:t>may</w:t>
      </w:r>
      <w:r>
        <w:rPr>
          <w:color w:val="231F20"/>
          <w:spacing w:val="30"/>
        </w:rPr>
        <w:t> </w:t>
      </w:r>
      <w:r>
        <w:rPr>
          <w:color w:val="231F20"/>
        </w:rPr>
        <w:t>show</w:t>
      </w:r>
      <w:r>
        <w:rPr>
          <w:color w:val="231F20"/>
          <w:spacing w:val="30"/>
        </w:rPr>
        <w:t> </w:t>
      </w:r>
      <w:r>
        <w:rPr>
          <w:color w:val="231F20"/>
        </w:rPr>
        <w:t>the</w:t>
      </w:r>
      <w:r>
        <w:rPr>
          <w:color w:val="231F20"/>
          <w:spacing w:val="30"/>
        </w:rPr>
        <w:t> </w:t>
      </w:r>
      <w:r>
        <w:rPr>
          <w:color w:val="231F20"/>
        </w:rPr>
        <w:t>facility</w:t>
      </w:r>
      <w:r>
        <w:rPr>
          <w:color w:val="231F20"/>
          <w:spacing w:val="30"/>
        </w:rPr>
        <w:t> </w:t>
      </w:r>
      <w:r>
        <w:rPr>
          <w:color w:val="231F20"/>
        </w:rPr>
        <w:t>during</w:t>
      </w:r>
      <w:r>
        <w:rPr>
          <w:color w:val="231F20"/>
          <w:spacing w:val="30"/>
        </w:rPr>
        <w:t> </w:t>
      </w:r>
      <w:r>
        <w:rPr>
          <w:color w:val="231F20"/>
        </w:rPr>
        <w:t>usual</w:t>
      </w:r>
      <w:r>
        <w:rPr>
          <w:color w:val="231F20"/>
          <w:spacing w:val="30"/>
        </w:rPr>
        <w:t> </w:t>
      </w:r>
      <w:r>
        <w:rPr>
          <w:color w:val="231F20"/>
        </w:rPr>
        <w:t>operations</w:t>
      </w:r>
      <w:r>
        <w:rPr>
          <w:color w:val="231F20"/>
          <w:spacing w:val="30"/>
        </w:rPr>
        <w:t> </w:t>
      </w:r>
      <w:r>
        <w:rPr>
          <w:color w:val="231F20"/>
        </w:rPr>
        <w:t>but</w:t>
      </w:r>
      <w:r>
        <w:rPr>
          <w:color w:val="231F20"/>
          <w:spacing w:val="30"/>
        </w:rPr>
        <w:t> </w:t>
      </w:r>
      <w:r>
        <w:rPr>
          <w:color w:val="231F20"/>
        </w:rPr>
        <w:t>also</w:t>
      </w:r>
      <w:r>
        <w:rPr>
          <w:color w:val="231F20"/>
          <w:spacing w:val="30"/>
        </w:rPr>
        <w:t> </w:t>
      </w:r>
      <w:r>
        <w:rPr>
          <w:color w:val="231F20"/>
        </w:rPr>
        <w:t>may result</w:t>
      </w:r>
      <w:r>
        <w:rPr>
          <w:color w:val="231F20"/>
          <w:spacing w:val="-5"/>
        </w:rPr>
        <w:t> </w:t>
      </w:r>
      <w:r>
        <w:rPr>
          <w:color w:val="231F20"/>
        </w:rPr>
        <w:t>in</w:t>
      </w:r>
      <w:r>
        <w:rPr>
          <w:color w:val="231F20"/>
          <w:spacing w:val="-5"/>
        </w:rPr>
        <w:t> </w:t>
      </w:r>
      <w:r>
        <w:rPr>
          <w:color w:val="231F20"/>
        </w:rPr>
        <w:t>a</w:t>
      </w:r>
      <w:r>
        <w:rPr>
          <w:color w:val="231F20"/>
          <w:spacing w:val="-5"/>
        </w:rPr>
        <w:t> </w:t>
      </w:r>
      <w:r>
        <w:rPr>
          <w:color w:val="231F20"/>
        </w:rPr>
        <w:t>visit</w:t>
      </w:r>
      <w:r>
        <w:rPr>
          <w:color w:val="231F20"/>
          <w:spacing w:val="-5"/>
        </w:rPr>
        <w:t> </w:t>
      </w:r>
      <w:r>
        <w:rPr>
          <w:color w:val="231F20"/>
        </w:rPr>
        <w:t>having</w:t>
      </w:r>
      <w:r>
        <w:rPr>
          <w:color w:val="231F20"/>
          <w:spacing w:val="-4"/>
        </w:rPr>
        <w:t> </w:t>
      </w:r>
      <w:r>
        <w:rPr>
          <w:color w:val="231F20"/>
        </w:rPr>
        <w:t>to</w:t>
      </w:r>
      <w:r>
        <w:rPr>
          <w:color w:val="231F20"/>
          <w:spacing w:val="-5"/>
        </w:rPr>
        <w:t> </w:t>
      </w:r>
      <w:r>
        <w:rPr>
          <w:color w:val="231F20"/>
        </w:rPr>
        <w:t>be</w:t>
      </w:r>
      <w:r>
        <w:rPr>
          <w:color w:val="231F20"/>
          <w:spacing w:val="-5"/>
        </w:rPr>
        <w:t> </w:t>
      </w:r>
      <w:r>
        <w:rPr>
          <w:color w:val="231F20"/>
        </w:rPr>
        <w:t>rescheduled</w:t>
      </w:r>
      <w:r>
        <w:rPr>
          <w:color w:val="231F20"/>
          <w:spacing w:val="-5"/>
        </w:rPr>
        <w:t> </w:t>
      </w:r>
      <w:r>
        <w:rPr>
          <w:color w:val="231F20"/>
        </w:rPr>
        <w:t>if</w:t>
      </w:r>
      <w:r>
        <w:rPr>
          <w:color w:val="231F20"/>
          <w:spacing w:val="-5"/>
        </w:rPr>
        <w:t> </w:t>
      </w:r>
      <w:r>
        <w:rPr>
          <w:color w:val="231F20"/>
        </w:rPr>
        <w:t>key</w:t>
      </w:r>
      <w:r>
        <w:rPr>
          <w:color w:val="231F20"/>
          <w:spacing w:val="-4"/>
        </w:rPr>
        <w:t> </w:t>
      </w:r>
      <w:r>
        <w:rPr>
          <w:color w:val="231F20"/>
        </w:rPr>
        <w:t>individuals</w:t>
      </w:r>
      <w:r>
        <w:rPr>
          <w:color w:val="231F20"/>
          <w:spacing w:val="-5"/>
        </w:rPr>
        <w:t> </w:t>
      </w:r>
      <w:r>
        <w:rPr>
          <w:color w:val="231F20"/>
        </w:rPr>
        <w:t>are</w:t>
      </w:r>
      <w:r>
        <w:rPr>
          <w:color w:val="231F20"/>
          <w:spacing w:val="-5"/>
        </w:rPr>
        <w:t> </w:t>
      </w:r>
      <w:r>
        <w:rPr>
          <w:color w:val="231F20"/>
        </w:rPr>
        <w:t>not</w:t>
      </w:r>
      <w:r>
        <w:rPr>
          <w:color w:val="231F20"/>
          <w:spacing w:val="-5"/>
        </w:rPr>
        <w:t> </w:t>
      </w:r>
      <w:r>
        <w:rPr>
          <w:color w:val="231F20"/>
          <w:spacing w:val="-2"/>
        </w:rPr>
        <w:t>available.</w:t>
      </w:r>
    </w:p>
    <w:p>
      <w:pPr>
        <w:pStyle w:val="BodyText"/>
        <w:spacing w:before="47"/>
      </w:pPr>
    </w:p>
    <w:p>
      <w:pPr>
        <w:pStyle w:val="Heading4"/>
        <w:ind w:left="240"/>
      </w:pPr>
      <w:r>
        <w:rPr>
          <w:color w:val="231F20"/>
          <w:w w:val="85"/>
        </w:rPr>
        <w:t>Performing</w:t>
      </w:r>
      <w:r>
        <w:rPr>
          <w:color w:val="231F20"/>
          <w:spacing w:val="4"/>
        </w:rPr>
        <w:t> </w:t>
      </w:r>
      <w:r>
        <w:rPr>
          <w:color w:val="231F20"/>
          <w:spacing w:val="-2"/>
          <w:w w:val="90"/>
        </w:rPr>
        <w:t>Inspections</w:t>
      </w:r>
    </w:p>
    <w:p>
      <w:pPr>
        <w:pStyle w:val="BodyText"/>
        <w:spacing w:line="261" w:lineRule="auto" w:before="67"/>
        <w:ind w:left="239"/>
      </w:pPr>
      <w:r>
        <w:rPr>
          <w:color w:val="231F20"/>
        </w:rPr>
        <w:t>Adherence</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following</w:t>
      </w:r>
      <w:r>
        <w:rPr>
          <w:color w:val="231F20"/>
          <w:spacing w:val="40"/>
        </w:rPr>
        <w:t> </w:t>
      </w:r>
      <w:r>
        <w:rPr>
          <w:color w:val="231F20"/>
        </w:rPr>
        <w:t>recommendations</w:t>
      </w:r>
      <w:r>
        <w:rPr>
          <w:color w:val="231F20"/>
          <w:spacing w:val="40"/>
        </w:rPr>
        <w:t> </w:t>
      </w:r>
      <w:r>
        <w:rPr>
          <w:color w:val="231F20"/>
        </w:rPr>
        <w:t>will</w:t>
      </w:r>
      <w:r>
        <w:rPr>
          <w:color w:val="231F20"/>
          <w:spacing w:val="40"/>
        </w:rPr>
        <w:t> </w:t>
      </w:r>
      <w:r>
        <w:rPr>
          <w:color w:val="231F20"/>
        </w:rPr>
        <w:t>assist</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in performing inspections:</w:t>
      </w:r>
    </w:p>
    <w:p>
      <w:pPr>
        <w:pStyle w:val="ListParagraph"/>
        <w:numPr>
          <w:ilvl w:val="0"/>
          <w:numId w:val="27"/>
        </w:numPr>
        <w:tabs>
          <w:tab w:pos="720" w:val="left" w:leader="none"/>
        </w:tabs>
        <w:spacing w:line="261" w:lineRule="auto" w:before="179" w:after="0"/>
        <w:ind w:left="720" w:right="356" w:hanging="240"/>
        <w:jc w:val="both"/>
        <w:rPr>
          <w:sz w:val="20"/>
        </w:rPr>
      </w:pPr>
      <w:r>
        <w:rPr>
          <w:color w:val="231F20"/>
          <w:sz w:val="20"/>
        </w:rPr>
        <w:t>An updated list of all facilities to be inspected should be maintained by the IACUC.</w:t>
      </w:r>
    </w:p>
    <w:p>
      <w:pPr>
        <w:pStyle w:val="ListParagraph"/>
        <w:numPr>
          <w:ilvl w:val="0"/>
          <w:numId w:val="27"/>
        </w:numPr>
        <w:tabs>
          <w:tab w:pos="719" w:val="left" w:leader="none"/>
        </w:tabs>
        <w:spacing w:line="261" w:lineRule="auto" w:before="59" w:after="0"/>
        <w:ind w:left="719" w:right="357" w:hanging="240"/>
        <w:jc w:val="both"/>
        <w:rPr>
          <w:sz w:val="20"/>
        </w:rPr>
      </w:pPr>
      <w:r>
        <w:rPr>
          <w:color w:val="231F20"/>
          <w:sz w:val="20"/>
        </w:rPr>
        <w:t>All proposals submitted to the IACUC should specify locations </w:t>
      </w:r>
      <w:r>
        <w:rPr>
          <w:color w:val="231F20"/>
          <w:sz w:val="20"/>
        </w:rPr>
        <w:t>where animal procedures will be performed.</w:t>
      </w:r>
    </w:p>
    <w:p>
      <w:pPr>
        <w:pStyle w:val="ListParagraph"/>
        <w:numPr>
          <w:ilvl w:val="0"/>
          <w:numId w:val="27"/>
        </w:numPr>
        <w:tabs>
          <w:tab w:pos="720" w:val="left" w:leader="none"/>
        </w:tabs>
        <w:spacing w:line="261" w:lineRule="auto" w:before="58" w:after="0"/>
        <w:ind w:left="720" w:right="355" w:hanging="240"/>
        <w:jc w:val="both"/>
        <w:rPr>
          <w:sz w:val="20"/>
        </w:rPr>
      </w:pPr>
      <w:r>
        <w:rPr>
          <w:color w:val="231F20"/>
          <w:sz w:val="20"/>
        </w:rPr>
        <w:t>It is helpful to maintain a list of all facilities including room </w:t>
      </w:r>
      <w:r>
        <w:rPr>
          <w:color w:val="231F20"/>
          <w:sz w:val="20"/>
        </w:rPr>
        <w:t>number, function of the room, species, and deficiencies identified during the previous inspection.</w:t>
      </w:r>
    </w:p>
    <w:p>
      <w:pPr>
        <w:pStyle w:val="ListParagraph"/>
        <w:numPr>
          <w:ilvl w:val="0"/>
          <w:numId w:val="27"/>
        </w:numPr>
        <w:tabs>
          <w:tab w:pos="719" w:val="left" w:leader="none"/>
        </w:tabs>
        <w:spacing w:line="240" w:lineRule="auto" w:before="58" w:after="0"/>
        <w:ind w:left="719" w:right="0" w:hanging="239"/>
        <w:jc w:val="both"/>
        <w:rPr>
          <w:sz w:val="20"/>
        </w:rPr>
      </w:pPr>
      <w:r>
        <w:rPr>
          <w:color w:val="231F20"/>
          <w:sz w:val="20"/>
        </w:rPr>
        <w:t>For satellite areas a contact person is </w:t>
      </w:r>
      <w:r>
        <w:rPr>
          <w:color w:val="231F20"/>
          <w:spacing w:val="-2"/>
          <w:sz w:val="20"/>
        </w:rPr>
        <w:t>useful.</w:t>
      </w:r>
    </w:p>
    <w:p>
      <w:pPr>
        <w:pStyle w:val="ListParagraph"/>
        <w:numPr>
          <w:ilvl w:val="0"/>
          <w:numId w:val="27"/>
        </w:numPr>
        <w:tabs>
          <w:tab w:pos="719" w:val="left" w:leader="none"/>
        </w:tabs>
        <w:spacing w:line="240" w:lineRule="auto" w:before="79" w:after="0"/>
        <w:ind w:left="719" w:right="0" w:hanging="239"/>
        <w:jc w:val="both"/>
        <w:rPr>
          <w:sz w:val="20"/>
        </w:rPr>
      </w:pPr>
      <w:r>
        <w:rPr>
          <w:color w:val="231F20"/>
          <w:sz w:val="20"/>
        </w:rPr>
        <w:t>For</w:t>
      </w:r>
      <w:r>
        <w:rPr>
          <w:color w:val="231F20"/>
          <w:spacing w:val="-10"/>
          <w:sz w:val="20"/>
        </w:rPr>
        <w:t> </w:t>
      </w:r>
      <w:r>
        <w:rPr>
          <w:color w:val="231F20"/>
          <w:sz w:val="20"/>
        </w:rPr>
        <w:t>facilities</w:t>
      </w:r>
      <w:r>
        <w:rPr>
          <w:color w:val="231F20"/>
          <w:spacing w:val="-10"/>
          <w:sz w:val="20"/>
        </w:rPr>
        <w:t> </w:t>
      </w:r>
      <w:r>
        <w:rPr>
          <w:color w:val="231F20"/>
          <w:sz w:val="20"/>
        </w:rPr>
        <w:t>with</w:t>
      </w:r>
      <w:r>
        <w:rPr>
          <w:color w:val="231F20"/>
          <w:spacing w:val="-10"/>
          <w:sz w:val="20"/>
        </w:rPr>
        <w:t> </w:t>
      </w:r>
      <w:r>
        <w:rPr>
          <w:color w:val="231F20"/>
          <w:sz w:val="20"/>
        </w:rPr>
        <w:t>multiple</w:t>
      </w:r>
      <w:r>
        <w:rPr>
          <w:color w:val="231F20"/>
          <w:spacing w:val="-10"/>
          <w:sz w:val="20"/>
        </w:rPr>
        <w:t> </w:t>
      </w:r>
      <w:r>
        <w:rPr>
          <w:color w:val="231F20"/>
          <w:sz w:val="20"/>
        </w:rPr>
        <w:t>rooms</w:t>
      </w:r>
      <w:r>
        <w:rPr>
          <w:color w:val="231F20"/>
          <w:spacing w:val="-10"/>
          <w:sz w:val="20"/>
        </w:rPr>
        <w:t> </w:t>
      </w:r>
      <w:r>
        <w:rPr>
          <w:color w:val="231F20"/>
          <w:sz w:val="20"/>
        </w:rPr>
        <w:t>a</w:t>
      </w:r>
      <w:r>
        <w:rPr>
          <w:color w:val="231F20"/>
          <w:spacing w:val="-10"/>
          <w:sz w:val="20"/>
        </w:rPr>
        <w:t> </w:t>
      </w:r>
      <w:r>
        <w:rPr>
          <w:color w:val="231F20"/>
          <w:sz w:val="20"/>
        </w:rPr>
        <w:t>floor</w:t>
      </w:r>
      <w:r>
        <w:rPr>
          <w:color w:val="231F20"/>
          <w:spacing w:val="-10"/>
          <w:sz w:val="20"/>
        </w:rPr>
        <w:t> </w:t>
      </w:r>
      <w:r>
        <w:rPr>
          <w:color w:val="231F20"/>
          <w:sz w:val="20"/>
        </w:rPr>
        <w:t>plan</w:t>
      </w:r>
      <w:r>
        <w:rPr>
          <w:color w:val="231F20"/>
          <w:spacing w:val="-10"/>
          <w:sz w:val="20"/>
        </w:rPr>
        <w:t> </w:t>
      </w:r>
      <w:r>
        <w:rPr>
          <w:color w:val="231F20"/>
          <w:sz w:val="20"/>
        </w:rPr>
        <w:t>can</w:t>
      </w:r>
      <w:r>
        <w:rPr>
          <w:color w:val="231F20"/>
          <w:spacing w:val="-10"/>
          <w:sz w:val="20"/>
        </w:rPr>
        <w:t> </w:t>
      </w:r>
      <w:r>
        <w:rPr>
          <w:color w:val="231F20"/>
          <w:sz w:val="20"/>
        </w:rPr>
        <w:t>assist</w:t>
      </w:r>
      <w:r>
        <w:rPr>
          <w:color w:val="231F20"/>
          <w:spacing w:val="-10"/>
          <w:sz w:val="20"/>
        </w:rPr>
        <w:t> </w:t>
      </w:r>
      <w:r>
        <w:rPr>
          <w:color w:val="231F20"/>
          <w:sz w:val="20"/>
        </w:rPr>
        <w:t>the</w:t>
      </w:r>
      <w:r>
        <w:rPr>
          <w:color w:val="231F20"/>
          <w:spacing w:val="-10"/>
          <w:sz w:val="20"/>
        </w:rPr>
        <w:t> </w:t>
      </w:r>
      <w:r>
        <w:rPr>
          <w:color w:val="231F20"/>
          <w:spacing w:val="-2"/>
          <w:sz w:val="20"/>
        </w:rPr>
        <w:t>inspectors.</w:t>
      </w:r>
    </w:p>
    <w:p>
      <w:pPr>
        <w:pStyle w:val="ListParagraph"/>
        <w:numPr>
          <w:ilvl w:val="0"/>
          <w:numId w:val="27"/>
        </w:numPr>
        <w:tabs>
          <w:tab w:pos="720" w:val="left" w:leader="none"/>
        </w:tabs>
        <w:spacing w:line="261" w:lineRule="auto" w:before="81" w:after="0"/>
        <w:ind w:left="720" w:right="356" w:hanging="240"/>
        <w:jc w:val="left"/>
        <w:rPr>
          <w:sz w:val="20"/>
        </w:rPr>
      </w:pPr>
      <w:r>
        <w:rPr>
          <w:color w:val="231F20"/>
          <w:sz w:val="20"/>
        </w:rPr>
        <w:t>If</w:t>
      </w:r>
      <w:r>
        <w:rPr>
          <w:color w:val="231F20"/>
          <w:spacing w:val="20"/>
          <w:sz w:val="20"/>
        </w:rPr>
        <w:t> </w:t>
      </w:r>
      <w:r>
        <w:rPr>
          <w:color w:val="231F20"/>
          <w:sz w:val="20"/>
        </w:rPr>
        <w:t>a</w:t>
      </w:r>
      <w:r>
        <w:rPr>
          <w:color w:val="231F20"/>
          <w:spacing w:val="20"/>
          <w:sz w:val="20"/>
        </w:rPr>
        <w:t> </w:t>
      </w:r>
      <w:r>
        <w:rPr>
          <w:color w:val="231F20"/>
          <w:sz w:val="20"/>
        </w:rPr>
        <w:t>subcommittee</w:t>
      </w:r>
      <w:r>
        <w:rPr>
          <w:color w:val="231F20"/>
          <w:spacing w:val="20"/>
          <w:sz w:val="20"/>
        </w:rPr>
        <w:t> </w:t>
      </w:r>
      <w:r>
        <w:rPr>
          <w:color w:val="231F20"/>
          <w:sz w:val="20"/>
        </w:rPr>
        <w:t>is</w:t>
      </w:r>
      <w:r>
        <w:rPr>
          <w:color w:val="231F20"/>
          <w:spacing w:val="20"/>
          <w:sz w:val="20"/>
        </w:rPr>
        <w:t> </w:t>
      </w:r>
      <w:r>
        <w:rPr>
          <w:color w:val="231F20"/>
          <w:sz w:val="20"/>
        </w:rPr>
        <w:t>performing</w:t>
      </w:r>
      <w:r>
        <w:rPr>
          <w:color w:val="231F20"/>
          <w:spacing w:val="20"/>
          <w:sz w:val="20"/>
        </w:rPr>
        <w:t> </w:t>
      </w:r>
      <w:r>
        <w:rPr>
          <w:color w:val="231F20"/>
          <w:sz w:val="20"/>
        </w:rPr>
        <w:t>the</w:t>
      </w:r>
      <w:r>
        <w:rPr>
          <w:color w:val="231F20"/>
          <w:spacing w:val="20"/>
          <w:sz w:val="20"/>
        </w:rPr>
        <w:t> </w:t>
      </w:r>
      <w:r>
        <w:rPr>
          <w:color w:val="231F20"/>
          <w:sz w:val="20"/>
        </w:rPr>
        <w:t>inspection,</w:t>
      </w:r>
      <w:r>
        <w:rPr>
          <w:color w:val="231F20"/>
          <w:spacing w:val="20"/>
          <w:sz w:val="20"/>
        </w:rPr>
        <w:t> </w:t>
      </w:r>
      <w:r>
        <w:rPr>
          <w:color w:val="231F20"/>
          <w:sz w:val="20"/>
        </w:rPr>
        <w:t>a</w:t>
      </w:r>
      <w:r>
        <w:rPr>
          <w:color w:val="231F20"/>
          <w:spacing w:val="20"/>
          <w:sz w:val="20"/>
        </w:rPr>
        <w:t> </w:t>
      </w:r>
      <w:r>
        <w:rPr>
          <w:color w:val="231F20"/>
          <w:sz w:val="20"/>
        </w:rPr>
        <w:t>blend</w:t>
      </w:r>
      <w:r>
        <w:rPr>
          <w:color w:val="231F20"/>
          <w:spacing w:val="20"/>
          <w:sz w:val="20"/>
        </w:rPr>
        <w:t> </w:t>
      </w:r>
      <w:r>
        <w:rPr>
          <w:color w:val="231F20"/>
          <w:sz w:val="20"/>
        </w:rPr>
        <w:t>of</w:t>
      </w:r>
      <w:r>
        <w:rPr>
          <w:color w:val="231F20"/>
          <w:spacing w:val="20"/>
          <w:sz w:val="20"/>
        </w:rPr>
        <w:t> </w:t>
      </w:r>
      <w:r>
        <w:rPr>
          <w:color w:val="231F20"/>
          <w:sz w:val="20"/>
        </w:rPr>
        <w:t>Commit-tee</w:t>
      </w:r>
      <w:r>
        <w:rPr>
          <w:color w:val="231F20"/>
          <w:spacing w:val="38"/>
          <w:sz w:val="20"/>
        </w:rPr>
        <w:t> </w:t>
      </w:r>
      <w:r>
        <w:rPr>
          <w:color w:val="231F20"/>
          <w:sz w:val="20"/>
        </w:rPr>
        <w:t>members</w:t>
      </w:r>
      <w:r>
        <w:rPr>
          <w:color w:val="231F20"/>
          <w:spacing w:val="38"/>
          <w:sz w:val="20"/>
        </w:rPr>
        <w:t> </w:t>
      </w:r>
      <w:r>
        <w:rPr>
          <w:color w:val="231F20"/>
          <w:sz w:val="20"/>
        </w:rPr>
        <w:t>who</w:t>
      </w:r>
      <w:r>
        <w:rPr>
          <w:color w:val="231F20"/>
          <w:spacing w:val="38"/>
          <w:sz w:val="20"/>
        </w:rPr>
        <w:t> </w:t>
      </w:r>
      <w:r>
        <w:rPr>
          <w:color w:val="231F20"/>
          <w:sz w:val="20"/>
        </w:rPr>
        <w:t>last</w:t>
      </w:r>
      <w:r>
        <w:rPr>
          <w:color w:val="231F20"/>
          <w:spacing w:val="38"/>
          <w:sz w:val="20"/>
        </w:rPr>
        <w:t> </w:t>
      </w:r>
      <w:r>
        <w:rPr>
          <w:color w:val="231F20"/>
          <w:sz w:val="20"/>
        </w:rPr>
        <w:t>inspected</w:t>
      </w:r>
      <w:r>
        <w:rPr>
          <w:color w:val="231F20"/>
          <w:spacing w:val="38"/>
          <w:sz w:val="20"/>
        </w:rPr>
        <w:t> </w:t>
      </w:r>
      <w:r>
        <w:rPr>
          <w:color w:val="231F20"/>
          <w:sz w:val="20"/>
        </w:rPr>
        <w:t>the</w:t>
      </w:r>
      <w:r>
        <w:rPr>
          <w:color w:val="231F20"/>
          <w:spacing w:val="38"/>
          <w:sz w:val="20"/>
        </w:rPr>
        <w:t> </w:t>
      </w:r>
      <w:r>
        <w:rPr>
          <w:color w:val="231F20"/>
          <w:sz w:val="20"/>
        </w:rPr>
        <w:t>area</w:t>
      </w:r>
      <w:r>
        <w:rPr>
          <w:color w:val="231F20"/>
          <w:spacing w:val="38"/>
          <w:sz w:val="20"/>
        </w:rPr>
        <w:t> </w:t>
      </w:r>
      <w:r>
        <w:rPr>
          <w:color w:val="231F20"/>
          <w:sz w:val="20"/>
        </w:rPr>
        <w:t>with</w:t>
      </w:r>
      <w:r>
        <w:rPr>
          <w:color w:val="231F20"/>
          <w:spacing w:val="38"/>
          <w:sz w:val="20"/>
        </w:rPr>
        <w:t> </w:t>
      </w:r>
      <w:r>
        <w:rPr>
          <w:color w:val="231F20"/>
          <w:sz w:val="20"/>
        </w:rPr>
        <w:t>members</w:t>
      </w:r>
      <w:r>
        <w:rPr>
          <w:color w:val="231F20"/>
          <w:spacing w:val="38"/>
          <w:sz w:val="20"/>
        </w:rPr>
        <w:t> </w:t>
      </w:r>
      <w:r>
        <w:rPr>
          <w:color w:val="231F20"/>
          <w:sz w:val="20"/>
        </w:rPr>
        <w:t>who</w:t>
      </w:r>
      <w:r>
        <w:rPr>
          <w:color w:val="231F20"/>
          <w:spacing w:val="38"/>
          <w:sz w:val="20"/>
        </w:rPr>
        <w:t> </w:t>
      </w:r>
      <w:r>
        <w:rPr>
          <w:color w:val="231F20"/>
          <w:sz w:val="20"/>
        </w:rPr>
        <w:t>did not can bring both continuity and a fresh perspective to the inspec tion process.</w:t>
      </w:r>
    </w:p>
    <w:p>
      <w:pPr>
        <w:pStyle w:val="ListParagraph"/>
        <w:numPr>
          <w:ilvl w:val="0"/>
          <w:numId w:val="27"/>
        </w:numPr>
        <w:tabs>
          <w:tab w:pos="720" w:val="left" w:leader="none"/>
        </w:tabs>
        <w:spacing w:line="261" w:lineRule="auto" w:before="57" w:after="0"/>
        <w:ind w:left="720" w:right="357" w:hanging="240"/>
        <w:jc w:val="left"/>
        <w:rPr>
          <w:sz w:val="20"/>
        </w:rPr>
      </w:pPr>
      <w:r>
        <w:rPr>
          <w:color w:val="231F20"/>
          <w:sz w:val="20"/>
        </w:rPr>
        <w:t>Notes should be taken throughout the visit to assist in preparation </w:t>
      </w:r>
      <w:r>
        <w:rPr>
          <w:color w:val="231F20"/>
          <w:sz w:val="20"/>
        </w:rPr>
        <w:t>of the final report.</w:t>
      </w:r>
    </w:p>
    <w:p>
      <w:pPr>
        <w:pStyle w:val="ListParagraph"/>
        <w:numPr>
          <w:ilvl w:val="0"/>
          <w:numId w:val="27"/>
        </w:numPr>
        <w:tabs>
          <w:tab w:pos="720" w:val="left" w:leader="none"/>
        </w:tabs>
        <w:spacing w:line="261" w:lineRule="auto" w:before="59" w:after="0"/>
        <w:ind w:left="720" w:right="356" w:hanging="240"/>
        <w:jc w:val="both"/>
        <w:rPr>
          <w:sz w:val="20"/>
        </w:rPr>
      </w:pPr>
      <w:r>
        <w:rPr>
          <w:color w:val="231F20"/>
          <w:sz w:val="20"/>
        </w:rPr>
        <w:t>Apparent deficiencies should be discussed with the person in </w:t>
      </w:r>
      <w:r>
        <w:rPr>
          <w:color w:val="231F20"/>
          <w:sz w:val="20"/>
        </w:rPr>
        <w:t>charge of the facility to ensure that the team’s perception of the situation is accurate. In some cases an apparent deviation will be due to the experiment in progress, e.g., withholding of food prior to surgery.</w:t>
      </w:r>
    </w:p>
    <w:p>
      <w:pPr>
        <w:pStyle w:val="ListParagraph"/>
        <w:numPr>
          <w:ilvl w:val="0"/>
          <w:numId w:val="27"/>
        </w:numPr>
        <w:tabs>
          <w:tab w:pos="720" w:val="left" w:leader="none"/>
        </w:tabs>
        <w:spacing w:line="261" w:lineRule="auto" w:before="57" w:after="0"/>
        <w:ind w:left="720" w:right="356" w:hanging="240"/>
        <w:jc w:val="both"/>
        <w:rPr>
          <w:sz w:val="20"/>
        </w:rPr>
      </w:pPr>
      <w:r>
        <w:rPr>
          <w:color w:val="231F20"/>
          <w:sz w:val="20"/>
        </w:rPr>
        <w:t>Use of a checklist provides consistency and helps document that </w:t>
      </w:r>
      <w:r>
        <w:rPr>
          <w:color w:val="231F20"/>
          <w:sz w:val="20"/>
        </w:rPr>
        <w:t>all categories were assessed.</w:t>
      </w:r>
    </w:p>
    <w:p>
      <w:pPr>
        <w:pStyle w:val="BodyText"/>
        <w:spacing w:before="49"/>
      </w:pPr>
    </w:p>
    <w:p>
      <w:pPr>
        <w:pStyle w:val="BodyText"/>
        <w:spacing w:line="261" w:lineRule="auto"/>
        <w:ind w:left="240" w:right="356"/>
        <w:jc w:val="both"/>
      </w:pPr>
      <w:r>
        <w:rPr>
          <w:color w:val="231F20"/>
        </w:rPr>
        <w:t>While the inspection of each facility must occur semiannually, there is no regulatory requirement that all facilities at an institution must be </w:t>
      </w:r>
      <w:r>
        <w:rPr>
          <w:color w:val="231F20"/>
        </w:rPr>
        <w:t>inspected at</w:t>
      </w:r>
      <w:r>
        <w:rPr>
          <w:color w:val="231F20"/>
          <w:spacing w:val="-11"/>
        </w:rPr>
        <w:t> </w:t>
      </w:r>
      <w:r>
        <w:rPr>
          <w:color w:val="231F20"/>
        </w:rPr>
        <w:t>the</w:t>
      </w:r>
      <w:r>
        <w:rPr>
          <w:color w:val="231F20"/>
          <w:spacing w:val="-11"/>
        </w:rPr>
        <w:t> </w:t>
      </w:r>
      <w:r>
        <w:rPr>
          <w:color w:val="231F20"/>
        </w:rPr>
        <w:t>same</w:t>
      </w:r>
      <w:r>
        <w:rPr>
          <w:color w:val="231F20"/>
          <w:spacing w:val="-11"/>
        </w:rPr>
        <w:t> </w:t>
      </w:r>
      <w:r>
        <w:rPr>
          <w:color w:val="231F20"/>
        </w:rPr>
        <w:t>time</w:t>
      </w:r>
      <w:r>
        <w:rPr>
          <w:color w:val="231F20"/>
          <w:spacing w:val="-11"/>
        </w:rPr>
        <w:t> </w:t>
      </w:r>
      <w:r>
        <w:rPr>
          <w:color w:val="231F20"/>
        </w:rPr>
        <w:t>(e.g.,</w:t>
      </w:r>
      <w:r>
        <w:rPr>
          <w:color w:val="231F20"/>
          <w:spacing w:val="-11"/>
        </w:rPr>
        <w:t> </w:t>
      </w:r>
      <w:r>
        <w:rPr>
          <w:color w:val="231F20"/>
        </w:rPr>
        <w:t>during</w:t>
      </w:r>
      <w:r>
        <w:rPr>
          <w:color w:val="231F20"/>
          <w:spacing w:val="-11"/>
        </w:rPr>
        <w:t> </w:t>
      </w:r>
      <w:r>
        <w:rPr>
          <w:color w:val="231F20"/>
        </w:rPr>
        <w:t>the</w:t>
      </w:r>
      <w:r>
        <w:rPr>
          <w:color w:val="231F20"/>
          <w:spacing w:val="-11"/>
        </w:rPr>
        <w:t> </w:t>
      </w:r>
      <w:r>
        <w:rPr>
          <w:color w:val="231F20"/>
        </w:rPr>
        <w:t>same</w:t>
      </w:r>
      <w:r>
        <w:rPr>
          <w:color w:val="231F20"/>
          <w:spacing w:val="-11"/>
        </w:rPr>
        <w:t> </w:t>
      </w:r>
      <w:r>
        <w:rPr>
          <w:color w:val="231F20"/>
        </w:rPr>
        <w:t>month).</w:t>
      </w:r>
      <w:r>
        <w:rPr>
          <w:color w:val="231F20"/>
          <w:spacing w:val="-11"/>
        </w:rPr>
        <w:t> </w:t>
      </w:r>
      <w:r>
        <w:rPr>
          <w:color w:val="231F20"/>
        </w:rPr>
        <w:t>Therefore,</w:t>
      </w:r>
      <w:r>
        <w:rPr>
          <w:color w:val="231F20"/>
          <w:spacing w:val="-11"/>
        </w:rPr>
        <w:t> </w:t>
      </w:r>
      <w:r>
        <w:rPr>
          <w:color w:val="231F20"/>
        </w:rPr>
        <w:t>IACUCs</w:t>
      </w:r>
      <w:r>
        <w:rPr>
          <w:color w:val="231F20"/>
          <w:spacing w:val="-11"/>
        </w:rPr>
        <w:t> </w:t>
      </w:r>
      <w:r>
        <w:rPr>
          <w:color w:val="231F20"/>
        </w:rPr>
        <w:t>at</w:t>
      </w:r>
      <w:r>
        <w:rPr>
          <w:color w:val="231F20"/>
          <w:spacing w:val="-11"/>
        </w:rPr>
        <w:t> </w:t>
      </w:r>
      <w:r>
        <w:rPr>
          <w:color w:val="231F20"/>
        </w:rPr>
        <w:t>large institutions can stagger these inspections throughout the year, as long as each animal area is inspected at least every six months.</w:t>
      </w:r>
    </w:p>
    <w:p>
      <w:pPr>
        <w:pStyle w:val="BodyText"/>
        <w:spacing w:after="0" w:line="261" w:lineRule="auto"/>
        <w:jc w:val="both"/>
        <w:sectPr>
          <w:pgSz w:w="8640" w:h="12960"/>
          <w:pgMar w:header="687" w:footer="0" w:top="1460" w:bottom="280" w:left="720" w:right="720"/>
        </w:sectPr>
      </w:pPr>
    </w:p>
    <w:p>
      <w:pPr>
        <w:pStyle w:val="Heading4"/>
        <w:spacing w:before="99"/>
      </w:pPr>
      <w:r>
        <w:rPr>
          <w:color w:val="231F20"/>
          <w:w w:val="85"/>
        </w:rPr>
        <w:t>Use</w:t>
      </w:r>
      <w:r>
        <w:rPr>
          <w:color w:val="231F20"/>
          <w:spacing w:val="9"/>
        </w:rPr>
        <w:t> </w:t>
      </w:r>
      <w:r>
        <w:rPr>
          <w:color w:val="231F20"/>
          <w:w w:val="85"/>
        </w:rPr>
        <w:t>of</w:t>
      </w:r>
      <w:r>
        <w:rPr>
          <w:color w:val="231F20"/>
          <w:spacing w:val="9"/>
        </w:rPr>
        <w:t> </w:t>
      </w:r>
      <w:r>
        <w:rPr>
          <w:color w:val="231F20"/>
          <w:w w:val="85"/>
        </w:rPr>
        <w:t>AAALAC</w:t>
      </w:r>
      <w:r>
        <w:rPr>
          <w:color w:val="231F20"/>
          <w:spacing w:val="9"/>
        </w:rPr>
        <w:t> </w:t>
      </w:r>
      <w:r>
        <w:rPr>
          <w:color w:val="231F20"/>
          <w:w w:val="85"/>
        </w:rPr>
        <w:t>Activities</w:t>
      </w:r>
      <w:r>
        <w:rPr>
          <w:color w:val="231F20"/>
          <w:spacing w:val="9"/>
        </w:rPr>
        <w:t> </w:t>
      </w:r>
      <w:r>
        <w:rPr>
          <w:color w:val="231F20"/>
          <w:w w:val="85"/>
        </w:rPr>
        <w:t>as</w:t>
      </w:r>
      <w:r>
        <w:rPr>
          <w:color w:val="231F20"/>
          <w:spacing w:val="9"/>
        </w:rPr>
        <w:t> </w:t>
      </w:r>
      <w:r>
        <w:rPr>
          <w:color w:val="231F20"/>
          <w:w w:val="85"/>
        </w:rPr>
        <w:t>Program</w:t>
      </w:r>
      <w:r>
        <w:rPr>
          <w:color w:val="231F20"/>
          <w:spacing w:val="9"/>
        </w:rPr>
        <w:t> </w:t>
      </w:r>
      <w:r>
        <w:rPr>
          <w:color w:val="231F20"/>
          <w:spacing w:val="-2"/>
          <w:w w:val="85"/>
        </w:rPr>
        <w:t>Evaluation</w:t>
      </w:r>
    </w:p>
    <w:p>
      <w:pPr>
        <w:pStyle w:val="BodyText"/>
        <w:spacing w:line="261" w:lineRule="auto" w:before="188"/>
        <w:ind w:left="360" w:right="230"/>
      </w:pPr>
      <w:r>
        <w:rPr>
          <w:color w:val="231F20"/>
        </w:rPr>
        <w:t>Provisions</w:t>
      </w:r>
      <w:r>
        <w:rPr>
          <w:color w:val="231F20"/>
          <w:spacing w:val="-10"/>
        </w:rPr>
        <w:t> </w:t>
      </w:r>
      <w:r>
        <w:rPr>
          <w:color w:val="231F20"/>
        </w:rPr>
        <w:t>permitting</w:t>
      </w:r>
      <w:r>
        <w:rPr>
          <w:color w:val="231F20"/>
          <w:spacing w:val="-10"/>
        </w:rPr>
        <w:t> </w:t>
      </w:r>
      <w:r>
        <w:rPr>
          <w:color w:val="231F20"/>
        </w:rPr>
        <w:t>use</w:t>
      </w:r>
      <w:r>
        <w:rPr>
          <w:color w:val="231F20"/>
          <w:spacing w:val="-10"/>
        </w:rPr>
        <w:t> </w:t>
      </w:r>
      <w:r>
        <w:rPr>
          <w:color w:val="231F20"/>
        </w:rPr>
        <w:t>of</w:t>
      </w:r>
      <w:r>
        <w:rPr>
          <w:color w:val="231F20"/>
          <w:spacing w:val="-12"/>
        </w:rPr>
        <w:t> </w:t>
      </w:r>
      <w:r>
        <w:rPr>
          <w:i/>
          <w:color w:val="231F20"/>
        </w:rPr>
        <w:t>ad</w:t>
      </w:r>
      <w:r>
        <w:rPr>
          <w:i/>
          <w:color w:val="231F20"/>
          <w:spacing w:val="-10"/>
        </w:rPr>
        <w:t> </w:t>
      </w:r>
      <w:r>
        <w:rPr>
          <w:i/>
          <w:color w:val="231F20"/>
        </w:rPr>
        <w:t>hoc</w:t>
      </w:r>
      <w:r>
        <w:rPr>
          <w:i/>
          <w:color w:val="231F20"/>
          <w:spacing w:val="-12"/>
        </w:rPr>
        <w:t> </w:t>
      </w:r>
      <w:r>
        <w:rPr>
          <w:color w:val="231F20"/>
        </w:rPr>
        <w:t>consultants</w:t>
      </w:r>
      <w:r>
        <w:rPr>
          <w:color w:val="231F20"/>
          <w:spacing w:val="-10"/>
        </w:rPr>
        <w:t> </w:t>
      </w:r>
      <w:r>
        <w:rPr>
          <w:color w:val="231F20"/>
        </w:rPr>
        <w:t>may</w:t>
      </w:r>
      <w:r>
        <w:rPr>
          <w:color w:val="231F20"/>
          <w:spacing w:val="-10"/>
        </w:rPr>
        <w:t> </w:t>
      </w:r>
      <w:r>
        <w:rPr>
          <w:color w:val="231F20"/>
        </w:rPr>
        <w:t>be</w:t>
      </w:r>
      <w:r>
        <w:rPr>
          <w:color w:val="231F20"/>
          <w:spacing w:val="-10"/>
        </w:rPr>
        <w:t> </w:t>
      </w:r>
      <w:r>
        <w:rPr>
          <w:color w:val="231F20"/>
        </w:rPr>
        <w:t>invoked</w:t>
      </w:r>
      <w:r>
        <w:rPr>
          <w:color w:val="231F20"/>
          <w:spacing w:val="-10"/>
        </w:rPr>
        <w:t> </w:t>
      </w:r>
      <w:r>
        <w:rPr>
          <w:color w:val="231F20"/>
        </w:rPr>
        <w:t>by</w:t>
      </w:r>
      <w:r>
        <w:rPr>
          <w:color w:val="231F20"/>
          <w:spacing w:val="-10"/>
        </w:rPr>
        <w:t> </w:t>
      </w:r>
      <w:r>
        <w:rPr>
          <w:color w:val="231F20"/>
        </w:rPr>
        <w:t>IACUCs to</w:t>
      </w:r>
      <w:r>
        <w:rPr>
          <w:color w:val="231F20"/>
          <w:spacing w:val="37"/>
        </w:rPr>
        <w:t> </w:t>
      </w:r>
      <w:r>
        <w:rPr>
          <w:color w:val="231F20"/>
        </w:rPr>
        <w:t>make</w:t>
      </w:r>
      <w:r>
        <w:rPr>
          <w:color w:val="231F20"/>
          <w:spacing w:val="37"/>
        </w:rPr>
        <w:t> </w:t>
      </w:r>
      <w:r>
        <w:rPr>
          <w:color w:val="231F20"/>
        </w:rPr>
        <w:t>use</w:t>
      </w:r>
      <w:r>
        <w:rPr>
          <w:color w:val="231F20"/>
          <w:spacing w:val="37"/>
        </w:rPr>
        <w:t> </w:t>
      </w:r>
      <w:r>
        <w:rPr>
          <w:color w:val="231F20"/>
        </w:rPr>
        <w:t>of</w:t>
      </w:r>
      <w:r>
        <w:rPr>
          <w:color w:val="231F20"/>
          <w:spacing w:val="37"/>
        </w:rPr>
        <w:t> </w:t>
      </w:r>
      <w:r>
        <w:rPr>
          <w:color w:val="231F20"/>
        </w:rPr>
        <w:t>either</w:t>
      </w:r>
      <w:r>
        <w:rPr>
          <w:color w:val="231F20"/>
          <w:spacing w:val="37"/>
        </w:rPr>
        <w:t> </w:t>
      </w:r>
      <w:r>
        <w:rPr>
          <w:color w:val="231F20"/>
        </w:rPr>
        <w:t>of</w:t>
      </w:r>
      <w:r>
        <w:rPr>
          <w:color w:val="231F20"/>
          <w:spacing w:val="37"/>
        </w:rPr>
        <w:t> </w:t>
      </w:r>
      <w:r>
        <w:rPr>
          <w:color w:val="231F20"/>
        </w:rPr>
        <w:t>the</w:t>
      </w:r>
      <w:r>
        <w:rPr>
          <w:color w:val="231F20"/>
          <w:spacing w:val="37"/>
        </w:rPr>
        <w:t> </w:t>
      </w:r>
      <w:r>
        <w:rPr>
          <w:color w:val="231F20"/>
        </w:rPr>
        <w:t>two</w:t>
      </w:r>
      <w:r>
        <w:rPr>
          <w:color w:val="231F20"/>
          <w:spacing w:val="37"/>
        </w:rPr>
        <w:t> </w:t>
      </w:r>
      <w:r>
        <w:rPr>
          <w:color w:val="231F20"/>
        </w:rPr>
        <w:t>AAALAC</w:t>
      </w:r>
      <w:r>
        <w:rPr>
          <w:color w:val="231F20"/>
          <w:spacing w:val="37"/>
        </w:rPr>
        <w:t> </w:t>
      </w:r>
      <w:r>
        <w:rPr>
          <w:color w:val="231F20"/>
        </w:rPr>
        <w:t>assessment</w:t>
      </w:r>
      <w:r>
        <w:rPr>
          <w:color w:val="231F20"/>
          <w:spacing w:val="37"/>
        </w:rPr>
        <w:t> </w:t>
      </w:r>
      <w:r>
        <w:rPr>
          <w:color w:val="231F20"/>
        </w:rPr>
        <w:t>programs</w:t>
      </w:r>
      <w:r>
        <w:rPr>
          <w:color w:val="231F20"/>
          <w:spacing w:val="37"/>
        </w:rPr>
        <w:t> </w:t>
      </w:r>
      <w:r>
        <w:rPr>
          <w:color w:val="231F20"/>
        </w:rPr>
        <w:t>(Pro-gram Status Evaluation or Accreditation), or pre-assessment preparation activities,</w:t>
      </w:r>
      <w:r>
        <w:rPr>
          <w:color w:val="231F20"/>
          <w:spacing w:val="38"/>
        </w:rPr>
        <w:t> </w:t>
      </w:r>
      <w:r>
        <w:rPr>
          <w:color w:val="231F20"/>
        </w:rPr>
        <w:t>to</w:t>
      </w:r>
      <w:r>
        <w:rPr>
          <w:color w:val="231F20"/>
          <w:spacing w:val="38"/>
        </w:rPr>
        <w:t> </w:t>
      </w:r>
      <w:r>
        <w:rPr>
          <w:color w:val="231F20"/>
        </w:rPr>
        <w:t>meet</w:t>
      </w:r>
      <w:r>
        <w:rPr>
          <w:color w:val="231F20"/>
          <w:spacing w:val="38"/>
        </w:rPr>
        <w:t> </w:t>
      </w:r>
      <w:r>
        <w:rPr>
          <w:color w:val="231F20"/>
        </w:rPr>
        <w:t>the</w:t>
      </w:r>
      <w:r>
        <w:rPr>
          <w:color w:val="231F20"/>
          <w:spacing w:val="38"/>
        </w:rPr>
        <w:t> </w:t>
      </w:r>
      <w:r>
        <w:rPr>
          <w:color w:val="231F20"/>
        </w:rPr>
        <w:t>requirements</w:t>
      </w:r>
      <w:r>
        <w:rPr>
          <w:color w:val="231F20"/>
          <w:spacing w:val="38"/>
        </w:rPr>
        <w:t> </w:t>
      </w:r>
      <w:r>
        <w:rPr>
          <w:color w:val="231F20"/>
        </w:rPr>
        <w:t>for</w:t>
      </w:r>
      <w:r>
        <w:rPr>
          <w:color w:val="231F20"/>
          <w:spacing w:val="38"/>
        </w:rPr>
        <w:t> </w:t>
      </w:r>
      <w:r>
        <w:rPr>
          <w:color w:val="231F20"/>
        </w:rPr>
        <w:t>an</w:t>
      </w:r>
      <w:r>
        <w:rPr>
          <w:color w:val="231F20"/>
          <w:spacing w:val="38"/>
        </w:rPr>
        <w:t> </w:t>
      </w:r>
      <w:r>
        <w:rPr>
          <w:color w:val="231F20"/>
        </w:rPr>
        <w:t>IACUC</w:t>
      </w:r>
      <w:r>
        <w:rPr>
          <w:color w:val="231F20"/>
          <w:spacing w:val="38"/>
        </w:rPr>
        <w:t> </w:t>
      </w:r>
      <w:r>
        <w:rPr>
          <w:color w:val="231F20"/>
        </w:rPr>
        <w:t>semiannual</w:t>
      </w:r>
      <w:r>
        <w:rPr>
          <w:color w:val="231F20"/>
          <w:spacing w:val="38"/>
        </w:rPr>
        <w:t> </w:t>
      </w:r>
      <w:r>
        <w:rPr>
          <w:color w:val="231F20"/>
        </w:rPr>
        <w:t>program evaluation and subsequent report. In order to utilize one of these AAALAC related activities as a semiannual evaluation, the IACUC must ensure that the</w:t>
      </w:r>
      <w:r>
        <w:rPr>
          <w:color w:val="231F20"/>
          <w:spacing w:val="-12"/>
        </w:rPr>
        <w:t> </w:t>
      </w:r>
      <w:r>
        <w:rPr>
          <w:color w:val="231F20"/>
        </w:rPr>
        <w:t>report</w:t>
      </w:r>
      <w:r>
        <w:rPr>
          <w:color w:val="231F20"/>
          <w:spacing w:val="-12"/>
        </w:rPr>
        <w:t> </w:t>
      </w:r>
      <w:r>
        <w:rPr>
          <w:color w:val="231F20"/>
        </w:rPr>
        <w:t>complies</w:t>
      </w:r>
      <w:r>
        <w:rPr>
          <w:color w:val="231F20"/>
          <w:spacing w:val="-12"/>
        </w:rPr>
        <w:t> </w:t>
      </w:r>
      <w:r>
        <w:rPr>
          <w:color w:val="231F20"/>
        </w:rPr>
        <w:t>with</w:t>
      </w:r>
      <w:r>
        <w:rPr>
          <w:color w:val="231F20"/>
          <w:spacing w:val="-12"/>
        </w:rPr>
        <w:t> </w:t>
      </w:r>
      <w:r>
        <w:rPr>
          <w:color w:val="231F20"/>
        </w:rPr>
        <w:t>IV.B.3.</w:t>
      </w:r>
      <w:r>
        <w:rPr>
          <w:color w:val="231F20"/>
          <w:spacing w:val="-12"/>
        </w:rPr>
        <w:t> </w:t>
      </w:r>
      <w:r>
        <w:rPr>
          <w:color w:val="231F20"/>
        </w:rPr>
        <w:t>of</w:t>
      </w:r>
      <w:r>
        <w:rPr>
          <w:color w:val="231F20"/>
          <w:spacing w:val="-12"/>
        </w:rPr>
        <w:t> </w:t>
      </w:r>
      <w:r>
        <w:rPr>
          <w:color w:val="231F20"/>
        </w:rPr>
        <w:t>the</w:t>
      </w:r>
      <w:r>
        <w:rPr>
          <w:color w:val="231F20"/>
          <w:spacing w:val="-13"/>
        </w:rPr>
        <w:t> </w:t>
      </w:r>
      <w:r>
        <w:rPr>
          <w:i/>
          <w:color w:val="231F20"/>
        </w:rPr>
        <w:t>PHS</w:t>
      </w:r>
      <w:r>
        <w:rPr>
          <w:i/>
          <w:color w:val="231F20"/>
          <w:spacing w:val="-12"/>
        </w:rPr>
        <w:t> </w:t>
      </w:r>
      <w:r>
        <w:rPr>
          <w:i/>
          <w:color w:val="231F20"/>
        </w:rPr>
        <w:t>Policy</w:t>
      </w:r>
      <w:r>
        <w:rPr>
          <w:color w:val="231F20"/>
        </w:rPr>
        <w:t>,</w:t>
      </w:r>
      <w:r>
        <w:rPr>
          <w:color w:val="231F20"/>
          <w:spacing w:val="-12"/>
        </w:rPr>
        <w:t> </w:t>
      </w:r>
      <w:r>
        <w:rPr>
          <w:color w:val="231F20"/>
        </w:rPr>
        <w:t>and</w:t>
      </w:r>
      <w:r>
        <w:rPr>
          <w:color w:val="231F20"/>
          <w:spacing w:val="-12"/>
        </w:rPr>
        <w:t> </w:t>
      </w:r>
      <w:r>
        <w:rPr>
          <w:color w:val="231F20"/>
        </w:rPr>
        <w:t>officially</w:t>
      </w:r>
      <w:r>
        <w:rPr>
          <w:color w:val="231F20"/>
          <w:spacing w:val="-12"/>
        </w:rPr>
        <w:t> </w:t>
      </w:r>
      <w:r>
        <w:rPr>
          <w:color w:val="231F20"/>
        </w:rPr>
        <w:t>endorse</w:t>
      </w:r>
      <w:r>
        <w:rPr>
          <w:color w:val="231F20"/>
          <w:spacing w:val="-12"/>
        </w:rPr>
        <w:t> </w:t>
      </w:r>
      <w:r>
        <w:rPr>
          <w:color w:val="231F20"/>
        </w:rPr>
        <w:t>the report and submit it to the IO. If an institution is covered by the AWRs, the report</w:t>
      </w:r>
      <w:r>
        <w:rPr>
          <w:color w:val="231F20"/>
          <w:spacing w:val="40"/>
        </w:rPr>
        <w:t> </w:t>
      </w:r>
      <w:r>
        <w:rPr>
          <w:color w:val="231F20"/>
        </w:rPr>
        <w:t>must</w:t>
      </w:r>
      <w:r>
        <w:rPr>
          <w:color w:val="231F20"/>
          <w:spacing w:val="40"/>
        </w:rPr>
        <w:t> </w:t>
      </w:r>
      <w:r>
        <w:rPr>
          <w:color w:val="231F20"/>
        </w:rPr>
        <w:t>comply</w:t>
      </w:r>
      <w:r>
        <w:rPr>
          <w:color w:val="231F20"/>
          <w:spacing w:val="40"/>
        </w:rPr>
        <w:t> </w:t>
      </w:r>
      <w:r>
        <w:rPr>
          <w:color w:val="231F20"/>
        </w:rPr>
        <w:t>with</w:t>
      </w:r>
      <w:r>
        <w:rPr>
          <w:color w:val="231F20"/>
          <w:spacing w:val="40"/>
        </w:rPr>
        <w:t> </w:t>
      </w:r>
      <w:r>
        <w:rPr>
          <w:color w:val="231F20"/>
        </w:rPr>
        <w:t>§2.31(c)</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AWRs,</w:t>
      </w:r>
      <w:r>
        <w:rPr>
          <w:color w:val="231F20"/>
          <w:spacing w:val="40"/>
        </w:rPr>
        <w:t> </w:t>
      </w:r>
      <w:r>
        <w:rPr>
          <w:color w:val="231F20"/>
        </w:rPr>
        <w:t>at</w:t>
      </w:r>
      <w:r>
        <w:rPr>
          <w:color w:val="231F20"/>
          <w:spacing w:val="40"/>
        </w:rPr>
        <w:t> </w:t>
      </w:r>
      <w:r>
        <w:rPr>
          <w:color w:val="231F20"/>
        </w:rPr>
        <w:t>least</w:t>
      </w:r>
      <w:r>
        <w:rPr>
          <w:color w:val="231F20"/>
          <w:spacing w:val="40"/>
        </w:rPr>
        <w:t> </w:t>
      </w:r>
      <w:r>
        <w:rPr>
          <w:color w:val="231F20"/>
        </w:rPr>
        <w:t>two</w:t>
      </w:r>
      <w:r>
        <w:rPr>
          <w:color w:val="231F20"/>
          <w:spacing w:val="40"/>
        </w:rPr>
        <w:t> </w:t>
      </w:r>
      <w:r>
        <w:rPr>
          <w:color w:val="231F20"/>
        </w:rPr>
        <w:t>IACUC</w:t>
      </w:r>
      <w:r>
        <w:rPr>
          <w:color w:val="231F20"/>
          <w:spacing w:val="40"/>
        </w:rPr>
        <w:t> </w:t>
      </w:r>
      <w:r>
        <w:rPr>
          <w:color w:val="231F20"/>
        </w:rPr>
        <w:t>members</w:t>
      </w:r>
      <w:r>
        <w:rPr>
          <w:color w:val="231F20"/>
          <w:spacing w:val="40"/>
        </w:rPr>
        <w:t> </w:t>
      </w:r>
      <w:r>
        <w:rPr>
          <w:color w:val="231F20"/>
        </w:rPr>
        <w:t>must</w:t>
      </w:r>
      <w:r>
        <w:rPr>
          <w:color w:val="231F20"/>
          <w:spacing w:val="40"/>
        </w:rPr>
        <w:t> </w:t>
      </w:r>
      <w:r>
        <w:rPr>
          <w:color w:val="231F20"/>
        </w:rPr>
        <w:t>participate,</w:t>
      </w:r>
      <w:r>
        <w:rPr>
          <w:color w:val="231F20"/>
          <w:spacing w:val="40"/>
        </w:rPr>
        <w:t> </w:t>
      </w:r>
      <w:r>
        <w:rPr>
          <w:color w:val="231F20"/>
        </w:rPr>
        <w:t>no</w:t>
      </w:r>
      <w:r>
        <w:rPr>
          <w:color w:val="231F20"/>
          <w:spacing w:val="40"/>
        </w:rPr>
        <w:t> </w:t>
      </w:r>
      <w:r>
        <w:rPr>
          <w:color w:val="231F20"/>
        </w:rPr>
        <w:t>member</w:t>
      </w:r>
      <w:r>
        <w:rPr>
          <w:color w:val="231F20"/>
          <w:spacing w:val="40"/>
        </w:rPr>
        <w:t> </w:t>
      </w:r>
      <w:r>
        <w:rPr>
          <w:color w:val="231F20"/>
        </w:rPr>
        <w:t>wishing</w:t>
      </w:r>
      <w:r>
        <w:rPr>
          <w:color w:val="231F20"/>
          <w:spacing w:val="40"/>
        </w:rPr>
        <w:t> </w:t>
      </w:r>
      <w:r>
        <w:rPr>
          <w:color w:val="231F20"/>
        </w:rPr>
        <w:t>to</w:t>
      </w:r>
      <w:r>
        <w:rPr>
          <w:color w:val="231F20"/>
          <w:spacing w:val="40"/>
        </w:rPr>
        <w:t> </w:t>
      </w:r>
      <w:r>
        <w:rPr>
          <w:color w:val="231F20"/>
        </w:rPr>
        <w:t>participate</w:t>
      </w:r>
      <w:r>
        <w:rPr>
          <w:color w:val="231F20"/>
          <w:spacing w:val="40"/>
        </w:rPr>
        <w:t> </w:t>
      </w:r>
      <w:r>
        <w:rPr>
          <w:color w:val="231F20"/>
        </w:rPr>
        <w:t>may</w:t>
      </w:r>
      <w:r>
        <w:rPr>
          <w:color w:val="231F20"/>
          <w:spacing w:val="40"/>
        </w:rPr>
        <w:t> </w:t>
      </w:r>
      <w:r>
        <w:rPr>
          <w:color w:val="231F20"/>
        </w:rPr>
        <w:t>be excluded, and the report must be signed by a majority of the IACUC mem bers and include any minority views.</w:t>
      </w:r>
    </w:p>
    <w:p>
      <w:pPr>
        <w:pStyle w:val="BodyText"/>
        <w:spacing w:before="100"/>
      </w:pPr>
    </w:p>
    <w:p>
      <w:pPr>
        <w:pStyle w:val="Heading4"/>
      </w:pPr>
      <w:r>
        <w:rPr>
          <w:color w:val="231F20"/>
          <w:spacing w:val="-2"/>
          <w:w w:val="90"/>
        </w:rPr>
        <w:t>Documentation</w:t>
      </w:r>
    </w:p>
    <w:p>
      <w:pPr>
        <w:pStyle w:val="BodyText"/>
        <w:spacing w:line="261" w:lineRule="auto" w:before="189"/>
        <w:ind w:left="360" w:right="230"/>
      </w:pPr>
      <w:r>
        <w:rPr>
          <w:color w:val="231F20"/>
        </w:rPr>
        <w:t>A written report of the semiannual program review and facility </w:t>
      </w:r>
      <w:r>
        <w:rPr>
          <w:color w:val="231F20"/>
        </w:rPr>
        <w:t>inspection must</w:t>
      </w:r>
      <w:r>
        <w:rPr>
          <w:color w:val="231F20"/>
          <w:spacing w:val="-1"/>
        </w:rPr>
        <w:t> </w:t>
      </w:r>
      <w:r>
        <w:rPr>
          <w:color w:val="231F20"/>
        </w:rPr>
        <w:t>be</w:t>
      </w:r>
      <w:r>
        <w:rPr>
          <w:color w:val="231F20"/>
          <w:spacing w:val="-1"/>
        </w:rPr>
        <w:t> </w:t>
      </w:r>
      <w:r>
        <w:rPr>
          <w:color w:val="231F20"/>
        </w:rPr>
        <w:t>prepared.</w:t>
      </w:r>
      <w:r>
        <w:rPr>
          <w:color w:val="231F20"/>
          <w:spacing w:val="-1"/>
        </w:rPr>
        <w:t> </w:t>
      </w:r>
      <w:r>
        <w:rPr>
          <w:color w:val="231F20"/>
        </w:rPr>
        <w:t>The</w:t>
      </w:r>
      <w:r>
        <w:rPr>
          <w:color w:val="231F20"/>
          <w:spacing w:val="-1"/>
        </w:rPr>
        <w:t> </w:t>
      </w:r>
      <w:r>
        <w:rPr>
          <w:color w:val="231F20"/>
        </w:rPr>
        <w:t>AWRs</w:t>
      </w:r>
      <w:r>
        <w:rPr>
          <w:color w:val="231F20"/>
          <w:spacing w:val="-1"/>
        </w:rPr>
        <w:t> </w:t>
      </w:r>
      <w:r>
        <w:rPr>
          <w:color w:val="231F20"/>
        </w:rPr>
        <w:t>require</w:t>
      </w:r>
      <w:r>
        <w:rPr>
          <w:color w:val="231F20"/>
          <w:spacing w:val="-1"/>
        </w:rPr>
        <w:t> </w:t>
      </w:r>
      <w:r>
        <w:rPr>
          <w:color w:val="231F20"/>
        </w:rPr>
        <w:t>the</w:t>
      </w:r>
      <w:r>
        <w:rPr>
          <w:color w:val="231F20"/>
          <w:spacing w:val="-1"/>
        </w:rPr>
        <w:t> </w:t>
      </w:r>
      <w:r>
        <w:rPr>
          <w:color w:val="231F20"/>
        </w:rPr>
        <w:t>report</w:t>
      </w:r>
      <w:r>
        <w:rPr>
          <w:color w:val="231F20"/>
          <w:spacing w:val="-1"/>
        </w:rPr>
        <w:t> </w:t>
      </w:r>
      <w:r>
        <w:rPr>
          <w:color w:val="231F20"/>
        </w:rPr>
        <w:t>to</w:t>
      </w:r>
      <w:r>
        <w:rPr>
          <w:color w:val="231F20"/>
          <w:spacing w:val="-1"/>
        </w:rPr>
        <w:t> </w:t>
      </w:r>
      <w:r>
        <w:rPr>
          <w:color w:val="231F20"/>
        </w:rPr>
        <w:t>be</w:t>
      </w:r>
      <w:r>
        <w:rPr>
          <w:color w:val="231F20"/>
          <w:spacing w:val="-1"/>
        </w:rPr>
        <w:t> </w:t>
      </w:r>
      <w:r>
        <w:rPr>
          <w:color w:val="231F20"/>
        </w:rPr>
        <w:t>signed</w:t>
      </w:r>
      <w:r>
        <w:rPr>
          <w:color w:val="231F20"/>
          <w:spacing w:val="-1"/>
        </w:rPr>
        <w:t> </w:t>
      </w:r>
      <w:r>
        <w:rPr>
          <w:color w:val="231F20"/>
        </w:rPr>
        <w:t>by</w:t>
      </w:r>
      <w:r>
        <w:rPr>
          <w:color w:val="231F20"/>
          <w:spacing w:val="-1"/>
        </w:rPr>
        <w:t> </w:t>
      </w:r>
      <w:r>
        <w:rPr>
          <w:color w:val="231F20"/>
        </w:rPr>
        <w:t>a</w:t>
      </w:r>
      <w:r>
        <w:rPr>
          <w:color w:val="231F20"/>
          <w:spacing w:val="-1"/>
        </w:rPr>
        <w:t> </w:t>
      </w:r>
      <w:r>
        <w:rPr>
          <w:color w:val="231F20"/>
        </w:rPr>
        <w:t>majority of the IACUC. The report must describe the institution’s adherence to the AWRs, the </w:t>
      </w:r>
      <w:r>
        <w:rPr>
          <w:i/>
          <w:color w:val="231F20"/>
        </w:rPr>
        <w:t>PHS Policy</w:t>
      </w:r>
      <w:r>
        <w:rPr>
          <w:color w:val="231F20"/>
        </w:rPr>
        <w:t>, and the </w:t>
      </w:r>
      <w:r>
        <w:rPr>
          <w:i/>
          <w:color w:val="231F20"/>
        </w:rPr>
        <w:t>Guide</w:t>
      </w:r>
      <w:r>
        <w:rPr>
          <w:color w:val="231F20"/>
        </w:rPr>
        <w:t>, and identify specifically any devia tions from these documents.</w:t>
      </w:r>
    </w:p>
    <w:p>
      <w:pPr>
        <w:pStyle w:val="BodyText"/>
        <w:spacing w:line="261" w:lineRule="auto" w:before="175"/>
        <w:ind w:left="360" w:right="236"/>
        <w:jc w:val="both"/>
      </w:pPr>
      <w:r>
        <w:rPr>
          <w:color w:val="231F20"/>
          <w:spacing w:val="-4"/>
        </w:rPr>
        <w:t>Any</w:t>
      </w:r>
      <w:r>
        <w:rPr>
          <w:color w:val="231F20"/>
          <w:spacing w:val="-5"/>
        </w:rPr>
        <w:t> </w:t>
      </w:r>
      <w:r>
        <w:rPr>
          <w:color w:val="231F20"/>
          <w:spacing w:val="-4"/>
        </w:rPr>
        <w:t>deficiencies</w:t>
      </w:r>
      <w:r>
        <w:rPr>
          <w:color w:val="231F20"/>
          <w:spacing w:val="-5"/>
        </w:rPr>
        <w:t> </w:t>
      </w:r>
      <w:r>
        <w:rPr>
          <w:color w:val="231F20"/>
          <w:spacing w:val="-4"/>
        </w:rPr>
        <w:t>identified</w:t>
      </w:r>
      <w:r>
        <w:rPr>
          <w:color w:val="231F20"/>
          <w:spacing w:val="-5"/>
        </w:rPr>
        <w:t> </w:t>
      </w:r>
      <w:r>
        <w:rPr>
          <w:color w:val="231F20"/>
          <w:spacing w:val="-4"/>
        </w:rPr>
        <w:t>in</w:t>
      </w:r>
      <w:r>
        <w:rPr>
          <w:color w:val="231F20"/>
          <w:spacing w:val="-5"/>
        </w:rPr>
        <w:t> </w:t>
      </w:r>
      <w:r>
        <w:rPr>
          <w:color w:val="231F20"/>
          <w:spacing w:val="-4"/>
        </w:rPr>
        <w:t>these</w:t>
      </w:r>
      <w:r>
        <w:rPr>
          <w:color w:val="231F20"/>
          <w:spacing w:val="-5"/>
        </w:rPr>
        <w:t> </w:t>
      </w:r>
      <w:r>
        <w:rPr>
          <w:color w:val="231F20"/>
          <w:spacing w:val="-4"/>
        </w:rPr>
        <w:t>reviews</w:t>
      </w:r>
      <w:r>
        <w:rPr>
          <w:color w:val="231F20"/>
          <w:spacing w:val="-5"/>
        </w:rPr>
        <w:t> </w:t>
      </w:r>
      <w:r>
        <w:rPr>
          <w:color w:val="231F20"/>
          <w:spacing w:val="-4"/>
        </w:rPr>
        <w:t>must</w:t>
      </w:r>
      <w:r>
        <w:rPr>
          <w:color w:val="231F20"/>
          <w:spacing w:val="-5"/>
        </w:rPr>
        <w:t> </w:t>
      </w:r>
      <w:r>
        <w:rPr>
          <w:color w:val="231F20"/>
          <w:spacing w:val="-4"/>
        </w:rPr>
        <w:t>be</w:t>
      </w:r>
      <w:r>
        <w:rPr>
          <w:color w:val="231F20"/>
          <w:spacing w:val="-5"/>
        </w:rPr>
        <w:t> </w:t>
      </w:r>
      <w:r>
        <w:rPr>
          <w:color w:val="231F20"/>
          <w:spacing w:val="-4"/>
        </w:rPr>
        <w:t>designated</w:t>
      </w:r>
      <w:r>
        <w:rPr>
          <w:color w:val="231F20"/>
          <w:spacing w:val="-5"/>
        </w:rPr>
        <w:t> </w:t>
      </w:r>
      <w:r>
        <w:rPr>
          <w:color w:val="231F20"/>
          <w:spacing w:val="-4"/>
        </w:rPr>
        <w:t>by</w:t>
      </w:r>
      <w:r>
        <w:rPr>
          <w:color w:val="231F20"/>
          <w:spacing w:val="-5"/>
        </w:rPr>
        <w:t> </w:t>
      </w:r>
      <w:r>
        <w:rPr>
          <w:color w:val="231F20"/>
          <w:spacing w:val="-4"/>
        </w:rPr>
        <w:t>the</w:t>
      </w:r>
      <w:r>
        <w:rPr>
          <w:color w:val="231F20"/>
          <w:spacing w:val="-5"/>
        </w:rPr>
        <w:t> </w:t>
      </w:r>
      <w:r>
        <w:rPr>
          <w:color w:val="231F20"/>
          <w:spacing w:val="-4"/>
        </w:rPr>
        <w:t>IACUC </w:t>
      </w:r>
      <w:r>
        <w:rPr>
          <w:color w:val="231F20"/>
        </w:rPr>
        <w:t>as</w:t>
      </w:r>
      <w:r>
        <w:rPr>
          <w:color w:val="231F20"/>
          <w:spacing w:val="-5"/>
        </w:rPr>
        <w:t> </w:t>
      </w:r>
      <w:r>
        <w:rPr>
          <w:color w:val="231F20"/>
        </w:rPr>
        <w:t>minor</w:t>
      </w:r>
      <w:r>
        <w:rPr>
          <w:color w:val="231F20"/>
          <w:spacing w:val="-5"/>
        </w:rPr>
        <w:t> </w:t>
      </w:r>
      <w:r>
        <w:rPr>
          <w:color w:val="231F20"/>
        </w:rPr>
        <w:t>or</w:t>
      </w:r>
      <w:r>
        <w:rPr>
          <w:color w:val="231F20"/>
          <w:spacing w:val="-5"/>
        </w:rPr>
        <w:t> </w:t>
      </w:r>
      <w:r>
        <w:rPr>
          <w:color w:val="231F20"/>
        </w:rPr>
        <w:t>significant.</w:t>
      </w:r>
      <w:r>
        <w:rPr>
          <w:color w:val="231F20"/>
          <w:spacing w:val="-5"/>
        </w:rPr>
        <w:t> </w:t>
      </w:r>
      <w:r>
        <w:rPr>
          <w:color w:val="231F20"/>
        </w:rPr>
        <w:t>A</w:t>
      </w:r>
      <w:r>
        <w:rPr>
          <w:color w:val="231F20"/>
          <w:spacing w:val="-5"/>
        </w:rPr>
        <w:t> </w:t>
      </w:r>
      <w:r>
        <w:rPr>
          <w:color w:val="231F20"/>
        </w:rPr>
        <w:t>significant</w:t>
      </w:r>
      <w:r>
        <w:rPr>
          <w:color w:val="231F20"/>
          <w:spacing w:val="-5"/>
        </w:rPr>
        <w:t> </w:t>
      </w:r>
      <w:r>
        <w:rPr>
          <w:color w:val="231F20"/>
        </w:rPr>
        <w:t>deficiency</w:t>
      </w:r>
      <w:r>
        <w:rPr>
          <w:color w:val="231F20"/>
          <w:spacing w:val="-5"/>
        </w:rPr>
        <w:t> </w:t>
      </w:r>
      <w:r>
        <w:rPr>
          <w:color w:val="231F20"/>
        </w:rPr>
        <w:t>is</w:t>
      </w:r>
      <w:r>
        <w:rPr>
          <w:color w:val="231F20"/>
          <w:spacing w:val="-5"/>
        </w:rPr>
        <w:t> </w:t>
      </w:r>
      <w:r>
        <w:rPr>
          <w:color w:val="231F20"/>
        </w:rPr>
        <w:t>defined</w:t>
      </w:r>
      <w:r>
        <w:rPr>
          <w:color w:val="231F20"/>
          <w:spacing w:val="-5"/>
        </w:rPr>
        <w:t> </w:t>
      </w:r>
      <w:r>
        <w:rPr>
          <w:color w:val="231F20"/>
        </w:rPr>
        <w:t>as</w:t>
      </w:r>
      <w:r>
        <w:rPr>
          <w:color w:val="231F20"/>
          <w:spacing w:val="-5"/>
        </w:rPr>
        <w:t> </w:t>
      </w:r>
      <w:r>
        <w:rPr>
          <w:color w:val="231F20"/>
        </w:rPr>
        <w:t>a</w:t>
      </w:r>
      <w:r>
        <w:rPr>
          <w:color w:val="231F20"/>
          <w:spacing w:val="-5"/>
        </w:rPr>
        <w:t> </w:t>
      </w:r>
      <w:r>
        <w:rPr>
          <w:color w:val="231F20"/>
        </w:rPr>
        <w:t>situation</w:t>
      </w:r>
      <w:r>
        <w:rPr>
          <w:color w:val="231F20"/>
          <w:spacing w:val="-5"/>
        </w:rPr>
        <w:t> </w:t>
      </w:r>
      <w:r>
        <w:rPr>
          <w:color w:val="231F20"/>
        </w:rPr>
        <w:t>that is</w:t>
      </w:r>
      <w:r>
        <w:rPr>
          <w:color w:val="231F20"/>
          <w:spacing w:val="-9"/>
        </w:rPr>
        <w:t> </w:t>
      </w:r>
      <w:r>
        <w:rPr>
          <w:color w:val="231F20"/>
        </w:rPr>
        <w:t>or</w:t>
      </w:r>
      <w:r>
        <w:rPr>
          <w:color w:val="231F20"/>
          <w:spacing w:val="-9"/>
        </w:rPr>
        <w:t> </w:t>
      </w:r>
      <w:r>
        <w:rPr>
          <w:color w:val="231F20"/>
        </w:rPr>
        <w:t>may</w:t>
      </w:r>
      <w:r>
        <w:rPr>
          <w:color w:val="231F20"/>
          <w:spacing w:val="-9"/>
        </w:rPr>
        <w:t> </w:t>
      </w:r>
      <w:r>
        <w:rPr>
          <w:color w:val="231F20"/>
        </w:rPr>
        <w:t>be</w:t>
      </w:r>
      <w:r>
        <w:rPr>
          <w:color w:val="231F20"/>
          <w:spacing w:val="-9"/>
        </w:rPr>
        <w:t> </w:t>
      </w:r>
      <w:r>
        <w:rPr>
          <w:color w:val="231F20"/>
        </w:rPr>
        <w:t>a</w:t>
      </w:r>
      <w:r>
        <w:rPr>
          <w:color w:val="231F20"/>
          <w:spacing w:val="-9"/>
        </w:rPr>
        <w:t> </w:t>
      </w:r>
      <w:r>
        <w:rPr>
          <w:color w:val="231F20"/>
        </w:rPr>
        <w:t>threat</w:t>
      </w:r>
      <w:r>
        <w:rPr>
          <w:color w:val="231F20"/>
          <w:spacing w:val="-9"/>
        </w:rPr>
        <w:t> </w:t>
      </w:r>
      <w:r>
        <w:rPr>
          <w:color w:val="231F20"/>
        </w:rPr>
        <w:t>to</w:t>
      </w:r>
      <w:r>
        <w:rPr>
          <w:color w:val="231F20"/>
          <w:spacing w:val="-9"/>
        </w:rPr>
        <w:t> </w:t>
      </w:r>
      <w:r>
        <w:rPr>
          <w:color w:val="231F20"/>
        </w:rPr>
        <w:t>animal</w:t>
      </w:r>
      <w:r>
        <w:rPr>
          <w:color w:val="231F20"/>
          <w:spacing w:val="-9"/>
        </w:rPr>
        <w:t> </w:t>
      </w:r>
      <w:r>
        <w:rPr>
          <w:color w:val="231F20"/>
        </w:rPr>
        <w:t>health</w:t>
      </w:r>
      <w:r>
        <w:rPr>
          <w:color w:val="231F20"/>
          <w:spacing w:val="-9"/>
        </w:rPr>
        <w:t> </w:t>
      </w:r>
      <w:r>
        <w:rPr>
          <w:color w:val="231F20"/>
        </w:rPr>
        <w:t>or</w:t>
      </w:r>
      <w:r>
        <w:rPr>
          <w:color w:val="231F20"/>
          <w:spacing w:val="-9"/>
        </w:rPr>
        <w:t> </w:t>
      </w:r>
      <w:r>
        <w:rPr>
          <w:color w:val="231F20"/>
        </w:rPr>
        <w:t>safety.</w:t>
      </w:r>
      <w:r>
        <w:rPr>
          <w:color w:val="231F20"/>
          <w:spacing w:val="-9"/>
        </w:rPr>
        <w:t> </w:t>
      </w:r>
      <w:r>
        <w:rPr>
          <w:color w:val="231F20"/>
        </w:rPr>
        <w:t>The</w:t>
      </w:r>
      <w:r>
        <w:rPr>
          <w:color w:val="231F20"/>
          <w:spacing w:val="-9"/>
        </w:rPr>
        <w:t> </w:t>
      </w:r>
      <w:r>
        <w:rPr>
          <w:color w:val="231F20"/>
        </w:rPr>
        <w:t>IACUC,</w:t>
      </w:r>
      <w:r>
        <w:rPr>
          <w:color w:val="231F20"/>
          <w:spacing w:val="-9"/>
        </w:rPr>
        <w:t> </w:t>
      </w:r>
      <w:r>
        <w:rPr>
          <w:color w:val="231F20"/>
        </w:rPr>
        <w:t>through</w:t>
      </w:r>
      <w:r>
        <w:rPr>
          <w:color w:val="231F20"/>
          <w:spacing w:val="-9"/>
        </w:rPr>
        <w:t> </w:t>
      </w:r>
      <w:r>
        <w:rPr>
          <w:color w:val="231F20"/>
        </w:rPr>
        <w:t>the</w:t>
      </w:r>
      <w:r>
        <w:rPr>
          <w:color w:val="231F20"/>
          <w:spacing w:val="-9"/>
        </w:rPr>
        <w:t> </w:t>
      </w:r>
      <w:r>
        <w:rPr>
          <w:color w:val="231F20"/>
        </w:rPr>
        <w:t>IO, must promptly report to OLAW any serious or continuing noncompliance with the </w:t>
      </w:r>
      <w:r>
        <w:rPr>
          <w:i/>
          <w:color w:val="231F20"/>
        </w:rPr>
        <w:t>PHS Policy </w:t>
      </w:r>
      <w:r>
        <w:rPr>
          <w:color w:val="231F20"/>
        </w:rPr>
        <w:t>or any serious deviation from the provisions of the </w:t>
      </w:r>
      <w:r>
        <w:rPr>
          <w:i/>
          <w:color w:val="231F20"/>
        </w:rPr>
        <w:t>Guide</w:t>
      </w:r>
      <w:r>
        <w:rPr>
          <w:color w:val="231F20"/>
        </w:rPr>
        <w:t>. For both categories of deficiencies, a reasonable and specific </w:t>
      </w:r>
      <w:r>
        <w:rPr>
          <w:color w:val="231F20"/>
        </w:rPr>
        <w:t>plan and schedule with dates for correction must be included in the final report. All individuals to be involved in the corrections should be consulted to ensure that the plan is realistic. If the institution is unable to meet the plan, the</w:t>
      </w:r>
      <w:r>
        <w:rPr>
          <w:color w:val="231F20"/>
          <w:spacing w:val="-10"/>
        </w:rPr>
        <w:t> </w:t>
      </w:r>
      <w:r>
        <w:rPr>
          <w:color w:val="231F20"/>
        </w:rPr>
        <w:t>IACUC,</w:t>
      </w:r>
      <w:r>
        <w:rPr>
          <w:color w:val="231F20"/>
          <w:spacing w:val="-10"/>
        </w:rPr>
        <w:t> </w:t>
      </w:r>
      <w:r>
        <w:rPr>
          <w:color w:val="231F20"/>
        </w:rPr>
        <w:t>through</w:t>
      </w:r>
      <w:r>
        <w:rPr>
          <w:color w:val="231F20"/>
          <w:spacing w:val="-10"/>
        </w:rPr>
        <w:t> </w:t>
      </w:r>
      <w:r>
        <w:rPr>
          <w:color w:val="231F20"/>
        </w:rPr>
        <w:t>the</w:t>
      </w:r>
      <w:r>
        <w:rPr>
          <w:color w:val="231F20"/>
          <w:spacing w:val="-10"/>
        </w:rPr>
        <w:t> </w:t>
      </w:r>
      <w:r>
        <w:rPr>
          <w:color w:val="231F20"/>
        </w:rPr>
        <w:t>IO,</w:t>
      </w:r>
      <w:r>
        <w:rPr>
          <w:color w:val="231F20"/>
          <w:spacing w:val="-10"/>
        </w:rPr>
        <w:t> </w:t>
      </w:r>
      <w:r>
        <w:rPr>
          <w:color w:val="231F20"/>
        </w:rPr>
        <w:t>must</w:t>
      </w:r>
      <w:r>
        <w:rPr>
          <w:color w:val="231F20"/>
          <w:spacing w:val="-10"/>
        </w:rPr>
        <w:t> </w:t>
      </w:r>
      <w:r>
        <w:rPr>
          <w:color w:val="231F20"/>
        </w:rPr>
        <w:t>inform</w:t>
      </w:r>
      <w:r>
        <w:rPr>
          <w:color w:val="231F20"/>
          <w:spacing w:val="-10"/>
        </w:rPr>
        <w:t> </w:t>
      </w:r>
      <w:r>
        <w:rPr>
          <w:color w:val="231F20"/>
        </w:rPr>
        <w:t>Animal</w:t>
      </w:r>
      <w:r>
        <w:rPr>
          <w:color w:val="231F20"/>
          <w:spacing w:val="-10"/>
        </w:rPr>
        <w:t> </w:t>
      </w:r>
      <w:r>
        <w:rPr>
          <w:color w:val="231F20"/>
        </w:rPr>
        <w:t>and</w:t>
      </w:r>
      <w:r>
        <w:rPr>
          <w:color w:val="231F20"/>
          <w:spacing w:val="-10"/>
        </w:rPr>
        <w:t> </w:t>
      </w:r>
      <w:r>
        <w:rPr>
          <w:color w:val="231F20"/>
        </w:rPr>
        <w:t>Plant</w:t>
      </w:r>
      <w:r>
        <w:rPr>
          <w:color w:val="231F20"/>
          <w:spacing w:val="-10"/>
        </w:rPr>
        <w:t> </w:t>
      </w:r>
      <w:r>
        <w:rPr>
          <w:color w:val="231F20"/>
        </w:rPr>
        <w:t>Health</w:t>
      </w:r>
      <w:r>
        <w:rPr>
          <w:color w:val="231F20"/>
          <w:spacing w:val="-10"/>
        </w:rPr>
        <w:t> </w:t>
      </w:r>
      <w:r>
        <w:rPr>
          <w:color w:val="231F20"/>
        </w:rPr>
        <w:t>Inspection Service</w:t>
      </w:r>
      <w:r>
        <w:rPr>
          <w:color w:val="231F20"/>
          <w:spacing w:val="-12"/>
        </w:rPr>
        <w:t> </w:t>
      </w:r>
      <w:r>
        <w:rPr>
          <w:color w:val="231F20"/>
        </w:rPr>
        <w:t>(APHIS)</w:t>
      </w:r>
      <w:r>
        <w:rPr>
          <w:color w:val="231F20"/>
          <w:spacing w:val="-12"/>
        </w:rPr>
        <w:t> </w:t>
      </w:r>
      <w:r>
        <w:rPr>
          <w:color w:val="231F20"/>
        </w:rPr>
        <w:t>officials</w:t>
      </w:r>
      <w:r>
        <w:rPr>
          <w:color w:val="231F20"/>
          <w:spacing w:val="-12"/>
        </w:rPr>
        <w:t> </w:t>
      </w:r>
      <w:r>
        <w:rPr>
          <w:color w:val="231F20"/>
        </w:rPr>
        <w:t>within</w:t>
      </w:r>
      <w:r>
        <w:rPr>
          <w:color w:val="231F20"/>
          <w:spacing w:val="-12"/>
        </w:rPr>
        <w:t> </w:t>
      </w:r>
      <w:r>
        <w:rPr>
          <w:color w:val="231F20"/>
        </w:rPr>
        <w:t>fifteen</w:t>
      </w:r>
      <w:r>
        <w:rPr>
          <w:color w:val="231F20"/>
          <w:spacing w:val="-12"/>
        </w:rPr>
        <w:t> </w:t>
      </w:r>
      <w:r>
        <w:rPr>
          <w:color w:val="231F20"/>
        </w:rPr>
        <w:t>business</w:t>
      </w:r>
      <w:r>
        <w:rPr>
          <w:color w:val="231F20"/>
          <w:spacing w:val="-12"/>
        </w:rPr>
        <w:t> </w:t>
      </w:r>
      <w:r>
        <w:rPr>
          <w:color w:val="231F20"/>
        </w:rPr>
        <w:t>days</w:t>
      </w:r>
      <w:r>
        <w:rPr>
          <w:color w:val="231F20"/>
          <w:spacing w:val="-12"/>
        </w:rPr>
        <w:t> </w:t>
      </w:r>
      <w:r>
        <w:rPr>
          <w:color w:val="231F20"/>
        </w:rPr>
        <w:t>of</w:t>
      </w:r>
      <w:r>
        <w:rPr>
          <w:color w:val="231F20"/>
          <w:spacing w:val="-12"/>
        </w:rPr>
        <w:t> </w:t>
      </w:r>
      <w:r>
        <w:rPr>
          <w:color w:val="231F20"/>
        </w:rPr>
        <w:t>the</w:t>
      </w:r>
      <w:r>
        <w:rPr>
          <w:color w:val="231F20"/>
          <w:spacing w:val="-12"/>
        </w:rPr>
        <w:t> </w:t>
      </w:r>
      <w:r>
        <w:rPr>
          <w:color w:val="231F20"/>
        </w:rPr>
        <w:t>lapsed</w:t>
      </w:r>
      <w:r>
        <w:rPr>
          <w:color w:val="231F20"/>
          <w:spacing w:val="-12"/>
        </w:rPr>
        <w:t> </w:t>
      </w:r>
      <w:r>
        <w:rPr>
          <w:color w:val="231F20"/>
        </w:rPr>
        <w:t>deadline (AWRs).</w:t>
      </w:r>
      <w:r>
        <w:rPr>
          <w:color w:val="231F20"/>
          <w:spacing w:val="-3"/>
        </w:rPr>
        <w:t> </w:t>
      </w:r>
      <w:r>
        <w:rPr>
          <w:color w:val="231F20"/>
        </w:rPr>
        <w:t>If</w:t>
      </w:r>
      <w:r>
        <w:rPr>
          <w:color w:val="231F20"/>
          <w:spacing w:val="-3"/>
        </w:rPr>
        <w:t> </w:t>
      </w:r>
      <w:r>
        <w:rPr>
          <w:color w:val="231F20"/>
        </w:rPr>
        <w:t>the</w:t>
      </w:r>
      <w:r>
        <w:rPr>
          <w:color w:val="231F20"/>
          <w:spacing w:val="-3"/>
        </w:rPr>
        <w:t> </w:t>
      </w:r>
      <w:r>
        <w:rPr>
          <w:color w:val="231F20"/>
        </w:rPr>
        <w:t>activity</w:t>
      </w:r>
      <w:r>
        <w:rPr>
          <w:color w:val="231F20"/>
          <w:spacing w:val="-3"/>
        </w:rPr>
        <w:t> </w:t>
      </w:r>
      <w:r>
        <w:rPr>
          <w:color w:val="231F20"/>
        </w:rPr>
        <w:t>is</w:t>
      </w:r>
      <w:r>
        <w:rPr>
          <w:color w:val="231F20"/>
          <w:spacing w:val="-3"/>
        </w:rPr>
        <w:t> </w:t>
      </w:r>
      <w:r>
        <w:rPr>
          <w:color w:val="231F20"/>
        </w:rPr>
        <w:t>federally</w:t>
      </w:r>
      <w:r>
        <w:rPr>
          <w:color w:val="231F20"/>
          <w:spacing w:val="-3"/>
        </w:rPr>
        <w:t> </w:t>
      </w:r>
      <w:r>
        <w:rPr>
          <w:color w:val="231F20"/>
        </w:rPr>
        <w:t>funded,</w:t>
      </w:r>
      <w:r>
        <w:rPr>
          <w:color w:val="231F20"/>
          <w:spacing w:val="-3"/>
        </w:rPr>
        <w:t> </w:t>
      </w:r>
      <w:r>
        <w:rPr>
          <w:color w:val="231F20"/>
        </w:rPr>
        <w:t>the</w:t>
      </w:r>
      <w:r>
        <w:rPr>
          <w:color w:val="231F20"/>
          <w:spacing w:val="-3"/>
        </w:rPr>
        <w:t> </w:t>
      </w:r>
      <w:r>
        <w:rPr>
          <w:color w:val="231F20"/>
        </w:rPr>
        <w:t>relevant</w:t>
      </w:r>
      <w:r>
        <w:rPr>
          <w:color w:val="231F20"/>
          <w:spacing w:val="-3"/>
        </w:rPr>
        <w:t> </w:t>
      </w:r>
      <w:r>
        <w:rPr>
          <w:color w:val="231F20"/>
        </w:rPr>
        <w:t>funding</w:t>
      </w:r>
      <w:r>
        <w:rPr>
          <w:color w:val="231F20"/>
          <w:spacing w:val="-3"/>
        </w:rPr>
        <w:t> </w:t>
      </w:r>
      <w:r>
        <w:rPr>
          <w:color w:val="231F20"/>
        </w:rPr>
        <w:t>agency</w:t>
      </w:r>
      <w:r>
        <w:rPr>
          <w:color w:val="231F20"/>
          <w:spacing w:val="-3"/>
        </w:rPr>
        <w:t> </w:t>
      </w:r>
      <w:r>
        <w:rPr>
          <w:color w:val="231F20"/>
        </w:rPr>
        <w:t>also must be informed.</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239" w:right="356"/>
        <w:jc w:val="both"/>
      </w:pPr>
      <w:r>
        <w:rPr>
          <w:color w:val="231F20"/>
        </w:rPr>
        <w:t>The</w:t>
      </w:r>
      <w:r>
        <w:rPr>
          <w:color w:val="231F20"/>
          <w:spacing w:val="-11"/>
        </w:rPr>
        <w:t> </w:t>
      </w:r>
      <w:r>
        <w:rPr>
          <w:color w:val="231F20"/>
        </w:rPr>
        <w:t>report</w:t>
      </w:r>
      <w:r>
        <w:rPr>
          <w:color w:val="231F20"/>
          <w:spacing w:val="-11"/>
        </w:rPr>
        <w:t> </w:t>
      </w:r>
      <w:r>
        <w:rPr>
          <w:color w:val="231F20"/>
        </w:rPr>
        <w:t>should</w:t>
      </w:r>
      <w:r>
        <w:rPr>
          <w:color w:val="231F20"/>
          <w:spacing w:val="-11"/>
        </w:rPr>
        <w:t> </w:t>
      </w:r>
      <w:r>
        <w:rPr>
          <w:color w:val="231F20"/>
        </w:rPr>
        <w:t>indicate</w:t>
      </w:r>
      <w:r>
        <w:rPr>
          <w:color w:val="231F20"/>
          <w:spacing w:val="-11"/>
        </w:rPr>
        <w:t> </w:t>
      </w:r>
      <w:r>
        <w:rPr>
          <w:color w:val="231F20"/>
        </w:rPr>
        <w:t>whether</w:t>
      </w:r>
      <w:r>
        <w:rPr>
          <w:color w:val="231F20"/>
          <w:spacing w:val="-11"/>
        </w:rPr>
        <w:t> </w:t>
      </w:r>
      <w:r>
        <w:rPr>
          <w:color w:val="231F20"/>
        </w:rPr>
        <w:t>or</w:t>
      </w:r>
      <w:r>
        <w:rPr>
          <w:color w:val="231F20"/>
          <w:spacing w:val="-11"/>
        </w:rPr>
        <w:t> </w:t>
      </w:r>
      <w:r>
        <w:rPr>
          <w:color w:val="231F20"/>
        </w:rPr>
        <w:t>not</w:t>
      </w:r>
      <w:r>
        <w:rPr>
          <w:color w:val="231F20"/>
          <w:spacing w:val="-11"/>
        </w:rPr>
        <w:t> </w:t>
      </w:r>
      <w:r>
        <w:rPr>
          <w:color w:val="231F20"/>
        </w:rPr>
        <w:t>any</w:t>
      </w:r>
      <w:r>
        <w:rPr>
          <w:color w:val="231F20"/>
          <w:spacing w:val="-11"/>
        </w:rPr>
        <w:t> </w:t>
      </w:r>
      <w:r>
        <w:rPr>
          <w:color w:val="231F20"/>
        </w:rPr>
        <w:t>minority</w:t>
      </w:r>
      <w:r>
        <w:rPr>
          <w:color w:val="231F20"/>
          <w:spacing w:val="-11"/>
        </w:rPr>
        <w:t> </w:t>
      </w:r>
      <w:r>
        <w:rPr>
          <w:color w:val="231F20"/>
        </w:rPr>
        <w:t>views</w:t>
      </w:r>
      <w:r>
        <w:rPr>
          <w:color w:val="231F20"/>
          <w:spacing w:val="-11"/>
        </w:rPr>
        <w:t> </w:t>
      </w:r>
      <w:r>
        <w:rPr>
          <w:color w:val="231F20"/>
        </w:rPr>
        <w:t>were</w:t>
      </w:r>
      <w:r>
        <w:rPr>
          <w:color w:val="231F20"/>
          <w:spacing w:val="-11"/>
        </w:rPr>
        <w:t> </w:t>
      </w:r>
      <w:r>
        <w:rPr>
          <w:color w:val="231F20"/>
        </w:rPr>
        <w:t>filed,</w:t>
      </w:r>
      <w:r>
        <w:rPr>
          <w:color w:val="231F20"/>
          <w:spacing w:val="-11"/>
        </w:rPr>
        <w:t> </w:t>
      </w:r>
      <w:r>
        <w:rPr>
          <w:color w:val="231F20"/>
        </w:rPr>
        <w:t>and minority</w:t>
      </w:r>
      <w:r>
        <w:rPr>
          <w:color w:val="231F20"/>
          <w:spacing w:val="-2"/>
        </w:rPr>
        <w:t> </w:t>
      </w:r>
      <w:r>
        <w:rPr>
          <w:color w:val="231F20"/>
        </w:rPr>
        <w:t>views</w:t>
      </w:r>
      <w:r>
        <w:rPr>
          <w:color w:val="231F20"/>
          <w:spacing w:val="-2"/>
        </w:rPr>
        <w:t> </w:t>
      </w:r>
      <w:r>
        <w:rPr>
          <w:color w:val="231F20"/>
        </w:rPr>
        <w:t>must</w:t>
      </w:r>
      <w:r>
        <w:rPr>
          <w:color w:val="231F20"/>
          <w:spacing w:val="-2"/>
        </w:rPr>
        <w:t> </w:t>
      </w:r>
      <w:r>
        <w:rPr>
          <w:color w:val="231F20"/>
        </w:rPr>
        <w:t>be</w:t>
      </w:r>
      <w:r>
        <w:rPr>
          <w:color w:val="231F20"/>
          <w:spacing w:val="-2"/>
        </w:rPr>
        <w:t> </w:t>
      </w:r>
      <w:r>
        <w:rPr>
          <w:color w:val="231F20"/>
        </w:rPr>
        <w:t>included</w:t>
      </w:r>
      <w:r>
        <w:rPr>
          <w:color w:val="231F20"/>
          <w:spacing w:val="-2"/>
        </w:rPr>
        <w:t> </w:t>
      </w:r>
      <w:r>
        <w:rPr>
          <w:color w:val="231F20"/>
        </w:rPr>
        <w:t>in</w:t>
      </w:r>
      <w:r>
        <w:rPr>
          <w:color w:val="231F20"/>
          <w:spacing w:val="-2"/>
        </w:rPr>
        <w:t> </w:t>
      </w:r>
      <w:r>
        <w:rPr>
          <w:color w:val="231F20"/>
        </w:rPr>
        <w:t>the</w:t>
      </w:r>
      <w:r>
        <w:rPr>
          <w:color w:val="231F20"/>
          <w:spacing w:val="-2"/>
        </w:rPr>
        <w:t> </w:t>
      </w:r>
      <w:r>
        <w:rPr>
          <w:color w:val="231F20"/>
        </w:rPr>
        <w:t>final</w:t>
      </w:r>
      <w:r>
        <w:rPr>
          <w:color w:val="231F20"/>
          <w:spacing w:val="-2"/>
        </w:rPr>
        <w:t> </w:t>
      </w:r>
      <w:r>
        <w:rPr>
          <w:color w:val="231F20"/>
        </w:rPr>
        <w:t>document.</w:t>
      </w:r>
      <w:r>
        <w:rPr>
          <w:color w:val="231F20"/>
          <w:spacing w:val="-2"/>
        </w:rPr>
        <w:t> </w:t>
      </w:r>
      <w:r>
        <w:rPr>
          <w:color w:val="231F20"/>
        </w:rPr>
        <w:t>A</w:t>
      </w:r>
      <w:r>
        <w:rPr>
          <w:color w:val="231F20"/>
          <w:spacing w:val="-2"/>
        </w:rPr>
        <w:t> </w:t>
      </w:r>
      <w:r>
        <w:rPr>
          <w:color w:val="231F20"/>
        </w:rPr>
        <w:t>copy</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report is</w:t>
      </w:r>
      <w:r>
        <w:rPr>
          <w:color w:val="231F20"/>
          <w:spacing w:val="-3"/>
        </w:rPr>
        <w:t> </w:t>
      </w:r>
      <w:r>
        <w:rPr>
          <w:color w:val="231F20"/>
        </w:rPr>
        <w:t>sent</w:t>
      </w:r>
      <w:r>
        <w:rPr>
          <w:color w:val="231F20"/>
          <w:spacing w:val="-3"/>
        </w:rPr>
        <w:t> </w:t>
      </w:r>
      <w:r>
        <w:rPr>
          <w:color w:val="231F20"/>
        </w:rPr>
        <w:t>to</w:t>
      </w:r>
      <w:r>
        <w:rPr>
          <w:color w:val="231F20"/>
          <w:spacing w:val="-3"/>
        </w:rPr>
        <w:t> </w:t>
      </w:r>
      <w:r>
        <w:rPr>
          <w:color w:val="231F20"/>
        </w:rPr>
        <w:t>the</w:t>
      </w:r>
      <w:r>
        <w:rPr>
          <w:color w:val="231F20"/>
          <w:spacing w:val="-3"/>
        </w:rPr>
        <w:t> </w:t>
      </w:r>
      <w:r>
        <w:rPr>
          <w:color w:val="231F20"/>
        </w:rPr>
        <w:t>IO</w:t>
      </w:r>
      <w:r>
        <w:rPr>
          <w:color w:val="231F20"/>
          <w:spacing w:val="-3"/>
        </w:rPr>
        <w:t> </w:t>
      </w:r>
      <w:r>
        <w:rPr>
          <w:color w:val="231F20"/>
        </w:rPr>
        <w:t>and</w:t>
      </w:r>
      <w:r>
        <w:rPr>
          <w:color w:val="231F20"/>
          <w:spacing w:val="-3"/>
        </w:rPr>
        <w:t> </w:t>
      </w:r>
      <w:r>
        <w:rPr>
          <w:color w:val="231F20"/>
        </w:rPr>
        <w:t>must</w:t>
      </w:r>
      <w:r>
        <w:rPr>
          <w:color w:val="231F20"/>
          <w:spacing w:val="-3"/>
        </w:rPr>
        <w:t> </w:t>
      </w:r>
      <w:r>
        <w:rPr>
          <w:color w:val="231F20"/>
        </w:rPr>
        <w:t>be</w:t>
      </w:r>
      <w:r>
        <w:rPr>
          <w:color w:val="231F20"/>
          <w:spacing w:val="-3"/>
        </w:rPr>
        <w:t> </w:t>
      </w:r>
      <w:r>
        <w:rPr>
          <w:color w:val="231F20"/>
        </w:rPr>
        <w:t>kept</w:t>
      </w:r>
      <w:r>
        <w:rPr>
          <w:color w:val="231F20"/>
          <w:spacing w:val="-3"/>
        </w:rPr>
        <w:t> </w:t>
      </w:r>
      <w:r>
        <w:rPr>
          <w:color w:val="231F20"/>
        </w:rPr>
        <w:t>on</w:t>
      </w:r>
      <w:r>
        <w:rPr>
          <w:color w:val="231F20"/>
          <w:spacing w:val="-3"/>
        </w:rPr>
        <w:t> </w:t>
      </w:r>
      <w:r>
        <w:rPr>
          <w:color w:val="231F20"/>
        </w:rPr>
        <w:t>file</w:t>
      </w:r>
      <w:r>
        <w:rPr>
          <w:color w:val="231F20"/>
          <w:spacing w:val="-3"/>
        </w:rPr>
        <w:t> </w:t>
      </w:r>
      <w:r>
        <w:rPr>
          <w:color w:val="231F20"/>
        </w:rPr>
        <w:t>for</w:t>
      </w:r>
      <w:r>
        <w:rPr>
          <w:color w:val="231F20"/>
          <w:spacing w:val="-3"/>
        </w:rPr>
        <w:t> </w:t>
      </w:r>
      <w:r>
        <w:rPr>
          <w:color w:val="231F20"/>
        </w:rPr>
        <w:t>a</w:t>
      </w:r>
      <w:r>
        <w:rPr>
          <w:color w:val="231F20"/>
          <w:spacing w:val="-3"/>
        </w:rPr>
        <w:t> </w:t>
      </w:r>
      <w:r>
        <w:rPr>
          <w:color w:val="231F20"/>
        </w:rPr>
        <w:t>minimum</w:t>
      </w:r>
      <w:r>
        <w:rPr>
          <w:color w:val="231F20"/>
          <w:spacing w:val="-3"/>
        </w:rPr>
        <w:t> </w:t>
      </w:r>
      <w:r>
        <w:rPr>
          <w:color w:val="231F20"/>
        </w:rPr>
        <w:t>of</w:t>
      </w:r>
      <w:r>
        <w:rPr>
          <w:color w:val="231F20"/>
          <w:spacing w:val="-3"/>
        </w:rPr>
        <w:t> </w:t>
      </w:r>
      <w:r>
        <w:rPr>
          <w:color w:val="231F20"/>
        </w:rPr>
        <w:t>three</w:t>
      </w:r>
      <w:r>
        <w:rPr>
          <w:color w:val="231F20"/>
          <w:spacing w:val="-3"/>
        </w:rPr>
        <w:t> </w:t>
      </w:r>
      <w:r>
        <w:rPr>
          <w:color w:val="231F20"/>
        </w:rPr>
        <w:t>years.</w:t>
      </w:r>
      <w:r>
        <w:rPr>
          <w:color w:val="231F20"/>
          <w:spacing w:val="-3"/>
        </w:rPr>
        <w:t> </w:t>
      </w:r>
      <w:r>
        <w:rPr>
          <w:color w:val="231F20"/>
        </w:rPr>
        <w:t>It</w:t>
      </w:r>
      <w:r>
        <w:rPr>
          <w:color w:val="231F20"/>
          <w:spacing w:val="-3"/>
        </w:rPr>
        <w:t> </w:t>
      </w:r>
      <w:r>
        <w:rPr>
          <w:color w:val="231F20"/>
        </w:rPr>
        <w:t>is often useful for the report to be delivered in person in order to </w:t>
      </w:r>
      <w:r>
        <w:rPr>
          <w:color w:val="231F20"/>
        </w:rPr>
        <w:t>emphasize the findings and plans for action. The institution must notify OLAW of the dates of the semiannual program evaluations and facility inspections in an annual report.</w:t>
      </w:r>
    </w:p>
    <w:p>
      <w:pPr>
        <w:pStyle w:val="Heading6"/>
        <w:spacing w:before="174"/>
      </w:pPr>
      <w:r>
        <w:rPr>
          <w:color w:val="231F20"/>
          <w:spacing w:val="-2"/>
          <w:w w:val="95"/>
        </w:rPr>
        <w:t>References</w:t>
      </w:r>
    </w:p>
    <w:p>
      <w:pPr>
        <w:spacing w:before="132"/>
        <w:ind w:left="240" w:right="0" w:firstLine="0"/>
        <w:jc w:val="left"/>
        <w:rPr>
          <w:sz w:val="18"/>
        </w:rPr>
      </w:pPr>
      <w:r>
        <w:rPr>
          <w:color w:val="231F20"/>
          <w:sz w:val="18"/>
        </w:rPr>
        <w:t>OPRR.</w:t>
      </w:r>
      <w:r>
        <w:rPr>
          <w:color w:val="231F20"/>
          <w:spacing w:val="-7"/>
          <w:sz w:val="18"/>
        </w:rPr>
        <w:t> </w:t>
      </w:r>
      <w:r>
        <w:rPr>
          <w:color w:val="231F20"/>
          <w:sz w:val="18"/>
        </w:rPr>
        <w:t>1991.</w:t>
      </w:r>
      <w:r>
        <w:rPr>
          <w:color w:val="231F20"/>
          <w:spacing w:val="-7"/>
          <w:sz w:val="18"/>
        </w:rPr>
        <w:t> </w:t>
      </w:r>
      <w:r>
        <w:rPr>
          <w:color w:val="231F20"/>
          <w:sz w:val="18"/>
        </w:rPr>
        <w:t>The</w:t>
      </w:r>
      <w:r>
        <w:rPr>
          <w:color w:val="231F20"/>
          <w:spacing w:val="-7"/>
          <w:sz w:val="18"/>
        </w:rPr>
        <w:t> </w:t>
      </w:r>
      <w:r>
        <w:rPr>
          <w:color w:val="231F20"/>
          <w:sz w:val="18"/>
        </w:rPr>
        <w:t>Public</w:t>
      </w:r>
      <w:r>
        <w:rPr>
          <w:color w:val="231F20"/>
          <w:spacing w:val="-7"/>
          <w:sz w:val="18"/>
        </w:rPr>
        <w:t> </w:t>
      </w:r>
      <w:r>
        <w:rPr>
          <w:color w:val="231F20"/>
          <w:sz w:val="18"/>
        </w:rPr>
        <w:t>Health</w:t>
      </w:r>
      <w:r>
        <w:rPr>
          <w:color w:val="231F20"/>
          <w:spacing w:val="-7"/>
          <w:sz w:val="18"/>
        </w:rPr>
        <w:t> </w:t>
      </w:r>
      <w:r>
        <w:rPr>
          <w:color w:val="231F20"/>
          <w:sz w:val="18"/>
        </w:rPr>
        <w:t>Service</w:t>
      </w:r>
      <w:r>
        <w:rPr>
          <w:color w:val="231F20"/>
          <w:spacing w:val="-7"/>
          <w:sz w:val="18"/>
        </w:rPr>
        <w:t> </w:t>
      </w:r>
      <w:r>
        <w:rPr>
          <w:color w:val="231F20"/>
          <w:sz w:val="18"/>
        </w:rPr>
        <w:t>Responds</w:t>
      </w:r>
      <w:r>
        <w:rPr>
          <w:color w:val="231F20"/>
          <w:spacing w:val="-6"/>
          <w:sz w:val="18"/>
        </w:rPr>
        <w:t> </w:t>
      </w:r>
      <w:r>
        <w:rPr>
          <w:color w:val="231F20"/>
          <w:sz w:val="18"/>
        </w:rPr>
        <w:t>to</w:t>
      </w:r>
      <w:r>
        <w:rPr>
          <w:color w:val="231F20"/>
          <w:spacing w:val="-7"/>
          <w:sz w:val="18"/>
        </w:rPr>
        <w:t> </w:t>
      </w:r>
      <w:r>
        <w:rPr>
          <w:color w:val="231F20"/>
          <w:sz w:val="18"/>
        </w:rPr>
        <w:t>Commonly</w:t>
      </w:r>
      <w:r>
        <w:rPr>
          <w:color w:val="231F20"/>
          <w:spacing w:val="-7"/>
          <w:sz w:val="18"/>
        </w:rPr>
        <w:t> </w:t>
      </w:r>
      <w:r>
        <w:rPr>
          <w:color w:val="231F20"/>
          <w:sz w:val="18"/>
        </w:rPr>
        <w:t>Asked</w:t>
      </w:r>
      <w:r>
        <w:rPr>
          <w:color w:val="231F20"/>
          <w:spacing w:val="-7"/>
          <w:sz w:val="18"/>
        </w:rPr>
        <w:t> </w:t>
      </w:r>
      <w:r>
        <w:rPr>
          <w:color w:val="231F20"/>
          <w:spacing w:val="-2"/>
          <w:sz w:val="18"/>
        </w:rPr>
        <w:t>Questions.</w:t>
      </w:r>
    </w:p>
    <w:p>
      <w:pPr>
        <w:spacing w:before="14"/>
        <w:ind w:left="240" w:right="0" w:firstLine="0"/>
        <w:jc w:val="left"/>
        <w:rPr>
          <w:sz w:val="18"/>
        </w:rPr>
      </w:pPr>
      <w:r>
        <w:rPr>
          <w:i/>
          <w:color w:val="231F20"/>
          <w:spacing w:val="-2"/>
          <w:sz w:val="18"/>
        </w:rPr>
        <w:t>ILAR News</w:t>
      </w:r>
      <w:r>
        <w:rPr>
          <w:i/>
          <w:color w:val="231F20"/>
          <w:spacing w:val="-1"/>
          <w:sz w:val="18"/>
        </w:rPr>
        <w:t> </w:t>
      </w:r>
      <w:r>
        <w:rPr>
          <w:color w:val="231F20"/>
          <w:spacing w:val="-2"/>
          <w:sz w:val="18"/>
        </w:rPr>
        <w:t>33(4): 68-</w:t>
      </w:r>
      <w:r>
        <w:rPr>
          <w:color w:val="231F20"/>
          <w:spacing w:val="-5"/>
          <w:sz w:val="18"/>
        </w:rPr>
        <w:t>70.</w:t>
      </w:r>
    </w:p>
    <w:p>
      <w:pPr>
        <w:spacing w:line="254" w:lineRule="auto" w:before="132"/>
        <w:ind w:left="239" w:right="0" w:firstLine="0"/>
        <w:jc w:val="left"/>
        <w:rPr>
          <w:sz w:val="18"/>
        </w:rPr>
      </w:pPr>
      <w:r>
        <w:rPr>
          <w:color w:val="231F20"/>
          <w:sz w:val="18"/>
        </w:rPr>
        <w:t>Potkay, S., N. Garnett, J. Miller, C. Pond, and D. Doyle. 1997. Frequently </w:t>
      </w:r>
      <w:r>
        <w:rPr>
          <w:color w:val="231F20"/>
          <w:sz w:val="18"/>
        </w:rPr>
        <w:t>Asked</w:t>
      </w:r>
      <w:r>
        <w:rPr>
          <w:color w:val="231F20"/>
          <w:spacing w:val="40"/>
          <w:sz w:val="18"/>
        </w:rPr>
        <w:t> </w:t>
      </w:r>
      <w:r>
        <w:rPr>
          <w:color w:val="231F20"/>
          <w:sz w:val="18"/>
        </w:rPr>
        <w:t>Questions</w:t>
      </w:r>
      <w:r>
        <w:rPr>
          <w:color w:val="231F20"/>
          <w:spacing w:val="-10"/>
          <w:sz w:val="18"/>
        </w:rPr>
        <w:t> </w:t>
      </w:r>
      <w:r>
        <w:rPr>
          <w:color w:val="231F20"/>
          <w:sz w:val="18"/>
        </w:rPr>
        <w:t>about</w:t>
      </w:r>
      <w:r>
        <w:rPr>
          <w:color w:val="231F20"/>
          <w:spacing w:val="-10"/>
          <w:sz w:val="18"/>
        </w:rPr>
        <w:t> </w:t>
      </w:r>
      <w:r>
        <w:rPr>
          <w:color w:val="231F20"/>
          <w:sz w:val="18"/>
        </w:rPr>
        <w:t>the</w:t>
      </w:r>
      <w:r>
        <w:rPr>
          <w:color w:val="231F20"/>
          <w:spacing w:val="-10"/>
          <w:sz w:val="18"/>
        </w:rPr>
        <w:t> </w:t>
      </w:r>
      <w:r>
        <w:rPr>
          <w:color w:val="231F20"/>
          <w:sz w:val="18"/>
        </w:rPr>
        <w:t>Public</w:t>
      </w:r>
      <w:r>
        <w:rPr>
          <w:color w:val="231F20"/>
          <w:spacing w:val="-11"/>
          <w:sz w:val="18"/>
        </w:rPr>
        <w:t> </w:t>
      </w:r>
      <w:r>
        <w:rPr>
          <w:color w:val="231F20"/>
          <w:sz w:val="18"/>
        </w:rPr>
        <w:t>Health</w:t>
      </w:r>
      <w:r>
        <w:rPr>
          <w:color w:val="231F20"/>
          <w:spacing w:val="-10"/>
          <w:sz w:val="18"/>
        </w:rPr>
        <w:t> </w:t>
      </w:r>
      <w:r>
        <w:rPr>
          <w:color w:val="231F20"/>
          <w:sz w:val="18"/>
        </w:rPr>
        <w:t>Service</w:t>
      </w:r>
      <w:r>
        <w:rPr>
          <w:color w:val="231F20"/>
          <w:spacing w:val="-10"/>
          <w:sz w:val="18"/>
        </w:rPr>
        <w:t> </w:t>
      </w:r>
      <w:r>
        <w:rPr>
          <w:color w:val="231F20"/>
          <w:sz w:val="18"/>
        </w:rPr>
        <w:t>Policy</w:t>
      </w:r>
      <w:r>
        <w:rPr>
          <w:color w:val="231F20"/>
          <w:spacing w:val="-10"/>
          <w:sz w:val="18"/>
        </w:rPr>
        <w:t> </w:t>
      </w:r>
      <w:r>
        <w:rPr>
          <w:color w:val="231F20"/>
          <w:sz w:val="18"/>
        </w:rPr>
        <w:t>on</w:t>
      </w:r>
      <w:r>
        <w:rPr>
          <w:color w:val="231F20"/>
          <w:spacing w:val="-11"/>
          <w:sz w:val="18"/>
        </w:rPr>
        <w:t> </w:t>
      </w:r>
      <w:r>
        <w:rPr>
          <w:color w:val="231F20"/>
          <w:sz w:val="18"/>
        </w:rPr>
        <w:t>Humane</w:t>
      </w:r>
      <w:r>
        <w:rPr>
          <w:color w:val="231F20"/>
          <w:spacing w:val="-10"/>
          <w:sz w:val="18"/>
        </w:rPr>
        <w:t> </w:t>
      </w:r>
      <w:r>
        <w:rPr>
          <w:color w:val="231F20"/>
          <w:sz w:val="18"/>
        </w:rPr>
        <w:t>Care</w:t>
      </w:r>
      <w:r>
        <w:rPr>
          <w:color w:val="231F20"/>
          <w:spacing w:val="-10"/>
          <w:sz w:val="18"/>
        </w:rPr>
        <w:t> </w:t>
      </w:r>
      <w:r>
        <w:rPr>
          <w:color w:val="231F20"/>
          <w:sz w:val="18"/>
        </w:rPr>
        <w:t>and</w:t>
      </w:r>
      <w:r>
        <w:rPr>
          <w:color w:val="231F20"/>
          <w:spacing w:val="-10"/>
          <w:sz w:val="18"/>
        </w:rPr>
        <w:t> </w:t>
      </w:r>
      <w:r>
        <w:rPr>
          <w:color w:val="231F20"/>
          <w:sz w:val="18"/>
        </w:rPr>
        <w:t>Use</w:t>
      </w:r>
      <w:r>
        <w:rPr>
          <w:color w:val="231F20"/>
          <w:spacing w:val="-11"/>
          <w:sz w:val="18"/>
        </w:rPr>
        <w:t> </w:t>
      </w:r>
      <w:r>
        <w:rPr>
          <w:color w:val="231F20"/>
          <w:sz w:val="18"/>
        </w:rPr>
        <w:t>of</w:t>
      </w:r>
      <w:r>
        <w:rPr>
          <w:color w:val="231F20"/>
          <w:spacing w:val="-10"/>
          <w:sz w:val="18"/>
        </w:rPr>
        <w:t> </w:t>
      </w:r>
      <w:r>
        <w:rPr>
          <w:color w:val="231F20"/>
          <w:sz w:val="18"/>
        </w:rPr>
        <w:t>Labo ratory Animals. </w:t>
      </w:r>
      <w:r>
        <w:rPr>
          <w:i/>
          <w:color w:val="231F20"/>
          <w:sz w:val="18"/>
        </w:rPr>
        <w:t>Contemporary Topics </w:t>
      </w:r>
      <w:r>
        <w:rPr>
          <w:color w:val="231F20"/>
          <w:sz w:val="18"/>
        </w:rPr>
        <w:t>36(2): 47-50.</w:t>
      </w:r>
    </w:p>
    <w:p>
      <w:pPr>
        <w:spacing w:before="122"/>
        <w:ind w:left="240" w:right="0" w:firstLine="0"/>
        <w:jc w:val="left"/>
        <w:rPr>
          <w:sz w:val="18"/>
        </w:rPr>
      </w:pPr>
      <w:r>
        <w:rPr>
          <w:i/>
          <w:color w:val="231F20"/>
          <w:sz w:val="18"/>
        </w:rPr>
        <w:t>NIH</w:t>
      </w:r>
      <w:r>
        <w:rPr>
          <w:i/>
          <w:color w:val="231F20"/>
          <w:spacing w:val="1"/>
          <w:sz w:val="18"/>
        </w:rPr>
        <w:t> </w:t>
      </w:r>
      <w:r>
        <w:rPr>
          <w:i/>
          <w:color w:val="231F20"/>
          <w:sz w:val="18"/>
        </w:rPr>
        <w:t>Guide</w:t>
      </w:r>
      <w:r>
        <w:rPr>
          <w:i/>
          <w:color w:val="231F20"/>
          <w:spacing w:val="1"/>
          <w:sz w:val="18"/>
        </w:rPr>
        <w:t> </w:t>
      </w:r>
      <w:r>
        <w:rPr>
          <w:i/>
          <w:color w:val="231F20"/>
          <w:sz w:val="18"/>
        </w:rPr>
        <w:t>for</w:t>
      </w:r>
      <w:r>
        <w:rPr>
          <w:i/>
          <w:color w:val="231F20"/>
          <w:spacing w:val="1"/>
          <w:sz w:val="18"/>
        </w:rPr>
        <w:t> </w:t>
      </w:r>
      <w:r>
        <w:rPr>
          <w:i/>
          <w:color w:val="231F20"/>
          <w:sz w:val="18"/>
        </w:rPr>
        <w:t>Grants</w:t>
      </w:r>
      <w:r>
        <w:rPr>
          <w:i/>
          <w:color w:val="231F20"/>
          <w:spacing w:val="1"/>
          <w:sz w:val="18"/>
        </w:rPr>
        <w:t> </w:t>
      </w:r>
      <w:r>
        <w:rPr>
          <w:i/>
          <w:color w:val="231F20"/>
          <w:sz w:val="18"/>
        </w:rPr>
        <w:t>and</w:t>
      </w:r>
      <w:r>
        <w:rPr>
          <w:i/>
          <w:color w:val="231F20"/>
          <w:spacing w:val="2"/>
          <w:sz w:val="18"/>
        </w:rPr>
        <w:t> </w:t>
      </w:r>
      <w:r>
        <w:rPr>
          <w:i/>
          <w:color w:val="231F20"/>
          <w:sz w:val="18"/>
        </w:rPr>
        <w:t>Contracts</w:t>
      </w:r>
      <w:r>
        <w:rPr>
          <w:color w:val="231F20"/>
          <w:sz w:val="18"/>
        </w:rPr>
        <w:t>.</w:t>
      </w:r>
      <w:r>
        <w:rPr>
          <w:color w:val="231F20"/>
          <w:spacing w:val="1"/>
          <w:sz w:val="18"/>
        </w:rPr>
        <w:t> </w:t>
      </w:r>
      <w:r>
        <w:rPr>
          <w:color w:val="231F20"/>
          <w:sz w:val="18"/>
        </w:rPr>
        <w:t>December</w:t>
      </w:r>
      <w:r>
        <w:rPr>
          <w:color w:val="231F20"/>
          <w:spacing w:val="1"/>
          <w:sz w:val="18"/>
        </w:rPr>
        <w:t> </w:t>
      </w:r>
      <w:r>
        <w:rPr>
          <w:color w:val="231F20"/>
          <w:sz w:val="18"/>
        </w:rPr>
        <w:t>12,</w:t>
      </w:r>
      <w:r>
        <w:rPr>
          <w:color w:val="231F20"/>
          <w:spacing w:val="1"/>
          <w:sz w:val="18"/>
        </w:rPr>
        <w:t> </w:t>
      </w:r>
      <w:r>
        <w:rPr>
          <w:color w:val="231F20"/>
          <w:sz w:val="18"/>
        </w:rPr>
        <w:t>1999.</w:t>
      </w:r>
      <w:r>
        <w:rPr>
          <w:color w:val="231F20"/>
          <w:spacing w:val="2"/>
          <w:sz w:val="18"/>
        </w:rPr>
        <w:t> </w:t>
      </w:r>
      <w:r>
        <w:rPr>
          <w:color w:val="231F20"/>
          <w:sz w:val="18"/>
        </w:rPr>
        <w:t>Notice</w:t>
      </w:r>
      <w:r>
        <w:rPr>
          <w:color w:val="231F20"/>
          <w:spacing w:val="1"/>
          <w:sz w:val="18"/>
        </w:rPr>
        <w:t> </w:t>
      </w:r>
      <w:r>
        <w:rPr>
          <w:color w:val="231F20"/>
          <w:sz w:val="18"/>
        </w:rPr>
        <w:t>OD-00-</w:t>
      </w:r>
      <w:r>
        <w:rPr>
          <w:color w:val="231F20"/>
          <w:spacing w:val="-4"/>
          <w:sz w:val="18"/>
        </w:rPr>
        <w:t>007.</w:t>
      </w:r>
    </w:p>
    <w:p>
      <w:pPr>
        <w:spacing w:after="0"/>
        <w:jc w:val="left"/>
        <w:rPr>
          <w:sz w:val="18"/>
        </w:rPr>
        <w:sectPr>
          <w:pgSz w:w="8640" w:h="12960"/>
          <w:pgMar w:header="687" w:footer="0" w:top="1460" w:bottom="280" w:left="720" w:right="720"/>
        </w:sectPr>
      </w:pPr>
    </w:p>
    <w:p>
      <w:pPr>
        <w:pStyle w:val="BodyText"/>
        <w:spacing w:before="249"/>
        <w:rPr>
          <w:sz w:val="30"/>
        </w:rPr>
      </w:pPr>
    </w:p>
    <w:p>
      <w:pPr>
        <w:pStyle w:val="Heading3"/>
        <w:numPr>
          <w:ilvl w:val="1"/>
          <w:numId w:val="3"/>
        </w:numPr>
        <w:tabs>
          <w:tab w:pos="870" w:val="left" w:leader="none"/>
        </w:tabs>
        <w:spacing w:line="240" w:lineRule="auto" w:before="0" w:after="0"/>
        <w:ind w:left="870" w:right="0" w:hanging="510"/>
        <w:jc w:val="left"/>
      </w:pPr>
      <w:bookmarkStart w:name="B.2. Animal Environment, Housing and Man" w:id="33"/>
      <w:bookmarkEnd w:id="33"/>
      <w:r>
        <w:rPr>
          <w:b w:val="0"/>
        </w:rPr>
      </w:r>
      <w:bookmarkStart w:name="B.2.a. General" w:id="34"/>
      <w:bookmarkEnd w:id="34"/>
      <w:r>
        <w:rPr>
          <w:b w:val="0"/>
        </w:rPr>
      </w:r>
      <w:bookmarkStart w:name="_bookmark17" w:id="35"/>
      <w:bookmarkEnd w:id="35"/>
      <w:r>
        <w:rPr>
          <w:b w:val="0"/>
        </w:rPr>
      </w:r>
      <w:bookmarkStart w:name="_bookmark18" w:id="36"/>
      <w:bookmarkEnd w:id="36"/>
      <w:r>
        <w:rPr>
          <w:b w:val="0"/>
        </w:rPr>
      </w:r>
      <w:r>
        <w:rPr>
          <w:color w:val="231F20"/>
          <w:w w:val="85"/>
        </w:rPr>
        <w:t>Animal</w:t>
      </w:r>
      <w:r>
        <w:rPr>
          <w:color w:val="231F20"/>
          <w:spacing w:val="-2"/>
          <w:w w:val="85"/>
        </w:rPr>
        <w:t> </w:t>
      </w:r>
      <w:r>
        <w:rPr>
          <w:color w:val="231F20"/>
          <w:w w:val="85"/>
        </w:rPr>
        <w:t>Environment,</w:t>
      </w:r>
      <w:r>
        <w:rPr>
          <w:color w:val="231F20"/>
          <w:spacing w:val="-1"/>
          <w:w w:val="85"/>
        </w:rPr>
        <w:t> </w:t>
      </w:r>
      <w:r>
        <w:rPr>
          <w:color w:val="231F20"/>
          <w:w w:val="85"/>
        </w:rPr>
        <w:t>Housing</w:t>
      </w:r>
      <w:r>
        <w:rPr>
          <w:color w:val="231F20"/>
          <w:spacing w:val="-1"/>
          <w:w w:val="85"/>
        </w:rPr>
        <w:t> </w:t>
      </w:r>
      <w:r>
        <w:rPr>
          <w:color w:val="231F20"/>
          <w:w w:val="85"/>
        </w:rPr>
        <w:t>and</w:t>
      </w:r>
      <w:r>
        <w:rPr>
          <w:color w:val="231F20"/>
          <w:spacing w:val="-1"/>
          <w:w w:val="85"/>
        </w:rPr>
        <w:t> </w:t>
      </w:r>
      <w:r>
        <w:rPr>
          <w:color w:val="231F20"/>
          <w:spacing w:val="-2"/>
          <w:w w:val="85"/>
        </w:rPr>
        <w:t>Management</w:t>
      </w:r>
    </w:p>
    <w:p>
      <w:pPr>
        <w:pStyle w:val="BodyText"/>
        <w:spacing w:line="261" w:lineRule="auto" w:before="299"/>
        <w:ind w:left="359" w:right="230"/>
      </w:pPr>
      <w:r>
        <w:rPr>
          <w:color w:val="231F20"/>
        </w:rPr>
        <w:t>This section provides an overview of the IACUC’s role regarding animal</w:t>
      </w:r>
      <w:r>
        <w:rPr>
          <w:color w:val="231F20"/>
          <w:spacing w:val="80"/>
        </w:rPr>
        <w:t> </w:t>
      </w:r>
      <w:r>
        <w:rPr>
          <w:color w:val="231F20"/>
        </w:rPr>
        <w:t>environment,</w:t>
      </w:r>
      <w:r>
        <w:rPr>
          <w:color w:val="231F20"/>
          <w:spacing w:val="40"/>
        </w:rPr>
        <w:t> </w:t>
      </w:r>
      <w:r>
        <w:rPr>
          <w:color w:val="231F20"/>
        </w:rPr>
        <w:t>housing</w:t>
      </w:r>
      <w:r>
        <w:rPr>
          <w:color w:val="231F20"/>
          <w:spacing w:val="40"/>
        </w:rPr>
        <w:t> </w:t>
      </w:r>
      <w:r>
        <w:rPr>
          <w:color w:val="231F20"/>
        </w:rPr>
        <w:t>and</w:t>
      </w:r>
      <w:r>
        <w:rPr>
          <w:color w:val="231F20"/>
          <w:spacing w:val="40"/>
        </w:rPr>
        <w:t> </w:t>
      </w:r>
      <w:r>
        <w:rPr>
          <w:color w:val="231F20"/>
        </w:rPr>
        <w:t>management.</w:t>
      </w:r>
      <w:r>
        <w:rPr>
          <w:color w:val="231F20"/>
          <w:spacing w:val="40"/>
        </w:rPr>
        <w:t> </w:t>
      </w:r>
      <w:r>
        <w:rPr>
          <w:color w:val="231F20"/>
        </w:rPr>
        <w:t>The</w:t>
      </w:r>
      <w:r>
        <w:rPr>
          <w:color w:val="231F20"/>
          <w:spacing w:val="40"/>
        </w:rPr>
        <w:t> </w:t>
      </w:r>
      <w:r>
        <w:rPr>
          <w:i/>
          <w:color w:val="231F20"/>
        </w:rPr>
        <w:t>Guide</w:t>
      </w:r>
      <w:r>
        <w:rPr>
          <w:i/>
          <w:color w:val="231F20"/>
          <w:spacing w:val="40"/>
        </w:rPr>
        <w:t> </w:t>
      </w:r>
      <w:r>
        <w:rPr>
          <w:color w:val="231F20"/>
        </w:rPr>
        <w:t>provides</w:t>
      </w:r>
      <w:r>
        <w:rPr>
          <w:color w:val="231F20"/>
          <w:spacing w:val="40"/>
        </w:rPr>
        <w:t> </w:t>
      </w:r>
      <w:r>
        <w:rPr>
          <w:color w:val="231F20"/>
        </w:rPr>
        <w:t>recom</w:t>
      </w:r>
      <w:r>
        <w:rPr>
          <w:color w:val="231F20"/>
          <w:spacing w:val="40"/>
        </w:rPr>
        <w:t> </w:t>
      </w:r>
      <w:r>
        <w:rPr>
          <w:color w:val="231F20"/>
        </w:rPr>
        <w:t>mendations that are written in general terms and require the application </w:t>
      </w:r>
      <w:r>
        <w:rPr>
          <w:color w:val="231F20"/>
        </w:rPr>
        <w:t>of sound</w:t>
      </w:r>
      <w:r>
        <w:rPr>
          <w:color w:val="231F20"/>
          <w:spacing w:val="40"/>
        </w:rPr>
        <w:t> </w:t>
      </w:r>
      <w:r>
        <w:rPr>
          <w:color w:val="231F20"/>
        </w:rPr>
        <w:t>professional</w:t>
      </w:r>
      <w:r>
        <w:rPr>
          <w:color w:val="231F20"/>
          <w:spacing w:val="40"/>
        </w:rPr>
        <w:t> </w:t>
      </w:r>
      <w:r>
        <w:rPr>
          <w:color w:val="231F20"/>
        </w:rPr>
        <w:t>judgment</w:t>
      </w:r>
      <w:r>
        <w:rPr>
          <w:color w:val="231F20"/>
          <w:spacing w:val="40"/>
        </w:rPr>
        <w:t> </w:t>
      </w:r>
      <w:r>
        <w:rPr>
          <w:color w:val="231F20"/>
        </w:rPr>
        <w:t>(i.e.,</w:t>
      </w:r>
      <w:r>
        <w:rPr>
          <w:color w:val="231F20"/>
          <w:spacing w:val="40"/>
        </w:rPr>
        <w:t> </w:t>
      </w:r>
      <w:r>
        <w:rPr>
          <w:color w:val="231F20"/>
        </w:rPr>
        <w:t>current</w:t>
      </w:r>
      <w:r>
        <w:rPr>
          <w:color w:val="231F20"/>
          <w:spacing w:val="40"/>
        </w:rPr>
        <w:t> </w:t>
      </w:r>
      <w:r>
        <w:rPr>
          <w:color w:val="231F20"/>
        </w:rPr>
        <w:t>best</w:t>
      </w:r>
      <w:r>
        <w:rPr>
          <w:color w:val="231F20"/>
          <w:spacing w:val="40"/>
        </w:rPr>
        <w:t> </w:t>
      </w:r>
      <w:r>
        <w:rPr>
          <w:color w:val="231F20"/>
        </w:rPr>
        <w:t>practices).</w:t>
      </w:r>
      <w:r>
        <w:rPr>
          <w:color w:val="231F20"/>
          <w:spacing w:val="40"/>
        </w:rPr>
        <w:t> </w:t>
      </w:r>
      <w:r>
        <w:rPr>
          <w:color w:val="231F20"/>
        </w:rPr>
        <w:t>The</w:t>
      </w:r>
      <w:r>
        <w:rPr>
          <w:color w:val="231F20"/>
          <w:spacing w:val="40"/>
        </w:rPr>
        <w:t> </w:t>
      </w:r>
      <w:r>
        <w:rPr>
          <w:color w:val="231F20"/>
        </w:rPr>
        <w:t>use</w:t>
      </w:r>
      <w:r>
        <w:rPr>
          <w:color w:val="231F20"/>
          <w:spacing w:val="40"/>
        </w:rPr>
        <w:t> </w:t>
      </w:r>
      <w:r>
        <w:rPr>
          <w:color w:val="231F20"/>
        </w:rPr>
        <w:t>of performance standards, or an outcome approach, will direct decisions to optimizing</w:t>
      </w:r>
      <w:r>
        <w:rPr>
          <w:color w:val="231F20"/>
          <w:spacing w:val="35"/>
        </w:rPr>
        <w:t> </w:t>
      </w:r>
      <w:r>
        <w:rPr>
          <w:color w:val="231F20"/>
        </w:rPr>
        <w:t>animal</w:t>
      </w:r>
      <w:r>
        <w:rPr>
          <w:color w:val="231F20"/>
          <w:spacing w:val="35"/>
        </w:rPr>
        <w:t> </w:t>
      </w:r>
      <w:r>
        <w:rPr>
          <w:color w:val="231F20"/>
        </w:rPr>
        <w:t>well-being</w:t>
      </w:r>
      <w:r>
        <w:rPr>
          <w:color w:val="231F20"/>
          <w:spacing w:val="35"/>
        </w:rPr>
        <w:t> </w:t>
      </w:r>
      <w:r>
        <w:rPr>
          <w:color w:val="231F20"/>
        </w:rPr>
        <w:t>while</w:t>
      </w:r>
      <w:r>
        <w:rPr>
          <w:color w:val="231F20"/>
          <w:spacing w:val="35"/>
        </w:rPr>
        <w:t> </w:t>
      </w:r>
      <w:r>
        <w:rPr>
          <w:color w:val="231F20"/>
        </w:rPr>
        <w:t>providing</w:t>
      </w:r>
      <w:r>
        <w:rPr>
          <w:color w:val="231F20"/>
          <w:spacing w:val="35"/>
        </w:rPr>
        <w:t> </w:t>
      </w:r>
      <w:r>
        <w:rPr>
          <w:color w:val="231F20"/>
        </w:rPr>
        <w:t>a</w:t>
      </w:r>
      <w:r>
        <w:rPr>
          <w:color w:val="231F20"/>
          <w:spacing w:val="35"/>
        </w:rPr>
        <w:t> </w:t>
      </w:r>
      <w:r>
        <w:rPr>
          <w:color w:val="231F20"/>
        </w:rPr>
        <w:t>refined</w:t>
      </w:r>
      <w:r>
        <w:rPr>
          <w:color w:val="231F20"/>
          <w:spacing w:val="35"/>
        </w:rPr>
        <w:t> </w:t>
      </w:r>
      <w:r>
        <w:rPr>
          <w:color w:val="231F20"/>
        </w:rPr>
        <w:t>animal</w:t>
      </w:r>
      <w:r>
        <w:rPr>
          <w:color w:val="231F20"/>
          <w:spacing w:val="35"/>
        </w:rPr>
        <w:t> </w:t>
      </w:r>
      <w:r>
        <w:rPr>
          <w:color w:val="231F20"/>
        </w:rPr>
        <w:t>model</w:t>
      </w:r>
      <w:r>
        <w:rPr>
          <w:color w:val="231F20"/>
          <w:spacing w:val="35"/>
        </w:rPr>
        <w:t> </w:t>
      </w:r>
      <w:r>
        <w:rPr>
          <w:color w:val="231F20"/>
        </w:rPr>
        <w:t>for the</w:t>
      </w:r>
      <w:r>
        <w:rPr>
          <w:color w:val="231F20"/>
          <w:spacing w:val="-12"/>
        </w:rPr>
        <w:t> </w:t>
      </w:r>
      <w:r>
        <w:rPr>
          <w:color w:val="231F20"/>
        </w:rPr>
        <w:t>researcher.</w:t>
      </w:r>
      <w:r>
        <w:rPr>
          <w:color w:val="231F20"/>
          <w:spacing w:val="-12"/>
        </w:rPr>
        <w:t> </w:t>
      </w:r>
      <w:r>
        <w:rPr>
          <w:color w:val="231F20"/>
        </w:rPr>
        <w:t>Variances</w:t>
      </w:r>
      <w:r>
        <w:rPr>
          <w:color w:val="231F20"/>
          <w:spacing w:val="-12"/>
        </w:rPr>
        <w:t> </w:t>
      </w:r>
      <w:r>
        <w:rPr>
          <w:color w:val="231F20"/>
        </w:rPr>
        <w:t>from</w:t>
      </w:r>
      <w:r>
        <w:rPr>
          <w:color w:val="231F20"/>
          <w:spacing w:val="-11"/>
        </w:rPr>
        <w:t> </w:t>
      </w:r>
      <w:r>
        <w:rPr>
          <w:i/>
          <w:color w:val="231F20"/>
        </w:rPr>
        <w:t>Guide</w:t>
      </w:r>
      <w:r>
        <w:rPr>
          <w:i/>
          <w:color w:val="231F20"/>
          <w:spacing w:val="-12"/>
        </w:rPr>
        <w:t> </w:t>
      </w:r>
      <w:r>
        <w:rPr>
          <w:color w:val="231F20"/>
        </w:rPr>
        <w:t>recommendations</w:t>
      </w:r>
      <w:r>
        <w:rPr>
          <w:color w:val="231F20"/>
          <w:spacing w:val="-12"/>
        </w:rPr>
        <w:t> </w:t>
      </w:r>
      <w:r>
        <w:rPr>
          <w:color w:val="231F20"/>
        </w:rPr>
        <w:t>in</w:t>
      </w:r>
      <w:r>
        <w:rPr>
          <w:color w:val="231F20"/>
          <w:spacing w:val="-12"/>
        </w:rPr>
        <w:t> </w:t>
      </w:r>
      <w:r>
        <w:rPr>
          <w:color w:val="231F20"/>
        </w:rPr>
        <w:t>animal</w:t>
      </w:r>
      <w:r>
        <w:rPr>
          <w:color w:val="231F20"/>
          <w:spacing w:val="-12"/>
        </w:rPr>
        <w:t> </w:t>
      </w:r>
      <w:r>
        <w:rPr>
          <w:color w:val="231F20"/>
        </w:rPr>
        <w:t>care</w:t>
      </w:r>
      <w:r>
        <w:rPr>
          <w:color w:val="231F20"/>
          <w:spacing w:val="-12"/>
        </w:rPr>
        <w:t> </w:t>
      </w:r>
      <w:r>
        <w:rPr>
          <w:color w:val="231F20"/>
        </w:rPr>
        <w:t>and husbandry</w:t>
      </w:r>
      <w:r>
        <w:rPr>
          <w:color w:val="231F20"/>
          <w:spacing w:val="40"/>
        </w:rPr>
        <w:t> </w:t>
      </w:r>
      <w:r>
        <w:rPr>
          <w:color w:val="231F20"/>
        </w:rPr>
        <w:t>should</w:t>
      </w:r>
      <w:r>
        <w:rPr>
          <w:color w:val="231F20"/>
          <w:spacing w:val="40"/>
        </w:rPr>
        <w:t> </w:t>
      </w:r>
      <w:r>
        <w:rPr>
          <w:color w:val="231F20"/>
        </w:rPr>
        <w:t>be</w:t>
      </w:r>
      <w:r>
        <w:rPr>
          <w:color w:val="231F20"/>
          <w:spacing w:val="40"/>
        </w:rPr>
        <w:t> </w:t>
      </w:r>
      <w:r>
        <w:rPr>
          <w:color w:val="231F20"/>
        </w:rPr>
        <w:t>based</w:t>
      </w:r>
      <w:r>
        <w:rPr>
          <w:color w:val="231F20"/>
          <w:spacing w:val="40"/>
        </w:rPr>
        <w:t> </w:t>
      </w:r>
      <w:r>
        <w:rPr>
          <w:color w:val="231F20"/>
        </w:rPr>
        <w:t>on</w:t>
      </w:r>
      <w:r>
        <w:rPr>
          <w:color w:val="231F20"/>
          <w:spacing w:val="40"/>
        </w:rPr>
        <w:t> </w:t>
      </w:r>
      <w:r>
        <w:rPr>
          <w:color w:val="231F20"/>
        </w:rPr>
        <w:t>clear</w:t>
      </w:r>
      <w:r>
        <w:rPr>
          <w:color w:val="231F20"/>
          <w:spacing w:val="40"/>
        </w:rPr>
        <w:t> </w:t>
      </w:r>
      <w:r>
        <w:rPr>
          <w:color w:val="231F20"/>
        </w:rPr>
        <w:t>scientific</w:t>
      </w:r>
      <w:r>
        <w:rPr>
          <w:color w:val="231F20"/>
          <w:spacing w:val="40"/>
        </w:rPr>
        <w:t> </w:t>
      </w:r>
      <w:r>
        <w:rPr>
          <w:color w:val="231F20"/>
        </w:rPr>
        <w:t>justification,</w:t>
      </w:r>
      <w:r>
        <w:rPr>
          <w:color w:val="231F20"/>
          <w:spacing w:val="40"/>
        </w:rPr>
        <w:t> </w:t>
      </w:r>
      <w:r>
        <w:rPr>
          <w:color w:val="231F20"/>
        </w:rPr>
        <w:t>or</w:t>
      </w:r>
      <w:r>
        <w:rPr>
          <w:color w:val="231F20"/>
          <w:spacing w:val="40"/>
        </w:rPr>
        <w:t> </w:t>
      </w:r>
      <w:r>
        <w:rPr>
          <w:color w:val="231F20"/>
        </w:rPr>
        <w:t>rationale for</w:t>
      </w:r>
      <w:r>
        <w:rPr>
          <w:color w:val="231F20"/>
          <w:spacing w:val="-6"/>
        </w:rPr>
        <w:t> </w:t>
      </w:r>
      <w:r>
        <w:rPr>
          <w:color w:val="231F20"/>
        </w:rPr>
        <w:t>an</w:t>
      </w:r>
      <w:r>
        <w:rPr>
          <w:color w:val="231F20"/>
          <w:spacing w:val="-6"/>
        </w:rPr>
        <w:t> </w:t>
      </w:r>
      <w:r>
        <w:rPr>
          <w:color w:val="231F20"/>
        </w:rPr>
        <w:t>alternative</w:t>
      </w:r>
      <w:r>
        <w:rPr>
          <w:color w:val="231F20"/>
          <w:spacing w:val="-6"/>
        </w:rPr>
        <w:t> </w:t>
      </w:r>
      <w:r>
        <w:rPr>
          <w:color w:val="231F20"/>
        </w:rPr>
        <w:t>approach</w:t>
      </w:r>
      <w:r>
        <w:rPr>
          <w:color w:val="231F20"/>
          <w:spacing w:val="-6"/>
        </w:rPr>
        <w:t> </w:t>
      </w:r>
      <w:r>
        <w:rPr>
          <w:color w:val="231F20"/>
        </w:rPr>
        <w:t>to</w:t>
      </w:r>
      <w:r>
        <w:rPr>
          <w:color w:val="231F20"/>
          <w:spacing w:val="-6"/>
        </w:rPr>
        <w:t> </w:t>
      </w:r>
      <w:r>
        <w:rPr>
          <w:color w:val="231F20"/>
        </w:rPr>
        <w:t>accomplish</w:t>
      </w:r>
      <w:r>
        <w:rPr>
          <w:color w:val="231F20"/>
          <w:spacing w:val="-6"/>
        </w:rPr>
        <w:t> </w:t>
      </w:r>
      <w:r>
        <w:rPr>
          <w:color w:val="231F20"/>
        </w:rPr>
        <w:t>a</w:t>
      </w:r>
      <w:r>
        <w:rPr>
          <w:color w:val="231F20"/>
          <w:spacing w:val="-6"/>
        </w:rPr>
        <w:t> </w:t>
      </w:r>
      <w:r>
        <w:rPr>
          <w:color w:val="231F20"/>
        </w:rPr>
        <w:t>performance</w:t>
      </w:r>
      <w:r>
        <w:rPr>
          <w:color w:val="231F20"/>
          <w:spacing w:val="-6"/>
        </w:rPr>
        <w:t> </w:t>
      </w:r>
      <w:r>
        <w:rPr>
          <w:color w:val="231F20"/>
        </w:rPr>
        <w:t>based</w:t>
      </w:r>
      <w:r>
        <w:rPr>
          <w:color w:val="231F20"/>
          <w:spacing w:val="-8"/>
        </w:rPr>
        <w:t> </w:t>
      </w:r>
      <w:r>
        <w:rPr>
          <w:i/>
          <w:color w:val="231F20"/>
        </w:rPr>
        <w:t>Guide</w:t>
      </w:r>
      <w:r>
        <w:rPr>
          <w:i/>
          <w:color w:val="231F20"/>
          <w:spacing w:val="-6"/>
        </w:rPr>
        <w:t> </w:t>
      </w:r>
      <w:r>
        <w:rPr>
          <w:color w:val="231F20"/>
        </w:rPr>
        <w:t>stan dard, and must be approved by the IACUC.</w:t>
      </w:r>
    </w:p>
    <w:p>
      <w:pPr>
        <w:pStyle w:val="BodyText"/>
        <w:spacing w:before="102"/>
      </w:pPr>
    </w:p>
    <w:p>
      <w:pPr>
        <w:pStyle w:val="Heading4"/>
        <w:numPr>
          <w:ilvl w:val="2"/>
          <w:numId w:val="3"/>
        </w:numPr>
        <w:tabs>
          <w:tab w:pos="931" w:val="left" w:leader="none"/>
        </w:tabs>
        <w:spacing w:line="240" w:lineRule="auto" w:before="0" w:after="0"/>
        <w:ind w:left="931" w:right="0" w:hanging="571"/>
        <w:jc w:val="left"/>
      </w:pPr>
      <w:r>
        <w:rPr>
          <w:color w:val="231F20"/>
          <w:spacing w:val="-2"/>
          <w:w w:val="95"/>
        </w:rPr>
        <w:t>General</w:t>
      </w:r>
    </w:p>
    <w:p>
      <w:pPr>
        <w:spacing w:before="188"/>
        <w:ind w:left="360" w:right="0" w:firstLine="0"/>
        <w:jc w:val="left"/>
        <w:rPr>
          <w:sz w:val="20"/>
        </w:rPr>
      </w:pPr>
      <w:r>
        <w:rPr>
          <w:color w:val="231F20"/>
          <w:sz w:val="20"/>
        </w:rPr>
        <w:t>The</w:t>
      </w:r>
      <w:r>
        <w:rPr>
          <w:color w:val="231F20"/>
          <w:spacing w:val="-10"/>
          <w:sz w:val="20"/>
        </w:rPr>
        <w:t> </w:t>
      </w:r>
      <w:r>
        <w:rPr>
          <w:i/>
          <w:color w:val="231F20"/>
          <w:sz w:val="20"/>
        </w:rPr>
        <w:t>Guide</w:t>
      </w:r>
      <w:r>
        <w:rPr>
          <w:i/>
          <w:color w:val="231F20"/>
          <w:spacing w:val="-9"/>
          <w:sz w:val="20"/>
        </w:rPr>
        <w:t> </w:t>
      </w:r>
      <w:r>
        <w:rPr>
          <w:color w:val="231F20"/>
          <w:spacing w:val="-2"/>
          <w:sz w:val="20"/>
        </w:rPr>
        <w:t>states:</w:t>
      </w:r>
    </w:p>
    <w:p>
      <w:pPr>
        <w:pStyle w:val="BodyText"/>
        <w:spacing w:line="261" w:lineRule="auto" w:before="200"/>
        <w:ind w:left="840" w:right="1054"/>
      </w:pPr>
      <w:r>
        <w:rPr>
          <w:color w:val="231F20"/>
        </w:rPr>
        <w:t>Proper</w:t>
      </w:r>
      <w:r>
        <w:rPr>
          <w:color w:val="231F20"/>
          <w:spacing w:val="40"/>
        </w:rPr>
        <w:t> </w:t>
      </w:r>
      <w:r>
        <w:rPr>
          <w:color w:val="231F20"/>
        </w:rPr>
        <w:t>housing</w:t>
      </w:r>
      <w:r>
        <w:rPr>
          <w:color w:val="231F20"/>
          <w:spacing w:val="40"/>
        </w:rPr>
        <w:t> </w:t>
      </w:r>
      <w:r>
        <w:rPr>
          <w:color w:val="231F20"/>
        </w:rPr>
        <w:t>and</w:t>
      </w:r>
      <w:r>
        <w:rPr>
          <w:color w:val="231F20"/>
          <w:spacing w:val="40"/>
        </w:rPr>
        <w:t> </w:t>
      </w:r>
      <w:r>
        <w:rPr>
          <w:color w:val="231F20"/>
        </w:rPr>
        <w:t>management</w:t>
      </w:r>
      <w:r>
        <w:rPr>
          <w:color w:val="231F20"/>
          <w:spacing w:val="40"/>
        </w:rPr>
        <w:t> </w:t>
      </w:r>
      <w:r>
        <w:rPr>
          <w:color w:val="231F20"/>
        </w:rPr>
        <w:t>of</w:t>
      </w:r>
      <w:r>
        <w:rPr>
          <w:color w:val="231F20"/>
          <w:spacing w:val="40"/>
        </w:rPr>
        <w:t> </w:t>
      </w:r>
      <w:r>
        <w:rPr>
          <w:color w:val="231F20"/>
        </w:rPr>
        <w:t>animal</w:t>
      </w:r>
      <w:r>
        <w:rPr>
          <w:color w:val="231F20"/>
          <w:spacing w:val="40"/>
        </w:rPr>
        <w:t> </w:t>
      </w:r>
      <w:r>
        <w:rPr>
          <w:color w:val="231F20"/>
        </w:rPr>
        <w:t>facilities</w:t>
      </w:r>
      <w:r>
        <w:rPr>
          <w:color w:val="231F20"/>
          <w:spacing w:val="40"/>
        </w:rPr>
        <w:t> </w:t>
      </w:r>
      <w:r>
        <w:rPr>
          <w:color w:val="231F20"/>
        </w:rPr>
        <w:t>are essential</w:t>
      </w:r>
      <w:r>
        <w:rPr>
          <w:color w:val="231F20"/>
          <w:spacing w:val="-12"/>
        </w:rPr>
        <w:t> </w:t>
      </w:r>
      <w:r>
        <w:rPr>
          <w:color w:val="231F20"/>
        </w:rPr>
        <w:t>to</w:t>
      </w:r>
      <w:r>
        <w:rPr>
          <w:color w:val="231F20"/>
          <w:spacing w:val="-12"/>
        </w:rPr>
        <w:t> </w:t>
      </w:r>
      <w:r>
        <w:rPr>
          <w:color w:val="231F20"/>
        </w:rPr>
        <w:t>animal</w:t>
      </w:r>
      <w:r>
        <w:rPr>
          <w:color w:val="231F20"/>
          <w:spacing w:val="-14"/>
        </w:rPr>
        <w:t> </w:t>
      </w:r>
      <w:r>
        <w:rPr>
          <w:color w:val="231F20"/>
        </w:rPr>
        <w:t>well-being,</w:t>
      </w:r>
      <w:r>
        <w:rPr>
          <w:color w:val="231F20"/>
          <w:spacing w:val="-12"/>
        </w:rPr>
        <w:t> </w:t>
      </w:r>
      <w:r>
        <w:rPr>
          <w:color w:val="231F20"/>
        </w:rPr>
        <w:t>to</w:t>
      </w:r>
      <w:r>
        <w:rPr>
          <w:color w:val="231F20"/>
          <w:spacing w:val="-12"/>
        </w:rPr>
        <w:t> </w:t>
      </w:r>
      <w:r>
        <w:rPr>
          <w:color w:val="231F20"/>
        </w:rPr>
        <w:t>the</w:t>
      </w:r>
      <w:r>
        <w:rPr>
          <w:color w:val="231F20"/>
          <w:spacing w:val="-12"/>
        </w:rPr>
        <w:t> </w:t>
      </w:r>
      <w:r>
        <w:rPr>
          <w:color w:val="231F20"/>
        </w:rPr>
        <w:t>quality</w:t>
      </w:r>
      <w:r>
        <w:rPr>
          <w:color w:val="231F20"/>
          <w:spacing w:val="-12"/>
        </w:rPr>
        <w:t> </w:t>
      </w:r>
      <w:r>
        <w:rPr>
          <w:color w:val="231F20"/>
        </w:rPr>
        <w:t>of</w:t>
      </w:r>
      <w:r>
        <w:rPr>
          <w:color w:val="231F20"/>
          <w:spacing w:val="-12"/>
        </w:rPr>
        <w:t> </w:t>
      </w:r>
      <w:r>
        <w:rPr>
          <w:color w:val="231F20"/>
        </w:rPr>
        <w:t>research</w:t>
      </w:r>
      <w:r>
        <w:rPr>
          <w:color w:val="231F20"/>
          <w:spacing w:val="-12"/>
        </w:rPr>
        <w:t> </w:t>
      </w:r>
      <w:r>
        <w:rPr>
          <w:color w:val="231F20"/>
        </w:rPr>
        <w:t>data and</w:t>
      </w:r>
      <w:r>
        <w:rPr>
          <w:color w:val="231F20"/>
          <w:spacing w:val="-10"/>
        </w:rPr>
        <w:t> </w:t>
      </w:r>
      <w:r>
        <w:rPr>
          <w:color w:val="231F20"/>
        </w:rPr>
        <w:t>teaching</w:t>
      </w:r>
      <w:r>
        <w:rPr>
          <w:color w:val="231F20"/>
          <w:spacing w:val="-10"/>
        </w:rPr>
        <w:t> </w:t>
      </w:r>
      <w:r>
        <w:rPr>
          <w:color w:val="231F20"/>
        </w:rPr>
        <w:t>or</w:t>
      </w:r>
      <w:r>
        <w:rPr>
          <w:color w:val="231F20"/>
          <w:spacing w:val="-10"/>
        </w:rPr>
        <w:t> </w:t>
      </w:r>
      <w:r>
        <w:rPr>
          <w:color w:val="231F20"/>
        </w:rPr>
        <w:t>testing</w:t>
      </w:r>
      <w:r>
        <w:rPr>
          <w:color w:val="231F20"/>
          <w:spacing w:val="-10"/>
        </w:rPr>
        <w:t> </w:t>
      </w:r>
      <w:r>
        <w:rPr>
          <w:color w:val="231F20"/>
        </w:rPr>
        <w:t>programs</w:t>
      </w:r>
      <w:r>
        <w:rPr>
          <w:color w:val="231F20"/>
          <w:spacing w:val="-10"/>
        </w:rPr>
        <w:t> </w:t>
      </w:r>
      <w:r>
        <w:rPr>
          <w:color w:val="231F20"/>
        </w:rPr>
        <w:t>in</w:t>
      </w:r>
      <w:r>
        <w:rPr>
          <w:color w:val="231F20"/>
          <w:spacing w:val="-10"/>
        </w:rPr>
        <w:t> </w:t>
      </w:r>
      <w:r>
        <w:rPr>
          <w:color w:val="231F20"/>
        </w:rPr>
        <w:t>which</w:t>
      </w:r>
      <w:r>
        <w:rPr>
          <w:color w:val="231F20"/>
          <w:spacing w:val="-10"/>
        </w:rPr>
        <w:t> </w:t>
      </w:r>
      <w:r>
        <w:rPr>
          <w:color w:val="231F20"/>
        </w:rPr>
        <w:t>animals</w:t>
      </w:r>
      <w:r>
        <w:rPr>
          <w:color w:val="231F20"/>
          <w:spacing w:val="-10"/>
        </w:rPr>
        <w:t> </w:t>
      </w:r>
      <w:r>
        <w:rPr>
          <w:color w:val="231F20"/>
        </w:rPr>
        <w:t>are</w:t>
      </w:r>
      <w:r>
        <w:rPr>
          <w:color w:val="231F20"/>
          <w:spacing w:val="-10"/>
        </w:rPr>
        <w:t> </w:t>
      </w:r>
      <w:r>
        <w:rPr>
          <w:color w:val="231F20"/>
        </w:rPr>
        <w:t>used, and</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health</w:t>
      </w:r>
      <w:r>
        <w:rPr>
          <w:color w:val="231F20"/>
          <w:spacing w:val="40"/>
        </w:rPr>
        <w:t> </w:t>
      </w:r>
      <w:r>
        <w:rPr>
          <w:color w:val="231F20"/>
        </w:rPr>
        <w:t>and</w:t>
      </w:r>
      <w:r>
        <w:rPr>
          <w:color w:val="231F20"/>
          <w:spacing w:val="40"/>
        </w:rPr>
        <w:t> </w:t>
      </w:r>
      <w:r>
        <w:rPr>
          <w:color w:val="231F20"/>
        </w:rPr>
        <w:t>safety</w:t>
      </w:r>
      <w:r>
        <w:rPr>
          <w:color w:val="231F20"/>
          <w:spacing w:val="40"/>
        </w:rPr>
        <w:t> </w:t>
      </w:r>
      <w:r>
        <w:rPr>
          <w:color w:val="231F20"/>
        </w:rPr>
        <w:t>of</w:t>
      </w:r>
      <w:r>
        <w:rPr>
          <w:color w:val="231F20"/>
          <w:spacing w:val="40"/>
        </w:rPr>
        <w:t> </w:t>
      </w:r>
      <w:r>
        <w:rPr>
          <w:color w:val="231F20"/>
        </w:rPr>
        <w:t>personnel.</w:t>
      </w:r>
      <w:r>
        <w:rPr>
          <w:color w:val="231F20"/>
          <w:spacing w:val="40"/>
        </w:rPr>
        <w:t> </w:t>
      </w:r>
      <w:r>
        <w:rPr>
          <w:color w:val="231F20"/>
        </w:rPr>
        <w:t>A</w:t>
      </w:r>
      <w:r>
        <w:rPr>
          <w:color w:val="231F20"/>
          <w:spacing w:val="40"/>
        </w:rPr>
        <w:t> </w:t>
      </w:r>
      <w:r>
        <w:rPr>
          <w:color w:val="231F20"/>
        </w:rPr>
        <w:t>good</w:t>
      </w:r>
      <w:r>
        <w:rPr>
          <w:color w:val="231F20"/>
          <w:spacing w:val="40"/>
        </w:rPr>
        <w:t> </w:t>
      </w:r>
      <w:r>
        <w:rPr>
          <w:color w:val="231F20"/>
        </w:rPr>
        <w:t>man agement program provides the environment, housing, and care that permit animals to grow, mature, reproduce, and</w:t>
      </w:r>
      <w:r>
        <w:rPr>
          <w:color w:val="231F20"/>
          <w:spacing w:val="40"/>
        </w:rPr>
        <w:t> </w:t>
      </w:r>
      <w:r>
        <w:rPr>
          <w:color w:val="231F20"/>
        </w:rPr>
        <w:t>maintain</w:t>
      </w:r>
      <w:r>
        <w:rPr>
          <w:color w:val="231F20"/>
          <w:spacing w:val="40"/>
        </w:rPr>
        <w:t> </w:t>
      </w:r>
      <w:r>
        <w:rPr>
          <w:color w:val="231F20"/>
        </w:rPr>
        <w:t>good</w:t>
      </w:r>
      <w:r>
        <w:rPr>
          <w:color w:val="231F20"/>
          <w:spacing w:val="40"/>
        </w:rPr>
        <w:t> </w:t>
      </w:r>
      <w:r>
        <w:rPr>
          <w:color w:val="231F20"/>
        </w:rPr>
        <w:t>health;</w:t>
      </w:r>
      <w:r>
        <w:rPr>
          <w:color w:val="231F20"/>
          <w:spacing w:val="40"/>
        </w:rPr>
        <w:t> </w:t>
      </w:r>
      <w:r>
        <w:rPr>
          <w:color w:val="231F20"/>
        </w:rPr>
        <w:t>provides</w:t>
      </w:r>
      <w:r>
        <w:rPr>
          <w:color w:val="231F20"/>
          <w:spacing w:val="40"/>
        </w:rPr>
        <w:t> </w:t>
      </w:r>
      <w:r>
        <w:rPr>
          <w:color w:val="231F20"/>
        </w:rPr>
        <w:t>for</w:t>
      </w:r>
      <w:r>
        <w:rPr>
          <w:color w:val="231F20"/>
          <w:spacing w:val="40"/>
        </w:rPr>
        <w:t> </w:t>
      </w:r>
      <w:r>
        <w:rPr>
          <w:color w:val="231F20"/>
        </w:rPr>
        <w:t>their</w:t>
      </w:r>
      <w:r>
        <w:rPr>
          <w:color w:val="231F20"/>
          <w:spacing w:val="40"/>
        </w:rPr>
        <w:t> </w:t>
      </w:r>
      <w:r>
        <w:rPr>
          <w:color w:val="231F20"/>
        </w:rPr>
        <w:t>well-being;</w:t>
      </w:r>
      <w:r>
        <w:rPr>
          <w:color w:val="231F20"/>
          <w:spacing w:val="40"/>
        </w:rPr>
        <w:t> </w:t>
      </w:r>
      <w:r>
        <w:rPr>
          <w:color w:val="231F20"/>
        </w:rPr>
        <w:t>and minimizes</w:t>
      </w:r>
      <w:r>
        <w:rPr>
          <w:color w:val="231F20"/>
          <w:spacing w:val="80"/>
        </w:rPr>
        <w:t> </w:t>
      </w:r>
      <w:r>
        <w:rPr>
          <w:color w:val="231F20"/>
        </w:rPr>
        <w:t>variations</w:t>
      </w:r>
      <w:r>
        <w:rPr>
          <w:color w:val="231F20"/>
          <w:spacing w:val="80"/>
        </w:rPr>
        <w:t> </w:t>
      </w:r>
      <w:r>
        <w:rPr>
          <w:color w:val="231F20"/>
        </w:rPr>
        <w:t>that</w:t>
      </w:r>
      <w:r>
        <w:rPr>
          <w:color w:val="231F20"/>
          <w:spacing w:val="80"/>
        </w:rPr>
        <w:t> </w:t>
      </w:r>
      <w:r>
        <w:rPr>
          <w:color w:val="231F20"/>
        </w:rPr>
        <w:t>can</w:t>
      </w:r>
      <w:r>
        <w:rPr>
          <w:color w:val="231F20"/>
          <w:spacing w:val="80"/>
        </w:rPr>
        <w:t> </w:t>
      </w:r>
      <w:r>
        <w:rPr>
          <w:color w:val="231F20"/>
        </w:rPr>
        <w:t>affect</w:t>
      </w:r>
      <w:r>
        <w:rPr>
          <w:color w:val="231F20"/>
          <w:spacing w:val="80"/>
        </w:rPr>
        <w:t> </w:t>
      </w:r>
      <w:r>
        <w:rPr>
          <w:color w:val="231F20"/>
        </w:rPr>
        <w:t>research</w:t>
      </w:r>
      <w:r>
        <w:rPr>
          <w:color w:val="231F20"/>
          <w:spacing w:val="80"/>
        </w:rPr>
        <w:t> </w:t>
      </w:r>
      <w:r>
        <w:rPr>
          <w:color w:val="231F20"/>
        </w:rPr>
        <w:t>results. Specific operating practices depend on many factors that</w:t>
      </w:r>
      <w:r>
        <w:rPr>
          <w:color w:val="231F20"/>
          <w:spacing w:val="40"/>
        </w:rPr>
        <w:t> </w:t>
      </w:r>
      <w:r>
        <w:rPr>
          <w:color w:val="231F20"/>
        </w:rPr>
        <w:t>are</w:t>
      </w:r>
      <w:r>
        <w:rPr>
          <w:color w:val="231F20"/>
          <w:spacing w:val="33"/>
        </w:rPr>
        <w:t> </w:t>
      </w:r>
      <w:r>
        <w:rPr>
          <w:color w:val="231F20"/>
        </w:rPr>
        <w:t>peculiar</w:t>
      </w:r>
      <w:r>
        <w:rPr>
          <w:color w:val="231F20"/>
          <w:spacing w:val="33"/>
        </w:rPr>
        <w:t> </w:t>
      </w:r>
      <w:r>
        <w:rPr>
          <w:color w:val="231F20"/>
        </w:rPr>
        <w:t>to</w:t>
      </w:r>
      <w:r>
        <w:rPr>
          <w:color w:val="231F20"/>
          <w:spacing w:val="33"/>
        </w:rPr>
        <w:t> </w:t>
      </w:r>
      <w:r>
        <w:rPr>
          <w:color w:val="231F20"/>
        </w:rPr>
        <w:t>individual</w:t>
      </w:r>
      <w:r>
        <w:rPr>
          <w:color w:val="231F20"/>
          <w:spacing w:val="33"/>
        </w:rPr>
        <w:t> </w:t>
      </w:r>
      <w:r>
        <w:rPr>
          <w:color w:val="231F20"/>
        </w:rPr>
        <w:t>institutions</w:t>
      </w:r>
      <w:r>
        <w:rPr>
          <w:color w:val="231F20"/>
          <w:spacing w:val="33"/>
        </w:rPr>
        <w:t> </w:t>
      </w:r>
      <w:r>
        <w:rPr>
          <w:color w:val="231F20"/>
        </w:rPr>
        <w:t>and</w:t>
      </w:r>
      <w:r>
        <w:rPr>
          <w:color w:val="231F20"/>
          <w:spacing w:val="33"/>
        </w:rPr>
        <w:t> </w:t>
      </w:r>
      <w:r>
        <w:rPr>
          <w:color w:val="231F20"/>
        </w:rPr>
        <w:t>situations.</w:t>
      </w:r>
      <w:r>
        <w:rPr>
          <w:color w:val="231F20"/>
          <w:spacing w:val="33"/>
        </w:rPr>
        <w:t> </w:t>
      </w:r>
      <w:r>
        <w:rPr>
          <w:color w:val="231F20"/>
        </w:rPr>
        <w:t>Well-</w:t>
      </w:r>
      <w:r>
        <w:rPr>
          <w:color w:val="231F20"/>
          <w:spacing w:val="-2"/>
        </w:rPr>
        <w:t>trained</w:t>
      </w:r>
      <w:r>
        <w:rPr>
          <w:color w:val="231F20"/>
          <w:spacing w:val="-15"/>
        </w:rPr>
        <w:t> </w:t>
      </w:r>
      <w:r>
        <w:rPr>
          <w:color w:val="231F20"/>
          <w:spacing w:val="-2"/>
        </w:rPr>
        <w:t>and</w:t>
      </w:r>
      <w:r>
        <w:rPr>
          <w:color w:val="231F20"/>
          <w:spacing w:val="-15"/>
        </w:rPr>
        <w:t> </w:t>
      </w:r>
      <w:r>
        <w:rPr>
          <w:color w:val="231F20"/>
          <w:spacing w:val="-2"/>
        </w:rPr>
        <w:t>motivated</w:t>
      </w:r>
      <w:r>
        <w:rPr>
          <w:color w:val="231F20"/>
          <w:spacing w:val="-15"/>
        </w:rPr>
        <w:t> </w:t>
      </w:r>
      <w:r>
        <w:rPr>
          <w:color w:val="231F20"/>
          <w:spacing w:val="-2"/>
        </w:rPr>
        <w:t>personnel</w:t>
      </w:r>
      <w:r>
        <w:rPr>
          <w:color w:val="231F20"/>
          <w:spacing w:val="-15"/>
        </w:rPr>
        <w:t> </w:t>
      </w:r>
      <w:r>
        <w:rPr>
          <w:color w:val="231F20"/>
          <w:spacing w:val="-2"/>
        </w:rPr>
        <w:t>can</w:t>
      </w:r>
      <w:r>
        <w:rPr>
          <w:color w:val="231F20"/>
          <w:spacing w:val="-15"/>
        </w:rPr>
        <w:t> </w:t>
      </w:r>
      <w:r>
        <w:rPr>
          <w:color w:val="231F20"/>
          <w:spacing w:val="-2"/>
        </w:rPr>
        <w:t>often</w:t>
      </w:r>
      <w:r>
        <w:rPr>
          <w:color w:val="231F20"/>
          <w:spacing w:val="-15"/>
        </w:rPr>
        <w:t> </w:t>
      </w:r>
      <w:r>
        <w:rPr>
          <w:color w:val="231F20"/>
          <w:spacing w:val="-2"/>
        </w:rPr>
        <w:t>ensure</w:t>
      </w:r>
      <w:r>
        <w:rPr>
          <w:color w:val="231F20"/>
          <w:spacing w:val="-15"/>
        </w:rPr>
        <w:t> </w:t>
      </w:r>
      <w:r>
        <w:rPr>
          <w:color w:val="231F20"/>
          <w:spacing w:val="-2"/>
        </w:rPr>
        <w:t>high</w:t>
      </w:r>
      <w:r>
        <w:rPr>
          <w:color w:val="231F20"/>
          <w:spacing w:val="-15"/>
        </w:rPr>
        <w:t> </w:t>
      </w:r>
      <w:r>
        <w:rPr>
          <w:color w:val="231F20"/>
          <w:spacing w:val="-2"/>
        </w:rPr>
        <w:t>quality </w:t>
      </w:r>
      <w:r>
        <w:rPr>
          <w:color w:val="231F20"/>
        </w:rPr>
        <w:t>animal</w:t>
      </w:r>
      <w:r>
        <w:rPr>
          <w:color w:val="231F20"/>
          <w:spacing w:val="-4"/>
        </w:rPr>
        <w:t> </w:t>
      </w:r>
      <w:r>
        <w:rPr>
          <w:color w:val="231F20"/>
        </w:rPr>
        <w:t>care,</w:t>
      </w:r>
      <w:r>
        <w:rPr>
          <w:color w:val="231F20"/>
          <w:spacing w:val="-4"/>
        </w:rPr>
        <w:t> </w:t>
      </w:r>
      <w:r>
        <w:rPr>
          <w:color w:val="231F20"/>
        </w:rPr>
        <w:t>even</w:t>
      </w:r>
      <w:r>
        <w:rPr>
          <w:color w:val="231F20"/>
          <w:spacing w:val="-4"/>
        </w:rPr>
        <w:t> </w:t>
      </w:r>
      <w:r>
        <w:rPr>
          <w:color w:val="231F20"/>
        </w:rPr>
        <w:t>in</w:t>
      </w:r>
      <w:r>
        <w:rPr>
          <w:color w:val="231F20"/>
          <w:spacing w:val="-4"/>
        </w:rPr>
        <w:t> </w:t>
      </w:r>
      <w:r>
        <w:rPr>
          <w:color w:val="231F20"/>
        </w:rPr>
        <w:t>institutions</w:t>
      </w:r>
      <w:r>
        <w:rPr>
          <w:color w:val="231F20"/>
          <w:spacing w:val="-4"/>
        </w:rPr>
        <w:t> </w:t>
      </w:r>
      <w:r>
        <w:rPr>
          <w:color w:val="231F20"/>
        </w:rPr>
        <w:t>with</w:t>
      </w:r>
      <w:r>
        <w:rPr>
          <w:color w:val="231F20"/>
          <w:spacing w:val="-4"/>
        </w:rPr>
        <w:t> </w:t>
      </w:r>
      <w:r>
        <w:rPr>
          <w:color w:val="231F20"/>
        </w:rPr>
        <w:t>less</w:t>
      </w:r>
      <w:r>
        <w:rPr>
          <w:color w:val="231F20"/>
          <w:spacing w:val="-4"/>
        </w:rPr>
        <w:t> </w:t>
      </w:r>
      <w:r>
        <w:rPr>
          <w:color w:val="231F20"/>
        </w:rPr>
        <w:t>than</w:t>
      </w:r>
      <w:r>
        <w:rPr>
          <w:color w:val="231F20"/>
          <w:spacing w:val="-4"/>
        </w:rPr>
        <w:t> </w:t>
      </w:r>
      <w:r>
        <w:rPr>
          <w:color w:val="231F20"/>
        </w:rPr>
        <w:t>optimal</w:t>
      </w:r>
      <w:r>
        <w:rPr>
          <w:color w:val="231F20"/>
          <w:spacing w:val="-4"/>
        </w:rPr>
        <w:t> </w:t>
      </w:r>
      <w:r>
        <w:rPr>
          <w:color w:val="231F20"/>
        </w:rPr>
        <w:t>physi cal plants or equipment.</w:t>
      </w:r>
    </w:p>
    <w:p>
      <w:pPr>
        <w:pStyle w:val="BodyText"/>
        <w:spacing w:line="261" w:lineRule="auto" w:before="171"/>
        <w:ind w:left="359" w:right="234"/>
        <w:jc w:val="both"/>
      </w:pPr>
      <w:r>
        <w:rPr>
          <w:color w:val="231F20"/>
        </w:rPr>
        <w:t>Animals should be housed in a manner that facilitates the expression of species-typical behavior and minimizes stress-induced behaviors. </w:t>
      </w:r>
      <w:r>
        <w:rPr>
          <w:color w:val="231F20"/>
        </w:rPr>
        <w:t>For social</w:t>
      </w:r>
      <w:r>
        <w:rPr>
          <w:color w:val="231F20"/>
          <w:spacing w:val="40"/>
        </w:rPr>
        <w:t> </w:t>
      </w:r>
      <w:r>
        <w:rPr>
          <w:color w:val="231F20"/>
        </w:rPr>
        <w:t>species,</w:t>
      </w:r>
      <w:r>
        <w:rPr>
          <w:color w:val="231F20"/>
          <w:spacing w:val="40"/>
        </w:rPr>
        <w:t> </w:t>
      </w:r>
      <w:r>
        <w:rPr>
          <w:color w:val="231F20"/>
        </w:rPr>
        <w:t>housing</w:t>
      </w:r>
      <w:r>
        <w:rPr>
          <w:color w:val="231F20"/>
          <w:spacing w:val="40"/>
        </w:rPr>
        <w:t> </w:t>
      </w:r>
      <w:r>
        <w:rPr>
          <w:color w:val="231F20"/>
        </w:rPr>
        <w:t>systems</w:t>
      </w:r>
      <w:r>
        <w:rPr>
          <w:color w:val="231F20"/>
          <w:spacing w:val="40"/>
        </w:rPr>
        <w:t> </w:t>
      </w:r>
      <w:r>
        <w:rPr>
          <w:color w:val="231F20"/>
        </w:rPr>
        <w:t>should</w:t>
      </w:r>
      <w:r>
        <w:rPr>
          <w:color w:val="231F20"/>
          <w:spacing w:val="40"/>
        </w:rPr>
        <w:t> </w:t>
      </w:r>
      <w:r>
        <w:rPr>
          <w:color w:val="231F20"/>
        </w:rPr>
        <w:t>be</w:t>
      </w:r>
      <w:r>
        <w:rPr>
          <w:color w:val="231F20"/>
          <w:spacing w:val="40"/>
        </w:rPr>
        <w:t> </w:t>
      </w:r>
      <w:r>
        <w:rPr>
          <w:color w:val="231F20"/>
        </w:rPr>
        <w:t>designed</w:t>
      </w:r>
      <w:r>
        <w:rPr>
          <w:color w:val="231F20"/>
          <w:spacing w:val="40"/>
        </w:rPr>
        <w:t> </w:t>
      </w:r>
      <w:r>
        <w:rPr>
          <w:color w:val="231F20"/>
        </w:rPr>
        <w:t>to</w:t>
      </w:r>
      <w:r>
        <w:rPr>
          <w:color w:val="231F20"/>
          <w:spacing w:val="40"/>
        </w:rPr>
        <w:t> </w:t>
      </w:r>
      <w:r>
        <w:rPr>
          <w:color w:val="231F20"/>
        </w:rPr>
        <w:t>accommodate pair</w:t>
      </w:r>
      <w:r>
        <w:rPr>
          <w:color w:val="231F20"/>
          <w:spacing w:val="40"/>
        </w:rPr>
        <w:t> </w:t>
      </w:r>
      <w:r>
        <w:rPr>
          <w:color w:val="231F20"/>
        </w:rPr>
        <w:t>or</w:t>
      </w:r>
      <w:r>
        <w:rPr>
          <w:color w:val="231F20"/>
          <w:spacing w:val="40"/>
        </w:rPr>
        <w:t> </w:t>
      </w:r>
      <w:r>
        <w:rPr>
          <w:color w:val="231F20"/>
        </w:rPr>
        <w:t>group</w:t>
      </w:r>
      <w:r>
        <w:rPr>
          <w:color w:val="231F20"/>
          <w:spacing w:val="40"/>
        </w:rPr>
        <w:t> </w:t>
      </w:r>
      <w:r>
        <w:rPr>
          <w:color w:val="231F20"/>
        </w:rPr>
        <w:t>housing</w:t>
      </w:r>
      <w:r>
        <w:rPr>
          <w:color w:val="231F20"/>
          <w:spacing w:val="40"/>
        </w:rPr>
        <w:t> </w:t>
      </w:r>
      <w:r>
        <w:rPr>
          <w:color w:val="231F20"/>
        </w:rPr>
        <w:t>of</w:t>
      </w:r>
      <w:r>
        <w:rPr>
          <w:color w:val="231F20"/>
          <w:spacing w:val="40"/>
        </w:rPr>
        <w:t> </w:t>
      </w:r>
      <w:r>
        <w:rPr>
          <w:color w:val="231F20"/>
        </w:rPr>
        <w:t>animals.</w:t>
      </w:r>
      <w:r>
        <w:rPr>
          <w:color w:val="231F20"/>
          <w:spacing w:val="40"/>
        </w:rPr>
        <w:t> </w:t>
      </w:r>
      <w:r>
        <w:rPr>
          <w:color w:val="231F20"/>
        </w:rPr>
        <w:t>The</w:t>
      </w:r>
      <w:r>
        <w:rPr>
          <w:color w:val="231F20"/>
          <w:spacing w:val="39"/>
        </w:rPr>
        <w:t> </w:t>
      </w:r>
      <w:r>
        <w:rPr>
          <w:i/>
          <w:color w:val="231F20"/>
        </w:rPr>
        <w:t>Guide</w:t>
      </w:r>
      <w:r>
        <w:rPr>
          <w:i/>
          <w:color w:val="231F20"/>
          <w:spacing w:val="40"/>
        </w:rPr>
        <w:t> </w:t>
      </w:r>
      <w:r>
        <w:rPr>
          <w:color w:val="231F20"/>
        </w:rPr>
        <w:t>places</w:t>
      </w:r>
      <w:r>
        <w:rPr>
          <w:color w:val="231F20"/>
          <w:spacing w:val="40"/>
        </w:rPr>
        <w:t> </w:t>
      </w:r>
      <w:r>
        <w:rPr>
          <w:color w:val="231F20"/>
        </w:rPr>
        <w:t>responsibility</w:t>
      </w:r>
      <w:r>
        <w:rPr>
          <w:color w:val="231F20"/>
          <w:spacing w:val="40"/>
        </w:rPr>
        <w:t> </w:t>
      </w:r>
      <w:r>
        <w:rPr>
          <w:color w:val="231F20"/>
        </w:rPr>
        <w:t>with the IACUC for the review and approval of housing systems; it further recommends</w:t>
      </w:r>
      <w:r>
        <w:rPr>
          <w:color w:val="231F20"/>
          <w:spacing w:val="-4"/>
        </w:rPr>
        <w:t> </w:t>
      </w:r>
      <w:r>
        <w:rPr>
          <w:color w:val="231F20"/>
        </w:rPr>
        <w:t>follow-up</w:t>
      </w:r>
      <w:r>
        <w:rPr>
          <w:color w:val="231F20"/>
          <w:spacing w:val="-4"/>
        </w:rPr>
        <w:t> </w:t>
      </w:r>
      <w:r>
        <w:rPr>
          <w:color w:val="231F20"/>
        </w:rPr>
        <w:t>objective</w:t>
      </w:r>
      <w:r>
        <w:rPr>
          <w:color w:val="231F20"/>
          <w:spacing w:val="-4"/>
        </w:rPr>
        <w:t> </w:t>
      </w:r>
      <w:r>
        <w:rPr>
          <w:color w:val="231F20"/>
        </w:rPr>
        <w:t>evaluations</w:t>
      </w:r>
      <w:r>
        <w:rPr>
          <w:color w:val="231F20"/>
          <w:spacing w:val="-4"/>
        </w:rPr>
        <w:t> </w:t>
      </w:r>
      <w:r>
        <w:rPr>
          <w:color w:val="231F20"/>
        </w:rPr>
        <w:t>to</w:t>
      </w:r>
      <w:r>
        <w:rPr>
          <w:color w:val="231F20"/>
          <w:spacing w:val="-4"/>
        </w:rPr>
        <w:t> </w:t>
      </w:r>
      <w:r>
        <w:rPr>
          <w:color w:val="231F20"/>
        </w:rPr>
        <w:t>ensure</w:t>
      </w:r>
      <w:r>
        <w:rPr>
          <w:color w:val="231F20"/>
          <w:spacing w:val="-4"/>
        </w:rPr>
        <w:t> </w:t>
      </w:r>
      <w:r>
        <w:rPr>
          <w:color w:val="231F20"/>
        </w:rPr>
        <w:t>the</w:t>
      </w:r>
      <w:r>
        <w:rPr>
          <w:color w:val="231F20"/>
          <w:spacing w:val="-4"/>
        </w:rPr>
        <w:t> </w:t>
      </w:r>
      <w:r>
        <w:rPr>
          <w:color w:val="231F20"/>
        </w:rPr>
        <w:t>housing</w:t>
      </w:r>
      <w:r>
        <w:rPr>
          <w:color w:val="231F20"/>
          <w:spacing w:val="-4"/>
        </w:rPr>
        <w:t> </w:t>
      </w:r>
      <w:r>
        <w:rPr>
          <w:color w:val="231F20"/>
        </w:rPr>
        <w:t>system is appropriate for the health and well-being of the species and consistent with research objectives.</w:t>
      </w:r>
    </w:p>
    <w:p>
      <w:pPr>
        <w:spacing w:before="174"/>
        <w:ind w:left="120" w:right="0" w:firstLine="0"/>
        <w:jc w:val="center"/>
        <w:rPr>
          <w:sz w:val="16"/>
        </w:rPr>
      </w:pPr>
      <w:r>
        <w:rPr>
          <w:color w:val="231F20"/>
          <w:spacing w:val="-5"/>
          <w:sz w:val="16"/>
        </w:rPr>
        <w:t>43</w:t>
      </w:r>
    </w:p>
    <w:p>
      <w:pPr>
        <w:spacing w:after="0"/>
        <w:jc w:val="center"/>
        <w:rPr>
          <w:sz w:val="16"/>
        </w:rPr>
        <w:sectPr>
          <w:headerReference w:type="default" r:id="rId45"/>
          <w:pgSz w:w="8640" w:h="12960"/>
          <w:pgMar w:header="0" w:footer="0" w:top="1480" w:bottom="280" w:left="720" w:right="720"/>
        </w:sectPr>
      </w:pPr>
    </w:p>
    <w:p>
      <w:pPr>
        <w:pStyle w:val="Heading4"/>
        <w:numPr>
          <w:ilvl w:val="2"/>
          <w:numId w:val="3"/>
        </w:numPr>
        <w:tabs>
          <w:tab w:pos="959" w:val="left" w:leader="none"/>
        </w:tabs>
        <w:spacing w:line="240" w:lineRule="auto" w:before="99" w:after="0"/>
        <w:ind w:left="959" w:right="0" w:hanging="719"/>
        <w:jc w:val="left"/>
      </w:pPr>
      <w:bookmarkStart w:name="B.2.b. Animal Environment" w:id="37"/>
      <w:bookmarkEnd w:id="37"/>
      <w:r>
        <w:rPr>
          <w:b w:val="0"/>
        </w:rPr>
      </w:r>
      <w:bookmarkStart w:name="_bookmark19" w:id="38"/>
      <w:bookmarkEnd w:id="38"/>
      <w:r>
        <w:rPr>
          <w:b w:val="0"/>
        </w:rPr>
      </w:r>
      <w:r>
        <w:rPr>
          <w:color w:val="231F20"/>
          <w:w w:val="85"/>
        </w:rPr>
        <w:t>Animal</w:t>
      </w:r>
      <w:r>
        <w:rPr>
          <w:color w:val="231F20"/>
          <w:spacing w:val="-2"/>
          <w:w w:val="85"/>
        </w:rPr>
        <w:t> </w:t>
      </w:r>
      <w:r>
        <w:rPr>
          <w:color w:val="231F20"/>
          <w:spacing w:val="-2"/>
          <w:w w:val="90"/>
        </w:rPr>
        <w:t>Environment</w:t>
      </w:r>
    </w:p>
    <w:p>
      <w:pPr>
        <w:pStyle w:val="Heading6"/>
        <w:spacing w:before="185"/>
      </w:pPr>
      <w:r>
        <w:rPr>
          <w:color w:val="231F20"/>
          <w:spacing w:val="-2"/>
          <w:w w:val="95"/>
        </w:rPr>
        <w:t>Housing</w:t>
      </w:r>
    </w:p>
    <w:p>
      <w:pPr>
        <w:pStyle w:val="BodyText"/>
        <w:spacing w:line="261" w:lineRule="auto" w:before="134"/>
        <w:ind w:left="240" w:right="435"/>
        <w:jc w:val="both"/>
      </w:pPr>
      <w:r>
        <w:rPr>
          <w:color w:val="231F20"/>
        </w:rPr>
        <w:t>Adequate animal husbandry practices and health maintenance are facili tated by well-constructed and maintained caging or housing systems.</w:t>
      </w:r>
    </w:p>
    <w:p>
      <w:pPr>
        <w:pStyle w:val="BodyText"/>
        <w:spacing w:before="179"/>
        <w:ind w:left="240"/>
        <w:jc w:val="both"/>
      </w:pPr>
      <w:r>
        <w:rPr>
          <w:color w:val="231F20"/>
        </w:rPr>
        <w:t>Cages</w:t>
      </w:r>
      <w:r>
        <w:rPr>
          <w:color w:val="231F20"/>
          <w:spacing w:val="-7"/>
        </w:rPr>
        <w:t> </w:t>
      </w:r>
      <w:r>
        <w:rPr>
          <w:color w:val="231F20"/>
          <w:spacing w:val="-2"/>
        </w:rPr>
        <w:t>should:</w:t>
      </w:r>
    </w:p>
    <w:p>
      <w:pPr>
        <w:pStyle w:val="ListParagraph"/>
        <w:numPr>
          <w:ilvl w:val="3"/>
          <w:numId w:val="3"/>
        </w:numPr>
        <w:tabs>
          <w:tab w:pos="720" w:val="left" w:leader="none"/>
        </w:tabs>
        <w:spacing w:line="261" w:lineRule="auto" w:before="200" w:after="0"/>
        <w:ind w:left="720" w:right="357" w:hanging="240"/>
        <w:jc w:val="left"/>
        <w:rPr>
          <w:sz w:val="20"/>
        </w:rPr>
      </w:pPr>
      <w:r>
        <w:rPr>
          <w:color w:val="231F20"/>
          <w:sz w:val="20"/>
        </w:rPr>
        <w:t>allow for conspecific social interaction within or between </w:t>
      </w:r>
      <w:r>
        <w:rPr>
          <w:color w:val="231F20"/>
          <w:sz w:val="20"/>
        </w:rPr>
        <w:t>enclosures, adequate ventilation, and observation of animals with minimal dis</w:t>
      </w:r>
      <w:r>
        <w:rPr>
          <w:color w:val="231F20"/>
          <w:spacing w:val="80"/>
          <w:sz w:val="20"/>
        </w:rPr>
        <w:t> </w:t>
      </w:r>
      <w:r>
        <w:rPr>
          <w:color w:val="231F20"/>
          <w:sz w:val="20"/>
        </w:rPr>
        <w:t>turbance of them;</w:t>
      </w:r>
    </w:p>
    <w:p>
      <w:pPr>
        <w:pStyle w:val="ListParagraph"/>
        <w:numPr>
          <w:ilvl w:val="3"/>
          <w:numId w:val="3"/>
        </w:numPr>
        <w:tabs>
          <w:tab w:pos="720" w:val="left" w:leader="none"/>
        </w:tabs>
        <w:spacing w:line="261" w:lineRule="auto" w:before="58" w:after="0"/>
        <w:ind w:left="720" w:right="434" w:hanging="240"/>
        <w:jc w:val="left"/>
        <w:rPr>
          <w:sz w:val="20"/>
        </w:rPr>
      </w:pPr>
      <w:r>
        <w:rPr>
          <w:color w:val="231F20"/>
          <w:sz w:val="20"/>
        </w:rPr>
        <w:t>provide</w:t>
      </w:r>
      <w:r>
        <w:rPr>
          <w:color w:val="231F20"/>
          <w:spacing w:val="-8"/>
          <w:sz w:val="20"/>
        </w:rPr>
        <w:t> </w:t>
      </w:r>
      <w:r>
        <w:rPr>
          <w:color w:val="231F20"/>
          <w:sz w:val="20"/>
        </w:rPr>
        <w:t>a</w:t>
      </w:r>
      <w:r>
        <w:rPr>
          <w:color w:val="231F20"/>
          <w:spacing w:val="-8"/>
          <w:sz w:val="20"/>
        </w:rPr>
        <w:t> </w:t>
      </w:r>
      <w:r>
        <w:rPr>
          <w:color w:val="231F20"/>
          <w:sz w:val="20"/>
        </w:rPr>
        <w:t>safe</w:t>
      </w:r>
      <w:r>
        <w:rPr>
          <w:color w:val="231F20"/>
          <w:spacing w:val="-8"/>
          <w:sz w:val="20"/>
        </w:rPr>
        <w:t> </w:t>
      </w:r>
      <w:r>
        <w:rPr>
          <w:color w:val="231F20"/>
          <w:sz w:val="20"/>
        </w:rPr>
        <w:t>and</w:t>
      </w:r>
      <w:r>
        <w:rPr>
          <w:color w:val="231F20"/>
          <w:spacing w:val="-8"/>
          <w:sz w:val="20"/>
        </w:rPr>
        <w:t> </w:t>
      </w:r>
      <w:r>
        <w:rPr>
          <w:color w:val="231F20"/>
          <w:sz w:val="20"/>
        </w:rPr>
        <w:t>secure</w:t>
      </w:r>
      <w:r>
        <w:rPr>
          <w:color w:val="231F20"/>
          <w:spacing w:val="-8"/>
          <w:sz w:val="20"/>
        </w:rPr>
        <w:t> </w:t>
      </w:r>
      <w:r>
        <w:rPr>
          <w:color w:val="231F20"/>
          <w:sz w:val="20"/>
        </w:rPr>
        <w:t>environment</w:t>
      </w:r>
      <w:r>
        <w:rPr>
          <w:color w:val="231F20"/>
          <w:spacing w:val="-8"/>
          <w:sz w:val="20"/>
        </w:rPr>
        <w:t> </w:t>
      </w:r>
      <w:r>
        <w:rPr>
          <w:color w:val="231F20"/>
          <w:sz w:val="20"/>
        </w:rPr>
        <w:t>that</w:t>
      </w:r>
      <w:r>
        <w:rPr>
          <w:color w:val="231F20"/>
          <w:spacing w:val="-8"/>
          <w:sz w:val="20"/>
        </w:rPr>
        <w:t> </w:t>
      </w:r>
      <w:r>
        <w:rPr>
          <w:color w:val="231F20"/>
          <w:sz w:val="20"/>
        </w:rPr>
        <w:t>permits</w:t>
      </w:r>
      <w:r>
        <w:rPr>
          <w:color w:val="231F20"/>
          <w:spacing w:val="-8"/>
          <w:sz w:val="20"/>
        </w:rPr>
        <w:t> </w:t>
      </w:r>
      <w:r>
        <w:rPr>
          <w:color w:val="231F20"/>
          <w:sz w:val="20"/>
        </w:rPr>
        <w:t>the</w:t>
      </w:r>
      <w:r>
        <w:rPr>
          <w:color w:val="231F20"/>
          <w:spacing w:val="-8"/>
          <w:sz w:val="20"/>
        </w:rPr>
        <w:t> </w:t>
      </w:r>
      <w:r>
        <w:rPr>
          <w:color w:val="231F20"/>
          <w:sz w:val="20"/>
        </w:rPr>
        <w:t>normal</w:t>
      </w:r>
      <w:r>
        <w:rPr>
          <w:color w:val="231F20"/>
          <w:spacing w:val="-8"/>
          <w:sz w:val="20"/>
        </w:rPr>
        <w:t> </w:t>
      </w:r>
      <w:r>
        <w:rPr>
          <w:color w:val="231F20"/>
          <w:sz w:val="20"/>
        </w:rPr>
        <w:t>physi ologic and behavioral needs of the animals to be expressed;</w:t>
      </w:r>
    </w:p>
    <w:p>
      <w:pPr>
        <w:pStyle w:val="ListParagraph"/>
        <w:numPr>
          <w:ilvl w:val="3"/>
          <w:numId w:val="3"/>
        </w:numPr>
        <w:tabs>
          <w:tab w:pos="719" w:val="left" w:leader="none"/>
        </w:tabs>
        <w:spacing w:line="261" w:lineRule="auto" w:before="59" w:after="0"/>
        <w:ind w:left="719" w:right="356" w:hanging="240"/>
        <w:jc w:val="left"/>
        <w:rPr>
          <w:sz w:val="20"/>
        </w:rPr>
      </w:pPr>
      <w:r>
        <w:rPr>
          <w:color w:val="231F20"/>
          <w:sz w:val="20"/>
        </w:rPr>
        <w:t>enable</w:t>
      </w:r>
      <w:r>
        <w:rPr>
          <w:color w:val="231F20"/>
          <w:spacing w:val="-17"/>
          <w:sz w:val="20"/>
        </w:rPr>
        <w:t> </w:t>
      </w:r>
      <w:r>
        <w:rPr>
          <w:color w:val="231F20"/>
          <w:sz w:val="20"/>
        </w:rPr>
        <w:t>ready</w:t>
      </w:r>
      <w:r>
        <w:rPr>
          <w:color w:val="231F20"/>
          <w:spacing w:val="-17"/>
          <w:sz w:val="20"/>
        </w:rPr>
        <w:t> </w:t>
      </w:r>
      <w:r>
        <w:rPr>
          <w:color w:val="231F20"/>
          <w:sz w:val="20"/>
        </w:rPr>
        <w:t>access</w:t>
      </w:r>
      <w:r>
        <w:rPr>
          <w:color w:val="231F20"/>
          <w:spacing w:val="-17"/>
          <w:sz w:val="20"/>
        </w:rPr>
        <w:t> </w:t>
      </w:r>
      <w:r>
        <w:rPr>
          <w:color w:val="231F20"/>
          <w:sz w:val="20"/>
        </w:rPr>
        <w:t>to</w:t>
      </w:r>
      <w:r>
        <w:rPr>
          <w:color w:val="231F20"/>
          <w:spacing w:val="-17"/>
          <w:sz w:val="20"/>
        </w:rPr>
        <w:t> </w:t>
      </w:r>
      <w:r>
        <w:rPr>
          <w:color w:val="231F20"/>
          <w:sz w:val="20"/>
        </w:rPr>
        <w:t>food</w:t>
      </w:r>
      <w:r>
        <w:rPr>
          <w:color w:val="231F20"/>
          <w:spacing w:val="-17"/>
          <w:sz w:val="20"/>
        </w:rPr>
        <w:t> </w:t>
      </w:r>
      <w:r>
        <w:rPr>
          <w:color w:val="231F20"/>
          <w:sz w:val="20"/>
        </w:rPr>
        <w:t>and</w:t>
      </w:r>
      <w:r>
        <w:rPr>
          <w:color w:val="231F20"/>
          <w:spacing w:val="-17"/>
          <w:sz w:val="20"/>
        </w:rPr>
        <w:t> </w:t>
      </w:r>
      <w:r>
        <w:rPr>
          <w:color w:val="231F20"/>
          <w:sz w:val="20"/>
        </w:rPr>
        <w:t>water</w:t>
      </w:r>
      <w:r>
        <w:rPr>
          <w:color w:val="231F20"/>
          <w:spacing w:val="-17"/>
          <w:sz w:val="20"/>
        </w:rPr>
        <w:t> </w:t>
      </w:r>
      <w:r>
        <w:rPr>
          <w:color w:val="231F20"/>
          <w:sz w:val="20"/>
        </w:rPr>
        <w:t>receptacles</w:t>
      </w:r>
      <w:r>
        <w:rPr>
          <w:color w:val="231F20"/>
          <w:spacing w:val="-17"/>
          <w:sz w:val="20"/>
        </w:rPr>
        <w:t> </w:t>
      </w:r>
      <w:r>
        <w:rPr>
          <w:color w:val="231F20"/>
          <w:sz w:val="20"/>
        </w:rPr>
        <w:t>and</w:t>
      </w:r>
      <w:r>
        <w:rPr>
          <w:color w:val="231F20"/>
          <w:spacing w:val="-17"/>
          <w:sz w:val="20"/>
        </w:rPr>
        <w:t> </w:t>
      </w:r>
      <w:r>
        <w:rPr>
          <w:color w:val="231F20"/>
          <w:sz w:val="20"/>
        </w:rPr>
        <w:t>be</w:t>
      </w:r>
      <w:r>
        <w:rPr>
          <w:color w:val="231F20"/>
          <w:spacing w:val="-17"/>
          <w:sz w:val="20"/>
        </w:rPr>
        <w:t> </w:t>
      </w:r>
      <w:r>
        <w:rPr>
          <w:color w:val="231F20"/>
          <w:sz w:val="20"/>
        </w:rPr>
        <w:t>constructed of materials that balance the needs of the animal with sanitation; </w:t>
      </w:r>
      <w:r>
        <w:rPr>
          <w:color w:val="231F20"/>
          <w:sz w:val="20"/>
        </w:rPr>
        <w:t>and</w:t>
      </w:r>
    </w:p>
    <w:p>
      <w:pPr>
        <w:pStyle w:val="ListParagraph"/>
        <w:numPr>
          <w:ilvl w:val="3"/>
          <w:numId w:val="3"/>
        </w:numPr>
        <w:tabs>
          <w:tab w:pos="719" w:val="left" w:leader="none"/>
        </w:tabs>
        <w:spacing w:line="261" w:lineRule="auto" w:before="58" w:after="0"/>
        <w:ind w:left="719" w:right="359" w:hanging="240"/>
        <w:jc w:val="left"/>
        <w:rPr>
          <w:sz w:val="20"/>
        </w:rPr>
      </w:pPr>
      <w:r>
        <w:rPr>
          <w:color w:val="231F20"/>
          <w:sz w:val="20"/>
        </w:rPr>
        <w:t>be</w:t>
      </w:r>
      <w:r>
        <w:rPr>
          <w:color w:val="231F20"/>
          <w:spacing w:val="-10"/>
          <w:sz w:val="20"/>
        </w:rPr>
        <w:t> </w:t>
      </w:r>
      <w:r>
        <w:rPr>
          <w:color w:val="231F20"/>
          <w:sz w:val="20"/>
        </w:rPr>
        <w:t>constructed</w:t>
      </w:r>
      <w:r>
        <w:rPr>
          <w:color w:val="231F20"/>
          <w:spacing w:val="-10"/>
          <w:sz w:val="20"/>
        </w:rPr>
        <w:t> </w:t>
      </w:r>
      <w:r>
        <w:rPr>
          <w:color w:val="231F20"/>
          <w:sz w:val="20"/>
        </w:rPr>
        <w:t>with</w:t>
      </w:r>
      <w:r>
        <w:rPr>
          <w:color w:val="231F20"/>
          <w:spacing w:val="-10"/>
          <w:sz w:val="20"/>
        </w:rPr>
        <w:t> </w:t>
      </w:r>
      <w:r>
        <w:rPr>
          <w:color w:val="231F20"/>
          <w:sz w:val="20"/>
        </w:rPr>
        <w:t>materials</w:t>
      </w:r>
      <w:r>
        <w:rPr>
          <w:color w:val="231F20"/>
          <w:spacing w:val="-10"/>
          <w:sz w:val="20"/>
        </w:rPr>
        <w:t> </w:t>
      </w:r>
      <w:r>
        <w:rPr>
          <w:color w:val="231F20"/>
          <w:sz w:val="20"/>
        </w:rPr>
        <w:t>that</w:t>
      </w:r>
      <w:r>
        <w:rPr>
          <w:color w:val="231F20"/>
          <w:spacing w:val="-10"/>
          <w:sz w:val="20"/>
        </w:rPr>
        <w:t> </w:t>
      </w:r>
      <w:r>
        <w:rPr>
          <w:color w:val="231F20"/>
          <w:sz w:val="20"/>
        </w:rPr>
        <w:t>resist</w:t>
      </w:r>
      <w:r>
        <w:rPr>
          <w:color w:val="231F20"/>
          <w:spacing w:val="-10"/>
          <w:sz w:val="20"/>
        </w:rPr>
        <w:t> </w:t>
      </w:r>
      <w:r>
        <w:rPr>
          <w:color w:val="231F20"/>
          <w:sz w:val="20"/>
        </w:rPr>
        <w:t>corrosion</w:t>
      </w:r>
      <w:r>
        <w:rPr>
          <w:color w:val="231F20"/>
          <w:spacing w:val="-10"/>
          <w:sz w:val="20"/>
        </w:rPr>
        <w:t> </w:t>
      </w:r>
      <w:r>
        <w:rPr>
          <w:color w:val="231F20"/>
          <w:sz w:val="20"/>
        </w:rPr>
        <w:t>and</w:t>
      </w:r>
      <w:r>
        <w:rPr>
          <w:color w:val="231F20"/>
          <w:spacing w:val="-10"/>
          <w:sz w:val="20"/>
        </w:rPr>
        <w:t> </w:t>
      </w:r>
      <w:r>
        <w:rPr>
          <w:color w:val="231F20"/>
          <w:sz w:val="20"/>
        </w:rPr>
        <w:t>withstand</w:t>
      </w:r>
      <w:r>
        <w:rPr>
          <w:color w:val="231F20"/>
          <w:spacing w:val="-10"/>
          <w:sz w:val="20"/>
        </w:rPr>
        <w:t> </w:t>
      </w:r>
      <w:r>
        <w:rPr>
          <w:color w:val="231F20"/>
          <w:sz w:val="20"/>
        </w:rPr>
        <w:t>chip-ping, cracking or rusting.</w:t>
      </w:r>
    </w:p>
    <w:p>
      <w:pPr>
        <w:pStyle w:val="BodyText"/>
        <w:spacing w:before="48"/>
      </w:pPr>
    </w:p>
    <w:p>
      <w:pPr>
        <w:pStyle w:val="BodyText"/>
        <w:spacing w:line="261" w:lineRule="auto"/>
        <w:ind w:left="240" w:right="356"/>
        <w:jc w:val="both"/>
      </w:pPr>
      <w:r>
        <w:rPr>
          <w:color w:val="231F20"/>
        </w:rPr>
        <w:t>Unsealed wood may be acceptable for use as perches or other climbing structures, resting areas, or in the construction of perimeter fences, runs and pens, but wooden items need to be replaced periodically because </w:t>
      </w:r>
      <w:r>
        <w:rPr>
          <w:color w:val="231F20"/>
        </w:rPr>
        <w:t>of wear, damage, and to achieve adequate sanitization.</w:t>
      </w:r>
    </w:p>
    <w:p>
      <w:pPr>
        <w:pStyle w:val="BodyText"/>
        <w:spacing w:line="261" w:lineRule="auto" w:before="177"/>
        <w:ind w:left="239" w:right="353"/>
      </w:pPr>
      <w:r>
        <w:rPr>
          <w:color w:val="231F20"/>
        </w:rPr>
        <w:t>Cage</w:t>
      </w:r>
      <w:r>
        <w:rPr>
          <w:color w:val="231F20"/>
          <w:spacing w:val="40"/>
        </w:rPr>
        <w:t> </w:t>
      </w:r>
      <w:r>
        <w:rPr>
          <w:color w:val="231F20"/>
        </w:rPr>
        <w:t>size</w:t>
      </w:r>
      <w:r>
        <w:rPr>
          <w:color w:val="231F20"/>
          <w:spacing w:val="40"/>
        </w:rPr>
        <w:t> </w:t>
      </w:r>
      <w:r>
        <w:rPr>
          <w:color w:val="231F20"/>
        </w:rPr>
        <w:t>requirements/recommendations</w:t>
      </w:r>
      <w:r>
        <w:rPr>
          <w:color w:val="231F20"/>
          <w:spacing w:val="40"/>
        </w:rPr>
        <w:t> </w:t>
      </w:r>
      <w:r>
        <w:rPr>
          <w:color w:val="231F20"/>
        </w:rPr>
        <w:t>for</w:t>
      </w:r>
      <w:r>
        <w:rPr>
          <w:color w:val="231F20"/>
          <w:spacing w:val="40"/>
        </w:rPr>
        <w:t> </w:t>
      </w:r>
      <w:r>
        <w:rPr>
          <w:color w:val="231F20"/>
        </w:rPr>
        <w:t>most</w:t>
      </w:r>
      <w:r>
        <w:rPr>
          <w:color w:val="231F20"/>
          <w:spacing w:val="40"/>
        </w:rPr>
        <w:t> </w:t>
      </w:r>
      <w:r>
        <w:rPr>
          <w:color w:val="231F20"/>
        </w:rPr>
        <w:t>common</w:t>
      </w:r>
      <w:r>
        <w:rPr>
          <w:color w:val="231F20"/>
          <w:spacing w:val="40"/>
        </w:rPr>
        <w:t> </w:t>
      </w:r>
      <w:r>
        <w:rPr>
          <w:color w:val="231F20"/>
        </w:rPr>
        <w:t>labora</w:t>
      </w:r>
      <w:r>
        <w:rPr>
          <w:color w:val="231F20"/>
          <w:spacing w:val="80"/>
          <w:w w:val="150"/>
        </w:rPr>
        <w:t> </w:t>
      </w:r>
      <w:r>
        <w:rPr>
          <w:color w:val="231F20"/>
        </w:rPr>
        <w:t>tory</w:t>
      </w:r>
      <w:r>
        <w:rPr>
          <w:color w:val="231F20"/>
          <w:spacing w:val="40"/>
        </w:rPr>
        <w:t> </w:t>
      </w:r>
      <w:r>
        <w:rPr>
          <w:color w:val="231F20"/>
        </w:rPr>
        <w:t>animal</w:t>
      </w:r>
      <w:r>
        <w:rPr>
          <w:color w:val="231F20"/>
          <w:spacing w:val="40"/>
        </w:rPr>
        <w:t> </w:t>
      </w:r>
      <w:r>
        <w:rPr>
          <w:color w:val="231F20"/>
        </w:rPr>
        <w:t>species</w:t>
      </w:r>
      <w:r>
        <w:rPr>
          <w:color w:val="231F20"/>
          <w:spacing w:val="40"/>
        </w:rPr>
        <w:t> </w:t>
      </w:r>
      <w:r>
        <w:rPr>
          <w:color w:val="231F20"/>
        </w:rPr>
        <w:t>are</w:t>
      </w:r>
      <w:r>
        <w:rPr>
          <w:color w:val="231F20"/>
          <w:spacing w:val="40"/>
        </w:rPr>
        <w:t> </w:t>
      </w:r>
      <w:r>
        <w:rPr>
          <w:color w:val="231F20"/>
        </w:rPr>
        <w:t>provided</w:t>
      </w:r>
      <w:r>
        <w:rPr>
          <w:color w:val="231F20"/>
          <w:spacing w:val="40"/>
        </w:rPr>
        <w:t> </w:t>
      </w:r>
      <w:r>
        <w:rPr>
          <w:color w:val="231F20"/>
        </w:rPr>
        <w:t>by</w:t>
      </w:r>
      <w:r>
        <w:rPr>
          <w:color w:val="231F20"/>
          <w:spacing w:val="40"/>
        </w:rPr>
        <w:t> </w:t>
      </w:r>
      <w:r>
        <w:rPr>
          <w:color w:val="231F20"/>
        </w:rPr>
        <w:t>the</w:t>
      </w:r>
      <w:r>
        <w:rPr>
          <w:color w:val="231F20"/>
          <w:spacing w:val="40"/>
        </w:rPr>
        <w:t> </w:t>
      </w:r>
      <w:r>
        <w:rPr>
          <w:color w:val="231F20"/>
        </w:rPr>
        <w:t>AWRs</w:t>
      </w:r>
      <w:r>
        <w:rPr>
          <w:color w:val="231F20"/>
          <w:spacing w:val="40"/>
        </w:rPr>
        <w:t> </w:t>
      </w:r>
      <w:r>
        <w:rPr>
          <w:color w:val="231F20"/>
        </w:rPr>
        <w:t>and</w:t>
      </w:r>
      <w:r>
        <w:rPr>
          <w:color w:val="231F20"/>
          <w:spacing w:val="40"/>
        </w:rPr>
        <w:t> </w:t>
      </w:r>
      <w:r>
        <w:rPr>
          <w:color w:val="231F20"/>
        </w:rPr>
        <w:t>the</w:t>
      </w:r>
      <w:r>
        <w:rPr>
          <w:color w:val="231F20"/>
          <w:spacing w:val="40"/>
        </w:rPr>
        <w:t> </w:t>
      </w:r>
      <w:r>
        <w:rPr>
          <w:i/>
          <w:color w:val="231F20"/>
        </w:rPr>
        <w:t>Guide</w:t>
      </w:r>
      <w:r>
        <w:rPr>
          <w:color w:val="231F20"/>
        </w:rPr>
        <w:t>.</w:t>
      </w:r>
      <w:r>
        <w:rPr>
          <w:color w:val="231F20"/>
          <w:spacing w:val="40"/>
        </w:rPr>
        <w:t> </w:t>
      </w:r>
      <w:r>
        <w:rPr>
          <w:color w:val="231F20"/>
        </w:rPr>
        <w:t>Cage complexities,</w:t>
      </w:r>
      <w:r>
        <w:rPr>
          <w:color w:val="231F20"/>
          <w:spacing w:val="-7"/>
        </w:rPr>
        <w:t> </w:t>
      </w:r>
      <w:r>
        <w:rPr>
          <w:color w:val="231F20"/>
        </w:rPr>
        <w:t>vertical</w:t>
      </w:r>
      <w:r>
        <w:rPr>
          <w:color w:val="231F20"/>
          <w:spacing w:val="-7"/>
        </w:rPr>
        <w:t> </w:t>
      </w:r>
      <w:r>
        <w:rPr>
          <w:color w:val="231F20"/>
        </w:rPr>
        <w:t>height</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cage,</w:t>
      </w:r>
      <w:r>
        <w:rPr>
          <w:color w:val="231F20"/>
          <w:spacing w:val="-7"/>
        </w:rPr>
        <w:t> </w:t>
      </w:r>
      <w:r>
        <w:rPr>
          <w:color w:val="231F20"/>
        </w:rPr>
        <w:t>and</w:t>
      </w:r>
      <w:r>
        <w:rPr>
          <w:color w:val="231F20"/>
          <w:spacing w:val="-7"/>
        </w:rPr>
        <w:t> </w:t>
      </w:r>
      <w:r>
        <w:rPr>
          <w:color w:val="231F20"/>
        </w:rPr>
        <w:t>the</w:t>
      </w:r>
      <w:r>
        <w:rPr>
          <w:color w:val="231F20"/>
          <w:spacing w:val="-7"/>
        </w:rPr>
        <w:t> </w:t>
      </w:r>
      <w:r>
        <w:rPr>
          <w:color w:val="231F20"/>
        </w:rPr>
        <w:t>cage</w:t>
      </w:r>
      <w:r>
        <w:rPr>
          <w:color w:val="231F20"/>
          <w:spacing w:val="-7"/>
        </w:rPr>
        <w:t> </w:t>
      </w:r>
      <w:r>
        <w:rPr>
          <w:color w:val="231F20"/>
        </w:rPr>
        <w:t>design</w:t>
      </w:r>
      <w:r>
        <w:rPr>
          <w:color w:val="231F20"/>
          <w:spacing w:val="-7"/>
        </w:rPr>
        <w:t> </w:t>
      </w:r>
      <w:r>
        <w:rPr>
          <w:color w:val="231F20"/>
        </w:rPr>
        <w:t>can</w:t>
      </w:r>
      <w:r>
        <w:rPr>
          <w:color w:val="231F20"/>
          <w:spacing w:val="-7"/>
        </w:rPr>
        <w:t> </w:t>
      </w:r>
      <w:r>
        <w:rPr>
          <w:color w:val="231F20"/>
        </w:rPr>
        <w:t>influence how</w:t>
      </w:r>
      <w:r>
        <w:rPr>
          <w:color w:val="231F20"/>
          <w:spacing w:val="38"/>
        </w:rPr>
        <w:t> </w:t>
      </w:r>
      <w:r>
        <w:rPr>
          <w:color w:val="231F20"/>
        </w:rPr>
        <w:t>an</w:t>
      </w:r>
      <w:r>
        <w:rPr>
          <w:color w:val="231F20"/>
          <w:spacing w:val="38"/>
        </w:rPr>
        <w:t> </w:t>
      </w:r>
      <w:r>
        <w:rPr>
          <w:color w:val="231F20"/>
        </w:rPr>
        <w:t>animal</w:t>
      </w:r>
      <w:r>
        <w:rPr>
          <w:color w:val="231F20"/>
          <w:spacing w:val="38"/>
        </w:rPr>
        <w:t> </w:t>
      </w:r>
      <w:r>
        <w:rPr>
          <w:color w:val="231F20"/>
        </w:rPr>
        <w:t>uses</w:t>
      </w:r>
      <w:r>
        <w:rPr>
          <w:color w:val="231F20"/>
          <w:spacing w:val="38"/>
        </w:rPr>
        <w:t> </w:t>
      </w:r>
      <w:r>
        <w:rPr>
          <w:color w:val="231F20"/>
        </w:rPr>
        <w:t>the</w:t>
      </w:r>
      <w:r>
        <w:rPr>
          <w:color w:val="231F20"/>
          <w:spacing w:val="38"/>
        </w:rPr>
        <w:t> </w:t>
      </w:r>
      <w:r>
        <w:rPr>
          <w:color w:val="231F20"/>
        </w:rPr>
        <w:t>cage</w:t>
      </w:r>
      <w:r>
        <w:rPr>
          <w:color w:val="231F20"/>
          <w:spacing w:val="38"/>
        </w:rPr>
        <w:t> </w:t>
      </w:r>
      <w:r>
        <w:rPr>
          <w:color w:val="231F20"/>
        </w:rPr>
        <w:t>space</w:t>
      </w:r>
      <w:r>
        <w:rPr>
          <w:color w:val="231F20"/>
          <w:spacing w:val="38"/>
        </w:rPr>
        <w:t> </w:t>
      </w:r>
      <w:r>
        <w:rPr>
          <w:color w:val="231F20"/>
        </w:rPr>
        <w:t>provided.</w:t>
      </w:r>
      <w:r>
        <w:rPr>
          <w:color w:val="231F20"/>
          <w:spacing w:val="38"/>
        </w:rPr>
        <w:t> </w:t>
      </w:r>
      <w:r>
        <w:rPr>
          <w:color w:val="231F20"/>
        </w:rPr>
        <w:t>The</w:t>
      </w:r>
      <w:r>
        <w:rPr>
          <w:color w:val="231F20"/>
          <w:spacing w:val="38"/>
        </w:rPr>
        <w:t> </w:t>
      </w:r>
      <w:r>
        <w:rPr>
          <w:color w:val="231F20"/>
        </w:rPr>
        <w:t>cage</w:t>
      </w:r>
      <w:r>
        <w:rPr>
          <w:color w:val="231F20"/>
          <w:spacing w:val="38"/>
        </w:rPr>
        <w:t> </w:t>
      </w:r>
      <w:r>
        <w:rPr>
          <w:color w:val="231F20"/>
        </w:rPr>
        <w:t>must</w:t>
      </w:r>
      <w:r>
        <w:rPr>
          <w:color w:val="231F20"/>
          <w:spacing w:val="38"/>
        </w:rPr>
        <w:t> </w:t>
      </w:r>
      <w:r>
        <w:rPr>
          <w:color w:val="231F20"/>
        </w:rPr>
        <w:t>provide sufficient</w:t>
      </w:r>
      <w:r>
        <w:rPr>
          <w:color w:val="231F20"/>
          <w:spacing w:val="28"/>
        </w:rPr>
        <w:t> </w:t>
      </w:r>
      <w:r>
        <w:rPr>
          <w:color w:val="231F20"/>
        </w:rPr>
        <w:t>space</w:t>
      </w:r>
      <w:r>
        <w:rPr>
          <w:color w:val="231F20"/>
          <w:spacing w:val="28"/>
        </w:rPr>
        <w:t> </w:t>
      </w:r>
      <w:r>
        <w:rPr>
          <w:color w:val="231F20"/>
        </w:rPr>
        <w:t>so</w:t>
      </w:r>
      <w:r>
        <w:rPr>
          <w:color w:val="231F20"/>
          <w:spacing w:val="28"/>
        </w:rPr>
        <w:t> </w:t>
      </w:r>
      <w:r>
        <w:rPr>
          <w:color w:val="231F20"/>
        </w:rPr>
        <w:t>that,</w:t>
      </w:r>
      <w:r>
        <w:rPr>
          <w:color w:val="231F20"/>
          <w:spacing w:val="28"/>
        </w:rPr>
        <w:t> </w:t>
      </w:r>
      <w:r>
        <w:rPr>
          <w:color w:val="231F20"/>
        </w:rPr>
        <w:t>at</w:t>
      </w:r>
      <w:r>
        <w:rPr>
          <w:color w:val="231F20"/>
          <w:spacing w:val="28"/>
        </w:rPr>
        <w:t> </w:t>
      </w:r>
      <w:r>
        <w:rPr>
          <w:color w:val="231F20"/>
        </w:rPr>
        <w:t>a</w:t>
      </w:r>
      <w:r>
        <w:rPr>
          <w:color w:val="231F20"/>
          <w:spacing w:val="28"/>
        </w:rPr>
        <w:t> </w:t>
      </w:r>
      <w:r>
        <w:rPr>
          <w:color w:val="231F20"/>
        </w:rPr>
        <w:t>minimum,</w:t>
      </w:r>
      <w:r>
        <w:rPr>
          <w:color w:val="231F20"/>
          <w:spacing w:val="28"/>
        </w:rPr>
        <w:t> </w:t>
      </w:r>
      <w:r>
        <w:rPr>
          <w:color w:val="231F20"/>
        </w:rPr>
        <w:t>the</w:t>
      </w:r>
      <w:r>
        <w:rPr>
          <w:color w:val="231F20"/>
          <w:spacing w:val="28"/>
        </w:rPr>
        <w:t> </w:t>
      </w:r>
      <w:r>
        <w:rPr>
          <w:color w:val="231F20"/>
        </w:rPr>
        <w:t>animal</w:t>
      </w:r>
      <w:r>
        <w:rPr>
          <w:color w:val="231F20"/>
          <w:spacing w:val="28"/>
        </w:rPr>
        <w:t> </w:t>
      </w:r>
      <w:r>
        <w:rPr>
          <w:color w:val="231F20"/>
        </w:rPr>
        <w:t>can</w:t>
      </w:r>
      <w:r>
        <w:rPr>
          <w:color w:val="231F20"/>
          <w:spacing w:val="28"/>
        </w:rPr>
        <w:t> </w:t>
      </w:r>
      <w:r>
        <w:rPr>
          <w:color w:val="231F20"/>
        </w:rPr>
        <w:t>turn</w:t>
      </w:r>
      <w:r>
        <w:rPr>
          <w:color w:val="231F20"/>
          <w:spacing w:val="28"/>
        </w:rPr>
        <w:t> </w:t>
      </w:r>
      <w:r>
        <w:rPr>
          <w:color w:val="231F20"/>
        </w:rPr>
        <w:t>around</w:t>
      </w:r>
      <w:r>
        <w:rPr>
          <w:color w:val="231F20"/>
          <w:spacing w:val="28"/>
        </w:rPr>
        <w:t> </w:t>
      </w:r>
      <w:r>
        <w:rPr>
          <w:color w:val="231F20"/>
        </w:rPr>
        <w:t>and express</w:t>
      </w:r>
      <w:r>
        <w:rPr>
          <w:color w:val="231F20"/>
          <w:spacing w:val="-15"/>
        </w:rPr>
        <w:t> </w:t>
      </w:r>
      <w:r>
        <w:rPr>
          <w:color w:val="231F20"/>
        </w:rPr>
        <w:t>normal</w:t>
      </w:r>
      <w:r>
        <w:rPr>
          <w:color w:val="231F20"/>
          <w:spacing w:val="-15"/>
        </w:rPr>
        <w:t> </w:t>
      </w:r>
      <w:r>
        <w:rPr>
          <w:color w:val="231F20"/>
        </w:rPr>
        <w:t>postural</w:t>
      </w:r>
      <w:r>
        <w:rPr>
          <w:color w:val="231F20"/>
          <w:spacing w:val="-15"/>
        </w:rPr>
        <w:t> </w:t>
      </w:r>
      <w:r>
        <w:rPr>
          <w:color w:val="231F20"/>
        </w:rPr>
        <w:t>adjustments.</w:t>
      </w:r>
      <w:r>
        <w:rPr>
          <w:color w:val="231F20"/>
          <w:spacing w:val="-15"/>
        </w:rPr>
        <w:t> </w:t>
      </w:r>
      <w:r>
        <w:rPr>
          <w:color w:val="231F20"/>
        </w:rPr>
        <w:t>The</w:t>
      </w:r>
      <w:r>
        <w:rPr>
          <w:color w:val="231F20"/>
          <w:spacing w:val="-15"/>
        </w:rPr>
        <w:t> </w:t>
      </w:r>
      <w:r>
        <w:rPr>
          <w:color w:val="231F20"/>
        </w:rPr>
        <w:t>animal</w:t>
      </w:r>
      <w:r>
        <w:rPr>
          <w:color w:val="231F20"/>
          <w:spacing w:val="-15"/>
        </w:rPr>
        <w:t> </w:t>
      </w:r>
      <w:r>
        <w:rPr>
          <w:color w:val="231F20"/>
        </w:rPr>
        <w:t>must</w:t>
      </w:r>
      <w:r>
        <w:rPr>
          <w:color w:val="231F20"/>
          <w:spacing w:val="-15"/>
        </w:rPr>
        <w:t> </w:t>
      </w:r>
      <w:r>
        <w:rPr>
          <w:color w:val="231F20"/>
        </w:rPr>
        <w:t>have</w:t>
      </w:r>
      <w:r>
        <w:rPr>
          <w:color w:val="231F20"/>
          <w:spacing w:val="-15"/>
        </w:rPr>
        <w:t> </w:t>
      </w:r>
      <w:r>
        <w:rPr>
          <w:color w:val="231F20"/>
        </w:rPr>
        <w:t>sufficient</w:t>
      </w:r>
      <w:r>
        <w:rPr>
          <w:color w:val="231F20"/>
          <w:spacing w:val="-15"/>
        </w:rPr>
        <w:t> </w:t>
      </w:r>
      <w:r>
        <w:rPr>
          <w:color w:val="231F20"/>
        </w:rPr>
        <w:t>clean and unobstructed space to move and rest in. Use of wire bottom cages is discouraged for rodents, especially on long-term studies or in larger and</w:t>
      </w:r>
      <w:r>
        <w:rPr>
          <w:color w:val="231F20"/>
          <w:spacing w:val="40"/>
        </w:rPr>
        <w:t> </w:t>
      </w:r>
      <w:r>
        <w:rPr>
          <w:color w:val="231F20"/>
        </w:rPr>
        <w:t>older</w:t>
      </w:r>
      <w:r>
        <w:rPr>
          <w:color w:val="231F20"/>
          <w:spacing w:val="-5"/>
        </w:rPr>
        <w:t> </w:t>
      </w:r>
      <w:r>
        <w:rPr>
          <w:color w:val="231F20"/>
        </w:rPr>
        <w:t>animals,</w:t>
      </w:r>
      <w:r>
        <w:rPr>
          <w:color w:val="231F20"/>
          <w:spacing w:val="-5"/>
        </w:rPr>
        <w:t> </w:t>
      </w:r>
      <w:r>
        <w:rPr>
          <w:color w:val="231F20"/>
        </w:rPr>
        <w:t>as</w:t>
      </w:r>
      <w:r>
        <w:rPr>
          <w:color w:val="231F20"/>
          <w:spacing w:val="-5"/>
        </w:rPr>
        <w:t> </w:t>
      </w:r>
      <w:r>
        <w:rPr>
          <w:color w:val="231F20"/>
        </w:rPr>
        <w:t>it</w:t>
      </w:r>
      <w:r>
        <w:rPr>
          <w:color w:val="231F20"/>
          <w:spacing w:val="-5"/>
        </w:rPr>
        <w:t> </w:t>
      </w:r>
      <w:r>
        <w:rPr>
          <w:color w:val="231F20"/>
        </w:rPr>
        <w:t>may</w:t>
      </w:r>
      <w:r>
        <w:rPr>
          <w:color w:val="231F20"/>
          <w:spacing w:val="-5"/>
        </w:rPr>
        <w:t> </w:t>
      </w:r>
      <w:r>
        <w:rPr>
          <w:color w:val="231F20"/>
        </w:rPr>
        <w:t>cause</w:t>
      </w:r>
      <w:r>
        <w:rPr>
          <w:color w:val="231F20"/>
          <w:spacing w:val="-5"/>
        </w:rPr>
        <w:t> </w:t>
      </w:r>
      <w:r>
        <w:rPr>
          <w:color w:val="231F20"/>
        </w:rPr>
        <w:t>foot</w:t>
      </w:r>
      <w:r>
        <w:rPr>
          <w:color w:val="231F20"/>
          <w:spacing w:val="-5"/>
        </w:rPr>
        <w:t> </w:t>
      </w:r>
      <w:r>
        <w:rPr>
          <w:color w:val="231F20"/>
        </w:rPr>
        <w:t>injury.</w:t>
      </w:r>
      <w:r>
        <w:rPr>
          <w:color w:val="231F20"/>
          <w:spacing w:val="-5"/>
        </w:rPr>
        <w:t> </w:t>
      </w:r>
      <w:r>
        <w:rPr>
          <w:color w:val="231F20"/>
        </w:rPr>
        <w:t>Use</w:t>
      </w:r>
      <w:r>
        <w:rPr>
          <w:color w:val="231F20"/>
          <w:spacing w:val="-5"/>
        </w:rPr>
        <w:t> </w:t>
      </w:r>
      <w:r>
        <w:rPr>
          <w:color w:val="231F20"/>
        </w:rPr>
        <w:t>of</w:t>
      </w:r>
      <w:r>
        <w:rPr>
          <w:color w:val="231F20"/>
          <w:spacing w:val="-5"/>
        </w:rPr>
        <w:t> </w:t>
      </w:r>
      <w:r>
        <w:rPr>
          <w:color w:val="231F20"/>
        </w:rPr>
        <w:t>wire</w:t>
      </w:r>
      <w:r>
        <w:rPr>
          <w:color w:val="231F20"/>
          <w:spacing w:val="-5"/>
        </w:rPr>
        <w:t> </w:t>
      </w:r>
      <w:r>
        <w:rPr>
          <w:color w:val="231F20"/>
        </w:rPr>
        <w:t>bottom</w:t>
      </w:r>
      <w:r>
        <w:rPr>
          <w:color w:val="231F20"/>
          <w:spacing w:val="-5"/>
        </w:rPr>
        <w:t> </w:t>
      </w:r>
      <w:r>
        <w:rPr>
          <w:color w:val="231F20"/>
        </w:rPr>
        <w:t>cages</w:t>
      </w:r>
      <w:r>
        <w:rPr>
          <w:color w:val="231F20"/>
          <w:spacing w:val="-5"/>
        </w:rPr>
        <w:t> </w:t>
      </w:r>
      <w:r>
        <w:rPr>
          <w:color w:val="231F20"/>
        </w:rPr>
        <w:t>should be scientifically justified and approved by the IACUC.</w:t>
      </w:r>
    </w:p>
    <w:p>
      <w:pPr>
        <w:pStyle w:val="Heading6"/>
        <w:spacing w:before="172"/>
      </w:pPr>
      <w:r>
        <w:rPr>
          <w:color w:val="231F20"/>
          <w:spacing w:val="-2"/>
          <w:w w:val="85"/>
        </w:rPr>
        <w:t>Temperature,</w:t>
      </w:r>
      <w:r>
        <w:rPr>
          <w:color w:val="231F20"/>
          <w:spacing w:val="2"/>
        </w:rPr>
        <w:t> </w:t>
      </w:r>
      <w:r>
        <w:rPr>
          <w:color w:val="231F20"/>
          <w:spacing w:val="-2"/>
          <w:w w:val="85"/>
        </w:rPr>
        <w:t>Ventilation,</w:t>
      </w:r>
      <w:r>
        <w:rPr>
          <w:color w:val="231F20"/>
          <w:spacing w:val="2"/>
        </w:rPr>
        <w:t> </w:t>
      </w:r>
      <w:r>
        <w:rPr>
          <w:color w:val="231F20"/>
          <w:spacing w:val="-2"/>
          <w:w w:val="85"/>
        </w:rPr>
        <w:t>Illumination</w:t>
      </w:r>
      <w:r>
        <w:rPr>
          <w:color w:val="231F20"/>
          <w:spacing w:val="2"/>
        </w:rPr>
        <w:t> </w:t>
      </w:r>
      <w:r>
        <w:rPr>
          <w:color w:val="231F20"/>
          <w:spacing w:val="-2"/>
          <w:w w:val="85"/>
        </w:rPr>
        <w:t>and</w:t>
      </w:r>
      <w:r>
        <w:rPr>
          <w:color w:val="231F20"/>
          <w:spacing w:val="2"/>
        </w:rPr>
        <w:t> </w:t>
      </w:r>
      <w:r>
        <w:rPr>
          <w:color w:val="231F20"/>
          <w:spacing w:val="-4"/>
          <w:w w:val="85"/>
        </w:rPr>
        <w:t>Noise</w:t>
      </w:r>
    </w:p>
    <w:p>
      <w:pPr>
        <w:pStyle w:val="BodyText"/>
        <w:spacing w:line="261" w:lineRule="auto" w:before="133"/>
        <w:ind w:left="240" w:right="353"/>
      </w:pPr>
      <w:r>
        <w:rPr>
          <w:color w:val="231F20"/>
        </w:rPr>
        <w:t>Environmental</w:t>
      </w:r>
      <w:r>
        <w:rPr>
          <w:color w:val="231F20"/>
          <w:spacing w:val="40"/>
        </w:rPr>
        <w:t> </w:t>
      </w:r>
      <w:r>
        <w:rPr>
          <w:color w:val="231F20"/>
        </w:rPr>
        <w:t>factors</w:t>
      </w:r>
      <w:r>
        <w:rPr>
          <w:color w:val="231F20"/>
          <w:spacing w:val="40"/>
        </w:rPr>
        <w:t> </w:t>
      </w:r>
      <w:r>
        <w:rPr>
          <w:color w:val="231F20"/>
        </w:rPr>
        <w:t>can</w:t>
      </w:r>
      <w:r>
        <w:rPr>
          <w:color w:val="231F20"/>
          <w:spacing w:val="40"/>
        </w:rPr>
        <w:t> </w:t>
      </w:r>
      <w:r>
        <w:rPr>
          <w:color w:val="231F20"/>
        </w:rPr>
        <w:t>have</w:t>
      </w:r>
      <w:r>
        <w:rPr>
          <w:color w:val="231F20"/>
          <w:spacing w:val="40"/>
        </w:rPr>
        <w:t> </w:t>
      </w:r>
      <w:r>
        <w:rPr>
          <w:color w:val="231F20"/>
        </w:rPr>
        <w:t>a</w:t>
      </w:r>
      <w:r>
        <w:rPr>
          <w:color w:val="231F20"/>
          <w:spacing w:val="40"/>
        </w:rPr>
        <w:t> </w:t>
      </w:r>
      <w:r>
        <w:rPr>
          <w:color w:val="231F20"/>
        </w:rPr>
        <w:t>profound</w:t>
      </w:r>
      <w:r>
        <w:rPr>
          <w:color w:val="231F20"/>
          <w:spacing w:val="40"/>
        </w:rPr>
        <w:t> </w:t>
      </w:r>
      <w:r>
        <w:rPr>
          <w:color w:val="231F20"/>
        </w:rPr>
        <w:t>effect</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health</w:t>
      </w:r>
      <w:r>
        <w:rPr>
          <w:color w:val="231F20"/>
          <w:spacing w:val="40"/>
        </w:rPr>
        <w:t> </w:t>
      </w:r>
      <w:r>
        <w:rPr>
          <w:color w:val="231F20"/>
        </w:rPr>
        <w:t>and well-being of animals as well as on the outcome of experimental manipula tion.</w:t>
      </w:r>
      <w:r>
        <w:rPr>
          <w:color w:val="231F20"/>
          <w:spacing w:val="-7"/>
        </w:rPr>
        <w:t> </w:t>
      </w:r>
      <w:r>
        <w:rPr>
          <w:color w:val="231F20"/>
        </w:rPr>
        <w:t>Temperature,</w:t>
      </w:r>
      <w:r>
        <w:rPr>
          <w:color w:val="231F20"/>
          <w:spacing w:val="-7"/>
        </w:rPr>
        <w:t> </w:t>
      </w:r>
      <w:r>
        <w:rPr>
          <w:color w:val="231F20"/>
        </w:rPr>
        <w:t>humidity,</w:t>
      </w:r>
      <w:r>
        <w:rPr>
          <w:color w:val="231F20"/>
          <w:spacing w:val="-7"/>
        </w:rPr>
        <w:t> </w:t>
      </w:r>
      <w:r>
        <w:rPr>
          <w:color w:val="231F20"/>
        </w:rPr>
        <w:t>air</w:t>
      </w:r>
      <w:r>
        <w:rPr>
          <w:color w:val="231F20"/>
          <w:spacing w:val="-7"/>
        </w:rPr>
        <w:t> </w:t>
      </w:r>
      <w:r>
        <w:rPr>
          <w:color w:val="231F20"/>
        </w:rPr>
        <w:t>pressure</w:t>
      </w:r>
      <w:r>
        <w:rPr>
          <w:color w:val="231F20"/>
          <w:spacing w:val="-7"/>
        </w:rPr>
        <w:t> </w:t>
      </w:r>
      <w:r>
        <w:rPr>
          <w:color w:val="231F20"/>
        </w:rPr>
        <w:t>differential</w:t>
      </w:r>
      <w:r>
        <w:rPr>
          <w:color w:val="231F20"/>
          <w:spacing w:val="-7"/>
        </w:rPr>
        <w:t> </w:t>
      </w:r>
      <w:r>
        <w:rPr>
          <w:color w:val="231F20"/>
        </w:rPr>
        <w:t>and</w:t>
      </w:r>
      <w:r>
        <w:rPr>
          <w:color w:val="231F20"/>
          <w:spacing w:val="-7"/>
        </w:rPr>
        <w:t> </w:t>
      </w:r>
      <w:r>
        <w:rPr>
          <w:color w:val="231F20"/>
        </w:rPr>
        <w:t>air</w:t>
      </w:r>
      <w:r>
        <w:rPr>
          <w:color w:val="231F20"/>
          <w:spacing w:val="-7"/>
        </w:rPr>
        <w:t> </w:t>
      </w:r>
      <w:r>
        <w:rPr>
          <w:color w:val="231F20"/>
        </w:rPr>
        <w:t>exchange</w:t>
      </w:r>
      <w:r>
        <w:rPr>
          <w:color w:val="231F20"/>
          <w:spacing w:val="-7"/>
        </w:rPr>
        <w:t> </w:t>
      </w:r>
      <w:r>
        <w:rPr>
          <w:color w:val="231F20"/>
        </w:rPr>
        <w:t>rate, illumination</w:t>
      </w:r>
      <w:r>
        <w:rPr>
          <w:color w:val="231F20"/>
          <w:spacing w:val="33"/>
        </w:rPr>
        <w:t> </w:t>
      </w:r>
      <w:r>
        <w:rPr>
          <w:color w:val="231F20"/>
        </w:rPr>
        <w:t>level,</w:t>
      </w:r>
      <w:r>
        <w:rPr>
          <w:color w:val="231F20"/>
          <w:spacing w:val="33"/>
        </w:rPr>
        <w:t> </w:t>
      </w:r>
      <w:r>
        <w:rPr>
          <w:color w:val="231F20"/>
        </w:rPr>
        <w:t>and</w:t>
      </w:r>
      <w:r>
        <w:rPr>
          <w:color w:val="231F20"/>
          <w:spacing w:val="33"/>
        </w:rPr>
        <w:t> </w:t>
      </w:r>
      <w:r>
        <w:rPr>
          <w:color w:val="231F20"/>
        </w:rPr>
        <w:t>noise</w:t>
      </w:r>
      <w:r>
        <w:rPr>
          <w:color w:val="231F20"/>
          <w:spacing w:val="33"/>
        </w:rPr>
        <w:t> </w:t>
      </w:r>
      <w:r>
        <w:rPr>
          <w:color w:val="231F20"/>
        </w:rPr>
        <w:t>levels</w:t>
      </w:r>
      <w:r>
        <w:rPr>
          <w:color w:val="231F20"/>
          <w:spacing w:val="33"/>
        </w:rPr>
        <w:t> </w:t>
      </w:r>
      <w:r>
        <w:rPr>
          <w:color w:val="231F20"/>
        </w:rPr>
        <w:t>all</w:t>
      </w:r>
      <w:r>
        <w:rPr>
          <w:color w:val="231F20"/>
          <w:spacing w:val="33"/>
        </w:rPr>
        <w:t> </w:t>
      </w:r>
      <w:r>
        <w:rPr>
          <w:color w:val="231F20"/>
        </w:rPr>
        <w:t>may</w:t>
      </w:r>
      <w:r>
        <w:rPr>
          <w:color w:val="231F20"/>
          <w:spacing w:val="33"/>
        </w:rPr>
        <w:t> </w:t>
      </w:r>
      <w:r>
        <w:rPr>
          <w:color w:val="231F20"/>
        </w:rPr>
        <w:t>affect</w:t>
      </w:r>
      <w:r>
        <w:rPr>
          <w:color w:val="231F20"/>
          <w:spacing w:val="33"/>
        </w:rPr>
        <w:t> </w:t>
      </w:r>
      <w:r>
        <w:rPr>
          <w:color w:val="231F20"/>
        </w:rPr>
        <w:t>animal</w:t>
      </w:r>
      <w:r>
        <w:rPr>
          <w:color w:val="231F20"/>
          <w:spacing w:val="33"/>
        </w:rPr>
        <w:t> </w:t>
      </w:r>
      <w:r>
        <w:rPr>
          <w:color w:val="231F20"/>
        </w:rPr>
        <w:t>well-being</w:t>
      </w:r>
      <w:r>
        <w:rPr>
          <w:color w:val="231F20"/>
          <w:spacing w:val="33"/>
        </w:rPr>
        <w:t> </w:t>
      </w:r>
      <w:r>
        <w:rPr>
          <w:color w:val="231F20"/>
        </w:rPr>
        <w:t>and research results.</w:t>
      </w:r>
    </w:p>
    <w:p>
      <w:pPr>
        <w:pStyle w:val="BodyText"/>
        <w:spacing w:after="0" w:line="261" w:lineRule="auto"/>
        <w:sectPr>
          <w:headerReference w:type="even" r:id="rId46"/>
          <w:headerReference w:type="default" r:id="rId47"/>
          <w:pgSz w:w="8640" w:h="12960"/>
          <w:pgMar w:header="687" w:footer="0" w:top="1460" w:bottom="280" w:left="720" w:right="720"/>
          <w:pgNumType w:start="44"/>
        </w:sectPr>
      </w:pPr>
    </w:p>
    <w:p>
      <w:pPr>
        <w:pStyle w:val="BodyText"/>
        <w:spacing w:line="256" w:lineRule="auto" w:before="119"/>
        <w:ind w:left="359"/>
      </w:pPr>
      <w:r>
        <w:rPr>
          <w:color w:val="231F20"/>
        </w:rPr>
        <w:t>The range of daily temperature fluctuations should be kept to a </w:t>
      </w:r>
      <w:r>
        <w:rPr>
          <w:color w:val="231F20"/>
        </w:rPr>
        <w:t>minimum (e.g., </w:t>
      </w:r>
      <w:r>
        <w:rPr>
          <w:rFonts w:ascii="Symbol" w:hAnsi="Symbol"/>
          <w:color w:val="231F20"/>
        </w:rPr>
        <w:t></w:t>
      </w:r>
      <w:r>
        <w:rPr>
          <w:rFonts w:ascii="Times New Roman" w:hAnsi="Times New Roman"/>
          <w:color w:val="231F20"/>
        </w:rPr>
        <w:t> </w:t>
      </w:r>
      <w:r>
        <w:rPr>
          <w:color w:val="231F20"/>
        </w:rPr>
        <w:t>2º F) to avoid large demands on the animals’ metabolic and behav ioral processes. Relative humidity should also be controlled (e.g., 30% to </w:t>
      </w:r>
      <w:bookmarkStart w:name="B.2.c. Husbandry" w:id="39"/>
      <w:bookmarkEnd w:id="39"/>
      <w:r>
        <w:rPr>
          <w:color w:val="231F20"/>
          <w:w w:val="106"/>
        </w:rPr>
      </w:r>
      <w:bookmarkStart w:name="_bookmark20" w:id="40"/>
      <w:bookmarkEnd w:id="40"/>
      <w:r>
        <w:rPr>
          <w:color w:val="231F20"/>
        </w:rPr>
        <w:t>70%).</w:t>
      </w:r>
      <w:r>
        <w:rPr>
          <w:color w:val="231F20"/>
          <w:spacing w:val="24"/>
        </w:rPr>
        <w:t> </w:t>
      </w:r>
      <w:r>
        <w:rPr>
          <w:color w:val="231F20"/>
        </w:rPr>
        <w:t>In</w:t>
      </w:r>
      <w:r>
        <w:rPr>
          <w:color w:val="231F20"/>
          <w:spacing w:val="24"/>
        </w:rPr>
        <w:t> </w:t>
      </w:r>
      <w:r>
        <w:rPr>
          <w:color w:val="231F20"/>
        </w:rPr>
        <w:t>general,</w:t>
      </w:r>
      <w:r>
        <w:rPr>
          <w:color w:val="231F20"/>
          <w:spacing w:val="24"/>
        </w:rPr>
        <w:t> </w:t>
      </w:r>
      <w:r>
        <w:rPr>
          <w:color w:val="231F20"/>
        </w:rPr>
        <w:t>an</w:t>
      </w:r>
      <w:r>
        <w:rPr>
          <w:color w:val="231F20"/>
          <w:spacing w:val="24"/>
        </w:rPr>
        <w:t> </w:t>
      </w:r>
      <w:r>
        <w:rPr>
          <w:color w:val="231F20"/>
        </w:rPr>
        <w:t>air</w:t>
      </w:r>
      <w:r>
        <w:rPr>
          <w:color w:val="231F20"/>
          <w:spacing w:val="24"/>
        </w:rPr>
        <w:t> </w:t>
      </w:r>
      <w:r>
        <w:rPr>
          <w:color w:val="231F20"/>
        </w:rPr>
        <w:t>exchange</w:t>
      </w:r>
      <w:r>
        <w:rPr>
          <w:color w:val="231F20"/>
          <w:spacing w:val="24"/>
        </w:rPr>
        <w:t> </w:t>
      </w:r>
      <w:r>
        <w:rPr>
          <w:color w:val="231F20"/>
        </w:rPr>
        <w:t>rate</w:t>
      </w:r>
      <w:r>
        <w:rPr>
          <w:color w:val="231F20"/>
          <w:spacing w:val="24"/>
        </w:rPr>
        <w:t> </w:t>
      </w:r>
      <w:r>
        <w:rPr>
          <w:color w:val="231F20"/>
        </w:rPr>
        <w:t>of</w:t>
      </w:r>
      <w:r>
        <w:rPr>
          <w:color w:val="231F20"/>
          <w:spacing w:val="24"/>
        </w:rPr>
        <w:t> </w:t>
      </w:r>
      <w:r>
        <w:rPr>
          <w:color w:val="231F20"/>
        </w:rPr>
        <w:t>10</w:t>
      </w:r>
      <w:r>
        <w:rPr>
          <w:color w:val="231F20"/>
          <w:spacing w:val="24"/>
        </w:rPr>
        <w:t> </w:t>
      </w:r>
      <w:r>
        <w:rPr>
          <w:color w:val="231F20"/>
        </w:rPr>
        <w:t>to</w:t>
      </w:r>
      <w:r>
        <w:rPr>
          <w:color w:val="231F20"/>
          <w:spacing w:val="24"/>
        </w:rPr>
        <w:t> </w:t>
      </w:r>
      <w:r>
        <w:rPr>
          <w:color w:val="231F20"/>
        </w:rPr>
        <w:t>15</w:t>
      </w:r>
      <w:r>
        <w:rPr>
          <w:color w:val="231F20"/>
          <w:spacing w:val="24"/>
        </w:rPr>
        <w:t> </w:t>
      </w:r>
      <w:r>
        <w:rPr>
          <w:color w:val="231F20"/>
        </w:rPr>
        <w:t>changes</w:t>
      </w:r>
      <w:r>
        <w:rPr>
          <w:color w:val="231F20"/>
          <w:spacing w:val="24"/>
        </w:rPr>
        <w:t> </w:t>
      </w:r>
      <w:r>
        <w:rPr>
          <w:color w:val="231F20"/>
        </w:rPr>
        <w:t>per</w:t>
      </w:r>
      <w:r>
        <w:rPr>
          <w:color w:val="231F20"/>
          <w:spacing w:val="24"/>
        </w:rPr>
        <w:t> </w:t>
      </w:r>
      <w:r>
        <w:rPr>
          <w:color w:val="231F20"/>
        </w:rPr>
        <w:t>hour</w:t>
      </w:r>
      <w:r>
        <w:rPr>
          <w:color w:val="231F20"/>
          <w:spacing w:val="24"/>
        </w:rPr>
        <w:t> </w:t>
      </w:r>
      <w:r>
        <w:rPr>
          <w:color w:val="231F20"/>
        </w:rPr>
        <w:t>is considered an acceptable standard.</w:t>
      </w:r>
    </w:p>
    <w:p>
      <w:pPr>
        <w:pStyle w:val="BodyText"/>
        <w:spacing w:line="261" w:lineRule="auto" w:before="184"/>
        <w:ind w:left="360" w:right="237"/>
        <w:jc w:val="both"/>
      </w:pPr>
      <w:r>
        <w:rPr>
          <w:color w:val="231F20"/>
        </w:rPr>
        <w:t>Light</w:t>
      </w:r>
      <w:r>
        <w:rPr>
          <w:color w:val="231F20"/>
          <w:spacing w:val="-4"/>
        </w:rPr>
        <w:t> </w:t>
      </w:r>
      <w:r>
        <w:rPr>
          <w:color w:val="231F20"/>
        </w:rPr>
        <w:t>intensity,</w:t>
      </w:r>
      <w:r>
        <w:rPr>
          <w:color w:val="231F20"/>
          <w:spacing w:val="-4"/>
        </w:rPr>
        <w:t> </w:t>
      </w:r>
      <w:r>
        <w:rPr>
          <w:color w:val="231F20"/>
        </w:rPr>
        <w:t>duration</w:t>
      </w:r>
      <w:r>
        <w:rPr>
          <w:color w:val="231F20"/>
          <w:spacing w:val="-4"/>
        </w:rPr>
        <w:t> </w:t>
      </w:r>
      <w:r>
        <w:rPr>
          <w:color w:val="231F20"/>
        </w:rPr>
        <w:t>of</w:t>
      </w:r>
      <w:r>
        <w:rPr>
          <w:color w:val="231F20"/>
          <w:spacing w:val="-4"/>
        </w:rPr>
        <w:t> </w:t>
      </w:r>
      <w:r>
        <w:rPr>
          <w:color w:val="231F20"/>
        </w:rPr>
        <w:t>exposure,</w:t>
      </w:r>
      <w:r>
        <w:rPr>
          <w:color w:val="231F20"/>
          <w:spacing w:val="-4"/>
        </w:rPr>
        <w:t> </w:t>
      </w:r>
      <w:r>
        <w:rPr>
          <w:color w:val="231F20"/>
        </w:rPr>
        <w:t>wavelength</w:t>
      </w:r>
      <w:r>
        <w:rPr>
          <w:color w:val="231F20"/>
          <w:spacing w:val="-4"/>
        </w:rPr>
        <w:t> </w:t>
      </w:r>
      <w:r>
        <w:rPr>
          <w:color w:val="231F20"/>
        </w:rPr>
        <w:t>of</w:t>
      </w:r>
      <w:r>
        <w:rPr>
          <w:color w:val="231F20"/>
          <w:spacing w:val="-4"/>
        </w:rPr>
        <w:t> </w:t>
      </w:r>
      <w:r>
        <w:rPr>
          <w:color w:val="231F20"/>
        </w:rPr>
        <w:t>light,</w:t>
      </w:r>
      <w:r>
        <w:rPr>
          <w:color w:val="231F20"/>
          <w:spacing w:val="-4"/>
        </w:rPr>
        <w:t> </w:t>
      </w:r>
      <w:r>
        <w:rPr>
          <w:color w:val="231F20"/>
        </w:rPr>
        <w:t>light</w:t>
      </w:r>
      <w:r>
        <w:rPr>
          <w:color w:val="231F20"/>
          <w:spacing w:val="-4"/>
        </w:rPr>
        <w:t> </w:t>
      </w:r>
      <w:r>
        <w:rPr>
          <w:color w:val="231F20"/>
        </w:rPr>
        <w:t>history</w:t>
      </w:r>
      <w:r>
        <w:rPr>
          <w:color w:val="231F20"/>
          <w:spacing w:val="-4"/>
        </w:rPr>
        <w:t> </w:t>
      </w:r>
      <w:r>
        <w:rPr>
          <w:color w:val="231F20"/>
        </w:rPr>
        <w:t>of</w:t>
      </w:r>
      <w:r>
        <w:rPr>
          <w:color w:val="231F20"/>
          <w:spacing w:val="-4"/>
        </w:rPr>
        <w:t> </w:t>
      </w:r>
      <w:r>
        <w:rPr>
          <w:color w:val="231F20"/>
        </w:rPr>
        <w:t>the animal, pigmentation of the animal and other factors should be </w:t>
      </w:r>
      <w:r>
        <w:rPr>
          <w:color w:val="231F20"/>
        </w:rPr>
        <w:t>considered when establishing an illumination level in the animal room.</w:t>
      </w:r>
    </w:p>
    <w:p>
      <w:pPr>
        <w:pStyle w:val="BodyText"/>
        <w:spacing w:line="261" w:lineRule="auto" w:before="178"/>
        <w:ind w:left="360"/>
      </w:pPr>
      <w:r>
        <w:rPr>
          <w:color w:val="231F20"/>
        </w:rPr>
        <w:t>Because sound exposure can have variable effects on animals, noise gen erators (e.g., human activities, noisy animals, equipment) should be mini mized</w:t>
      </w:r>
      <w:r>
        <w:rPr>
          <w:color w:val="231F20"/>
          <w:spacing w:val="-5"/>
        </w:rPr>
        <w:t> </w:t>
      </w:r>
      <w:r>
        <w:rPr>
          <w:color w:val="231F20"/>
        </w:rPr>
        <w:t>in</w:t>
      </w:r>
      <w:r>
        <w:rPr>
          <w:color w:val="231F20"/>
          <w:spacing w:val="-5"/>
        </w:rPr>
        <w:t> </w:t>
      </w:r>
      <w:r>
        <w:rPr>
          <w:color w:val="231F20"/>
        </w:rPr>
        <w:t>animal</w:t>
      </w:r>
      <w:r>
        <w:rPr>
          <w:color w:val="231F20"/>
          <w:spacing w:val="-5"/>
        </w:rPr>
        <w:t> </w:t>
      </w:r>
      <w:r>
        <w:rPr>
          <w:color w:val="231F20"/>
        </w:rPr>
        <w:t>areas.</w:t>
      </w:r>
      <w:r>
        <w:rPr>
          <w:color w:val="231F20"/>
          <w:spacing w:val="-5"/>
        </w:rPr>
        <w:t> </w:t>
      </w:r>
      <w:r>
        <w:rPr>
          <w:color w:val="231F20"/>
        </w:rPr>
        <w:t>Environments</w:t>
      </w:r>
      <w:r>
        <w:rPr>
          <w:color w:val="231F20"/>
          <w:spacing w:val="-5"/>
        </w:rPr>
        <w:t> </w:t>
      </w:r>
      <w:r>
        <w:rPr>
          <w:color w:val="231F20"/>
        </w:rPr>
        <w:t>should</w:t>
      </w:r>
      <w:r>
        <w:rPr>
          <w:color w:val="231F20"/>
          <w:spacing w:val="-5"/>
        </w:rPr>
        <w:t> </w:t>
      </w:r>
      <w:r>
        <w:rPr>
          <w:color w:val="231F20"/>
        </w:rPr>
        <w:t>be</w:t>
      </w:r>
      <w:r>
        <w:rPr>
          <w:color w:val="231F20"/>
          <w:spacing w:val="-5"/>
        </w:rPr>
        <w:t> </w:t>
      </w:r>
      <w:r>
        <w:rPr>
          <w:color w:val="231F20"/>
        </w:rPr>
        <w:t>designed</w:t>
      </w:r>
      <w:r>
        <w:rPr>
          <w:color w:val="231F20"/>
          <w:spacing w:val="-5"/>
        </w:rPr>
        <w:t> </w:t>
      </w:r>
      <w:r>
        <w:rPr>
          <w:color w:val="231F20"/>
        </w:rPr>
        <w:t>to</w:t>
      </w:r>
      <w:r>
        <w:rPr>
          <w:color w:val="231F20"/>
          <w:spacing w:val="-5"/>
        </w:rPr>
        <w:t> </w:t>
      </w:r>
      <w:r>
        <w:rPr>
          <w:color w:val="231F20"/>
        </w:rPr>
        <w:t>accommodate </w:t>
      </w:r>
      <w:bookmarkStart w:name="_bookmark21" w:id="41"/>
      <w:bookmarkEnd w:id="41"/>
      <w:r>
        <w:rPr>
          <w:color w:val="231F20"/>
        </w:rPr>
        <w:t>animals</w:t>
      </w:r>
      <w:r>
        <w:rPr>
          <w:color w:val="231F20"/>
        </w:rPr>
        <w:t> that make noise, rather than resorting to methods of reducing the noise made by animals.</w:t>
      </w:r>
    </w:p>
    <w:p>
      <w:pPr>
        <w:pStyle w:val="BodyText"/>
        <w:spacing w:line="261" w:lineRule="auto" w:before="177"/>
        <w:ind w:left="359" w:right="230"/>
      </w:pPr>
      <w:r>
        <w:rPr>
          <w:color w:val="231F20"/>
        </w:rPr>
        <w:t>A review of an animal care and use program should include </w:t>
      </w:r>
      <w:r>
        <w:rPr>
          <w:color w:val="231F20"/>
        </w:rPr>
        <w:t>consideration of</w:t>
      </w:r>
      <w:r>
        <w:rPr>
          <w:color w:val="231F20"/>
          <w:spacing w:val="40"/>
        </w:rPr>
        <w:t> </w:t>
      </w:r>
      <w:r>
        <w:rPr>
          <w:color w:val="231F20"/>
        </w:rPr>
        <w:t>environmental</w:t>
      </w:r>
      <w:r>
        <w:rPr>
          <w:color w:val="231F20"/>
          <w:spacing w:val="40"/>
        </w:rPr>
        <w:t> </w:t>
      </w:r>
      <w:r>
        <w:rPr>
          <w:color w:val="231F20"/>
        </w:rPr>
        <w:t>standards</w:t>
      </w:r>
      <w:r>
        <w:rPr>
          <w:color w:val="231F20"/>
          <w:spacing w:val="40"/>
        </w:rPr>
        <w:t> </w:t>
      </w:r>
      <w:r>
        <w:rPr>
          <w:color w:val="231F20"/>
        </w:rPr>
        <w:t>adopted</w:t>
      </w:r>
      <w:r>
        <w:rPr>
          <w:color w:val="231F20"/>
          <w:spacing w:val="40"/>
        </w:rPr>
        <w:t> </w:t>
      </w:r>
      <w:r>
        <w:rPr>
          <w:color w:val="231F20"/>
        </w:rPr>
        <w:t>for</w:t>
      </w:r>
      <w:r>
        <w:rPr>
          <w:color w:val="231F20"/>
          <w:spacing w:val="40"/>
        </w:rPr>
        <w:t> </w:t>
      </w:r>
      <w:r>
        <w:rPr>
          <w:color w:val="231F20"/>
        </w:rPr>
        <w:t>the</w:t>
      </w:r>
      <w:r>
        <w:rPr>
          <w:color w:val="231F20"/>
          <w:spacing w:val="40"/>
        </w:rPr>
        <w:t> </w:t>
      </w:r>
      <w:r>
        <w:rPr>
          <w:color w:val="231F20"/>
        </w:rPr>
        <w:t>facilities</w:t>
      </w:r>
      <w:r>
        <w:rPr>
          <w:color w:val="231F20"/>
          <w:spacing w:val="40"/>
        </w:rPr>
        <w:t> </w:t>
      </w:r>
      <w:r>
        <w:rPr>
          <w:color w:val="231F20"/>
        </w:rPr>
        <w:t>with</w:t>
      </w:r>
      <w:r>
        <w:rPr>
          <w:color w:val="231F20"/>
          <w:spacing w:val="40"/>
        </w:rPr>
        <w:t> </w:t>
      </w:r>
      <w:r>
        <w:rPr>
          <w:color w:val="231F20"/>
        </w:rPr>
        <w:t>adequate</w:t>
      </w:r>
      <w:r>
        <w:rPr>
          <w:color w:val="231F20"/>
          <w:spacing w:val="40"/>
        </w:rPr>
        <w:t> </w:t>
      </w:r>
      <w:r>
        <w:rPr>
          <w:color w:val="231F20"/>
        </w:rPr>
        <w:t>jus tification for deviations, which are reviewed and approved by the IACUC. While</w:t>
      </w:r>
      <w:r>
        <w:rPr>
          <w:color w:val="231F20"/>
          <w:spacing w:val="39"/>
        </w:rPr>
        <w:t> </w:t>
      </w:r>
      <w:r>
        <w:rPr>
          <w:color w:val="231F20"/>
        </w:rPr>
        <w:t>environmental</w:t>
      </w:r>
      <w:r>
        <w:rPr>
          <w:color w:val="231F20"/>
          <w:spacing w:val="39"/>
        </w:rPr>
        <w:t> </w:t>
      </w:r>
      <w:r>
        <w:rPr>
          <w:color w:val="231F20"/>
        </w:rPr>
        <w:t>control</w:t>
      </w:r>
      <w:r>
        <w:rPr>
          <w:color w:val="231F20"/>
          <w:spacing w:val="39"/>
        </w:rPr>
        <w:t> </w:t>
      </w:r>
      <w:r>
        <w:rPr>
          <w:color w:val="231F20"/>
        </w:rPr>
        <w:t>in</w:t>
      </w:r>
      <w:r>
        <w:rPr>
          <w:color w:val="231F20"/>
          <w:spacing w:val="39"/>
        </w:rPr>
        <w:t> </w:t>
      </w:r>
      <w:r>
        <w:rPr>
          <w:color w:val="231F20"/>
        </w:rPr>
        <w:t>outdoor</w:t>
      </w:r>
      <w:r>
        <w:rPr>
          <w:color w:val="231F20"/>
          <w:spacing w:val="39"/>
        </w:rPr>
        <w:t> </w:t>
      </w:r>
      <w:r>
        <w:rPr>
          <w:color w:val="231F20"/>
        </w:rPr>
        <w:t>facilities</w:t>
      </w:r>
      <w:r>
        <w:rPr>
          <w:color w:val="231F20"/>
          <w:spacing w:val="39"/>
        </w:rPr>
        <w:t> </w:t>
      </w:r>
      <w:r>
        <w:rPr>
          <w:color w:val="231F20"/>
        </w:rPr>
        <w:t>is</w:t>
      </w:r>
      <w:r>
        <w:rPr>
          <w:color w:val="231F20"/>
          <w:spacing w:val="39"/>
        </w:rPr>
        <w:t> </w:t>
      </w:r>
      <w:r>
        <w:rPr>
          <w:color w:val="231F20"/>
        </w:rPr>
        <w:t>much</w:t>
      </w:r>
      <w:r>
        <w:rPr>
          <w:color w:val="231F20"/>
          <w:spacing w:val="39"/>
        </w:rPr>
        <w:t> </w:t>
      </w:r>
      <w:r>
        <w:rPr>
          <w:color w:val="231F20"/>
        </w:rPr>
        <w:t>less</w:t>
      </w:r>
      <w:r>
        <w:rPr>
          <w:color w:val="231F20"/>
          <w:spacing w:val="39"/>
        </w:rPr>
        <w:t> </w:t>
      </w:r>
      <w:r>
        <w:rPr>
          <w:color w:val="231F20"/>
        </w:rPr>
        <w:t>stringent, acceptable ranges in temperature for several species are specified in the AWRs.</w:t>
      </w:r>
      <w:r>
        <w:rPr>
          <w:color w:val="231F20"/>
          <w:spacing w:val="40"/>
        </w:rPr>
        <w:t> </w:t>
      </w:r>
      <w:r>
        <w:rPr>
          <w:color w:val="231F20"/>
        </w:rPr>
        <w:t>Reliable</w:t>
      </w:r>
      <w:r>
        <w:rPr>
          <w:color w:val="231F20"/>
          <w:spacing w:val="40"/>
        </w:rPr>
        <w:t> </w:t>
      </w:r>
      <w:r>
        <w:rPr>
          <w:color w:val="231F20"/>
        </w:rPr>
        <w:t>methods</w:t>
      </w:r>
      <w:r>
        <w:rPr>
          <w:color w:val="231F20"/>
          <w:spacing w:val="40"/>
        </w:rPr>
        <w:t> </w:t>
      </w:r>
      <w:r>
        <w:rPr>
          <w:color w:val="231F20"/>
        </w:rPr>
        <w:t>for</w:t>
      </w:r>
      <w:r>
        <w:rPr>
          <w:color w:val="231F20"/>
          <w:spacing w:val="40"/>
        </w:rPr>
        <w:t> </w:t>
      </w:r>
      <w:r>
        <w:rPr>
          <w:color w:val="231F20"/>
        </w:rPr>
        <w:t>monitoring</w:t>
      </w:r>
      <w:r>
        <w:rPr>
          <w:color w:val="231F20"/>
          <w:spacing w:val="40"/>
        </w:rPr>
        <w:t> </w:t>
      </w:r>
      <w:r>
        <w:rPr>
          <w:color w:val="231F20"/>
        </w:rPr>
        <w:t>environmental</w:t>
      </w:r>
      <w:r>
        <w:rPr>
          <w:color w:val="231F20"/>
          <w:spacing w:val="40"/>
        </w:rPr>
        <w:t> </w:t>
      </w:r>
      <w:r>
        <w:rPr>
          <w:color w:val="231F20"/>
        </w:rPr>
        <w:t>control</w:t>
      </w:r>
      <w:r>
        <w:rPr>
          <w:color w:val="231F20"/>
          <w:spacing w:val="40"/>
        </w:rPr>
        <w:t> </w:t>
      </w:r>
      <w:r>
        <w:rPr>
          <w:color w:val="231F20"/>
        </w:rPr>
        <w:t>systems should</w:t>
      </w:r>
      <w:r>
        <w:rPr>
          <w:color w:val="231F20"/>
          <w:spacing w:val="40"/>
        </w:rPr>
        <w:t> </w:t>
      </w:r>
      <w:r>
        <w:rPr>
          <w:color w:val="231F20"/>
        </w:rPr>
        <w:t>be</w:t>
      </w:r>
      <w:r>
        <w:rPr>
          <w:color w:val="231F20"/>
          <w:spacing w:val="40"/>
        </w:rPr>
        <w:t> </w:t>
      </w:r>
      <w:r>
        <w:rPr>
          <w:color w:val="231F20"/>
        </w:rPr>
        <w:t>in</w:t>
      </w:r>
      <w:r>
        <w:rPr>
          <w:color w:val="231F20"/>
          <w:spacing w:val="40"/>
        </w:rPr>
        <w:t> </w:t>
      </w:r>
      <w:r>
        <w:rPr>
          <w:color w:val="231F20"/>
        </w:rPr>
        <w:t>place,</w:t>
      </w:r>
      <w:r>
        <w:rPr>
          <w:color w:val="231F20"/>
          <w:spacing w:val="40"/>
        </w:rPr>
        <w:t> </w:t>
      </w:r>
      <w:r>
        <w:rPr>
          <w:color w:val="231F20"/>
        </w:rPr>
        <w:t>including</w:t>
      </w:r>
      <w:r>
        <w:rPr>
          <w:color w:val="231F20"/>
          <w:spacing w:val="40"/>
        </w:rPr>
        <w:t> </w:t>
      </w:r>
      <w:r>
        <w:rPr>
          <w:color w:val="231F20"/>
        </w:rPr>
        <w:t>an</w:t>
      </w:r>
      <w:r>
        <w:rPr>
          <w:color w:val="231F20"/>
          <w:spacing w:val="40"/>
        </w:rPr>
        <w:t> </w:t>
      </w:r>
      <w:r>
        <w:rPr>
          <w:color w:val="231F20"/>
        </w:rPr>
        <w:t>after-hours</w:t>
      </w:r>
      <w:r>
        <w:rPr>
          <w:color w:val="231F20"/>
          <w:spacing w:val="40"/>
        </w:rPr>
        <w:t> </w:t>
      </w:r>
      <w:r>
        <w:rPr>
          <w:color w:val="231F20"/>
        </w:rPr>
        <w:t>monitoring</w:t>
      </w:r>
      <w:r>
        <w:rPr>
          <w:color w:val="231F20"/>
          <w:spacing w:val="40"/>
        </w:rPr>
        <w:t> </w:t>
      </w:r>
      <w:r>
        <w:rPr>
          <w:color w:val="231F20"/>
        </w:rPr>
        <w:t>and</w:t>
      </w:r>
      <w:r>
        <w:rPr>
          <w:color w:val="231F20"/>
          <w:spacing w:val="40"/>
        </w:rPr>
        <w:t> </w:t>
      </w:r>
      <w:r>
        <w:rPr>
          <w:color w:val="231F20"/>
        </w:rPr>
        <w:t>response program. Back-up heating, ventilation, air conditioning, and lighting sys</w:t>
      </w:r>
      <w:r>
        <w:rPr>
          <w:color w:val="231F20"/>
          <w:spacing w:val="80"/>
        </w:rPr>
        <w:t> </w:t>
      </w:r>
      <w:r>
        <w:rPr>
          <w:color w:val="231F20"/>
        </w:rPr>
        <w:t>tems are highly desirable.</w:t>
      </w:r>
    </w:p>
    <w:p>
      <w:pPr>
        <w:pStyle w:val="BodyText"/>
        <w:spacing w:before="102"/>
      </w:pPr>
    </w:p>
    <w:p>
      <w:pPr>
        <w:pStyle w:val="Heading4"/>
        <w:numPr>
          <w:ilvl w:val="2"/>
          <w:numId w:val="3"/>
        </w:numPr>
        <w:tabs>
          <w:tab w:pos="1080" w:val="left" w:leader="none"/>
        </w:tabs>
        <w:spacing w:line="240" w:lineRule="auto" w:before="0" w:after="0"/>
        <w:ind w:left="1080" w:right="0" w:hanging="720"/>
        <w:jc w:val="left"/>
      </w:pPr>
      <w:r>
        <w:rPr>
          <w:color w:val="231F20"/>
          <w:spacing w:val="-2"/>
          <w:w w:val="95"/>
        </w:rPr>
        <w:t>Husbandry</w:t>
      </w:r>
    </w:p>
    <w:p>
      <w:pPr>
        <w:pStyle w:val="Heading6"/>
        <w:spacing w:before="186"/>
        <w:ind w:left="360"/>
        <w:jc w:val="both"/>
      </w:pPr>
      <w:r>
        <w:rPr>
          <w:color w:val="231F20"/>
          <w:w w:val="85"/>
        </w:rPr>
        <w:t>Animal</w:t>
      </w:r>
      <w:r>
        <w:rPr>
          <w:color w:val="231F20"/>
          <w:spacing w:val="-2"/>
          <w:w w:val="85"/>
        </w:rPr>
        <w:t> </w:t>
      </w:r>
      <w:r>
        <w:rPr>
          <w:color w:val="231F20"/>
          <w:spacing w:val="-2"/>
          <w:w w:val="95"/>
        </w:rPr>
        <w:t>Identification</w:t>
      </w:r>
    </w:p>
    <w:p>
      <w:pPr>
        <w:pStyle w:val="BodyText"/>
        <w:spacing w:line="261" w:lineRule="auto" w:before="134"/>
        <w:ind w:left="360" w:right="234"/>
        <w:jc w:val="both"/>
      </w:pPr>
      <w:r>
        <w:rPr>
          <w:color w:val="231F20"/>
        </w:rPr>
        <w:t>It is imperative that research animals be adequately and appropriately identified</w:t>
      </w:r>
      <w:r>
        <w:rPr>
          <w:color w:val="231F20"/>
          <w:spacing w:val="-3"/>
        </w:rPr>
        <w:t> </w:t>
      </w:r>
      <w:r>
        <w:rPr>
          <w:color w:val="231F20"/>
        </w:rPr>
        <w:t>and</w:t>
      </w:r>
      <w:r>
        <w:rPr>
          <w:color w:val="231F20"/>
          <w:spacing w:val="-3"/>
        </w:rPr>
        <w:t> </w:t>
      </w:r>
      <w:r>
        <w:rPr>
          <w:color w:val="231F20"/>
        </w:rPr>
        <w:t>that</w:t>
      </w:r>
      <w:r>
        <w:rPr>
          <w:color w:val="231F20"/>
          <w:spacing w:val="-3"/>
        </w:rPr>
        <w:t> </w:t>
      </w:r>
      <w:r>
        <w:rPr>
          <w:color w:val="231F20"/>
        </w:rPr>
        <w:t>records</w:t>
      </w:r>
      <w:r>
        <w:rPr>
          <w:color w:val="231F20"/>
          <w:spacing w:val="-3"/>
        </w:rPr>
        <w:t> </w:t>
      </w:r>
      <w:r>
        <w:rPr>
          <w:color w:val="231F20"/>
        </w:rPr>
        <w:t>pertaining</w:t>
      </w:r>
      <w:r>
        <w:rPr>
          <w:color w:val="231F20"/>
          <w:spacing w:val="-3"/>
        </w:rPr>
        <w:t> </w:t>
      </w:r>
      <w:r>
        <w:rPr>
          <w:color w:val="231F20"/>
        </w:rPr>
        <w:t>to</w:t>
      </w:r>
      <w:r>
        <w:rPr>
          <w:color w:val="231F20"/>
          <w:spacing w:val="-3"/>
        </w:rPr>
        <w:t> </w:t>
      </w:r>
      <w:r>
        <w:rPr>
          <w:color w:val="231F20"/>
        </w:rPr>
        <w:t>individuals</w:t>
      </w:r>
      <w:r>
        <w:rPr>
          <w:color w:val="231F20"/>
          <w:spacing w:val="-3"/>
        </w:rPr>
        <w:t> </w:t>
      </w:r>
      <w:r>
        <w:rPr>
          <w:color w:val="231F20"/>
        </w:rPr>
        <w:t>or</w:t>
      </w:r>
      <w:r>
        <w:rPr>
          <w:color w:val="231F20"/>
          <w:spacing w:val="-3"/>
        </w:rPr>
        <w:t> </w:t>
      </w:r>
      <w:r>
        <w:rPr>
          <w:color w:val="231F20"/>
        </w:rPr>
        <w:t>groups</w:t>
      </w:r>
      <w:r>
        <w:rPr>
          <w:color w:val="231F20"/>
          <w:spacing w:val="-3"/>
        </w:rPr>
        <w:t> </w:t>
      </w:r>
      <w:r>
        <w:rPr>
          <w:color w:val="231F20"/>
        </w:rPr>
        <w:t>of</w:t>
      </w:r>
      <w:r>
        <w:rPr>
          <w:color w:val="231F20"/>
          <w:spacing w:val="-3"/>
        </w:rPr>
        <w:t> </w:t>
      </w:r>
      <w:r>
        <w:rPr>
          <w:color w:val="231F20"/>
        </w:rPr>
        <w:t>animals</w:t>
      </w:r>
      <w:r>
        <w:rPr>
          <w:color w:val="231F20"/>
          <w:spacing w:val="-3"/>
        </w:rPr>
        <w:t> </w:t>
      </w:r>
      <w:r>
        <w:rPr>
          <w:color w:val="231F20"/>
        </w:rPr>
        <w:t>be maintained. A wide range of acceptable identification methods can be employed, including:</w:t>
      </w:r>
    </w:p>
    <w:p>
      <w:pPr>
        <w:pStyle w:val="ListParagraph"/>
        <w:numPr>
          <w:ilvl w:val="3"/>
          <w:numId w:val="3"/>
        </w:numPr>
        <w:tabs>
          <w:tab w:pos="839" w:val="left" w:leader="none"/>
        </w:tabs>
        <w:spacing w:line="240" w:lineRule="auto" w:before="177" w:after="0"/>
        <w:ind w:left="839" w:right="0" w:hanging="239"/>
        <w:jc w:val="left"/>
        <w:rPr>
          <w:sz w:val="20"/>
        </w:rPr>
      </w:pPr>
      <w:r>
        <w:rPr>
          <w:color w:val="231F20"/>
          <w:sz w:val="20"/>
        </w:rPr>
        <w:t>cage</w:t>
      </w:r>
      <w:r>
        <w:rPr>
          <w:color w:val="231F20"/>
          <w:spacing w:val="-3"/>
          <w:sz w:val="20"/>
        </w:rPr>
        <w:t> </w:t>
      </w:r>
      <w:r>
        <w:rPr>
          <w:color w:val="231F20"/>
          <w:spacing w:val="-2"/>
          <w:sz w:val="20"/>
        </w:rPr>
        <w:t>cards,</w:t>
      </w:r>
    </w:p>
    <w:p>
      <w:pPr>
        <w:pStyle w:val="ListParagraph"/>
        <w:numPr>
          <w:ilvl w:val="3"/>
          <w:numId w:val="3"/>
        </w:numPr>
        <w:tabs>
          <w:tab w:pos="839" w:val="left" w:leader="none"/>
        </w:tabs>
        <w:spacing w:line="240" w:lineRule="auto" w:before="80" w:after="0"/>
        <w:ind w:left="839" w:right="0" w:hanging="239"/>
        <w:jc w:val="left"/>
        <w:rPr>
          <w:sz w:val="20"/>
        </w:rPr>
      </w:pPr>
      <w:r>
        <w:rPr>
          <w:color w:val="231F20"/>
          <w:sz w:val="20"/>
        </w:rPr>
        <w:t>subcutaneous</w:t>
      </w:r>
      <w:r>
        <w:rPr>
          <w:color w:val="231F20"/>
          <w:spacing w:val="11"/>
          <w:sz w:val="20"/>
        </w:rPr>
        <w:t> </w:t>
      </w:r>
      <w:r>
        <w:rPr>
          <w:color w:val="231F20"/>
          <w:spacing w:val="-2"/>
          <w:sz w:val="20"/>
        </w:rPr>
        <w:t>transponders,</w:t>
      </w:r>
    </w:p>
    <w:p>
      <w:pPr>
        <w:pStyle w:val="ListParagraph"/>
        <w:numPr>
          <w:ilvl w:val="3"/>
          <w:numId w:val="3"/>
        </w:numPr>
        <w:tabs>
          <w:tab w:pos="839" w:val="left" w:leader="none"/>
        </w:tabs>
        <w:spacing w:line="240" w:lineRule="auto" w:before="80" w:after="0"/>
        <w:ind w:left="839" w:right="0" w:hanging="239"/>
        <w:jc w:val="left"/>
        <w:rPr>
          <w:sz w:val="20"/>
        </w:rPr>
      </w:pPr>
      <w:r>
        <w:rPr>
          <w:color w:val="231F20"/>
          <w:sz w:val="20"/>
        </w:rPr>
        <w:t>ear</w:t>
      </w:r>
      <w:r>
        <w:rPr>
          <w:color w:val="231F20"/>
          <w:spacing w:val="2"/>
          <w:sz w:val="20"/>
        </w:rPr>
        <w:t> </w:t>
      </w:r>
      <w:r>
        <w:rPr>
          <w:color w:val="231F20"/>
          <w:sz w:val="20"/>
        </w:rPr>
        <w:t>notches</w:t>
      </w:r>
      <w:r>
        <w:rPr>
          <w:color w:val="231F20"/>
          <w:spacing w:val="3"/>
          <w:sz w:val="20"/>
        </w:rPr>
        <w:t> </w:t>
      </w:r>
      <w:r>
        <w:rPr>
          <w:color w:val="231F20"/>
          <w:sz w:val="20"/>
        </w:rPr>
        <w:t>and</w:t>
      </w:r>
      <w:r>
        <w:rPr>
          <w:color w:val="231F20"/>
          <w:spacing w:val="3"/>
          <w:sz w:val="20"/>
        </w:rPr>
        <w:t> </w:t>
      </w:r>
      <w:r>
        <w:rPr>
          <w:color w:val="231F20"/>
          <w:spacing w:val="-2"/>
          <w:sz w:val="20"/>
        </w:rPr>
        <w:t>tags,</w:t>
      </w:r>
    </w:p>
    <w:p>
      <w:pPr>
        <w:pStyle w:val="ListParagraph"/>
        <w:numPr>
          <w:ilvl w:val="3"/>
          <w:numId w:val="3"/>
        </w:numPr>
        <w:tabs>
          <w:tab w:pos="839" w:val="left" w:leader="none"/>
        </w:tabs>
        <w:spacing w:line="240" w:lineRule="auto" w:before="80" w:after="0"/>
        <w:ind w:left="839" w:right="0" w:hanging="239"/>
        <w:jc w:val="left"/>
        <w:rPr>
          <w:sz w:val="20"/>
        </w:rPr>
      </w:pPr>
      <w:r>
        <w:rPr>
          <w:color w:val="231F20"/>
          <w:spacing w:val="-2"/>
          <w:sz w:val="20"/>
        </w:rPr>
        <w:t>collars,</w:t>
      </w:r>
    </w:p>
    <w:p>
      <w:pPr>
        <w:pStyle w:val="ListParagraph"/>
        <w:numPr>
          <w:ilvl w:val="3"/>
          <w:numId w:val="3"/>
        </w:numPr>
        <w:tabs>
          <w:tab w:pos="839" w:val="left" w:leader="none"/>
        </w:tabs>
        <w:spacing w:line="240" w:lineRule="auto" w:before="81" w:after="0"/>
        <w:ind w:left="839" w:right="0" w:hanging="239"/>
        <w:jc w:val="left"/>
        <w:rPr>
          <w:sz w:val="20"/>
        </w:rPr>
      </w:pPr>
      <w:r>
        <w:rPr>
          <w:color w:val="231F20"/>
          <w:sz w:val="20"/>
        </w:rPr>
        <w:t>colored</w:t>
      </w:r>
      <w:r>
        <w:rPr>
          <w:color w:val="231F20"/>
          <w:spacing w:val="5"/>
          <w:sz w:val="20"/>
        </w:rPr>
        <w:t> </w:t>
      </w:r>
      <w:r>
        <w:rPr>
          <w:color w:val="231F20"/>
          <w:sz w:val="20"/>
        </w:rPr>
        <w:t>stains,</w:t>
      </w:r>
      <w:r>
        <w:rPr>
          <w:color w:val="231F20"/>
          <w:spacing w:val="6"/>
          <w:sz w:val="20"/>
        </w:rPr>
        <w:t> </w:t>
      </w:r>
      <w:r>
        <w:rPr>
          <w:color w:val="231F20"/>
          <w:spacing w:val="-5"/>
          <w:sz w:val="20"/>
        </w:rPr>
        <w:t>and</w:t>
      </w:r>
    </w:p>
    <w:p>
      <w:pPr>
        <w:pStyle w:val="ListParagraph"/>
        <w:numPr>
          <w:ilvl w:val="3"/>
          <w:numId w:val="3"/>
        </w:numPr>
        <w:tabs>
          <w:tab w:pos="839" w:val="left" w:leader="none"/>
        </w:tabs>
        <w:spacing w:line="240" w:lineRule="auto" w:before="79" w:after="0"/>
        <w:ind w:left="839" w:right="0" w:hanging="239"/>
        <w:jc w:val="left"/>
        <w:rPr>
          <w:sz w:val="20"/>
        </w:rPr>
      </w:pPr>
      <w:r>
        <w:rPr>
          <w:color w:val="231F20"/>
          <w:sz w:val="20"/>
        </w:rPr>
        <w:t>individual animal </w:t>
      </w:r>
      <w:r>
        <w:rPr>
          <w:color w:val="231F20"/>
          <w:spacing w:val="-2"/>
          <w:sz w:val="20"/>
        </w:rPr>
        <w:t>tattoos.</w:t>
      </w:r>
    </w:p>
    <w:p>
      <w:pPr>
        <w:pStyle w:val="ListParagraph"/>
        <w:spacing w:after="0" w:line="240" w:lineRule="auto"/>
        <w:jc w:val="left"/>
        <w:rPr>
          <w:sz w:val="20"/>
        </w:rPr>
        <w:sectPr>
          <w:pgSz w:w="8640" w:h="12960"/>
          <w:pgMar w:header="687" w:footer="0" w:top="1460" w:bottom="280" w:left="720" w:right="720"/>
        </w:sectPr>
      </w:pPr>
    </w:p>
    <w:p>
      <w:pPr>
        <w:pStyle w:val="BodyText"/>
        <w:spacing w:line="261" w:lineRule="auto" w:before="119"/>
        <w:ind w:left="239" w:right="356"/>
        <w:jc w:val="both"/>
      </w:pPr>
      <w:r>
        <w:rPr>
          <w:color w:val="231F20"/>
        </w:rPr>
        <w:t>The use of toe-clipping to identify individual rodents is discouraged; </w:t>
      </w:r>
      <w:r>
        <w:rPr>
          <w:color w:val="231F20"/>
        </w:rPr>
        <w:t>when necessary,</w:t>
      </w:r>
      <w:r>
        <w:rPr>
          <w:color w:val="231F20"/>
          <w:spacing w:val="-3"/>
        </w:rPr>
        <w:t> </w:t>
      </w:r>
      <w:r>
        <w:rPr>
          <w:color w:val="231F20"/>
        </w:rPr>
        <w:t>it</w:t>
      </w:r>
      <w:r>
        <w:rPr>
          <w:color w:val="231F20"/>
          <w:spacing w:val="-3"/>
        </w:rPr>
        <w:t> </w:t>
      </w:r>
      <w:r>
        <w:rPr>
          <w:color w:val="231F20"/>
        </w:rPr>
        <w:t>should</w:t>
      </w:r>
      <w:r>
        <w:rPr>
          <w:color w:val="231F20"/>
          <w:spacing w:val="-3"/>
        </w:rPr>
        <w:t> </w:t>
      </w:r>
      <w:r>
        <w:rPr>
          <w:color w:val="231F20"/>
        </w:rPr>
        <w:t>be</w:t>
      </w:r>
      <w:r>
        <w:rPr>
          <w:color w:val="231F20"/>
          <w:spacing w:val="-3"/>
        </w:rPr>
        <w:t> </w:t>
      </w:r>
      <w:r>
        <w:rPr>
          <w:color w:val="231F20"/>
        </w:rPr>
        <w:t>rigorously</w:t>
      </w:r>
      <w:r>
        <w:rPr>
          <w:color w:val="231F20"/>
          <w:spacing w:val="-3"/>
        </w:rPr>
        <w:t> </w:t>
      </w:r>
      <w:r>
        <w:rPr>
          <w:color w:val="231F20"/>
        </w:rPr>
        <w:t>justified</w:t>
      </w:r>
      <w:r>
        <w:rPr>
          <w:color w:val="231F20"/>
          <w:spacing w:val="-3"/>
        </w:rPr>
        <w:t> </w:t>
      </w:r>
      <w:r>
        <w:rPr>
          <w:color w:val="231F20"/>
        </w:rPr>
        <w:t>for</w:t>
      </w:r>
      <w:r>
        <w:rPr>
          <w:color w:val="231F20"/>
          <w:spacing w:val="-3"/>
        </w:rPr>
        <w:t> </w:t>
      </w:r>
      <w:r>
        <w:rPr>
          <w:color w:val="231F20"/>
        </w:rPr>
        <w:t>scientific</w:t>
      </w:r>
      <w:r>
        <w:rPr>
          <w:color w:val="231F20"/>
          <w:spacing w:val="-3"/>
        </w:rPr>
        <w:t> </w:t>
      </w:r>
      <w:r>
        <w:rPr>
          <w:color w:val="231F20"/>
        </w:rPr>
        <w:t>necessity</w:t>
      </w:r>
      <w:r>
        <w:rPr>
          <w:color w:val="231F20"/>
          <w:spacing w:val="-3"/>
        </w:rPr>
        <w:t> </w:t>
      </w:r>
      <w:r>
        <w:rPr>
          <w:color w:val="231F20"/>
        </w:rPr>
        <w:t>and</w:t>
      </w:r>
      <w:r>
        <w:rPr>
          <w:color w:val="231F20"/>
          <w:spacing w:val="-3"/>
        </w:rPr>
        <w:t> </w:t>
      </w:r>
      <w:r>
        <w:rPr>
          <w:color w:val="231F20"/>
        </w:rPr>
        <w:t>done only on very young rodents.</w:t>
      </w:r>
    </w:p>
    <w:p>
      <w:pPr>
        <w:pStyle w:val="BodyText"/>
        <w:spacing w:line="261" w:lineRule="auto" w:before="178"/>
        <w:ind w:left="239" w:right="353"/>
      </w:pPr>
      <w:r>
        <w:rPr>
          <w:color w:val="231F20"/>
        </w:rPr>
        <w:t>Animal records may consist of a cage card or may involve detailed indi</w:t>
      </w:r>
      <w:r>
        <w:rPr>
          <w:color w:val="231F20"/>
          <w:spacing w:val="80"/>
        </w:rPr>
        <w:t> </w:t>
      </w:r>
      <w:r>
        <w:rPr>
          <w:color w:val="231F20"/>
          <w:spacing w:val="-2"/>
        </w:rPr>
        <w:t>vidual</w:t>
      </w:r>
      <w:r>
        <w:rPr>
          <w:color w:val="231F20"/>
          <w:spacing w:val="-9"/>
        </w:rPr>
        <w:t> </w:t>
      </w:r>
      <w:r>
        <w:rPr>
          <w:color w:val="231F20"/>
          <w:spacing w:val="-2"/>
        </w:rPr>
        <w:t>animal</w:t>
      </w:r>
      <w:r>
        <w:rPr>
          <w:color w:val="231F20"/>
          <w:spacing w:val="-9"/>
        </w:rPr>
        <w:t> </w:t>
      </w:r>
      <w:r>
        <w:rPr>
          <w:color w:val="231F20"/>
          <w:spacing w:val="-2"/>
        </w:rPr>
        <w:t>information,</w:t>
      </w:r>
      <w:r>
        <w:rPr>
          <w:color w:val="231F20"/>
          <w:spacing w:val="-9"/>
        </w:rPr>
        <w:t> </w:t>
      </w:r>
      <w:r>
        <w:rPr>
          <w:color w:val="231F20"/>
          <w:spacing w:val="-2"/>
        </w:rPr>
        <w:t>depending</w:t>
      </w:r>
      <w:r>
        <w:rPr>
          <w:color w:val="231F20"/>
          <w:spacing w:val="-9"/>
        </w:rPr>
        <w:t> </w:t>
      </w:r>
      <w:r>
        <w:rPr>
          <w:color w:val="231F20"/>
          <w:spacing w:val="-2"/>
        </w:rPr>
        <w:t>principally</w:t>
      </w:r>
      <w:r>
        <w:rPr>
          <w:color w:val="231F20"/>
          <w:spacing w:val="-9"/>
        </w:rPr>
        <w:t> </w:t>
      </w:r>
      <w:r>
        <w:rPr>
          <w:color w:val="231F20"/>
          <w:spacing w:val="-2"/>
        </w:rPr>
        <w:t>on</w:t>
      </w:r>
      <w:r>
        <w:rPr>
          <w:color w:val="231F20"/>
          <w:spacing w:val="-9"/>
        </w:rPr>
        <w:t> </w:t>
      </w:r>
      <w:r>
        <w:rPr>
          <w:color w:val="231F20"/>
          <w:spacing w:val="-2"/>
        </w:rPr>
        <w:t>the</w:t>
      </w:r>
      <w:r>
        <w:rPr>
          <w:color w:val="231F20"/>
          <w:spacing w:val="-9"/>
        </w:rPr>
        <w:t> </w:t>
      </w:r>
      <w:r>
        <w:rPr>
          <w:color w:val="231F20"/>
          <w:spacing w:val="-2"/>
        </w:rPr>
        <w:t>species</w:t>
      </w:r>
      <w:r>
        <w:rPr>
          <w:color w:val="231F20"/>
          <w:spacing w:val="-9"/>
        </w:rPr>
        <w:t> </w:t>
      </w:r>
      <w:r>
        <w:rPr>
          <w:color w:val="231F20"/>
          <w:spacing w:val="-2"/>
        </w:rPr>
        <w:t>and</w:t>
      </w:r>
      <w:r>
        <w:rPr>
          <w:color w:val="231F20"/>
          <w:spacing w:val="-9"/>
        </w:rPr>
        <w:t> </w:t>
      </w:r>
      <w:r>
        <w:rPr>
          <w:color w:val="231F20"/>
          <w:spacing w:val="-2"/>
        </w:rPr>
        <w:t>research </w:t>
      </w:r>
      <w:r>
        <w:rPr>
          <w:color w:val="231F20"/>
        </w:rPr>
        <w:t>requirements. Cage cards should include:</w:t>
      </w:r>
    </w:p>
    <w:p>
      <w:pPr>
        <w:pStyle w:val="ListParagraph"/>
        <w:numPr>
          <w:ilvl w:val="0"/>
          <w:numId w:val="28"/>
        </w:numPr>
        <w:tabs>
          <w:tab w:pos="719" w:val="left" w:leader="none"/>
        </w:tabs>
        <w:spacing w:line="240" w:lineRule="auto" w:before="178" w:after="0"/>
        <w:ind w:left="719" w:right="0" w:hanging="239"/>
        <w:jc w:val="left"/>
        <w:rPr>
          <w:sz w:val="20"/>
        </w:rPr>
      </w:pPr>
      <w:r>
        <w:rPr>
          <w:color w:val="231F20"/>
          <w:sz w:val="20"/>
        </w:rPr>
        <w:t>source</w:t>
      </w:r>
      <w:r>
        <w:rPr>
          <w:color w:val="231F20"/>
          <w:spacing w:val="2"/>
          <w:sz w:val="20"/>
        </w:rPr>
        <w:t> </w:t>
      </w:r>
      <w:r>
        <w:rPr>
          <w:color w:val="231F20"/>
          <w:sz w:val="20"/>
        </w:rPr>
        <w:t>of</w:t>
      </w:r>
      <w:r>
        <w:rPr>
          <w:color w:val="231F20"/>
          <w:spacing w:val="3"/>
          <w:sz w:val="20"/>
        </w:rPr>
        <w:t> </w:t>
      </w:r>
      <w:r>
        <w:rPr>
          <w:color w:val="231F20"/>
          <w:sz w:val="20"/>
        </w:rPr>
        <w:t>the</w:t>
      </w:r>
      <w:r>
        <w:rPr>
          <w:color w:val="231F20"/>
          <w:spacing w:val="2"/>
          <w:sz w:val="20"/>
        </w:rPr>
        <w:t> </w:t>
      </w:r>
      <w:r>
        <w:rPr>
          <w:color w:val="231F20"/>
          <w:spacing w:val="-2"/>
          <w:sz w:val="20"/>
        </w:rPr>
        <w:t>animal,</w:t>
      </w:r>
    </w:p>
    <w:p>
      <w:pPr>
        <w:pStyle w:val="ListParagraph"/>
        <w:numPr>
          <w:ilvl w:val="0"/>
          <w:numId w:val="28"/>
        </w:numPr>
        <w:tabs>
          <w:tab w:pos="719" w:val="left" w:leader="none"/>
        </w:tabs>
        <w:spacing w:line="240" w:lineRule="auto" w:before="81" w:after="0"/>
        <w:ind w:left="719" w:right="0" w:hanging="239"/>
        <w:jc w:val="left"/>
        <w:rPr>
          <w:sz w:val="20"/>
        </w:rPr>
      </w:pPr>
      <w:r>
        <w:rPr>
          <w:color w:val="231F20"/>
          <w:sz w:val="20"/>
        </w:rPr>
        <w:t>strain or</w:t>
      </w:r>
      <w:r>
        <w:rPr>
          <w:color w:val="231F20"/>
          <w:spacing w:val="1"/>
          <w:sz w:val="20"/>
        </w:rPr>
        <w:t> </w:t>
      </w:r>
      <w:r>
        <w:rPr>
          <w:color w:val="231F20"/>
          <w:spacing w:val="-2"/>
          <w:sz w:val="20"/>
        </w:rPr>
        <w:t>stock,</w:t>
      </w:r>
    </w:p>
    <w:p>
      <w:pPr>
        <w:pStyle w:val="ListParagraph"/>
        <w:numPr>
          <w:ilvl w:val="0"/>
          <w:numId w:val="28"/>
        </w:numPr>
        <w:tabs>
          <w:tab w:pos="719" w:val="left" w:leader="none"/>
        </w:tabs>
        <w:spacing w:line="240" w:lineRule="auto" w:before="80" w:after="0"/>
        <w:ind w:left="719" w:right="0" w:hanging="239"/>
        <w:jc w:val="left"/>
        <w:rPr>
          <w:sz w:val="20"/>
        </w:rPr>
      </w:pPr>
      <w:r>
        <w:rPr>
          <w:color w:val="231F20"/>
          <w:sz w:val="20"/>
        </w:rPr>
        <w:t>names</w:t>
      </w:r>
      <w:r>
        <w:rPr>
          <w:color w:val="231F20"/>
          <w:spacing w:val="4"/>
          <w:sz w:val="20"/>
        </w:rPr>
        <w:t> </w:t>
      </w:r>
      <w:r>
        <w:rPr>
          <w:color w:val="231F20"/>
          <w:sz w:val="20"/>
        </w:rPr>
        <w:t>and</w:t>
      </w:r>
      <w:r>
        <w:rPr>
          <w:color w:val="231F20"/>
          <w:spacing w:val="5"/>
          <w:sz w:val="20"/>
        </w:rPr>
        <w:t> </w:t>
      </w:r>
      <w:r>
        <w:rPr>
          <w:color w:val="231F20"/>
          <w:sz w:val="20"/>
        </w:rPr>
        <w:t>locations</w:t>
      </w:r>
      <w:r>
        <w:rPr>
          <w:color w:val="231F20"/>
          <w:spacing w:val="5"/>
          <w:sz w:val="20"/>
        </w:rPr>
        <w:t> </w:t>
      </w:r>
      <w:r>
        <w:rPr>
          <w:color w:val="231F20"/>
          <w:sz w:val="20"/>
        </w:rPr>
        <w:t>of</w:t>
      </w:r>
      <w:r>
        <w:rPr>
          <w:color w:val="231F20"/>
          <w:spacing w:val="5"/>
          <w:sz w:val="20"/>
        </w:rPr>
        <w:t> </w:t>
      </w:r>
      <w:r>
        <w:rPr>
          <w:color w:val="231F20"/>
          <w:sz w:val="20"/>
        </w:rPr>
        <w:t>responsible</w:t>
      </w:r>
      <w:r>
        <w:rPr>
          <w:color w:val="231F20"/>
          <w:spacing w:val="5"/>
          <w:sz w:val="20"/>
        </w:rPr>
        <w:t> </w:t>
      </w:r>
      <w:r>
        <w:rPr>
          <w:color w:val="231F20"/>
          <w:spacing w:val="-2"/>
          <w:sz w:val="20"/>
        </w:rPr>
        <w:t>investigators,</w:t>
      </w:r>
    </w:p>
    <w:p>
      <w:pPr>
        <w:pStyle w:val="ListParagraph"/>
        <w:numPr>
          <w:ilvl w:val="0"/>
          <w:numId w:val="28"/>
        </w:numPr>
        <w:tabs>
          <w:tab w:pos="719" w:val="left" w:leader="none"/>
        </w:tabs>
        <w:spacing w:line="240" w:lineRule="auto" w:before="79" w:after="0"/>
        <w:ind w:left="719" w:right="0" w:hanging="239"/>
        <w:jc w:val="left"/>
        <w:rPr>
          <w:sz w:val="20"/>
        </w:rPr>
      </w:pPr>
      <w:r>
        <w:rPr>
          <w:color w:val="231F20"/>
          <w:sz w:val="20"/>
        </w:rPr>
        <w:t>pertinent</w:t>
      </w:r>
      <w:r>
        <w:rPr>
          <w:color w:val="231F20"/>
          <w:spacing w:val="6"/>
          <w:sz w:val="20"/>
        </w:rPr>
        <w:t> </w:t>
      </w:r>
      <w:r>
        <w:rPr>
          <w:color w:val="231F20"/>
          <w:sz w:val="20"/>
        </w:rPr>
        <w:t>dates,</w:t>
      </w:r>
      <w:r>
        <w:rPr>
          <w:color w:val="231F20"/>
          <w:spacing w:val="7"/>
          <w:sz w:val="20"/>
        </w:rPr>
        <w:t> </w:t>
      </w:r>
      <w:r>
        <w:rPr>
          <w:color w:val="231F20"/>
          <w:spacing w:val="-5"/>
          <w:sz w:val="20"/>
        </w:rPr>
        <w:t>and</w:t>
      </w:r>
    </w:p>
    <w:p>
      <w:pPr>
        <w:pStyle w:val="ListParagraph"/>
        <w:numPr>
          <w:ilvl w:val="0"/>
          <w:numId w:val="28"/>
        </w:numPr>
        <w:tabs>
          <w:tab w:pos="719" w:val="left" w:leader="none"/>
        </w:tabs>
        <w:spacing w:line="240" w:lineRule="auto" w:before="81" w:after="0"/>
        <w:ind w:left="719" w:right="0" w:hanging="239"/>
        <w:jc w:val="left"/>
        <w:rPr>
          <w:sz w:val="20"/>
        </w:rPr>
      </w:pPr>
      <w:r>
        <w:rPr>
          <w:color w:val="231F20"/>
          <w:sz w:val="20"/>
        </w:rPr>
        <w:t>protocol</w:t>
      </w:r>
      <w:r>
        <w:rPr>
          <w:color w:val="231F20"/>
          <w:spacing w:val="24"/>
          <w:sz w:val="20"/>
        </w:rPr>
        <w:t> </w:t>
      </w:r>
      <w:r>
        <w:rPr>
          <w:color w:val="231F20"/>
          <w:spacing w:val="-2"/>
          <w:sz w:val="20"/>
        </w:rPr>
        <w:t>number.</w:t>
      </w:r>
    </w:p>
    <w:p>
      <w:pPr>
        <w:pStyle w:val="BodyText"/>
        <w:spacing w:before="68"/>
      </w:pPr>
    </w:p>
    <w:p>
      <w:pPr>
        <w:pStyle w:val="Heading6"/>
      </w:pPr>
      <w:r>
        <w:rPr>
          <w:color w:val="231F20"/>
          <w:spacing w:val="-2"/>
          <w:w w:val="95"/>
        </w:rPr>
        <w:t>Feeding</w:t>
      </w:r>
    </w:p>
    <w:p>
      <w:pPr>
        <w:pStyle w:val="BodyText"/>
        <w:spacing w:before="134"/>
        <w:ind w:left="240"/>
      </w:pPr>
      <w:r>
        <w:rPr>
          <w:color w:val="231F20"/>
        </w:rPr>
        <w:t>All</w:t>
      </w:r>
      <w:r>
        <w:rPr>
          <w:color w:val="231F20"/>
          <w:spacing w:val="1"/>
        </w:rPr>
        <w:t> </w:t>
      </w:r>
      <w:r>
        <w:rPr>
          <w:color w:val="231F20"/>
        </w:rPr>
        <w:t>animals</w:t>
      </w:r>
      <w:r>
        <w:rPr>
          <w:color w:val="231F20"/>
          <w:spacing w:val="2"/>
        </w:rPr>
        <w:t> </w:t>
      </w:r>
      <w:r>
        <w:rPr>
          <w:color w:val="231F20"/>
        </w:rPr>
        <w:t>should</w:t>
      </w:r>
      <w:r>
        <w:rPr>
          <w:color w:val="231F20"/>
          <w:spacing w:val="2"/>
        </w:rPr>
        <w:t> </w:t>
      </w:r>
      <w:r>
        <w:rPr>
          <w:color w:val="231F20"/>
        </w:rPr>
        <w:t>receive</w:t>
      </w:r>
      <w:r>
        <w:rPr>
          <w:color w:val="231F20"/>
          <w:spacing w:val="1"/>
        </w:rPr>
        <w:t> </w:t>
      </w:r>
      <w:r>
        <w:rPr>
          <w:color w:val="231F20"/>
        </w:rPr>
        <w:t>food</w:t>
      </w:r>
      <w:r>
        <w:rPr>
          <w:color w:val="231F20"/>
          <w:spacing w:val="2"/>
        </w:rPr>
        <w:t> </w:t>
      </w:r>
      <w:r>
        <w:rPr>
          <w:color w:val="231F20"/>
        </w:rPr>
        <w:t>that</w:t>
      </w:r>
      <w:r>
        <w:rPr>
          <w:color w:val="231F20"/>
          <w:spacing w:val="2"/>
        </w:rPr>
        <w:t> </w:t>
      </w:r>
      <w:r>
        <w:rPr>
          <w:color w:val="231F20"/>
          <w:spacing w:val="-5"/>
        </w:rPr>
        <w:t>is:</w:t>
      </w:r>
    </w:p>
    <w:p>
      <w:pPr>
        <w:pStyle w:val="ListParagraph"/>
        <w:numPr>
          <w:ilvl w:val="0"/>
          <w:numId w:val="28"/>
        </w:numPr>
        <w:tabs>
          <w:tab w:pos="719" w:val="left" w:leader="none"/>
        </w:tabs>
        <w:spacing w:line="240" w:lineRule="auto" w:before="199" w:after="0"/>
        <w:ind w:left="719" w:right="0" w:hanging="239"/>
        <w:jc w:val="left"/>
        <w:rPr>
          <w:sz w:val="20"/>
        </w:rPr>
      </w:pPr>
      <w:r>
        <w:rPr>
          <w:color w:val="231F20"/>
          <w:spacing w:val="-2"/>
          <w:sz w:val="20"/>
        </w:rPr>
        <w:t>palatable,</w:t>
      </w:r>
    </w:p>
    <w:p>
      <w:pPr>
        <w:pStyle w:val="ListParagraph"/>
        <w:numPr>
          <w:ilvl w:val="0"/>
          <w:numId w:val="28"/>
        </w:numPr>
        <w:tabs>
          <w:tab w:pos="719" w:val="left" w:leader="none"/>
        </w:tabs>
        <w:spacing w:line="240" w:lineRule="auto" w:before="80" w:after="0"/>
        <w:ind w:left="719" w:right="0" w:hanging="239"/>
        <w:jc w:val="left"/>
        <w:rPr>
          <w:sz w:val="20"/>
        </w:rPr>
      </w:pPr>
      <w:r>
        <w:rPr>
          <w:color w:val="231F20"/>
          <w:sz w:val="20"/>
        </w:rPr>
        <w:t>free</w:t>
      </w:r>
      <w:r>
        <w:rPr>
          <w:color w:val="231F20"/>
          <w:spacing w:val="1"/>
          <w:sz w:val="20"/>
        </w:rPr>
        <w:t> </w:t>
      </w:r>
      <w:r>
        <w:rPr>
          <w:color w:val="231F20"/>
          <w:sz w:val="20"/>
        </w:rPr>
        <w:t>from</w:t>
      </w:r>
      <w:r>
        <w:rPr>
          <w:color w:val="231F20"/>
          <w:spacing w:val="1"/>
          <w:sz w:val="20"/>
        </w:rPr>
        <w:t> </w:t>
      </w:r>
      <w:r>
        <w:rPr>
          <w:color w:val="231F20"/>
          <w:sz w:val="20"/>
        </w:rPr>
        <w:t>contamination,</w:t>
      </w:r>
      <w:r>
        <w:rPr>
          <w:color w:val="231F20"/>
          <w:spacing w:val="1"/>
          <w:sz w:val="20"/>
        </w:rPr>
        <w:t> </w:t>
      </w:r>
      <w:r>
        <w:rPr>
          <w:color w:val="231F20"/>
          <w:spacing w:val="-4"/>
          <w:sz w:val="20"/>
        </w:rPr>
        <w:t>and-</w:t>
      </w:r>
    </w:p>
    <w:p>
      <w:pPr>
        <w:pStyle w:val="ListParagraph"/>
        <w:numPr>
          <w:ilvl w:val="0"/>
          <w:numId w:val="28"/>
        </w:numPr>
        <w:tabs>
          <w:tab w:pos="719" w:val="left" w:leader="none"/>
        </w:tabs>
        <w:spacing w:line="240" w:lineRule="auto" w:before="79" w:after="0"/>
        <w:ind w:left="719" w:right="0" w:hanging="239"/>
        <w:jc w:val="left"/>
        <w:rPr>
          <w:sz w:val="20"/>
        </w:rPr>
      </w:pPr>
      <w:r>
        <w:rPr>
          <w:color w:val="231F20"/>
          <w:sz w:val="20"/>
        </w:rPr>
        <w:t>of sufficient</w:t>
      </w:r>
      <w:r>
        <w:rPr>
          <w:color w:val="231F20"/>
          <w:spacing w:val="1"/>
          <w:sz w:val="20"/>
        </w:rPr>
        <w:t> </w:t>
      </w:r>
      <w:r>
        <w:rPr>
          <w:color w:val="231F20"/>
          <w:sz w:val="20"/>
        </w:rPr>
        <w:t>quantity</w:t>
      </w:r>
      <w:r>
        <w:rPr>
          <w:color w:val="231F20"/>
          <w:spacing w:val="1"/>
          <w:sz w:val="20"/>
        </w:rPr>
        <w:t> </w:t>
      </w:r>
      <w:r>
        <w:rPr>
          <w:color w:val="231F20"/>
          <w:sz w:val="20"/>
        </w:rPr>
        <w:t>and</w:t>
      </w:r>
      <w:r>
        <w:rPr>
          <w:color w:val="231F20"/>
          <w:spacing w:val="1"/>
          <w:sz w:val="20"/>
        </w:rPr>
        <w:t> </w:t>
      </w:r>
      <w:r>
        <w:rPr>
          <w:color w:val="231F20"/>
          <w:sz w:val="20"/>
        </w:rPr>
        <w:t>nutritive</w:t>
      </w:r>
      <w:r>
        <w:rPr>
          <w:color w:val="231F20"/>
          <w:spacing w:val="1"/>
          <w:sz w:val="20"/>
        </w:rPr>
        <w:t> </w:t>
      </w:r>
      <w:r>
        <w:rPr>
          <w:color w:val="231F20"/>
          <w:sz w:val="20"/>
        </w:rPr>
        <w:t>value</w:t>
      </w:r>
      <w:r>
        <w:rPr>
          <w:color w:val="231F20"/>
          <w:spacing w:val="1"/>
          <w:sz w:val="20"/>
        </w:rPr>
        <w:t> </w:t>
      </w:r>
      <w:r>
        <w:rPr>
          <w:color w:val="231F20"/>
          <w:sz w:val="20"/>
        </w:rPr>
        <w:t>to maintain</w:t>
      </w:r>
      <w:r>
        <w:rPr>
          <w:color w:val="231F20"/>
          <w:spacing w:val="1"/>
          <w:sz w:val="20"/>
        </w:rPr>
        <w:t> </w:t>
      </w:r>
      <w:r>
        <w:rPr>
          <w:color w:val="231F20"/>
          <w:sz w:val="20"/>
        </w:rPr>
        <w:t>their</w:t>
      </w:r>
      <w:r>
        <w:rPr>
          <w:color w:val="231F20"/>
          <w:spacing w:val="1"/>
          <w:sz w:val="20"/>
        </w:rPr>
        <w:t> </w:t>
      </w:r>
      <w:r>
        <w:rPr>
          <w:color w:val="231F20"/>
          <w:sz w:val="20"/>
        </w:rPr>
        <w:t>good</w:t>
      </w:r>
      <w:r>
        <w:rPr>
          <w:color w:val="231F20"/>
          <w:spacing w:val="1"/>
          <w:sz w:val="20"/>
        </w:rPr>
        <w:t> </w:t>
      </w:r>
      <w:r>
        <w:rPr>
          <w:color w:val="231F20"/>
          <w:spacing w:val="-2"/>
          <w:sz w:val="20"/>
        </w:rPr>
        <w:t>health.-</w:t>
      </w:r>
    </w:p>
    <w:p>
      <w:pPr>
        <w:pStyle w:val="BodyText"/>
        <w:spacing w:before="71"/>
      </w:pPr>
    </w:p>
    <w:p>
      <w:pPr>
        <w:pStyle w:val="BodyText"/>
        <w:spacing w:line="261" w:lineRule="auto"/>
        <w:ind w:left="239" w:right="356"/>
        <w:jc w:val="both"/>
      </w:pPr>
      <w:r>
        <w:rPr>
          <w:color w:val="231F20"/>
        </w:rPr>
        <w:t>Specific</w:t>
      </w:r>
      <w:r>
        <w:rPr>
          <w:color w:val="231F20"/>
          <w:spacing w:val="-6"/>
        </w:rPr>
        <w:t> </w:t>
      </w:r>
      <w:r>
        <w:rPr>
          <w:color w:val="231F20"/>
        </w:rPr>
        <w:t>diets</w:t>
      </w:r>
      <w:r>
        <w:rPr>
          <w:color w:val="231F20"/>
          <w:spacing w:val="-6"/>
        </w:rPr>
        <w:t> </w:t>
      </w:r>
      <w:r>
        <w:rPr>
          <w:color w:val="231F20"/>
        </w:rPr>
        <w:t>should</w:t>
      </w:r>
      <w:r>
        <w:rPr>
          <w:color w:val="231F20"/>
          <w:spacing w:val="-6"/>
        </w:rPr>
        <w:t> </w:t>
      </w:r>
      <w:r>
        <w:rPr>
          <w:color w:val="231F20"/>
        </w:rPr>
        <w:t>be</w:t>
      </w:r>
      <w:r>
        <w:rPr>
          <w:color w:val="231F20"/>
          <w:spacing w:val="-6"/>
        </w:rPr>
        <w:t> </w:t>
      </w:r>
      <w:r>
        <w:rPr>
          <w:color w:val="231F20"/>
        </w:rPr>
        <w:t>selected</w:t>
      </w:r>
      <w:r>
        <w:rPr>
          <w:color w:val="231F20"/>
          <w:spacing w:val="-6"/>
        </w:rPr>
        <w:t> </w:t>
      </w:r>
      <w:r>
        <w:rPr>
          <w:color w:val="231F20"/>
        </w:rPr>
        <w:t>based</w:t>
      </w:r>
      <w:r>
        <w:rPr>
          <w:color w:val="231F20"/>
          <w:spacing w:val="-6"/>
        </w:rPr>
        <w:t> </w:t>
      </w:r>
      <w:r>
        <w:rPr>
          <w:color w:val="231F20"/>
        </w:rPr>
        <w:t>on</w:t>
      </w:r>
      <w:r>
        <w:rPr>
          <w:color w:val="231F20"/>
          <w:spacing w:val="-6"/>
        </w:rPr>
        <w:t> </w:t>
      </w:r>
      <w:r>
        <w:rPr>
          <w:color w:val="231F20"/>
        </w:rPr>
        <w:t>the</w:t>
      </w:r>
      <w:r>
        <w:rPr>
          <w:color w:val="231F20"/>
          <w:spacing w:val="-6"/>
        </w:rPr>
        <w:t> </w:t>
      </w:r>
      <w:r>
        <w:rPr>
          <w:color w:val="231F20"/>
        </w:rPr>
        <w:t>needs</w:t>
      </w:r>
      <w:r>
        <w:rPr>
          <w:color w:val="231F20"/>
          <w:spacing w:val="-6"/>
        </w:rPr>
        <w:t> </w:t>
      </w:r>
      <w:r>
        <w:rPr>
          <w:color w:val="231F20"/>
        </w:rPr>
        <w:t>of</w:t>
      </w:r>
      <w:r>
        <w:rPr>
          <w:color w:val="231F20"/>
          <w:spacing w:val="-6"/>
        </w:rPr>
        <w:t> </w:t>
      </w:r>
      <w:r>
        <w:rPr>
          <w:color w:val="231F20"/>
        </w:rPr>
        <w:t>each</w:t>
      </w:r>
      <w:r>
        <w:rPr>
          <w:color w:val="231F20"/>
          <w:spacing w:val="-6"/>
        </w:rPr>
        <w:t> </w:t>
      </w:r>
      <w:r>
        <w:rPr>
          <w:color w:val="231F20"/>
        </w:rPr>
        <w:t>species,</w:t>
      </w:r>
      <w:r>
        <w:rPr>
          <w:color w:val="231F20"/>
          <w:spacing w:val="-6"/>
        </w:rPr>
        <w:t> </w:t>
      </w:r>
      <w:r>
        <w:rPr>
          <w:color w:val="231F20"/>
        </w:rPr>
        <w:t>with special</w:t>
      </w:r>
      <w:r>
        <w:rPr>
          <w:color w:val="231F20"/>
          <w:spacing w:val="-3"/>
        </w:rPr>
        <w:t> </w:t>
      </w:r>
      <w:r>
        <w:rPr>
          <w:color w:val="231F20"/>
        </w:rPr>
        <w:t>consideration</w:t>
      </w:r>
      <w:r>
        <w:rPr>
          <w:color w:val="231F20"/>
          <w:spacing w:val="-3"/>
        </w:rPr>
        <w:t> </w:t>
      </w:r>
      <w:r>
        <w:rPr>
          <w:color w:val="231F20"/>
        </w:rPr>
        <w:t>of</w:t>
      </w:r>
      <w:r>
        <w:rPr>
          <w:color w:val="231F20"/>
          <w:spacing w:val="-3"/>
        </w:rPr>
        <w:t> </w:t>
      </w:r>
      <w:r>
        <w:rPr>
          <w:color w:val="231F20"/>
        </w:rPr>
        <w:t>the</w:t>
      </w:r>
      <w:r>
        <w:rPr>
          <w:color w:val="231F20"/>
          <w:spacing w:val="-3"/>
        </w:rPr>
        <w:t> </w:t>
      </w:r>
      <w:r>
        <w:rPr>
          <w:color w:val="231F20"/>
        </w:rPr>
        <w:t>requirements</w:t>
      </w:r>
      <w:r>
        <w:rPr>
          <w:color w:val="231F20"/>
          <w:spacing w:val="-3"/>
        </w:rPr>
        <w:t> </w:t>
      </w:r>
      <w:r>
        <w:rPr>
          <w:color w:val="231F20"/>
        </w:rPr>
        <w:t>for</w:t>
      </w:r>
      <w:r>
        <w:rPr>
          <w:color w:val="231F20"/>
          <w:spacing w:val="-3"/>
        </w:rPr>
        <w:t> </w:t>
      </w:r>
      <w:r>
        <w:rPr>
          <w:color w:val="231F20"/>
        </w:rPr>
        <w:t>Vitamin</w:t>
      </w:r>
      <w:r>
        <w:rPr>
          <w:color w:val="231F20"/>
          <w:spacing w:val="-3"/>
        </w:rPr>
        <w:t> </w:t>
      </w:r>
      <w:r>
        <w:rPr>
          <w:color w:val="231F20"/>
        </w:rPr>
        <w:t>C</w:t>
      </w:r>
      <w:r>
        <w:rPr>
          <w:color w:val="231F20"/>
          <w:spacing w:val="-3"/>
        </w:rPr>
        <w:t> </w:t>
      </w:r>
      <w:r>
        <w:rPr>
          <w:color w:val="231F20"/>
        </w:rPr>
        <w:t>by</w:t>
      </w:r>
      <w:r>
        <w:rPr>
          <w:color w:val="231F20"/>
          <w:spacing w:val="-3"/>
        </w:rPr>
        <w:t> </w:t>
      </w:r>
      <w:r>
        <w:rPr>
          <w:color w:val="231F20"/>
        </w:rPr>
        <w:t>guinea</w:t>
      </w:r>
      <w:r>
        <w:rPr>
          <w:color w:val="231F20"/>
          <w:spacing w:val="-3"/>
        </w:rPr>
        <w:t> </w:t>
      </w:r>
      <w:r>
        <w:rPr>
          <w:color w:val="231F20"/>
        </w:rPr>
        <w:t>pigs</w:t>
      </w:r>
      <w:r>
        <w:rPr>
          <w:color w:val="231F20"/>
          <w:spacing w:val="-3"/>
        </w:rPr>
        <w:t> </w:t>
      </w:r>
      <w:r>
        <w:rPr>
          <w:color w:val="231F20"/>
        </w:rPr>
        <w:t>and some species of nonhuman primates. Animals should be fed at least </w:t>
      </w:r>
      <w:r>
        <w:rPr>
          <w:color w:val="231F20"/>
        </w:rPr>
        <w:t>once a day except under conditions of hibernation, veterinary treatment, pre-procedural fasts, or other justified circumstances. In some species and in some circumstances, varying the diet by providing “treats” can improve animal health and well-being. However, caution should be exercised that animals do not forsake eating their nutritionally balanced diet for treats.</w:t>
      </w:r>
    </w:p>
    <w:p>
      <w:pPr>
        <w:pStyle w:val="BodyText"/>
        <w:spacing w:line="261" w:lineRule="auto" w:before="175"/>
        <w:ind w:left="240" w:right="357"/>
        <w:jc w:val="both"/>
      </w:pPr>
      <w:r>
        <w:rPr>
          <w:color w:val="231F20"/>
        </w:rPr>
        <w:t>It</w:t>
      </w:r>
      <w:r>
        <w:rPr>
          <w:color w:val="231F20"/>
          <w:spacing w:val="-2"/>
        </w:rPr>
        <w:t> </w:t>
      </w:r>
      <w:r>
        <w:rPr>
          <w:color w:val="231F20"/>
        </w:rPr>
        <w:t>is</w:t>
      </w:r>
      <w:r>
        <w:rPr>
          <w:color w:val="231F20"/>
          <w:spacing w:val="-2"/>
        </w:rPr>
        <w:t> </w:t>
      </w:r>
      <w:r>
        <w:rPr>
          <w:color w:val="231F20"/>
        </w:rPr>
        <w:t>known</w:t>
      </w:r>
      <w:r>
        <w:rPr>
          <w:color w:val="231F20"/>
          <w:spacing w:val="-2"/>
        </w:rPr>
        <w:t> </w:t>
      </w:r>
      <w:r>
        <w:rPr>
          <w:color w:val="231F20"/>
        </w:rPr>
        <w:t>that</w:t>
      </w:r>
      <w:r>
        <w:rPr>
          <w:color w:val="231F20"/>
          <w:spacing w:val="-2"/>
        </w:rPr>
        <w:t> </w:t>
      </w:r>
      <w:r>
        <w:rPr>
          <w:color w:val="231F20"/>
        </w:rPr>
        <w:t>standard</w:t>
      </w:r>
      <w:r>
        <w:rPr>
          <w:color w:val="231F20"/>
          <w:spacing w:val="-2"/>
        </w:rPr>
        <w:t> </w:t>
      </w:r>
      <w:r>
        <w:rPr>
          <w:color w:val="231F20"/>
        </w:rPr>
        <w:t>commercial</w:t>
      </w:r>
      <w:r>
        <w:rPr>
          <w:color w:val="231F20"/>
          <w:spacing w:val="-2"/>
        </w:rPr>
        <w:t> </w:t>
      </w:r>
      <w:r>
        <w:rPr>
          <w:color w:val="231F20"/>
        </w:rPr>
        <w:t>dry</w:t>
      </w:r>
      <w:r>
        <w:rPr>
          <w:color w:val="231F20"/>
          <w:spacing w:val="-2"/>
        </w:rPr>
        <w:t> </w:t>
      </w:r>
      <w:r>
        <w:rPr>
          <w:color w:val="231F20"/>
        </w:rPr>
        <w:t>bulk</w:t>
      </w:r>
      <w:r>
        <w:rPr>
          <w:color w:val="231F20"/>
          <w:spacing w:val="-2"/>
        </w:rPr>
        <w:t> </w:t>
      </w:r>
      <w:r>
        <w:rPr>
          <w:color w:val="231F20"/>
        </w:rPr>
        <w:t>foods,</w:t>
      </w:r>
      <w:r>
        <w:rPr>
          <w:color w:val="231F20"/>
          <w:spacing w:val="-2"/>
        </w:rPr>
        <w:t> </w:t>
      </w:r>
      <w:r>
        <w:rPr>
          <w:color w:val="231F20"/>
        </w:rPr>
        <w:t>when</w:t>
      </w:r>
      <w:r>
        <w:rPr>
          <w:color w:val="231F20"/>
          <w:spacing w:val="-2"/>
        </w:rPr>
        <w:t> </w:t>
      </w:r>
      <w:r>
        <w:rPr>
          <w:color w:val="231F20"/>
        </w:rPr>
        <w:t>stored</w:t>
      </w:r>
      <w:r>
        <w:rPr>
          <w:color w:val="231F20"/>
          <w:spacing w:val="-2"/>
        </w:rPr>
        <w:t> </w:t>
      </w:r>
      <w:r>
        <w:rPr>
          <w:color w:val="231F20"/>
        </w:rPr>
        <w:t>properly, retain</w:t>
      </w:r>
      <w:r>
        <w:rPr>
          <w:color w:val="231F20"/>
          <w:spacing w:val="-12"/>
        </w:rPr>
        <w:t> </w:t>
      </w:r>
      <w:r>
        <w:rPr>
          <w:color w:val="231F20"/>
        </w:rPr>
        <w:t>their</w:t>
      </w:r>
      <w:r>
        <w:rPr>
          <w:color w:val="231F20"/>
          <w:spacing w:val="-12"/>
        </w:rPr>
        <w:t> </w:t>
      </w:r>
      <w:r>
        <w:rPr>
          <w:color w:val="231F20"/>
        </w:rPr>
        <w:t>nutritional</w:t>
      </w:r>
      <w:r>
        <w:rPr>
          <w:color w:val="231F20"/>
          <w:spacing w:val="-12"/>
        </w:rPr>
        <w:t> </w:t>
      </w:r>
      <w:r>
        <w:rPr>
          <w:color w:val="231F20"/>
        </w:rPr>
        <w:t>value</w:t>
      </w:r>
      <w:r>
        <w:rPr>
          <w:color w:val="231F20"/>
          <w:spacing w:val="-12"/>
        </w:rPr>
        <w:t> </w:t>
      </w:r>
      <w:r>
        <w:rPr>
          <w:color w:val="231F20"/>
        </w:rPr>
        <w:t>for</w:t>
      </w:r>
      <w:r>
        <w:rPr>
          <w:color w:val="231F20"/>
          <w:spacing w:val="-12"/>
        </w:rPr>
        <w:t> </w:t>
      </w:r>
      <w:r>
        <w:rPr>
          <w:color w:val="231F20"/>
        </w:rPr>
        <w:t>six</w:t>
      </w:r>
      <w:r>
        <w:rPr>
          <w:color w:val="231F20"/>
          <w:spacing w:val="-12"/>
        </w:rPr>
        <w:t> </w:t>
      </w:r>
      <w:r>
        <w:rPr>
          <w:color w:val="231F20"/>
        </w:rPr>
        <w:t>months</w:t>
      </w:r>
      <w:r>
        <w:rPr>
          <w:color w:val="231F20"/>
          <w:spacing w:val="-12"/>
        </w:rPr>
        <w:t> </w:t>
      </w:r>
      <w:r>
        <w:rPr>
          <w:color w:val="231F20"/>
        </w:rPr>
        <w:t>(generally</w:t>
      </w:r>
      <w:r>
        <w:rPr>
          <w:color w:val="231F20"/>
          <w:spacing w:val="-12"/>
        </w:rPr>
        <w:t> </w:t>
      </w:r>
      <w:r>
        <w:rPr>
          <w:color w:val="231F20"/>
        </w:rPr>
        <w:t>three</w:t>
      </w:r>
      <w:r>
        <w:rPr>
          <w:color w:val="231F20"/>
          <w:spacing w:val="-12"/>
        </w:rPr>
        <w:t> </w:t>
      </w:r>
      <w:r>
        <w:rPr>
          <w:color w:val="231F20"/>
        </w:rPr>
        <w:t>months</w:t>
      </w:r>
      <w:r>
        <w:rPr>
          <w:color w:val="231F20"/>
          <w:spacing w:val="-12"/>
        </w:rPr>
        <w:t> </w:t>
      </w:r>
      <w:r>
        <w:rPr>
          <w:color w:val="231F20"/>
        </w:rPr>
        <w:t>for</w:t>
      </w:r>
      <w:r>
        <w:rPr>
          <w:color w:val="231F20"/>
          <w:spacing w:val="-12"/>
        </w:rPr>
        <w:t> </w:t>
      </w:r>
      <w:r>
        <w:rPr>
          <w:color w:val="231F20"/>
        </w:rPr>
        <w:t>those containing Vitamin C, unless a stabilized form is used).</w:t>
      </w:r>
    </w:p>
    <w:p>
      <w:pPr>
        <w:pStyle w:val="BodyText"/>
        <w:spacing w:before="178"/>
        <w:ind w:left="240"/>
      </w:pPr>
      <w:r>
        <w:rPr>
          <w:color w:val="231F20"/>
        </w:rPr>
        <w:t>To</w:t>
      </w:r>
      <w:r>
        <w:rPr>
          <w:color w:val="231F20"/>
          <w:spacing w:val="-2"/>
        </w:rPr>
        <w:t> </w:t>
      </w:r>
      <w:r>
        <w:rPr>
          <w:color w:val="231F20"/>
        </w:rPr>
        <w:t>help</w:t>
      </w:r>
      <w:r>
        <w:rPr>
          <w:color w:val="231F20"/>
          <w:spacing w:val="-2"/>
        </w:rPr>
        <w:t> </w:t>
      </w:r>
      <w:r>
        <w:rPr>
          <w:color w:val="231F20"/>
        </w:rPr>
        <w:t>ensure</w:t>
      </w:r>
      <w:r>
        <w:rPr>
          <w:color w:val="231F20"/>
          <w:spacing w:val="-1"/>
        </w:rPr>
        <w:t> </w:t>
      </w:r>
      <w:r>
        <w:rPr>
          <w:color w:val="231F20"/>
        </w:rPr>
        <w:t>that</w:t>
      </w:r>
      <w:r>
        <w:rPr>
          <w:color w:val="231F20"/>
          <w:spacing w:val="-2"/>
        </w:rPr>
        <w:t> </w:t>
      </w:r>
      <w:r>
        <w:rPr>
          <w:color w:val="231F20"/>
        </w:rPr>
        <w:t>fresh,</w:t>
      </w:r>
      <w:r>
        <w:rPr>
          <w:color w:val="231F20"/>
          <w:spacing w:val="-1"/>
        </w:rPr>
        <w:t> </w:t>
      </w:r>
      <w:r>
        <w:rPr>
          <w:color w:val="231F20"/>
        </w:rPr>
        <w:t>uncontaminated</w:t>
      </w:r>
      <w:r>
        <w:rPr>
          <w:color w:val="231F20"/>
          <w:spacing w:val="-2"/>
        </w:rPr>
        <w:t> </w:t>
      </w:r>
      <w:r>
        <w:rPr>
          <w:color w:val="231F20"/>
        </w:rPr>
        <w:t>food</w:t>
      </w:r>
      <w:r>
        <w:rPr>
          <w:color w:val="231F20"/>
          <w:spacing w:val="-1"/>
        </w:rPr>
        <w:t> </w:t>
      </w:r>
      <w:r>
        <w:rPr>
          <w:color w:val="231F20"/>
        </w:rPr>
        <w:t>is</w:t>
      </w:r>
      <w:r>
        <w:rPr>
          <w:color w:val="231F20"/>
          <w:spacing w:val="-2"/>
        </w:rPr>
        <w:t> provided:</w:t>
      </w:r>
    </w:p>
    <w:p>
      <w:pPr>
        <w:pStyle w:val="ListParagraph"/>
        <w:numPr>
          <w:ilvl w:val="0"/>
          <w:numId w:val="28"/>
        </w:numPr>
        <w:tabs>
          <w:tab w:pos="719" w:val="left" w:leader="none"/>
        </w:tabs>
        <w:spacing w:line="240" w:lineRule="auto" w:before="199" w:after="0"/>
        <w:ind w:left="719" w:right="0" w:hanging="239"/>
        <w:jc w:val="left"/>
        <w:rPr>
          <w:sz w:val="20"/>
        </w:rPr>
      </w:pPr>
      <w:r>
        <w:rPr>
          <w:color w:val="231F20"/>
          <w:sz w:val="20"/>
        </w:rPr>
        <w:t>bags</w:t>
      </w:r>
      <w:r>
        <w:rPr>
          <w:color w:val="231F20"/>
          <w:spacing w:val="4"/>
          <w:sz w:val="20"/>
        </w:rPr>
        <w:t> </w:t>
      </w:r>
      <w:r>
        <w:rPr>
          <w:color w:val="231F20"/>
          <w:sz w:val="20"/>
        </w:rPr>
        <w:t>should</w:t>
      </w:r>
      <w:r>
        <w:rPr>
          <w:color w:val="231F20"/>
          <w:spacing w:val="5"/>
          <w:sz w:val="20"/>
        </w:rPr>
        <w:t> </w:t>
      </w:r>
      <w:r>
        <w:rPr>
          <w:color w:val="231F20"/>
          <w:sz w:val="20"/>
        </w:rPr>
        <w:t>be</w:t>
      </w:r>
      <w:r>
        <w:rPr>
          <w:color w:val="231F20"/>
          <w:spacing w:val="5"/>
          <w:sz w:val="20"/>
        </w:rPr>
        <w:t> </w:t>
      </w:r>
      <w:r>
        <w:rPr>
          <w:color w:val="231F20"/>
          <w:sz w:val="20"/>
        </w:rPr>
        <w:t>stored</w:t>
      </w:r>
      <w:r>
        <w:rPr>
          <w:color w:val="231F20"/>
          <w:spacing w:val="4"/>
          <w:sz w:val="20"/>
        </w:rPr>
        <w:t> </w:t>
      </w:r>
      <w:r>
        <w:rPr>
          <w:color w:val="231F20"/>
          <w:sz w:val="20"/>
        </w:rPr>
        <w:t>off</w:t>
      </w:r>
      <w:r>
        <w:rPr>
          <w:color w:val="231F20"/>
          <w:spacing w:val="5"/>
          <w:sz w:val="20"/>
        </w:rPr>
        <w:t> </w:t>
      </w:r>
      <w:r>
        <w:rPr>
          <w:color w:val="231F20"/>
          <w:sz w:val="20"/>
        </w:rPr>
        <w:t>the</w:t>
      </w:r>
      <w:r>
        <w:rPr>
          <w:color w:val="231F20"/>
          <w:spacing w:val="5"/>
          <w:sz w:val="20"/>
        </w:rPr>
        <w:t> </w:t>
      </w:r>
      <w:r>
        <w:rPr>
          <w:color w:val="231F20"/>
          <w:spacing w:val="-2"/>
          <w:sz w:val="20"/>
        </w:rPr>
        <w:t>floor,</w:t>
      </w:r>
    </w:p>
    <w:p>
      <w:pPr>
        <w:pStyle w:val="ListParagraph"/>
        <w:numPr>
          <w:ilvl w:val="0"/>
          <w:numId w:val="28"/>
        </w:numPr>
        <w:tabs>
          <w:tab w:pos="720" w:val="left" w:leader="none"/>
        </w:tabs>
        <w:spacing w:line="261" w:lineRule="auto" w:before="80" w:after="0"/>
        <w:ind w:left="720" w:right="358" w:hanging="240"/>
        <w:jc w:val="left"/>
        <w:rPr>
          <w:sz w:val="20"/>
        </w:rPr>
      </w:pPr>
      <w:r>
        <w:rPr>
          <w:color w:val="231F20"/>
          <w:spacing w:val="-2"/>
          <w:sz w:val="20"/>
        </w:rPr>
        <w:t>the</w:t>
      </w:r>
      <w:r>
        <w:rPr>
          <w:color w:val="231F20"/>
          <w:spacing w:val="-11"/>
          <w:sz w:val="20"/>
        </w:rPr>
        <w:t> </w:t>
      </w:r>
      <w:r>
        <w:rPr>
          <w:color w:val="231F20"/>
          <w:spacing w:val="-2"/>
          <w:sz w:val="20"/>
        </w:rPr>
        <w:t>milling</w:t>
      </w:r>
      <w:r>
        <w:rPr>
          <w:color w:val="231F20"/>
          <w:spacing w:val="-11"/>
          <w:sz w:val="20"/>
        </w:rPr>
        <w:t> </w:t>
      </w:r>
      <w:r>
        <w:rPr>
          <w:color w:val="231F20"/>
          <w:spacing w:val="-2"/>
          <w:sz w:val="20"/>
        </w:rPr>
        <w:t>date</w:t>
      </w:r>
      <w:r>
        <w:rPr>
          <w:color w:val="231F20"/>
          <w:spacing w:val="-11"/>
          <w:sz w:val="20"/>
        </w:rPr>
        <w:t> </w:t>
      </w:r>
      <w:r>
        <w:rPr>
          <w:color w:val="231F20"/>
          <w:spacing w:val="-2"/>
          <w:sz w:val="20"/>
        </w:rPr>
        <w:t>should</w:t>
      </w:r>
      <w:r>
        <w:rPr>
          <w:color w:val="231F20"/>
          <w:spacing w:val="-11"/>
          <w:sz w:val="20"/>
        </w:rPr>
        <w:t> </w:t>
      </w:r>
      <w:r>
        <w:rPr>
          <w:color w:val="231F20"/>
          <w:spacing w:val="-2"/>
          <w:sz w:val="20"/>
        </w:rPr>
        <w:t>be</w:t>
      </w:r>
      <w:r>
        <w:rPr>
          <w:color w:val="231F20"/>
          <w:spacing w:val="-11"/>
          <w:sz w:val="20"/>
        </w:rPr>
        <w:t> </w:t>
      </w:r>
      <w:r>
        <w:rPr>
          <w:color w:val="231F20"/>
          <w:spacing w:val="-2"/>
          <w:sz w:val="20"/>
        </w:rPr>
        <w:t>known</w:t>
      </w:r>
      <w:r>
        <w:rPr>
          <w:color w:val="231F20"/>
          <w:spacing w:val="-11"/>
          <w:sz w:val="20"/>
        </w:rPr>
        <w:t> </w:t>
      </w:r>
      <w:r>
        <w:rPr>
          <w:color w:val="231F20"/>
          <w:spacing w:val="-2"/>
          <w:sz w:val="20"/>
        </w:rPr>
        <w:t>(the</w:t>
      </w:r>
      <w:r>
        <w:rPr>
          <w:color w:val="231F20"/>
          <w:spacing w:val="-11"/>
          <w:sz w:val="20"/>
        </w:rPr>
        <w:t> </w:t>
      </w:r>
      <w:r>
        <w:rPr>
          <w:color w:val="231F20"/>
          <w:spacing w:val="-2"/>
          <w:sz w:val="20"/>
        </w:rPr>
        <w:t>date</w:t>
      </w:r>
      <w:r>
        <w:rPr>
          <w:color w:val="231F20"/>
          <w:spacing w:val="-11"/>
          <w:sz w:val="20"/>
        </w:rPr>
        <w:t> </w:t>
      </w:r>
      <w:r>
        <w:rPr>
          <w:color w:val="231F20"/>
          <w:spacing w:val="-2"/>
          <w:sz w:val="20"/>
        </w:rPr>
        <w:t>or</w:t>
      </w:r>
      <w:r>
        <w:rPr>
          <w:color w:val="231F20"/>
          <w:spacing w:val="-11"/>
          <w:sz w:val="20"/>
        </w:rPr>
        <w:t> </w:t>
      </w:r>
      <w:r>
        <w:rPr>
          <w:color w:val="231F20"/>
          <w:spacing w:val="-2"/>
          <w:sz w:val="20"/>
        </w:rPr>
        <w:t>a</w:t>
      </w:r>
      <w:r>
        <w:rPr>
          <w:color w:val="231F20"/>
          <w:spacing w:val="-11"/>
          <w:sz w:val="20"/>
        </w:rPr>
        <w:t> </w:t>
      </w:r>
      <w:r>
        <w:rPr>
          <w:color w:val="231F20"/>
          <w:spacing w:val="-2"/>
          <w:sz w:val="20"/>
        </w:rPr>
        <w:t>code</w:t>
      </w:r>
      <w:r>
        <w:rPr>
          <w:color w:val="231F20"/>
          <w:spacing w:val="-11"/>
          <w:sz w:val="20"/>
        </w:rPr>
        <w:t> </w:t>
      </w:r>
      <w:r>
        <w:rPr>
          <w:color w:val="231F20"/>
          <w:spacing w:val="-2"/>
          <w:sz w:val="20"/>
        </w:rPr>
        <w:t>is</w:t>
      </w:r>
      <w:r>
        <w:rPr>
          <w:color w:val="231F20"/>
          <w:spacing w:val="-11"/>
          <w:sz w:val="20"/>
        </w:rPr>
        <w:t> </w:t>
      </w:r>
      <w:r>
        <w:rPr>
          <w:color w:val="231F20"/>
          <w:spacing w:val="-2"/>
          <w:sz w:val="20"/>
        </w:rPr>
        <w:t>usually</w:t>
      </w:r>
      <w:r>
        <w:rPr>
          <w:color w:val="231F20"/>
          <w:spacing w:val="-11"/>
          <w:sz w:val="20"/>
        </w:rPr>
        <w:t> </w:t>
      </w:r>
      <w:r>
        <w:rPr>
          <w:color w:val="231F20"/>
          <w:spacing w:val="-2"/>
          <w:sz w:val="20"/>
        </w:rPr>
        <w:t>stamped </w:t>
      </w:r>
      <w:r>
        <w:rPr>
          <w:color w:val="231F20"/>
          <w:sz w:val="20"/>
        </w:rPr>
        <w:t>on each bag), and</w:t>
      </w:r>
    </w:p>
    <w:p>
      <w:pPr>
        <w:pStyle w:val="ListParagraph"/>
        <w:numPr>
          <w:ilvl w:val="0"/>
          <w:numId w:val="28"/>
        </w:numPr>
        <w:tabs>
          <w:tab w:pos="719" w:val="left" w:leader="none"/>
        </w:tabs>
        <w:spacing w:line="240" w:lineRule="auto" w:before="59" w:after="0"/>
        <w:ind w:left="719" w:right="0" w:hanging="239"/>
        <w:jc w:val="left"/>
        <w:rPr>
          <w:sz w:val="20"/>
        </w:rPr>
      </w:pPr>
      <w:r>
        <w:rPr>
          <w:color w:val="231F20"/>
          <w:sz w:val="20"/>
        </w:rPr>
        <w:t>the</w:t>
      </w:r>
      <w:r>
        <w:rPr>
          <w:color w:val="231F20"/>
          <w:spacing w:val="6"/>
          <w:sz w:val="20"/>
        </w:rPr>
        <w:t> </w:t>
      </w:r>
      <w:r>
        <w:rPr>
          <w:color w:val="231F20"/>
          <w:sz w:val="20"/>
        </w:rPr>
        <w:t>oldest</w:t>
      </w:r>
      <w:r>
        <w:rPr>
          <w:color w:val="231F20"/>
          <w:spacing w:val="7"/>
          <w:sz w:val="20"/>
        </w:rPr>
        <w:t> </w:t>
      </w:r>
      <w:r>
        <w:rPr>
          <w:color w:val="231F20"/>
          <w:sz w:val="20"/>
        </w:rPr>
        <w:t>stock</w:t>
      </w:r>
      <w:r>
        <w:rPr>
          <w:color w:val="231F20"/>
          <w:spacing w:val="7"/>
          <w:sz w:val="20"/>
        </w:rPr>
        <w:t> </w:t>
      </w:r>
      <w:r>
        <w:rPr>
          <w:color w:val="231F20"/>
          <w:sz w:val="20"/>
        </w:rPr>
        <w:t>should</w:t>
      </w:r>
      <w:r>
        <w:rPr>
          <w:color w:val="231F20"/>
          <w:spacing w:val="6"/>
          <w:sz w:val="20"/>
        </w:rPr>
        <w:t> </w:t>
      </w:r>
      <w:r>
        <w:rPr>
          <w:color w:val="231F20"/>
          <w:sz w:val="20"/>
        </w:rPr>
        <w:t>be</w:t>
      </w:r>
      <w:r>
        <w:rPr>
          <w:color w:val="231F20"/>
          <w:spacing w:val="7"/>
          <w:sz w:val="20"/>
        </w:rPr>
        <w:t> </w:t>
      </w:r>
      <w:r>
        <w:rPr>
          <w:color w:val="231F20"/>
          <w:sz w:val="20"/>
        </w:rPr>
        <w:t>used</w:t>
      </w:r>
      <w:r>
        <w:rPr>
          <w:color w:val="231F20"/>
          <w:spacing w:val="7"/>
          <w:sz w:val="20"/>
        </w:rPr>
        <w:t> </w:t>
      </w:r>
      <w:r>
        <w:rPr>
          <w:color w:val="231F20"/>
          <w:spacing w:val="-2"/>
          <w:sz w:val="20"/>
        </w:rPr>
        <w:t>first.</w:t>
      </w:r>
    </w:p>
    <w:p>
      <w:pPr>
        <w:pStyle w:val="ListParagraph"/>
        <w:spacing w:after="0" w:line="240" w:lineRule="auto"/>
        <w:jc w:val="left"/>
        <w:rPr>
          <w:sz w:val="20"/>
        </w:rPr>
        <w:sectPr>
          <w:pgSz w:w="8640" w:h="12960"/>
          <w:pgMar w:header="687" w:footer="0" w:top="1460" w:bottom="280" w:left="720" w:right="720"/>
        </w:sectPr>
      </w:pPr>
    </w:p>
    <w:p>
      <w:pPr>
        <w:pStyle w:val="BodyText"/>
        <w:spacing w:line="261" w:lineRule="auto" w:before="119"/>
        <w:ind w:left="360" w:right="237"/>
        <w:jc w:val="both"/>
      </w:pPr>
      <w:r>
        <w:rPr>
          <w:color w:val="231F20"/>
        </w:rPr>
        <w:t>Small quantities of food may be kept in animal rooms if stored in </w:t>
      </w:r>
      <w:r>
        <w:rPr>
          <w:color w:val="231F20"/>
        </w:rPr>
        <w:t>tightly covered, leak- and vermin-proof containers; these should not be moved from room to room.</w:t>
      </w:r>
    </w:p>
    <w:p>
      <w:pPr>
        <w:pStyle w:val="BodyText"/>
        <w:spacing w:line="261" w:lineRule="auto" w:before="178"/>
        <w:ind w:left="359" w:right="230"/>
      </w:pPr>
      <w:r>
        <w:rPr>
          <w:color w:val="231F20"/>
        </w:rPr>
        <w:t>Food</w:t>
      </w:r>
      <w:r>
        <w:rPr>
          <w:color w:val="231F20"/>
          <w:spacing w:val="-7"/>
        </w:rPr>
        <w:t> </w:t>
      </w:r>
      <w:r>
        <w:rPr>
          <w:color w:val="231F20"/>
        </w:rPr>
        <w:t>should</w:t>
      </w:r>
      <w:r>
        <w:rPr>
          <w:color w:val="231F20"/>
          <w:spacing w:val="-7"/>
        </w:rPr>
        <w:t> </w:t>
      </w:r>
      <w:r>
        <w:rPr>
          <w:color w:val="231F20"/>
        </w:rPr>
        <w:t>be</w:t>
      </w:r>
      <w:r>
        <w:rPr>
          <w:color w:val="231F20"/>
          <w:spacing w:val="-7"/>
        </w:rPr>
        <w:t> </w:t>
      </w:r>
      <w:r>
        <w:rPr>
          <w:color w:val="231F20"/>
        </w:rPr>
        <w:t>provided</w:t>
      </w:r>
      <w:r>
        <w:rPr>
          <w:color w:val="231F20"/>
          <w:spacing w:val="-7"/>
        </w:rPr>
        <w:t> </w:t>
      </w:r>
      <w:r>
        <w:rPr>
          <w:color w:val="231F20"/>
        </w:rPr>
        <w:t>in</w:t>
      </w:r>
      <w:r>
        <w:rPr>
          <w:color w:val="231F20"/>
          <w:spacing w:val="-7"/>
        </w:rPr>
        <w:t> </w:t>
      </w:r>
      <w:r>
        <w:rPr>
          <w:color w:val="231F20"/>
        </w:rPr>
        <w:t>receptacles</w:t>
      </w:r>
      <w:r>
        <w:rPr>
          <w:color w:val="231F20"/>
          <w:spacing w:val="-7"/>
        </w:rPr>
        <w:t> </w:t>
      </w:r>
      <w:r>
        <w:rPr>
          <w:color w:val="231F20"/>
        </w:rPr>
        <w:t>that</w:t>
      </w:r>
      <w:r>
        <w:rPr>
          <w:color w:val="231F20"/>
          <w:spacing w:val="-7"/>
        </w:rPr>
        <w:t> </w:t>
      </w:r>
      <w:r>
        <w:rPr>
          <w:color w:val="231F20"/>
        </w:rPr>
        <w:t>are</w:t>
      </w:r>
      <w:r>
        <w:rPr>
          <w:color w:val="231F20"/>
          <w:spacing w:val="-7"/>
        </w:rPr>
        <w:t> </w:t>
      </w:r>
      <w:r>
        <w:rPr>
          <w:color w:val="231F20"/>
        </w:rPr>
        <w:t>accessible</w:t>
      </w:r>
      <w:r>
        <w:rPr>
          <w:color w:val="231F20"/>
          <w:spacing w:val="-7"/>
        </w:rPr>
        <w:t> </w:t>
      </w:r>
      <w:r>
        <w:rPr>
          <w:color w:val="231F20"/>
        </w:rPr>
        <w:t>to</w:t>
      </w:r>
      <w:r>
        <w:rPr>
          <w:color w:val="231F20"/>
          <w:spacing w:val="-7"/>
        </w:rPr>
        <w:t> </w:t>
      </w:r>
      <w:r>
        <w:rPr>
          <w:color w:val="231F20"/>
        </w:rPr>
        <w:t>all</w:t>
      </w:r>
      <w:r>
        <w:rPr>
          <w:color w:val="231F20"/>
          <w:spacing w:val="-7"/>
        </w:rPr>
        <w:t> </w:t>
      </w:r>
      <w:r>
        <w:rPr>
          <w:color w:val="231F20"/>
        </w:rPr>
        <w:t>animals</w:t>
      </w:r>
      <w:r>
        <w:rPr>
          <w:color w:val="231F20"/>
          <w:spacing w:val="-7"/>
        </w:rPr>
        <w:t> </w:t>
      </w:r>
      <w:r>
        <w:rPr>
          <w:color w:val="231F20"/>
        </w:rPr>
        <w:t>in a cage or pen and placed so as to minimize contamination. More than </w:t>
      </w:r>
      <w:r>
        <w:rPr>
          <w:color w:val="231F20"/>
        </w:rPr>
        <w:t>one receptacle</w:t>
      </w:r>
      <w:r>
        <w:rPr>
          <w:color w:val="231F20"/>
          <w:spacing w:val="40"/>
        </w:rPr>
        <w:t> </w:t>
      </w:r>
      <w:r>
        <w:rPr>
          <w:color w:val="231F20"/>
        </w:rPr>
        <w:t>may</w:t>
      </w:r>
      <w:r>
        <w:rPr>
          <w:color w:val="231F20"/>
          <w:spacing w:val="40"/>
        </w:rPr>
        <w:t> </w:t>
      </w:r>
      <w:r>
        <w:rPr>
          <w:color w:val="231F20"/>
        </w:rPr>
        <w:t>be</w:t>
      </w:r>
      <w:r>
        <w:rPr>
          <w:color w:val="231F20"/>
          <w:spacing w:val="40"/>
        </w:rPr>
        <w:t> </w:t>
      </w:r>
      <w:r>
        <w:rPr>
          <w:color w:val="231F20"/>
        </w:rPr>
        <w:t>necessary</w:t>
      </w:r>
      <w:r>
        <w:rPr>
          <w:color w:val="231F20"/>
          <w:spacing w:val="40"/>
        </w:rPr>
        <w:t> </w:t>
      </w:r>
      <w:r>
        <w:rPr>
          <w:color w:val="231F20"/>
        </w:rPr>
        <w:t>for</w:t>
      </w:r>
      <w:r>
        <w:rPr>
          <w:color w:val="231F20"/>
          <w:spacing w:val="40"/>
        </w:rPr>
        <w:t> </w:t>
      </w:r>
      <w:r>
        <w:rPr>
          <w:color w:val="231F20"/>
        </w:rPr>
        <w:t>some</w:t>
      </w:r>
      <w:r>
        <w:rPr>
          <w:color w:val="231F20"/>
          <w:spacing w:val="40"/>
        </w:rPr>
        <w:t> </w:t>
      </w:r>
      <w:r>
        <w:rPr>
          <w:color w:val="231F20"/>
        </w:rPr>
        <w:t>socially</w:t>
      </w:r>
      <w:r>
        <w:rPr>
          <w:color w:val="231F20"/>
          <w:spacing w:val="40"/>
        </w:rPr>
        <w:t> </w:t>
      </w:r>
      <w:r>
        <w:rPr>
          <w:color w:val="231F20"/>
        </w:rPr>
        <w:t>housed</w:t>
      </w:r>
      <w:r>
        <w:rPr>
          <w:color w:val="231F20"/>
          <w:spacing w:val="40"/>
        </w:rPr>
        <w:t> </w:t>
      </w:r>
      <w:r>
        <w:rPr>
          <w:color w:val="231F20"/>
        </w:rPr>
        <w:t>animals.</w:t>
      </w:r>
      <w:r>
        <w:rPr>
          <w:color w:val="231F20"/>
          <w:spacing w:val="40"/>
        </w:rPr>
        <w:t> </w:t>
      </w:r>
      <w:r>
        <w:rPr>
          <w:color w:val="231F20"/>
        </w:rPr>
        <w:t>Food receptacles should be easily cleaned and sanitized, and those functions</w:t>
      </w:r>
      <w:r>
        <w:rPr>
          <w:color w:val="231F20"/>
          <w:spacing w:val="40"/>
        </w:rPr>
        <w:t> </w:t>
      </w:r>
      <w:r>
        <w:rPr>
          <w:color w:val="231F20"/>
        </w:rPr>
        <w:t>should be performed on a schedule that meets </w:t>
      </w:r>
      <w:r>
        <w:rPr>
          <w:i/>
          <w:color w:val="231F20"/>
        </w:rPr>
        <w:t>Guide </w:t>
      </w:r>
      <w:r>
        <w:rPr>
          <w:color w:val="231F20"/>
        </w:rPr>
        <w:t>and AWR require ments.</w:t>
      </w:r>
      <w:r>
        <w:rPr>
          <w:color w:val="231F20"/>
          <w:spacing w:val="37"/>
        </w:rPr>
        <w:t> </w:t>
      </w:r>
      <w:r>
        <w:rPr>
          <w:color w:val="231F20"/>
        </w:rPr>
        <w:t>With</w:t>
      </w:r>
      <w:r>
        <w:rPr>
          <w:color w:val="231F20"/>
          <w:spacing w:val="37"/>
        </w:rPr>
        <w:t> </w:t>
      </w:r>
      <w:r>
        <w:rPr>
          <w:color w:val="231F20"/>
        </w:rPr>
        <w:t>limited</w:t>
      </w:r>
      <w:r>
        <w:rPr>
          <w:color w:val="231F20"/>
          <w:spacing w:val="37"/>
        </w:rPr>
        <w:t> </w:t>
      </w:r>
      <w:r>
        <w:rPr>
          <w:color w:val="231F20"/>
        </w:rPr>
        <w:t>exceptions,</w:t>
      </w:r>
      <w:r>
        <w:rPr>
          <w:color w:val="231F20"/>
          <w:spacing w:val="37"/>
        </w:rPr>
        <w:t> </w:t>
      </w:r>
      <w:r>
        <w:rPr>
          <w:color w:val="231F20"/>
        </w:rPr>
        <w:t>(e.g.,</w:t>
      </w:r>
      <w:r>
        <w:rPr>
          <w:color w:val="231F20"/>
          <w:spacing w:val="37"/>
        </w:rPr>
        <w:t> </w:t>
      </w:r>
      <w:r>
        <w:rPr>
          <w:color w:val="231F20"/>
        </w:rPr>
        <w:t>neonatal</w:t>
      </w:r>
      <w:r>
        <w:rPr>
          <w:color w:val="231F20"/>
          <w:spacing w:val="37"/>
        </w:rPr>
        <w:t> </w:t>
      </w:r>
      <w:r>
        <w:rPr>
          <w:color w:val="231F20"/>
        </w:rPr>
        <w:t>animals</w:t>
      </w:r>
      <w:r>
        <w:rPr>
          <w:color w:val="231F20"/>
          <w:spacing w:val="37"/>
        </w:rPr>
        <w:t> </w:t>
      </w:r>
      <w:r>
        <w:rPr>
          <w:color w:val="231F20"/>
        </w:rPr>
        <w:t>or</w:t>
      </w:r>
      <w:r>
        <w:rPr>
          <w:color w:val="231F20"/>
          <w:spacing w:val="37"/>
        </w:rPr>
        <w:t> </w:t>
      </w:r>
      <w:r>
        <w:rPr>
          <w:color w:val="231F20"/>
        </w:rPr>
        <w:t>animals</w:t>
      </w:r>
      <w:r>
        <w:rPr>
          <w:color w:val="231F20"/>
          <w:spacing w:val="37"/>
        </w:rPr>
        <w:t> </w:t>
      </w:r>
      <w:r>
        <w:rPr>
          <w:color w:val="231F20"/>
        </w:rPr>
        <w:t>with limited</w:t>
      </w:r>
      <w:r>
        <w:rPr>
          <w:color w:val="231F20"/>
          <w:spacing w:val="38"/>
        </w:rPr>
        <w:t> </w:t>
      </w:r>
      <w:r>
        <w:rPr>
          <w:color w:val="231F20"/>
        </w:rPr>
        <w:t>mobility)</w:t>
      </w:r>
      <w:r>
        <w:rPr>
          <w:color w:val="231F20"/>
          <w:spacing w:val="38"/>
        </w:rPr>
        <w:t> </w:t>
      </w:r>
      <w:r>
        <w:rPr>
          <w:color w:val="231F20"/>
        </w:rPr>
        <w:t>food</w:t>
      </w:r>
      <w:r>
        <w:rPr>
          <w:color w:val="231F20"/>
          <w:spacing w:val="38"/>
        </w:rPr>
        <w:t> </w:t>
      </w:r>
      <w:r>
        <w:rPr>
          <w:color w:val="231F20"/>
        </w:rPr>
        <w:t>should</w:t>
      </w:r>
      <w:r>
        <w:rPr>
          <w:color w:val="231F20"/>
          <w:spacing w:val="38"/>
        </w:rPr>
        <w:t> </w:t>
      </w:r>
      <w:r>
        <w:rPr>
          <w:color w:val="231F20"/>
        </w:rPr>
        <w:t>not</w:t>
      </w:r>
      <w:r>
        <w:rPr>
          <w:color w:val="231F20"/>
          <w:spacing w:val="38"/>
        </w:rPr>
        <w:t> </w:t>
      </w:r>
      <w:r>
        <w:rPr>
          <w:color w:val="231F20"/>
        </w:rPr>
        <w:t>be</w:t>
      </w:r>
      <w:r>
        <w:rPr>
          <w:color w:val="231F20"/>
          <w:spacing w:val="38"/>
        </w:rPr>
        <w:t> </w:t>
      </w:r>
      <w:r>
        <w:rPr>
          <w:color w:val="231F20"/>
        </w:rPr>
        <w:t>placed</w:t>
      </w:r>
      <w:r>
        <w:rPr>
          <w:color w:val="231F20"/>
          <w:spacing w:val="38"/>
        </w:rPr>
        <w:t> </w:t>
      </w:r>
      <w:r>
        <w:rPr>
          <w:color w:val="231F20"/>
        </w:rPr>
        <w:t>on</w:t>
      </w:r>
      <w:r>
        <w:rPr>
          <w:color w:val="231F20"/>
          <w:spacing w:val="38"/>
        </w:rPr>
        <w:t> </w:t>
      </w:r>
      <w:r>
        <w:rPr>
          <w:color w:val="231F20"/>
        </w:rPr>
        <w:t>the</w:t>
      </w:r>
      <w:r>
        <w:rPr>
          <w:color w:val="231F20"/>
          <w:spacing w:val="38"/>
        </w:rPr>
        <w:t> </w:t>
      </w:r>
      <w:r>
        <w:rPr>
          <w:color w:val="231F20"/>
        </w:rPr>
        <w:t>bottom</w:t>
      </w:r>
      <w:r>
        <w:rPr>
          <w:color w:val="231F20"/>
          <w:spacing w:val="38"/>
        </w:rPr>
        <w:t> </w:t>
      </w:r>
      <w:r>
        <w:rPr>
          <w:color w:val="231F20"/>
        </w:rPr>
        <w:t>of</w:t>
      </w:r>
      <w:r>
        <w:rPr>
          <w:color w:val="231F20"/>
          <w:spacing w:val="38"/>
        </w:rPr>
        <w:t> </w:t>
      </w:r>
      <w:r>
        <w:rPr>
          <w:color w:val="231F20"/>
        </w:rPr>
        <w:t>the</w:t>
      </w:r>
      <w:r>
        <w:rPr>
          <w:color w:val="231F20"/>
          <w:spacing w:val="38"/>
        </w:rPr>
        <w:t> </w:t>
      </w:r>
      <w:r>
        <w:rPr>
          <w:color w:val="231F20"/>
        </w:rPr>
        <w:t>cage. Although</w:t>
      </w:r>
      <w:r>
        <w:rPr>
          <w:color w:val="231F20"/>
          <w:spacing w:val="31"/>
        </w:rPr>
        <w:t> </w:t>
      </w:r>
      <w:r>
        <w:rPr>
          <w:color w:val="231F20"/>
        </w:rPr>
        <w:t>some</w:t>
      </w:r>
      <w:r>
        <w:rPr>
          <w:color w:val="231F20"/>
          <w:spacing w:val="31"/>
        </w:rPr>
        <w:t> </w:t>
      </w:r>
      <w:r>
        <w:rPr>
          <w:color w:val="231F20"/>
        </w:rPr>
        <w:t>species</w:t>
      </w:r>
      <w:r>
        <w:rPr>
          <w:color w:val="231F20"/>
          <w:spacing w:val="31"/>
        </w:rPr>
        <w:t> </w:t>
      </w:r>
      <w:r>
        <w:rPr>
          <w:color w:val="231F20"/>
        </w:rPr>
        <w:t>may</w:t>
      </w:r>
      <w:r>
        <w:rPr>
          <w:color w:val="231F20"/>
          <w:spacing w:val="31"/>
        </w:rPr>
        <w:t> </w:t>
      </w:r>
      <w:r>
        <w:rPr>
          <w:color w:val="231F20"/>
        </w:rPr>
        <w:t>prefer</w:t>
      </w:r>
      <w:r>
        <w:rPr>
          <w:color w:val="231F20"/>
          <w:spacing w:val="31"/>
        </w:rPr>
        <w:t> </w:t>
      </w:r>
      <w:r>
        <w:rPr>
          <w:color w:val="231F20"/>
        </w:rPr>
        <w:t>this</w:t>
      </w:r>
      <w:r>
        <w:rPr>
          <w:color w:val="231F20"/>
          <w:spacing w:val="31"/>
        </w:rPr>
        <w:t> </w:t>
      </w:r>
      <w:r>
        <w:rPr>
          <w:color w:val="231F20"/>
        </w:rPr>
        <w:t>presentation,</w:t>
      </w:r>
      <w:r>
        <w:rPr>
          <w:color w:val="231F20"/>
          <w:spacing w:val="31"/>
        </w:rPr>
        <w:t> </w:t>
      </w:r>
      <w:r>
        <w:rPr>
          <w:color w:val="231F20"/>
        </w:rPr>
        <w:t>it</w:t>
      </w:r>
      <w:r>
        <w:rPr>
          <w:color w:val="231F20"/>
          <w:spacing w:val="31"/>
        </w:rPr>
        <w:t> </w:t>
      </w:r>
      <w:r>
        <w:rPr>
          <w:color w:val="231F20"/>
        </w:rPr>
        <w:t>results</w:t>
      </w:r>
      <w:r>
        <w:rPr>
          <w:color w:val="231F20"/>
          <w:spacing w:val="31"/>
        </w:rPr>
        <w:t> </w:t>
      </w:r>
      <w:r>
        <w:rPr>
          <w:color w:val="231F20"/>
        </w:rPr>
        <w:t>in</w:t>
      </w:r>
      <w:r>
        <w:rPr>
          <w:color w:val="231F20"/>
          <w:spacing w:val="31"/>
        </w:rPr>
        <w:t> </w:t>
      </w:r>
      <w:r>
        <w:rPr>
          <w:color w:val="231F20"/>
        </w:rPr>
        <w:t>waste and contamination of the food.</w:t>
      </w:r>
    </w:p>
    <w:p>
      <w:pPr>
        <w:pStyle w:val="Heading6"/>
        <w:spacing w:before="173"/>
        <w:ind w:left="360"/>
      </w:pPr>
      <w:r>
        <w:rPr>
          <w:color w:val="231F20"/>
          <w:spacing w:val="-2"/>
          <w:w w:val="95"/>
        </w:rPr>
        <w:t>Watering</w:t>
      </w:r>
    </w:p>
    <w:p>
      <w:pPr>
        <w:pStyle w:val="BodyText"/>
        <w:spacing w:line="261" w:lineRule="auto" w:before="133"/>
        <w:ind w:left="359" w:right="230"/>
      </w:pPr>
      <w:r>
        <w:rPr>
          <w:color w:val="231F20"/>
        </w:rPr>
        <w:t>Potable</w:t>
      </w:r>
      <w:r>
        <w:rPr>
          <w:color w:val="231F20"/>
          <w:spacing w:val="36"/>
        </w:rPr>
        <w:t> </w:t>
      </w:r>
      <w:r>
        <w:rPr>
          <w:color w:val="231F20"/>
        </w:rPr>
        <w:t>drinking</w:t>
      </w:r>
      <w:r>
        <w:rPr>
          <w:color w:val="231F20"/>
          <w:spacing w:val="36"/>
        </w:rPr>
        <w:t> </w:t>
      </w:r>
      <w:r>
        <w:rPr>
          <w:color w:val="231F20"/>
        </w:rPr>
        <w:t>water</w:t>
      </w:r>
      <w:r>
        <w:rPr>
          <w:color w:val="231F20"/>
          <w:spacing w:val="36"/>
        </w:rPr>
        <w:t> </w:t>
      </w:r>
      <w:r>
        <w:rPr>
          <w:color w:val="231F20"/>
        </w:rPr>
        <w:t>should</w:t>
      </w:r>
      <w:r>
        <w:rPr>
          <w:color w:val="231F20"/>
          <w:spacing w:val="36"/>
        </w:rPr>
        <w:t> </w:t>
      </w:r>
      <w:r>
        <w:rPr>
          <w:color w:val="231F20"/>
        </w:rPr>
        <w:t>be</w:t>
      </w:r>
      <w:r>
        <w:rPr>
          <w:color w:val="231F20"/>
          <w:spacing w:val="36"/>
        </w:rPr>
        <w:t> </w:t>
      </w:r>
      <w:r>
        <w:rPr>
          <w:color w:val="231F20"/>
        </w:rPr>
        <w:t>available</w:t>
      </w:r>
      <w:r>
        <w:rPr>
          <w:color w:val="231F20"/>
          <w:spacing w:val="36"/>
        </w:rPr>
        <w:t> </w:t>
      </w:r>
      <w:r>
        <w:rPr>
          <w:color w:val="231F20"/>
        </w:rPr>
        <w:t>continuously</w:t>
      </w:r>
      <w:r>
        <w:rPr>
          <w:color w:val="231F20"/>
          <w:spacing w:val="36"/>
        </w:rPr>
        <w:t> </w:t>
      </w:r>
      <w:r>
        <w:rPr>
          <w:color w:val="231F20"/>
        </w:rPr>
        <w:t>or</w:t>
      </w:r>
      <w:r>
        <w:rPr>
          <w:color w:val="231F20"/>
          <w:spacing w:val="36"/>
        </w:rPr>
        <w:t> </w:t>
      </w:r>
      <w:r>
        <w:rPr>
          <w:color w:val="231F20"/>
        </w:rPr>
        <w:t>provided</w:t>
      </w:r>
      <w:r>
        <w:rPr>
          <w:color w:val="231F20"/>
          <w:spacing w:val="36"/>
        </w:rPr>
        <w:t> </w:t>
      </w:r>
      <w:r>
        <w:rPr>
          <w:color w:val="231F20"/>
        </w:rPr>
        <w:t>as often</w:t>
      </w:r>
      <w:r>
        <w:rPr>
          <w:color w:val="231F20"/>
          <w:spacing w:val="-2"/>
        </w:rPr>
        <w:t> </w:t>
      </w:r>
      <w:r>
        <w:rPr>
          <w:color w:val="231F20"/>
        </w:rPr>
        <w:t>as</w:t>
      </w:r>
      <w:r>
        <w:rPr>
          <w:color w:val="231F20"/>
          <w:spacing w:val="-2"/>
        </w:rPr>
        <w:t> </w:t>
      </w:r>
      <w:r>
        <w:rPr>
          <w:color w:val="231F20"/>
        </w:rPr>
        <w:t>necessary</w:t>
      </w:r>
      <w:r>
        <w:rPr>
          <w:color w:val="231F20"/>
          <w:spacing w:val="-2"/>
        </w:rPr>
        <w:t> </w:t>
      </w:r>
      <w:r>
        <w:rPr>
          <w:color w:val="231F20"/>
        </w:rPr>
        <w:t>for</w:t>
      </w:r>
      <w:r>
        <w:rPr>
          <w:color w:val="231F20"/>
          <w:spacing w:val="-2"/>
        </w:rPr>
        <w:t> </w:t>
      </w:r>
      <w:r>
        <w:rPr>
          <w:color w:val="231F20"/>
        </w:rPr>
        <w:t>the</w:t>
      </w:r>
      <w:r>
        <w:rPr>
          <w:color w:val="231F20"/>
          <w:spacing w:val="-2"/>
        </w:rPr>
        <w:t> </w:t>
      </w:r>
      <w:r>
        <w:rPr>
          <w:color w:val="231F20"/>
        </w:rPr>
        <w:t>health</w:t>
      </w:r>
      <w:r>
        <w:rPr>
          <w:color w:val="231F20"/>
          <w:spacing w:val="-2"/>
        </w:rPr>
        <w:t> </w:t>
      </w:r>
      <w:r>
        <w:rPr>
          <w:color w:val="231F20"/>
        </w:rPr>
        <w:t>and</w:t>
      </w:r>
      <w:r>
        <w:rPr>
          <w:color w:val="231F20"/>
          <w:spacing w:val="-2"/>
        </w:rPr>
        <w:t> </w:t>
      </w:r>
      <w:r>
        <w:rPr>
          <w:color w:val="231F20"/>
        </w:rPr>
        <w:t>well-being</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animal,</w:t>
      </w:r>
      <w:r>
        <w:rPr>
          <w:color w:val="231F20"/>
          <w:spacing w:val="-2"/>
        </w:rPr>
        <w:t> </w:t>
      </w:r>
      <w:r>
        <w:rPr>
          <w:color w:val="231F20"/>
        </w:rPr>
        <w:t>considering the</w:t>
      </w:r>
      <w:r>
        <w:rPr>
          <w:color w:val="231F20"/>
          <w:spacing w:val="-13"/>
        </w:rPr>
        <w:t> </w:t>
      </w:r>
      <w:r>
        <w:rPr>
          <w:color w:val="231F20"/>
        </w:rPr>
        <w:t>animal’s</w:t>
      </w:r>
      <w:r>
        <w:rPr>
          <w:color w:val="231F20"/>
          <w:spacing w:val="-13"/>
        </w:rPr>
        <w:t> </w:t>
      </w:r>
      <w:r>
        <w:rPr>
          <w:color w:val="231F20"/>
        </w:rPr>
        <w:t>species,</w:t>
      </w:r>
      <w:r>
        <w:rPr>
          <w:color w:val="231F20"/>
          <w:spacing w:val="-13"/>
        </w:rPr>
        <w:t> </w:t>
      </w:r>
      <w:r>
        <w:rPr>
          <w:color w:val="231F20"/>
        </w:rPr>
        <w:t>age,</w:t>
      </w:r>
      <w:r>
        <w:rPr>
          <w:color w:val="231F20"/>
          <w:spacing w:val="-13"/>
        </w:rPr>
        <w:t> </w:t>
      </w:r>
      <w:r>
        <w:rPr>
          <w:color w:val="231F20"/>
        </w:rPr>
        <w:t>condition,</w:t>
      </w:r>
      <w:r>
        <w:rPr>
          <w:color w:val="231F20"/>
          <w:spacing w:val="-13"/>
        </w:rPr>
        <w:t> </w:t>
      </w:r>
      <w:r>
        <w:rPr>
          <w:color w:val="231F20"/>
        </w:rPr>
        <w:t>and</w:t>
      </w:r>
      <w:r>
        <w:rPr>
          <w:color w:val="231F20"/>
          <w:spacing w:val="-13"/>
        </w:rPr>
        <w:t> </w:t>
      </w:r>
      <w:r>
        <w:rPr>
          <w:color w:val="231F20"/>
        </w:rPr>
        <w:t>any</w:t>
      </w:r>
      <w:r>
        <w:rPr>
          <w:color w:val="231F20"/>
          <w:spacing w:val="-13"/>
        </w:rPr>
        <w:t> </w:t>
      </w:r>
      <w:r>
        <w:rPr>
          <w:color w:val="231F20"/>
        </w:rPr>
        <w:t>research</w:t>
      </w:r>
      <w:r>
        <w:rPr>
          <w:color w:val="231F20"/>
          <w:spacing w:val="-13"/>
        </w:rPr>
        <w:t> </w:t>
      </w:r>
      <w:r>
        <w:rPr>
          <w:color w:val="231F20"/>
        </w:rPr>
        <w:t>requirements.</w:t>
      </w:r>
      <w:r>
        <w:rPr>
          <w:color w:val="231F20"/>
          <w:spacing w:val="-13"/>
        </w:rPr>
        <w:t> </w:t>
      </w:r>
      <w:r>
        <w:rPr>
          <w:color w:val="231F20"/>
        </w:rPr>
        <w:t>Water may be provided in receptacles (e.g., bowls, bottles or via automatic water ing systems). Whatever method is used, care should be taken to ensure</w:t>
      </w:r>
      <w:r>
        <w:rPr>
          <w:color w:val="231F20"/>
          <w:spacing w:val="40"/>
        </w:rPr>
        <w:t> </w:t>
      </w:r>
      <w:r>
        <w:rPr>
          <w:color w:val="231F20"/>
        </w:rPr>
        <w:t>that water does not become contaminated and is actually available. Water may</w:t>
      </w:r>
      <w:r>
        <w:rPr>
          <w:color w:val="231F20"/>
          <w:spacing w:val="-5"/>
        </w:rPr>
        <w:t> </w:t>
      </w:r>
      <w:r>
        <w:rPr>
          <w:color w:val="231F20"/>
        </w:rPr>
        <w:t>be</w:t>
      </w:r>
      <w:r>
        <w:rPr>
          <w:color w:val="231F20"/>
          <w:spacing w:val="-5"/>
        </w:rPr>
        <w:t> </w:t>
      </w:r>
      <w:r>
        <w:rPr>
          <w:color w:val="231F20"/>
        </w:rPr>
        <w:t>treated</w:t>
      </w:r>
      <w:r>
        <w:rPr>
          <w:color w:val="231F20"/>
          <w:spacing w:val="-5"/>
        </w:rPr>
        <w:t> </w:t>
      </w:r>
      <w:r>
        <w:rPr>
          <w:color w:val="231F20"/>
        </w:rPr>
        <w:t>or</w:t>
      </w:r>
      <w:r>
        <w:rPr>
          <w:color w:val="231F20"/>
          <w:spacing w:val="-5"/>
        </w:rPr>
        <w:t> </w:t>
      </w:r>
      <w:r>
        <w:rPr>
          <w:color w:val="231F20"/>
        </w:rPr>
        <w:t>purified</w:t>
      </w:r>
      <w:r>
        <w:rPr>
          <w:color w:val="231F20"/>
          <w:spacing w:val="-5"/>
        </w:rPr>
        <w:t> </w:t>
      </w:r>
      <w:r>
        <w:rPr>
          <w:color w:val="231F20"/>
        </w:rPr>
        <w:t>to</w:t>
      </w:r>
      <w:r>
        <w:rPr>
          <w:color w:val="231F20"/>
          <w:spacing w:val="-5"/>
        </w:rPr>
        <w:t> </w:t>
      </w:r>
      <w:r>
        <w:rPr>
          <w:color w:val="231F20"/>
        </w:rPr>
        <w:t>eliminate</w:t>
      </w:r>
      <w:r>
        <w:rPr>
          <w:color w:val="231F20"/>
          <w:spacing w:val="-5"/>
        </w:rPr>
        <w:t> </w:t>
      </w:r>
      <w:r>
        <w:rPr>
          <w:color w:val="231F20"/>
        </w:rPr>
        <w:t>contaminants;</w:t>
      </w:r>
      <w:r>
        <w:rPr>
          <w:color w:val="231F20"/>
          <w:spacing w:val="-5"/>
        </w:rPr>
        <w:t> </w:t>
      </w:r>
      <w:r>
        <w:rPr>
          <w:color w:val="231F20"/>
        </w:rPr>
        <w:t>however,</w:t>
      </w:r>
      <w:r>
        <w:rPr>
          <w:color w:val="231F20"/>
          <w:spacing w:val="-5"/>
        </w:rPr>
        <w:t> </w:t>
      </w:r>
      <w:r>
        <w:rPr>
          <w:color w:val="231F20"/>
        </w:rPr>
        <w:t>some</w:t>
      </w:r>
      <w:r>
        <w:rPr>
          <w:color w:val="231F20"/>
          <w:spacing w:val="-5"/>
        </w:rPr>
        <w:t> </w:t>
      </w:r>
      <w:r>
        <w:rPr>
          <w:color w:val="231F20"/>
        </w:rPr>
        <w:t>water treatments may cause physiologic changes, alter microflora, or affect ex perimental</w:t>
      </w:r>
      <w:r>
        <w:rPr>
          <w:color w:val="231F20"/>
          <w:spacing w:val="-4"/>
        </w:rPr>
        <w:t> </w:t>
      </w:r>
      <w:r>
        <w:rPr>
          <w:color w:val="231F20"/>
        </w:rPr>
        <w:t>results.</w:t>
      </w:r>
      <w:r>
        <w:rPr>
          <w:color w:val="231F20"/>
          <w:spacing w:val="-4"/>
        </w:rPr>
        <w:t> </w:t>
      </w:r>
      <w:r>
        <w:rPr>
          <w:color w:val="231F20"/>
        </w:rPr>
        <w:t>Sipper</w:t>
      </w:r>
      <w:r>
        <w:rPr>
          <w:color w:val="231F20"/>
          <w:spacing w:val="-4"/>
        </w:rPr>
        <w:t> </w:t>
      </w:r>
      <w:r>
        <w:rPr>
          <w:color w:val="231F20"/>
        </w:rPr>
        <w:t>tubes</w:t>
      </w:r>
      <w:r>
        <w:rPr>
          <w:color w:val="231F20"/>
          <w:spacing w:val="-4"/>
        </w:rPr>
        <w:t> </w:t>
      </w:r>
      <w:r>
        <w:rPr>
          <w:color w:val="231F20"/>
        </w:rPr>
        <w:t>and</w:t>
      </w:r>
      <w:r>
        <w:rPr>
          <w:color w:val="231F20"/>
          <w:spacing w:val="-4"/>
        </w:rPr>
        <w:t> </w:t>
      </w:r>
      <w:r>
        <w:rPr>
          <w:color w:val="231F20"/>
        </w:rPr>
        <w:t>automatic</w:t>
      </w:r>
      <w:r>
        <w:rPr>
          <w:color w:val="231F20"/>
          <w:spacing w:val="-4"/>
        </w:rPr>
        <w:t> </w:t>
      </w:r>
      <w:r>
        <w:rPr>
          <w:color w:val="231F20"/>
        </w:rPr>
        <w:t>watering</w:t>
      </w:r>
      <w:r>
        <w:rPr>
          <w:color w:val="231F20"/>
          <w:spacing w:val="-4"/>
        </w:rPr>
        <w:t> </w:t>
      </w:r>
      <w:r>
        <w:rPr>
          <w:color w:val="231F20"/>
        </w:rPr>
        <w:t>devices</w:t>
      </w:r>
      <w:r>
        <w:rPr>
          <w:color w:val="231F20"/>
          <w:spacing w:val="-4"/>
        </w:rPr>
        <w:t> </w:t>
      </w:r>
      <w:r>
        <w:rPr>
          <w:color w:val="231F20"/>
        </w:rPr>
        <w:t>should</w:t>
      </w:r>
      <w:r>
        <w:rPr>
          <w:color w:val="231F20"/>
          <w:spacing w:val="-4"/>
        </w:rPr>
        <w:t> </w:t>
      </w:r>
      <w:r>
        <w:rPr>
          <w:color w:val="231F20"/>
        </w:rPr>
        <w:t>be checked</w:t>
      </w:r>
      <w:r>
        <w:rPr>
          <w:color w:val="231F20"/>
          <w:spacing w:val="-10"/>
        </w:rPr>
        <w:t> </w:t>
      </w:r>
      <w:r>
        <w:rPr>
          <w:color w:val="231F20"/>
        </w:rPr>
        <w:t>daily</w:t>
      </w:r>
      <w:r>
        <w:rPr>
          <w:color w:val="231F20"/>
          <w:spacing w:val="-10"/>
        </w:rPr>
        <w:t> </w:t>
      </w:r>
      <w:r>
        <w:rPr>
          <w:color w:val="231F20"/>
        </w:rPr>
        <w:t>for</w:t>
      </w:r>
      <w:r>
        <w:rPr>
          <w:color w:val="231F20"/>
          <w:spacing w:val="-10"/>
        </w:rPr>
        <w:t> </w:t>
      </w:r>
      <w:r>
        <w:rPr>
          <w:color w:val="231F20"/>
        </w:rPr>
        <w:t>patency</w:t>
      </w:r>
      <w:r>
        <w:rPr>
          <w:color w:val="231F20"/>
          <w:spacing w:val="-10"/>
        </w:rPr>
        <w:t> </w:t>
      </w:r>
      <w:r>
        <w:rPr>
          <w:color w:val="231F20"/>
        </w:rPr>
        <w:t>and</w:t>
      </w:r>
      <w:r>
        <w:rPr>
          <w:color w:val="231F20"/>
          <w:spacing w:val="-10"/>
        </w:rPr>
        <w:t> </w:t>
      </w:r>
      <w:r>
        <w:rPr>
          <w:color w:val="231F20"/>
        </w:rPr>
        <w:t>cleanliness.</w:t>
      </w:r>
      <w:r>
        <w:rPr>
          <w:color w:val="231F20"/>
          <w:spacing w:val="-10"/>
        </w:rPr>
        <w:t> </w:t>
      </w:r>
      <w:r>
        <w:rPr>
          <w:color w:val="231F20"/>
        </w:rPr>
        <w:t>Animals</w:t>
      </w:r>
      <w:r>
        <w:rPr>
          <w:color w:val="231F20"/>
          <w:spacing w:val="-10"/>
        </w:rPr>
        <w:t> </w:t>
      </w:r>
      <w:r>
        <w:rPr>
          <w:color w:val="231F20"/>
        </w:rPr>
        <w:t>occasionally</w:t>
      </w:r>
      <w:r>
        <w:rPr>
          <w:color w:val="231F20"/>
          <w:spacing w:val="-10"/>
        </w:rPr>
        <w:t> </w:t>
      </w:r>
      <w:r>
        <w:rPr>
          <w:color w:val="231F20"/>
        </w:rPr>
        <w:t>need</w:t>
      </w:r>
      <w:r>
        <w:rPr>
          <w:color w:val="231F20"/>
          <w:spacing w:val="-10"/>
        </w:rPr>
        <w:t> </w:t>
      </w:r>
      <w:r>
        <w:rPr>
          <w:color w:val="231F20"/>
        </w:rPr>
        <w:t>to</w:t>
      </w:r>
      <w:r>
        <w:rPr>
          <w:color w:val="231F20"/>
          <w:spacing w:val="-10"/>
        </w:rPr>
        <w:t> </w:t>
      </w:r>
      <w:r>
        <w:rPr>
          <w:color w:val="231F20"/>
        </w:rPr>
        <w:t>be trained to use automatic watering devices. Water bottles generally should be replaced and sanitized rather than refilled.</w:t>
      </w:r>
    </w:p>
    <w:p>
      <w:pPr>
        <w:pStyle w:val="Heading6"/>
        <w:spacing w:before="170"/>
        <w:ind w:left="360"/>
      </w:pPr>
      <w:r>
        <w:rPr>
          <w:color w:val="231F20"/>
          <w:spacing w:val="-2"/>
          <w:w w:val="95"/>
        </w:rPr>
        <w:t>Bedding</w:t>
      </w:r>
    </w:p>
    <w:p>
      <w:pPr>
        <w:pStyle w:val="BodyText"/>
        <w:spacing w:line="261" w:lineRule="auto" w:before="133"/>
        <w:ind w:left="359" w:right="233"/>
        <w:jc w:val="both"/>
      </w:pPr>
      <w:r>
        <w:rPr>
          <w:color w:val="231F20"/>
        </w:rPr>
        <w:t>Bedding may be used in the housing of a variety of commonly used lab-oratory animals. Bedding material should be absorbent and free of any substances that might harm the animals or alter research data. Cedar </w:t>
      </w:r>
      <w:r>
        <w:rPr>
          <w:color w:val="231F20"/>
        </w:rPr>
        <w:t>and untreated softwood products can affect an animal’s metabolism (e.g., liver enzymes), which may in turn affect immunologic or other physiologic parameters, and can increase the incidence of cancer. Bedding should be stored off the floor.</w:t>
      </w:r>
    </w:p>
    <w:p>
      <w:pPr>
        <w:pStyle w:val="BodyText"/>
        <w:spacing w:line="261" w:lineRule="auto" w:before="175"/>
        <w:ind w:left="359" w:right="235"/>
        <w:jc w:val="both"/>
      </w:pPr>
      <w:r>
        <w:rPr>
          <w:color w:val="231F20"/>
        </w:rPr>
        <w:t>Animals may be placed directly on bedding material, a common practice with many rodent species, or bedding may be placed under a slat-bottom cage.</w:t>
      </w:r>
      <w:r>
        <w:rPr>
          <w:color w:val="231F20"/>
          <w:spacing w:val="40"/>
        </w:rPr>
        <w:t> </w:t>
      </w:r>
      <w:r>
        <w:rPr>
          <w:color w:val="231F20"/>
        </w:rPr>
        <w:t>Bedding</w:t>
      </w:r>
      <w:r>
        <w:rPr>
          <w:color w:val="231F20"/>
          <w:spacing w:val="40"/>
        </w:rPr>
        <w:t> </w:t>
      </w:r>
      <w:r>
        <w:rPr>
          <w:color w:val="231F20"/>
        </w:rPr>
        <w:t>should</w:t>
      </w:r>
      <w:r>
        <w:rPr>
          <w:color w:val="231F20"/>
          <w:spacing w:val="40"/>
        </w:rPr>
        <w:t> </w:t>
      </w:r>
      <w:r>
        <w:rPr>
          <w:color w:val="231F20"/>
        </w:rPr>
        <w:t>be</w:t>
      </w:r>
      <w:r>
        <w:rPr>
          <w:color w:val="231F20"/>
          <w:spacing w:val="40"/>
        </w:rPr>
        <w:t> </w:t>
      </w:r>
      <w:r>
        <w:rPr>
          <w:color w:val="231F20"/>
        </w:rPr>
        <w:t>used</w:t>
      </w:r>
      <w:r>
        <w:rPr>
          <w:color w:val="231F20"/>
          <w:spacing w:val="40"/>
        </w:rPr>
        <w:t> </w:t>
      </w:r>
      <w:r>
        <w:rPr>
          <w:color w:val="231F20"/>
        </w:rPr>
        <w:t>in</w:t>
      </w:r>
      <w:r>
        <w:rPr>
          <w:color w:val="231F20"/>
          <w:spacing w:val="40"/>
        </w:rPr>
        <w:t> </w:t>
      </w:r>
      <w:r>
        <w:rPr>
          <w:color w:val="231F20"/>
        </w:rPr>
        <w:t>sufficient</w:t>
      </w:r>
      <w:r>
        <w:rPr>
          <w:color w:val="231F20"/>
          <w:spacing w:val="40"/>
        </w:rPr>
        <w:t> </w:t>
      </w:r>
      <w:r>
        <w:rPr>
          <w:color w:val="231F20"/>
        </w:rPr>
        <w:t>amounts</w:t>
      </w:r>
      <w:r>
        <w:rPr>
          <w:color w:val="231F20"/>
          <w:spacing w:val="40"/>
        </w:rPr>
        <w:t> </w:t>
      </w:r>
      <w:r>
        <w:rPr>
          <w:color w:val="231F20"/>
        </w:rPr>
        <w:t>and</w:t>
      </w:r>
      <w:r>
        <w:rPr>
          <w:color w:val="231F20"/>
          <w:spacing w:val="40"/>
        </w:rPr>
        <w:t> </w:t>
      </w:r>
      <w:r>
        <w:rPr>
          <w:color w:val="231F20"/>
        </w:rPr>
        <w:t>changed</w:t>
      </w:r>
      <w:r>
        <w:rPr>
          <w:color w:val="231F20"/>
          <w:spacing w:val="40"/>
        </w:rPr>
        <w:t> </w:t>
      </w:r>
      <w:r>
        <w:rPr>
          <w:color w:val="231F20"/>
        </w:rPr>
        <w:t>as often</w:t>
      </w:r>
      <w:r>
        <w:rPr>
          <w:color w:val="231F20"/>
          <w:spacing w:val="-3"/>
        </w:rPr>
        <w:t> </w:t>
      </w:r>
      <w:r>
        <w:rPr>
          <w:color w:val="231F20"/>
        </w:rPr>
        <w:t>as</w:t>
      </w:r>
      <w:r>
        <w:rPr>
          <w:color w:val="231F20"/>
          <w:spacing w:val="-3"/>
        </w:rPr>
        <w:t> </w:t>
      </w:r>
      <w:r>
        <w:rPr>
          <w:color w:val="231F20"/>
        </w:rPr>
        <w:t>necessary</w:t>
      </w:r>
      <w:r>
        <w:rPr>
          <w:color w:val="231F20"/>
          <w:spacing w:val="-3"/>
        </w:rPr>
        <w:t> </w:t>
      </w:r>
      <w:r>
        <w:rPr>
          <w:color w:val="231F20"/>
        </w:rPr>
        <w:t>to</w:t>
      </w:r>
      <w:r>
        <w:rPr>
          <w:color w:val="231F20"/>
          <w:spacing w:val="-3"/>
        </w:rPr>
        <w:t> </w:t>
      </w:r>
      <w:r>
        <w:rPr>
          <w:color w:val="231F20"/>
        </w:rPr>
        <w:t>keep</w:t>
      </w:r>
      <w:r>
        <w:rPr>
          <w:color w:val="231F20"/>
          <w:spacing w:val="-3"/>
        </w:rPr>
        <w:t> </w:t>
      </w:r>
      <w:r>
        <w:rPr>
          <w:color w:val="231F20"/>
        </w:rPr>
        <w:t>the</w:t>
      </w:r>
      <w:r>
        <w:rPr>
          <w:color w:val="231F20"/>
          <w:spacing w:val="-3"/>
        </w:rPr>
        <w:t> </w:t>
      </w:r>
      <w:r>
        <w:rPr>
          <w:color w:val="231F20"/>
        </w:rPr>
        <w:t>animals</w:t>
      </w:r>
      <w:r>
        <w:rPr>
          <w:color w:val="231F20"/>
          <w:spacing w:val="-3"/>
        </w:rPr>
        <w:t> </w:t>
      </w:r>
      <w:r>
        <w:rPr>
          <w:color w:val="231F20"/>
        </w:rPr>
        <w:t>clean</w:t>
      </w:r>
      <w:r>
        <w:rPr>
          <w:color w:val="231F20"/>
          <w:spacing w:val="-3"/>
        </w:rPr>
        <w:t> </w:t>
      </w:r>
      <w:r>
        <w:rPr>
          <w:color w:val="231F20"/>
        </w:rPr>
        <w:t>and</w:t>
      </w:r>
      <w:r>
        <w:rPr>
          <w:color w:val="231F20"/>
          <w:spacing w:val="-3"/>
        </w:rPr>
        <w:t> </w:t>
      </w:r>
      <w:r>
        <w:rPr>
          <w:color w:val="231F20"/>
        </w:rPr>
        <w:t>dry</w:t>
      </w:r>
      <w:r>
        <w:rPr>
          <w:color w:val="231F20"/>
          <w:spacing w:val="-3"/>
        </w:rPr>
        <w:t> </w:t>
      </w:r>
      <w:r>
        <w:rPr>
          <w:color w:val="231F20"/>
        </w:rPr>
        <w:t>and</w:t>
      </w:r>
      <w:r>
        <w:rPr>
          <w:color w:val="231F20"/>
          <w:spacing w:val="-3"/>
        </w:rPr>
        <w:t> </w:t>
      </w:r>
      <w:r>
        <w:rPr>
          <w:color w:val="231F20"/>
        </w:rPr>
        <w:t>the</w:t>
      </w:r>
      <w:r>
        <w:rPr>
          <w:color w:val="231F20"/>
          <w:spacing w:val="-3"/>
        </w:rPr>
        <w:t> </w:t>
      </w:r>
      <w:r>
        <w:rPr>
          <w:color w:val="231F20"/>
        </w:rPr>
        <w:t>animal</w:t>
      </w:r>
      <w:r>
        <w:rPr>
          <w:color w:val="231F20"/>
          <w:spacing w:val="-3"/>
        </w:rPr>
        <w:t> </w:t>
      </w:r>
      <w:r>
        <w:rPr>
          <w:color w:val="231F20"/>
        </w:rPr>
        <w:t>room</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239" w:right="230"/>
      </w:pPr>
      <w:bookmarkStart w:name="B.2.d. Facility Maintenance" w:id="42"/>
      <w:bookmarkEnd w:id="42"/>
      <w:r>
        <w:rPr/>
      </w:r>
      <w:bookmarkStart w:name="_bookmark22" w:id="43"/>
      <w:bookmarkEnd w:id="43"/>
      <w:r>
        <w:rPr/>
      </w:r>
      <w:r>
        <w:rPr>
          <w:color w:val="231F20"/>
        </w:rPr>
        <w:t>relatively odor free. Care should be taken to keep bedding from contacting water tubes as this may lead to leakage of water into the cage. The fre</w:t>
      </w:r>
      <w:r>
        <w:rPr>
          <w:color w:val="231F20"/>
          <w:spacing w:val="80"/>
        </w:rPr>
        <w:t> </w:t>
      </w:r>
      <w:r>
        <w:rPr>
          <w:color w:val="231F20"/>
        </w:rPr>
        <w:t>quency</w:t>
      </w:r>
      <w:r>
        <w:rPr>
          <w:color w:val="231F20"/>
          <w:spacing w:val="40"/>
        </w:rPr>
        <w:t> </w:t>
      </w:r>
      <w:r>
        <w:rPr>
          <w:color w:val="231F20"/>
        </w:rPr>
        <w:t>of</w:t>
      </w:r>
      <w:r>
        <w:rPr>
          <w:color w:val="231F20"/>
          <w:spacing w:val="40"/>
        </w:rPr>
        <w:t> </w:t>
      </w:r>
      <w:r>
        <w:rPr>
          <w:color w:val="231F20"/>
        </w:rPr>
        <w:t>bedding</w:t>
      </w:r>
      <w:r>
        <w:rPr>
          <w:color w:val="231F20"/>
          <w:spacing w:val="40"/>
        </w:rPr>
        <w:t> </w:t>
      </w:r>
      <w:r>
        <w:rPr>
          <w:color w:val="231F20"/>
        </w:rPr>
        <w:t>change</w:t>
      </w:r>
      <w:r>
        <w:rPr>
          <w:color w:val="231F20"/>
          <w:spacing w:val="40"/>
        </w:rPr>
        <w:t> </w:t>
      </w:r>
      <w:r>
        <w:rPr>
          <w:color w:val="231F20"/>
        </w:rPr>
        <w:t>depends</w:t>
      </w:r>
      <w:r>
        <w:rPr>
          <w:color w:val="231F20"/>
          <w:spacing w:val="40"/>
        </w:rPr>
        <w:t> </w:t>
      </w:r>
      <w:r>
        <w:rPr>
          <w:color w:val="231F20"/>
        </w:rPr>
        <w:t>on</w:t>
      </w:r>
      <w:r>
        <w:rPr>
          <w:color w:val="231F20"/>
          <w:spacing w:val="40"/>
        </w:rPr>
        <w:t> </w:t>
      </w:r>
      <w:r>
        <w:rPr>
          <w:color w:val="231F20"/>
        </w:rPr>
        <w:t>several</w:t>
      </w:r>
      <w:r>
        <w:rPr>
          <w:color w:val="231F20"/>
          <w:spacing w:val="40"/>
        </w:rPr>
        <w:t> </w:t>
      </w:r>
      <w:r>
        <w:rPr>
          <w:color w:val="231F20"/>
        </w:rPr>
        <w:t>factors,</w:t>
      </w:r>
      <w:r>
        <w:rPr>
          <w:color w:val="231F20"/>
          <w:spacing w:val="40"/>
        </w:rPr>
        <w:t> </w:t>
      </w:r>
      <w:r>
        <w:rPr>
          <w:color w:val="231F20"/>
        </w:rPr>
        <w:t>including</w:t>
      </w:r>
      <w:r>
        <w:rPr>
          <w:color w:val="231F20"/>
          <w:spacing w:val="40"/>
        </w:rPr>
        <w:t> </w:t>
      </w:r>
      <w:r>
        <w:rPr>
          <w:color w:val="231F20"/>
        </w:rPr>
        <w:t>the number of animals, species, type of caging, and type of bedding.</w:t>
      </w:r>
    </w:p>
    <w:p>
      <w:pPr>
        <w:pStyle w:val="BodyText"/>
        <w:spacing w:before="106"/>
      </w:pPr>
    </w:p>
    <w:p>
      <w:pPr>
        <w:pStyle w:val="Heading4"/>
        <w:numPr>
          <w:ilvl w:val="2"/>
          <w:numId w:val="3"/>
        </w:numPr>
        <w:tabs>
          <w:tab w:pos="811" w:val="left" w:leader="none"/>
        </w:tabs>
        <w:spacing w:line="240" w:lineRule="auto" w:before="1" w:after="0"/>
        <w:ind w:left="811" w:right="0" w:hanging="571"/>
        <w:jc w:val="left"/>
      </w:pPr>
      <w:r>
        <w:rPr>
          <w:color w:val="231F20"/>
          <w:w w:val="85"/>
        </w:rPr>
        <w:t>Facility</w:t>
      </w:r>
      <w:r>
        <w:rPr>
          <w:color w:val="231F20"/>
          <w:spacing w:val="11"/>
        </w:rPr>
        <w:t> </w:t>
      </w:r>
      <w:r>
        <w:rPr>
          <w:color w:val="231F20"/>
          <w:spacing w:val="-2"/>
          <w:w w:val="95"/>
        </w:rPr>
        <w:t>Maintenance</w:t>
      </w:r>
    </w:p>
    <w:p>
      <w:pPr>
        <w:pStyle w:val="Heading6"/>
        <w:spacing w:before="187"/>
      </w:pPr>
      <w:r>
        <w:rPr>
          <w:color w:val="231F20"/>
          <w:w w:val="85"/>
        </w:rPr>
        <w:t>Cleaning</w:t>
      </w:r>
      <w:r>
        <w:rPr>
          <w:color w:val="231F20"/>
          <w:spacing w:val="-6"/>
        </w:rPr>
        <w:t> </w:t>
      </w:r>
      <w:r>
        <w:rPr>
          <w:color w:val="231F20"/>
          <w:w w:val="85"/>
        </w:rPr>
        <w:t>and</w:t>
      </w:r>
      <w:r>
        <w:rPr>
          <w:color w:val="231F20"/>
          <w:spacing w:val="-5"/>
        </w:rPr>
        <w:t> </w:t>
      </w:r>
      <w:r>
        <w:rPr>
          <w:color w:val="231F20"/>
          <w:spacing w:val="-2"/>
          <w:w w:val="85"/>
        </w:rPr>
        <w:t>Sanitation</w:t>
      </w:r>
    </w:p>
    <w:p>
      <w:pPr>
        <w:pStyle w:val="BodyText"/>
        <w:spacing w:line="261" w:lineRule="auto" w:before="132"/>
        <w:ind w:left="239" w:right="353"/>
      </w:pPr>
      <w:r>
        <w:rPr>
          <w:color w:val="231F20"/>
        </w:rPr>
        <w:t>Cleanliness and sanitation are essential to the operation of an animal facil ity.</w:t>
      </w:r>
      <w:r>
        <w:rPr>
          <w:color w:val="231F20"/>
          <w:spacing w:val="-11"/>
        </w:rPr>
        <w:t> </w:t>
      </w:r>
      <w:r>
        <w:rPr>
          <w:color w:val="231F20"/>
        </w:rPr>
        <w:t>The</w:t>
      </w:r>
      <w:r>
        <w:rPr>
          <w:color w:val="231F20"/>
          <w:spacing w:val="-12"/>
        </w:rPr>
        <w:t> </w:t>
      </w:r>
      <w:r>
        <w:rPr>
          <w:i/>
          <w:color w:val="231F20"/>
        </w:rPr>
        <w:t>Guide</w:t>
      </w:r>
      <w:r>
        <w:rPr>
          <w:i/>
          <w:color w:val="231F20"/>
          <w:spacing w:val="-11"/>
        </w:rPr>
        <w:t> </w:t>
      </w:r>
      <w:r>
        <w:rPr>
          <w:color w:val="231F20"/>
        </w:rPr>
        <w:t>and</w:t>
      </w:r>
      <w:r>
        <w:rPr>
          <w:color w:val="231F20"/>
          <w:spacing w:val="-11"/>
        </w:rPr>
        <w:t> </w:t>
      </w:r>
      <w:r>
        <w:rPr>
          <w:color w:val="231F20"/>
        </w:rPr>
        <w:t>AWRs</w:t>
      </w:r>
      <w:r>
        <w:rPr>
          <w:color w:val="231F20"/>
          <w:spacing w:val="-11"/>
        </w:rPr>
        <w:t> </w:t>
      </w:r>
      <w:r>
        <w:rPr>
          <w:color w:val="231F20"/>
        </w:rPr>
        <w:t>set</w:t>
      </w:r>
      <w:r>
        <w:rPr>
          <w:color w:val="231F20"/>
          <w:spacing w:val="-11"/>
        </w:rPr>
        <w:t> </w:t>
      </w:r>
      <w:r>
        <w:rPr>
          <w:color w:val="231F20"/>
        </w:rPr>
        <w:t>forth</w:t>
      </w:r>
      <w:r>
        <w:rPr>
          <w:color w:val="231F20"/>
          <w:spacing w:val="-11"/>
        </w:rPr>
        <w:t> </w:t>
      </w:r>
      <w:r>
        <w:rPr>
          <w:color w:val="231F20"/>
        </w:rPr>
        <w:t>recommended</w:t>
      </w:r>
      <w:r>
        <w:rPr>
          <w:color w:val="231F20"/>
          <w:spacing w:val="-11"/>
        </w:rPr>
        <w:t> </w:t>
      </w:r>
      <w:r>
        <w:rPr>
          <w:color w:val="231F20"/>
        </w:rPr>
        <w:t>frequencies</w:t>
      </w:r>
      <w:r>
        <w:rPr>
          <w:color w:val="231F20"/>
          <w:spacing w:val="-11"/>
        </w:rPr>
        <w:t> </w:t>
      </w:r>
      <w:r>
        <w:rPr>
          <w:color w:val="231F20"/>
        </w:rPr>
        <w:t>and</w:t>
      </w:r>
      <w:r>
        <w:rPr>
          <w:color w:val="231F20"/>
          <w:spacing w:val="-11"/>
        </w:rPr>
        <w:t> </w:t>
      </w:r>
      <w:r>
        <w:rPr>
          <w:color w:val="231F20"/>
        </w:rPr>
        <w:t>methods for cleaning and sanitation of facilities, equipment and accessories. In gen eral,</w:t>
      </w:r>
      <w:r>
        <w:rPr>
          <w:color w:val="231F20"/>
          <w:spacing w:val="-13"/>
        </w:rPr>
        <w:t> </w:t>
      </w:r>
      <w:r>
        <w:rPr>
          <w:color w:val="231F20"/>
        </w:rPr>
        <w:t>the</w:t>
      </w:r>
      <w:r>
        <w:rPr>
          <w:color w:val="231F20"/>
          <w:spacing w:val="-13"/>
        </w:rPr>
        <w:t> </w:t>
      </w:r>
      <w:r>
        <w:rPr>
          <w:color w:val="231F20"/>
        </w:rPr>
        <w:t>frequency</w:t>
      </w:r>
      <w:r>
        <w:rPr>
          <w:color w:val="231F20"/>
          <w:spacing w:val="-13"/>
        </w:rPr>
        <w:t> </w:t>
      </w:r>
      <w:r>
        <w:rPr>
          <w:color w:val="231F20"/>
        </w:rPr>
        <w:t>and</w:t>
      </w:r>
      <w:r>
        <w:rPr>
          <w:color w:val="231F20"/>
          <w:spacing w:val="-13"/>
        </w:rPr>
        <w:t> </w:t>
      </w:r>
      <w:r>
        <w:rPr>
          <w:color w:val="231F20"/>
        </w:rPr>
        <w:t>methods</w:t>
      </w:r>
      <w:r>
        <w:rPr>
          <w:color w:val="231F20"/>
          <w:spacing w:val="-13"/>
        </w:rPr>
        <w:t> </w:t>
      </w:r>
      <w:r>
        <w:rPr>
          <w:color w:val="231F20"/>
        </w:rPr>
        <w:t>should</w:t>
      </w:r>
      <w:r>
        <w:rPr>
          <w:color w:val="231F20"/>
          <w:spacing w:val="-13"/>
        </w:rPr>
        <w:t> </w:t>
      </w:r>
      <w:r>
        <w:rPr>
          <w:color w:val="231F20"/>
        </w:rPr>
        <w:t>ensure</w:t>
      </w:r>
      <w:r>
        <w:rPr>
          <w:color w:val="231F20"/>
          <w:spacing w:val="-13"/>
        </w:rPr>
        <w:t> </w:t>
      </w:r>
      <w:r>
        <w:rPr>
          <w:color w:val="231F20"/>
        </w:rPr>
        <w:t>that</w:t>
      </w:r>
      <w:r>
        <w:rPr>
          <w:color w:val="231F20"/>
          <w:spacing w:val="-13"/>
        </w:rPr>
        <w:t> </w:t>
      </w:r>
      <w:r>
        <w:rPr>
          <w:color w:val="231F20"/>
        </w:rPr>
        <w:t>animals</w:t>
      </w:r>
      <w:r>
        <w:rPr>
          <w:color w:val="231F20"/>
          <w:spacing w:val="-13"/>
        </w:rPr>
        <w:t> </w:t>
      </w:r>
      <w:r>
        <w:rPr>
          <w:color w:val="231F20"/>
        </w:rPr>
        <w:t>are</w:t>
      </w:r>
      <w:r>
        <w:rPr>
          <w:color w:val="231F20"/>
          <w:spacing w:val="-13"/>
        </w:rPr>
        <w:t> </w:t>
      </w:r>
      <w:r>
        <w:rPr>
          <w:color w:val="231F20"/>
        </w:rPr>
        <w:t>maintained in a clean, dry environment, free from exposure to harmful contamination </w:t>
      </w:r>
      <w:r>
        <w:rPr>
          <w:color w:val="231F20"/>
          <w:spacing w:val="-2"/>
        </w:rPr>
        <w:t>and</w:t>
      </w:r>
      <w:r>
        <w:rPr>
          <w:color w:val="231F20"/>
          <w:spacing w:val="-11"/>
        </w:rPr>
        <w:t> </w:t>
      </w:r>
      <w:r>
        <w:rPr>
          <w:color w:val="231F20"/>
          <w:spacing w:val="-2"/>
        </w:rPr>
        <w:t>excessive</w:t>
      </w:r>
      <w:r>
        <w:rPr>
          <w:color w:val="231F20"/>
          <w:spacing w:val="-11"/>
        </w:rPr>
        <w:t> </w:t>
      </w:r>
      <w:r>
        <w:rPr>
          <w:color w:val="231F20"/>
          <w:spacing w:val="-2"/>
        </w:rPr>
        <w:t>animal</w:t>
      </w:r>
      <w:r>
        <w:rPr>
          <w:color w:val="231F20"/>
          <w:spacing w:val="-11"/>
        </w:rPr>
        <w:t> </w:t>
      </w:r>
      <w:r>
        <w:rPr>
          <w:color w:val="231F20"/>
          <w:spacing w:val="-2"/>
        </w:rPr>
        <w:t>odors.</w:t>
      </w:r>
      <w:r>
        <w:rPr>
          <w:color w:val="231F20"/>
          <w:spacing w:val="-11"/>
        </w:rPr>
        <w:t> </w:t>
      </w:r>
      <w:r>
        <w:rPr>
          <w:color w:val="231F20"/>
          <w:spacing w:val="-2"/>
        </w:rPr>
        <w:t>Cleaning</w:t>
      </w:r>
      <w:r>
        <w:rPr>
          <w:color w:val="231F20"/>
          <w:spacing w:val="-11"/>
        </w:rPr>
        <w:t> </w:t>
      </w:r>
      <w:r>
        <w:rPr>
          <w:color w:val="231F20"/>
          <w:spacing w:val="-2"/>
        </w:rPr>
        <w:t>agents</w:t>
      </w:r>
      <w:r>
        <w:rPr>
          <w:color w:val="231F20"/>
          <w:spacing w:val="-11"/>
        </w:rPr>
        <w:t> </w:t>
      </w:r>
      <w:r>
        <w:rPr>
          <w:color w:val="231F20"/>
          <w:spacing w:val="-2"/>
        </w:rPr>
        <w:t>that</w:t>
      </w:r>
      <w:r>
        <w:rPr>
          <w:color w:val="231F20"/>
          <w:spacing w:val="-11"/>
        </w:rPr>
        <w:t> </w:t>
      </w:r>
      <w:r>
        <w:rPr>
          <w:color w:val="231F20"/>
          <w:spacing w:val="-2"/>
        </w:rPr>
        <w:t>mask</w:t>
      </w:r>
      <w:r>
        <w:rPr>
          <w:color w:val="231F20"/>
          <w:spacing w:val="-11"/>
        </w:rPr>
        <w:t> </w:t>
      </w:r>
      <w:r>
        <w:rPr>
          <w:color w:val="231F20"/>
          <w:spacing w:val="-2"/>
        </w:rPr>
        <w:t>animal</w:t>
      </w:r>
      <w:r>
        <w:rPr>
          <w:color w:val="231F20"/>
          <w:spacing w:val="-11"/>
        </w:rPr>
        <w:t> </w:t>
      </w:r>
      <w:r>
        <w:rPr>
          <w:color w:val="231F20"/>
          <w:spacing w:val="-2"/>
        </w:rPr>
        <w:t>odors</w:t>
      </w:r>
      <w:r>
        <w:rPr>
          <w:color w:val="231F20"/>
          <w:spacing w:val="-11"/>
        </w:rPr>
        <w:t> </w:t>
      </w:r>
      <w:r>
        <w:rPr>
          <w:color w:val="231F20"/>
          <w:spacing w:val="-2"/>
        </w:rPr>
        <w:t>should </w:t>
      </w:r>
      <w:r>
        <w:rPr>
          <w:color w:val="231F20"/>
        </w:rPr>
        <w:t>not be used as a substitute for good sanitation practices. Cleaning equip ment such as mops and buckets should not be moved from room to room due to the potential for cross-contamination.</w:t>
      </w:r>
    </w:p>
    <w:p>
      <w:pPr>
        <w:pStyle w:val="BodyText"/>
        <w:spacing w:line="261" w:lineRule="auto" w:before="174"/>
        <w:ind w:left="240" w:right="355"/>
        <w:jc w:val="both"/>
      </w:pPr>
      <w:r>
        <w:rPr>
          <w:color w:val="231F20"/>
        </w:rPr>
        <w:t>The most efficient and effective method of cleaning and sanitizing cages and</w:t>
      </w:r>
      <w:r>
        <w:rPr>
          <w:color w:val="231F20"/>
          <w:spacing w:val="21"/>
        </w:rPr>
        <w:t> </w:t>
      </w:r>
      <w:r>
        <w:rPr>
          <w:color w:val="231F20"/>
        </w:rPr>
        <w:t>accessories</w:t>
      </w:r>
      <w:r>
        <w:rPr>
          <w:color w:val="231F20"/>
          <w:spacing w:val="21"/>
        </w:rPr>
        <w:t> </w:t>
      </w:r>
      <w:r>
        <w:rPr>
          <w:color w:val="231F20"/>
        </w:rPr>
        <w:t>(e.g.,</w:t>
      </w:r>
      <w:r>
        <w:rPr>
          <w:color w:val="231F20"/>
          <w:spacing w:val="21"/>
        </w:rPr>
        <w:t> </w:t>
      </w:r>
      <w:r>
        <w:rPr>
          <w:color w:val="231F20"/>
        </w:rPr>
        <w:t>feeders,</w:t>
      </w:r>
      <w:r>
        <w:rPr>
          <w:color w:val="231F20"/>
          <w:spacing w:val="21"/>
        </w:rPr>
        <w:t> </w:t>
      </w:r>
      <w:r>
        <w:rPr>
          <w:color w:val="231F20"/>
        </w:rPr>
        <w:t>water</w:t>
      </w:r>
      <w:r>
        <w:rPr>
          <w:color w:val="231F20"/>
          <w:spacing w:val="21"/>
        </w:rPr>
        <w:t> </w:t>
      </w:r>
      <w:r>
        <w:rPr>
          <w:color w:val="231F20"/>
        </w:rPr>
        <w:t>bottles,</w:t>
      </w:r>
      <w:r>
        <w:rPr>
          <w:color w:val="231F20"/>
          <w:spacing w:val="21"/>
        </w:rPr>
        <w:t> </w:t>
      </w:r>
      <w:r>
        <w:rPr>
          <w:color w:val="231F20"/>
        </w:rPr>
        <w:t>sipper</w:t>
      </w:r>
      <w:r>
        <w:rPr>
          <w:color w:val="231F20"/>
          <w:spacing w:val="21"/>
        </w:rPr>
        <w:t> </w:t>
      </w:r>
      <w:r>
        <w:rPr>
          <w:color w:val="231F20"/>
        </w:rPr>
        <w:t>tubes)</w:t>
      </w:r>
      <w:r>
        <w:rPr>
          <w:color w:val="231F20"/>
          <w:spacing w:val="21"/>
        </w:rPr>
        <w:t> </w:t>
      </w:r>
      <w:r>
        <w:rPr>
          <w:color w:val="231F20"/>
        </w:rPr>
        <w:t>is</w:t>
      </w:r>
      <w:r>
        <w:rPr>
          <w:color w:val="231F20"/>
          <w:spacing w:val="21"/>
        </w:rPr>
        <w:t> </w:t>
      </w:r>
      <w:r>
        <w:rPr>
          <w:color w:val="231F20"/>
        </w:rPr>
        <w:t>the</w:t>
      </w:r>
      <w:r>
        <w:rPr>
          <w:color w:val="231F20"/>
          <w:spacing w:val="21"/>
        </w:rPr>
        <w:t> </w:t>
      </w:r>
      <w:r>
        <w:rPr>
          <w:color w:val="231F20"/>
        </w:rPr>
        <w:t>use</w:t>
      </w:r>
      <w:r>
        <w:rPr>
          <w:color w:val="231F20"/>
          <w:spacing w:val="21"/>
        </w:rPr>
        <w:t> </w:t>
      </w:r>
      <w:r>
        <w:rPr>
          <w:color w:val="231F20"/>
        </w:rPr>
        <w:t>of a mechanical washing machine that provides rinse water temperature of</w:t>
      </w:r>
      <w:r>
        <w:rPr>
          <w:color w:val="231F20"/>
          <w:spacing w:val="80"/>
        </w:rPr>
        <w:t> </w:t>
      </w:r>
      <w:r>
        <w:rPr>
          <w:color w:val="231F20"/>
        </w:rPr>
        <w:t>at least 82.2ºC (180ºF) for a time adequate to achieve sanitization. </w:t>
      </w:r>
      <w:r>
        <w:rPr>
          <w:color w:val="231F20"/>
        </w:rPr>
        <w:t>Alter-natively, portable high pressure spray washing and disinfection may be used.</w:t>
      </w:r>
      <w:r>
        <w:rPr>
          <w:color w:val="231F20"/>
          <w:spacing w:val="-4"/>
        </w:rPr>
        <w:t> </w:t>
      </w:r>
      <w:r>
        <w:rPr>
          <w:color w:val="231F20"/>
        </w:rPr>
        <w:t>Least</w:t>
      </w:r>
      <w:r>
        <w:rPr>
          <w:color w:val="231F20"/>
          <w:spacing w:val="-4"/>
        </w:rPr>
        <w:t> </w:t>
      </w:r>
      <w:r>
        <w:rPr>
          <w:color w:val="231F20"/>
        </w:rPr>
        <w:t>efficient</w:t>
      </w:r>
      <w:r>
        <w:rPr>
          <w:color w:val="231F20"/>
          <w:spacing w:val="-4"/>
        </w:rPr>
        <w:t> </w:t>
      </w:r>
      <w:r>
        <w:rPr>
          <w:color w:val="231F20"/>
        </w:rPr>
        <w:t>and</w:t>
      </w:r>
      <w:r>
        <w:rPr>
          <w:color w:val="231F20"/>
          <w:spacing w:val="-4"/>
        </w:rPr>
        <w:t> </w:t>
      </w:r>
      <w:r>
        <w:rPr>
          <w:color w:val="231F20"/>
        </w:rPr>
        <w:t>effective</w:t>
      </w:r>
      <w:r>
        <w:rPr>
          <w:color w:val="231F20"/>
          <w:spacing w:val="-4"/>
        </w:rPr>
        <w:t> </w:t>
      </w:r>
      <w:r>
        <w:rPr>
          <w:color w:val="231F20"/>
        </w:rPr>
        <w:t>is</w:t>
      </w:r>
      <w:r>
        <w:rPr>
          <w:color w:val="231F20"/>
          <w:spacing w:val="-4"/>
        </w:rPr>
        <w:t> </w:t>
      </w:r>
      <w:r>
        <w:rPr>
          <w:color w:val="231F20"/>
        </w:rPr>
        <w:t>hand</w:t>
      </w:r>
      <w:r>
        <w:rPr>
          <w:color w:val="231F20"/>
          <w:spacing w:val="-4"/>
        </w:rPr>
        <w:t> </w:t>
      </w:r>
      <w:r>
        <w:rPr>
          <w:color w:val="231F20"/>
        </w:rPr>
        <w:t>washing</w:t>
      </w:r>
      <w:r>
        <w:rPr>
          <w:color w:val="231F20"/>
          <w:spacing w:val="-4"/>
        </w:rPr>
        <w:t> </w:t>
      </w:r>
      <w:r>
        <w:rPr>
          <w:color w:val="231F20"/>
        </w:rPr>
        <w:t>and</w:t>
      </w:r>
      <w:r>
        <w:rPr>
          <w:color w:val="231F20"/>
          <w:spacing w:val="-4"/>
        </w:rPr>
        <w:t> </w:t>
      </w:r>
      <w:r>
        <w:rPr>
          <w:color w:val="231F20"/>
        </w:rPr>
        <w:t>disinfection</w:t>
      </w:r>
      <w:r>
        <w:rPr>
          <w:color w:val="231F20"/>
          <w:spacing w:val="-4"/>
        </w:rPr>
        <w:t> </w:t>
      </w:r>
      <w:r>
        <w:rPr>
          <w:color w:val="231F20"/>
        </w:rPr>
        <w:t>of</w:t>
      </w:r>
      <w:r>
        <w:rPr>
          <w:color w:val="231F20"/>
          <w:spacing w:val="-4"/>
        </w:rPr>
        <w:t> </w:t>
      </w:r>
      <w:r>
        <w:rPr>
          <w:color w:val="231F20"/>
        </w:rPr>
        <w:t>such equipment.</w:t>
      </w:r>
      <w:r>
        <w:rPr>
          <w:color w:val="231F20"/>
          <w:spacing w:val="-11"/>
        </w:rPr>
        <w:t> </w:t>
      </w:r>
      <w:r>
        <w:rPr>
          <w:color w:val="231F20"/>
        </w:rPr>
        <w:t>In</w:t>
      </w:r>
      <w:r>
        <w:rPr>
          <w:color w:val="231F20"/>
          <w:spacing w:val="-11"/>
        </w:rPr>
        <w:t> </w:t>
      </w:r>
      <w:r>
        <w:rPr>
          <w:color w:val="231F20"/>
        </w:rPr>
        <w:t>general,</w:t>
      </w:r>
      <w:r>
        <w:rPr>
          <w:color w:val="231F20"/>
          <w:spacing w:val="-11"/>
        </w:rPr>
        <w:t> </w:t>
      </w:r>
      <w:r>
        <w:rPr>
          <w:color w:val="231F20"/>
        </w:rPr>
        <w:t>enclosures</w:t>
      </w:r>
      <w:r>
        <w:rPr>
          <w:color w:val="231F20"/>
          <w:spacing w:val="-11"/>
        </w:rPr>
        <w:t> </w:t>
      </w:r>
      <w:r>
        <w:rPr>
          <w:color w:val="231F20"/>
        </w:rPr>
        <w:t>and</w:t>
      </w:r>
      <w:r>
        <w:rPr>
          <w:color w:val="231F20"/>
          <w:spacing w:val="-11"/>
        </w:rPr>
        <w:t> </w:t>
      </w:r>
      <w:r>
        <w:rPr>
          <w:color w:val="231F20"/>
        </w:rPr>
        <w:t>accessories</w:t>
      </w:r>
      <w:r>
        <w:rPr>
          <w:color w:val="231F20"/>
          <w:spacing w:val="-11"/>
        </w:rPr>
        <w:t> </w:t>
      </w:r>
      <w:r>
        <w:rPr>
          <w:color w:val="231F20"/>
        </w:rPr>
        <w:t>(e.g.,</w:t>
      </w:r>
      <w:r>
        <w:rPr>
          <w:color w:val="231F20"/>
          <w:spacing w:val="-11"/>
        </w:rPr>
        <w:t> </w:t>
      </w:r>
      <w:r>
        <w:rPr>
          <w:color w:val="231F20"/>
        </w:rPr>
        <w:t>cage</w:t>
      </w:r>
      <w:r>
        <w:rPr>
          <w:color w:val="231F20"/>
          <w:spacing w:val="-11"/>
        </w:rPr>
        <w:t> </w:t>
      </w:r>
      <w:r>
        <w:rPr>
          <w:color w:val="231F20"/>
        </w:rPr>
        <w:t>tops)</w:t>
      </w:r>
      <w:r>
        <w:rPr>
          <w:color w:val="231F20"/>
          <w:spacing w:val="-11"/>
        </w:rPr>
        <w:t> </w:t>
      </w:r>
      <w:r>
        <w:rPr>
          <w:color w:val="231F20"/>
        </w:rPr>
        <w:t>should be sanitized at least every two weeks. Solid bottom cages, water bottles and</w:t>
      </w:r>
      <w:r>
        <w:rPr>
          <w:color w:val="231F20"/>
          <w:spacing w:val="40"/>
        </w:rPr>
        <w:t> </w:t>
      </w:r>
      <w:r>
        <w:rPr>
          <w:color w:val="231F20"/>
        </w:rPr>
        <w:t>sipper</w:t>
      </w:r>
      <w:r>
        <w:rPr>
          <w:color w:val="231F20"/>
          <w:spacing w:val="40"/>
        </w:rPr>
        <w:t> </w:t>
      </w:r>
      <w:r>
        <w:rPr>
          <w:color w:val="231F20"/>
        </w:rPr>
        <w:t>tubes</w:t>
      </w:r>
      <w:r>
        <w:rPr>
          <w:color w:val="231F20"/>
          <w:spacing w:val="40"/>
        </w:rPr>
        <w:t> </w:t>
      </w:r>
      <w:r>
        <w:rPr>
          <w:color w:val="231F20"/>
        </w:rPr>
        <w:t>should</w:t>
      </w:r>
      <w:r>
        <w:rPr>
          <w:color w:val="231F20"/>
          <w:spacing w:val="40"/>
        </w:rPr>
        <w:t> </w:t>
      </w:r>
      <w:r>
        <w:rPr>
          <w:color w:val="231F20"/>
        </w:rPr>
        <w:t>usually</w:t>
      </w:r>
      <w:r>
        <w:rPr>
          <w:color w:val="231F20"/>
          <w:spacing w:val="40"/>
        </w:rPr>
        <w:t> </w:t>
      </w:r>
      <w:r>
        <w:rPr>
          <w:color w:val="231F20"/>
        </w:rPr>
        <w:t>be</w:t>
      </w:r>
      <w:r>
        <w:rPr>
          <w:color w:val="231F20"/>
          <w:spacing w:val="40"/>
        </w:rPr>
        <w:t> </w:t>
      </w:r>
      <w:r>
        <w:rPr>
          <w:color w:val="231F20"/>
        </w:rPr>
        <w:t>sanitized</w:t>
      </w:r>
      <w:r>
        <w:rPr>
          <w:color w:val="231F20"/>
          <w:spacing w:val="40"/>
        </w:rPr>
        <w:t> </w:t>
      </w:r>
      <w:r>
        <w:rPr>
          <w:color w:val="231F20"/>
        </w:rPr>
        <w:t>weekly.</w:t>
      </w:r>
      <w:r>
        <w:rPr>
          <w:color w:val="231F20"/>
          <w:spacing w:val="40"/>
        </w:rPr>
        <w:t> </w:t>
      </w:r>
      <w:r>
        <w:rPr>
          <w:color w:val="231F20"/>
        </w:rPr>
        <w:t>The</w:t>
      </w:r>
      <w:r>
        <w:rPr>
          <w:color w:val="231F20"/>
          <w:spacing w:val="40"/>
        </w:rPr>
        <w:t> </w:t>
      </w:r>
      <w:r>
        <w:rPr>
          <w:color w:val="231F20"/>
        </w:rPr>
        <w:t>supply</w:t>
      </w:r>
      <w:r>
        <w:rPr>
          <w:color w:val="231F20"/>
          <w:spacing w:val="40"/>
        </w:rPr>
        <w:t> </w:t>
      </w:r>
      <w:r>
        <w:rPr>
          <w:color w:val="231F20"/>
        </w:rPr>
        <w:t>lines of automatic watering systems should be flushed and disinfected on a regular basis.</w:t>
      </w:r>
    </w:p>
    <w:p>
      <w:pPr>
        <w:pStyle w:val="Heading6"/>
        <w:spacing w:before="170"/>
        <w:jc w:val="both"/>
      </w:pPr>
      <w:r>
        <w:rPr>
          <w:color w:val="231F20"/>
          <w:w w:val="85"/>
        </w:rPr>
        <w:t>Waste</w:t>
      </w:r>
      <w:r>
        <w:rPr>
          <w:color w:val="231F20"/>
          <w:spacing w:val="8"/>
        </w:rPr>
        <w:t> </w:t>
      </w:r>
      <w:r>
        <w:rPr>
          <w:color w:val="231F20"/>
          <w:spacing w:val="-2"/>
          <w:w w:val="95"/>
        </w:rPr>
        <w:t>Disposal</w:t>
      </w:r>
    </w:p>
    <w:p>
      <w:pPr>
        <w:pStyle w:val="BodyText"/>
        <w:spacing w:line="261" w:lineRule="auto" w:before="134"/>
        <w:ind w:left="240" w:right="230"/>
      </w:pPr>
      <w:r>
        <w:rPr>
          <w:color w:val="231F20"/>
        </w:rPr>
        <w:t>A</w:t>
      </w:r>
      <w:r>
        <w:rPr>
          <w:color w:val="231F20"/>
          <w:spacing w:val="-11"/>
        </w:rPr>
        <w:t> </w:t>
      </w:r>
      <w:r>
        <w:rPr>
          <w:color w:val="231F20"/>
        </w:rPr>
        <w:t>research</w:t>
      </w:r>
      <w:r>
        <w:rPr>
          <w:color w:val="231F20"/>
          <w:spacing w:val="-11"/>
        </w:rPr>
        <w:t> </w:t>
      </w:r>
      <w:r>
        <w:rPr>
          <w:color w:val="231F20"/>
        </w:rPr>
        <w:t>animal</w:t>
      </w:r>
      <w:r>
        <w:rPr>
          <w:color w:val="231F20"/>
          <w:spacing w:val="-11"/>
        </w:rPr>
        <w:t> </w:t>
      </w:r>
      <w:r>
        <w:rPr>
          <w:color w:val="231F20"/>
        </w:rPr>
        <w:t>facility</w:t>
      </w:r>
      <w:r>
        <w:rPr>
          <w:color w:val="231F20"/>
          <w:spacing w:val="-11"/>
        </w:rPr>
        <w:t> </w:t>
      </w:r>
      <w:r>
        <w:rPr>
          <w:color w:val="231F20"/>
        </w:rPr>
        <w:t>generates</w:t>
      </w:r>
      <w:r>
        <w:rPr>
          <w:color w:val="231F20"/>
          <w:spacing w:val="-11"/>
        </w:rPr>
        <w:t> </w:t>
      </w:r>
      <w:r>
        <w:rPr>
          <w:color w:val="231F20"/>
        </w:rPr>
        <w:t>a</w:t>
      </w:r>
      <w:r>
        <w:rPr>
          <w:color w:val="231F20"/>
          <w:spacing w:val="-11"/>
        </w:rPr>
        <w:t> </w:t>
      </w:r>
      <w:r>
        <w:rPr>
          <w:color w:val="231F20"/>
        </w:rPr>
        <w:t>significant</w:t>
      </w:r>
      <w:r>
        <w:rPr>
          <w:color w:val="231F20"/>
          <w:spacing w:val="-11"/>
        </w:rPr>
        <w:t> </w:t>
      </w:r>
      <w:r>
        <w:rPr>
          <w:color w:val="231F20"/>
        </w:rPr>
        <w:t>amount</w:t>
      </w:r>
      <w:r>
        <w:rPr>
          <w:color w:val="231F20"/>
          <w:spacing w:val="-11"/>
        </w:rPr>
        <w:t> </w:t>
      </w:r>
      <w:r>
        <w:rPr>
          <w:color w:val="231F20"/>
        </w:rPr>
        <w:t>of</w:t>
      </w:r>
      <w:r>
        <w:rPr>
          <w:color w:val="231F20"/>
          <w:spacing w:val="-11"/>
        </w:rPr>
        <w:t> </w:t>
      </w:r>
      <w:r>
        <w:rPr>
          <w:color w:val="231F20"/>
        </w:rPr>
        <w:t>waste</w:t>
      </w:r>
      <w:r>
        <w:rPr>
          <w:color w:val="231F20"/>
          <w:spacing w:val="-11"/>
        </w:rPr>
        <w:t> </w:t>
      </w:r>
      <w:r>
        <w:rPr>
          <w:color w:val="231F20"/>
        </w:rPr>
        <w:t>that</w:t>
      </w:r>
      <w:r>
        <w:rPr>
          <w:color w:val="231F20"/>
          <w:spacing w:val="-11"/>
        </w:rPr>
        <w:t> </w:t>
      </w:r>
      <w:r>
        <w:rPr>
          <w:color w:val="231F20"/>
        </w:rPr>
        <w:t>must be</w:t>
      </w:r>
      <w:r>
        <w:rPr>
          <w:color w:val="231F20"/>
          <w:spacing w:val="-10"/>
        </w:rPr>
        <w:t> </w:t>
      </w:r>
      <w:r>
        <w:rPr>
          <w:color w:val="231F20"/>
        </w:rPr>
        <w:t>removed</w:t>
      </w:r>
      <w:r>
        <w:rPr>
          <w:color w:val="231F20"/>
          <w:spacing w:val="-10"/>
        </w:rPr>
        <w:t> </w:t>
      </w:r>
      <w:r>
        <w:rPr>
          <w:color w:val="231F20"/>
        </w:rPr>
        <w:t>and</w:t>
      </w:r>
      <w:r>
        <w:rPr>
          <w:color w:val="231F20"/>
          <w:spacing w:val="-10"/>
        </w:rPr>
        <w:t> </w:t>
      </w:r>
      <w:r>
        <w:rPr>
          <w:color w:val="231F20"/>
        </w:rPr>
        <w:t>disposed</w:t>
      </w:r>
      <w:r>
        <w:rPr>
          <w:color w:val="231F20"/>
          <w:spacing w:val="-10"/>
        </w:rPr>
        <w:t> </w:t>
      </w:r>
      <w:r>
        <w:rPr>
          <w:color w:val="231F20"/>
        </w:rPr>
        <w:t>of</w:t>
      </w:r>
      <w:r>
        <w:rPr>
          <w:color w:val="231F20"/>
          <w:spacing w:val="-10"/>
        </w:rPr>
        <w:t> </w:t>
      </w:r>
      <w:r>
        <w:rPr>
          <w:color w:val="231F20"/>
        </w:rPr>
        <w:t>on</w:t>
      </w:r>
      <w:r>
        <w:rPr>
          <w:color w:val="231F20"/>
          <w:spacing w:val="-10"/>
        </w:rPr>
        <w:t> </w:t>
      </w:r>
      <w:r>
        <w:rPr>
          <w:color w:val="231F20"/>
        </w:rPr>
        <w:t>a</w:t>
      </w:r>
      <w:r>
        <w:rPr>
          <w:color w:val="231F20"/>
          <w:spacing w:val="-10"/>
        </w:rPr>
        <w:t> </w:t>
      </w:r>
      <w:r>
        <w:rPr>
          <w:color w:val="231F20"/>
        </w:rPr>
        <w:t>regular,</w:t>
      </w:r>
      <w:r>
        <w:rPr>
          <w:color w:val="231F20"/>
          <w:spacing w:val="-10"/>
        </w:rPr>
        <w:t> </w:t>
      </w:r>
      <w:r>
        <w:rPr>
          <w:color w:val="231F20"/>
        </w:rPr>
        <w:t>frequent</w:t>
      </w:r>
      <w:r>
        <w:rPr>
          <w:color w:val="231F20"/>
          <w:spacing w:val="-10"/>
        </w:rPr>
        <w:t> </w:t>
      </w:r>
      <w:r>
        <w:rPr>
          <w:color w:val="231F20"/>
        </w:rPr>
        <w:t>basis.</w:t>
      </w:r>
      <w:r>
        <w:rPr>
          <w:color w:val="231F20"/>
          <w:spacing w:val="-10"/>
        </w:rPr>
        <w:t> </w:t>
      </w:r>
      <w:r>
        <w:rPr>
          <w:color w:val="231F20"/>
        </w:rPr>
        <w:t>Waste</w:t>
      </w:r>
      <w:r>
        <w:rPr>
          <w:color w:val="231F20"/>
          <w:spacing w:val="-10"/>
        </w:rPr>
        <w:t> </w:t>
      </w:r>
      <w:r>
        <w:rPr>
          <w:color w:val="231F20"/>
        </w:rPr>
        <w:t>containers should</w:t>
      </w:r>
      <w:r>
        <w:rPr>
          <w:color w:val="231F20"/>
          <w:spacing w:val="-9"/>
        </w:rPr>
        <w:t> </w:t>
      </w:r>
      <w:r>
        <w:rPr>
          <w:color w:val="231F20"/>
        </w:rPr>
        <w:t>be</w:t>
      </w:r>
      <w:r>
        <w:rPr>
          <w:color w:val="231F20"/>
          <w:spacing w:val="-9"/>
        </w:rPr>
        <w:t> </w:t>
      </w:r>
      <w:r>
        <w:rPr>
          <w:color w:val="231F20"/>
        </w:rPr>
        <w:t>readily</w:t>
      </w:r>
      <w:r>
        <w:rPr>
          <w:color w:val="231F20"/>
          <w:spacing w:val="-9"/>
        </w:rPr>
        <w:t> </w:t>
      </w:r>
      <w:r>
        <w:rPr>
          <w:color w:val="231F20"/>
        </w:rPr>
        <w:t>accessible</w:t>
      </w:r>
      <w:r>
        <w:rPr>
          <w:color w:val="231F20"/>
          <w:spacing w:val="-9"/>
        </w:rPr>
        <w:t> </w:t>
      </w:r>
      <w:r>
        <w:rPr>
          <w:color w:val="231F20"/>
        </w:rPr>
        <w:t>throughout</w:t>
      </w:r>
      <w:r>
        <w:rPr>
          <w:color w:val="231F20"/>
          <w:spacing w:val="-9"/>
        </w:rPr>
        <w:t> </w:t>
      </w:r>
      <w:r>
        <w:rPr>
          <w:color w:val="231F20"/>
        </w:rPr>
        <w:t>the</w:t>
      </w:r>
      <w:r>
        <w:rPr>
          <w:color w:val="231F20"/>
          <w:spacing w:val="-9"/>
        </w:rPr>
        <w:t> </w:t>
      </w:r>
      <w:r>
        <w:rPr>
          <w:color w:val="231F20"/>
        </w:rPr>
        <w:t>facility</w:t>
      </w:r>
      <w:r>
        <w:rPr>
          <w:color w:val="231F20"/>
          <w:spacing w:val="-9"/>
        </w:rPr>
        <w:t> </w:t>
      </w:r>
      <w:r>
        <w:rPr>
          <w:color w:val="231F20"/>
        </w:rPr>
        <w:t>and</w:t>
      </w:r>
      <w:r>
        <w:rPr>
          <w:color w:val="231F20"/>
          <w:spacing w:val="-9"/>
        </w:rPr>
        <w:t> </w:t>
      </w:r>
      <w:r>
        <w:rPr>
          <w:color w:val="231F20"/>
        </w:rPr>
        <w:t>should</w:t>
      </w:r>
      <w:r>
        <w:rPr>
          <w:color w:val="231F20"/>
          <w:spacing w:val="-9"/>
        </w:rPr>
        <w:t> </w:t>
      </w:r>
      <w:r>
        <w:rPr>
          <w:color w:val="231F20"/>
        </w:rPr>
        <w:t>be</w:t>
      </w:r>
      <w:r>
        <w:rPr>
          <w:color w:val="231F20"/>
          <w:spacing w:val="-9"/>
        </w:rPr>
        <w:t> </w:t>
      </w:r>
      <w:r>
        <w:rPr>
          <w:color w:val="231F20"/>
        </w:rPr>
        <w:t>leakproof and</w:t>
      </w:r>
      <w:r>
        <w:rPr>
          <w:color w:val="231F20"/>
          <w:spacing w:val="40"/>
        </w:rPr>
        <w:t> </w:t>
      </w:r>
      <w:r>
        <w:rPr>
          <w:color w:val="231F20"/>
        </w:rPr>
        <w:t>equipped</w:t>
      </w:r>
      <w:r>
        <w:rPr>
          <w:color w:val="231F20"/>
          <w:spacing w:val="40"/>
        </w:rPr>
        <w:t> </w:t>
      </w:r>
      <w:r>
        <w:rPr>
          <w:color w:val="231F20"/>
        </w:rPr>
        <w:t>with</w:t>
      </w:r>
      <w:r>
        <w:rPr>
          <w:color w:val="231F20"/>
          <w:spacing w:val="40"/>
        </w:rPr>
        <w:t> </w:t>
      </w:r>
      <w:r>
        <w:rPr>
          <w:color w:val="231F20"/>
        </w:rPr>
        <w:t>tight-fitting</w:t>
      </w:r>
      <w:r>
        <w:rPr>
          <w:color w:val="231F20"/>
          <w:spacing w:val="40"/>
        </w:rPr>
        <w:t> </w:t>
      </w:r>
      <w:r>
        <w:rPr>
          <w:color w:val="231F20"/>
        </w:rPr>
        <w:t>lids.</w:t>
      </w:r>
      <w:r>
        <w:rPr>
          <w:color w:val="231F20"/>
          <w:spacing w:val="40"/>
        </w:rPr>
        <w:t> </w:t>
      </w:r>
      <w:r>
        <w:rPr>
          <w:color w:val="231F20"/>
        </w:rPr>
        <w:t>Disposal</w:t>
      </w:r>
      <w:r>
        <w:rPr>
          <w:color w:val="231F20"/>
          <w:spacing w:val="40"/>
        </w:rPr>
        <w:t> </w:t>
      </w:r>
      <w:r>
        <w:rPr>
          <w:color w:val="231F20"/>
        </w:rPr>
        <w:t>methods,</w:t>
      </w:r>
      <w:r>
        <w:rPr>
          <w:color w:val="231F20"/>
          <w:spacing w:val="40"/>
        </w:rPr>
        <w:t> </w:t>
      </w:r>
      <w:r>
        <w:rPr>
          <w:color w:val="231F20"/>
        </w:rPr>
        <w:t>including</w:t>
      </w:r>
      <w:r>
        <w:rPr>
          <w:color w:val="231F20"/>
          <w:spacing w:val="40"/>
        </w:rPr>
        <w:t> </w:t>
      </w:r>
      <w:r>
        <w:rPr>
          <w:color w:val="231F20"/>
        </w:rPr>
        <w:t>incin eration and removal to land-fill, must conform to federal, state and local</w:t>
      </w:r>
      <w:r>
        <w:rPr>
          <w:color w:val="231F20"/>
          <w:spacing w:val="80"/>
        </w:rPr>
        <w:t> </w:t>
      </w:r>
      <w:r>
        <w:rPr>
          <w:color w:val="231F20"/>
        </w:rPr>
        <w:t>requirements.</w:t>
      </w:r>
      <w:r>
        <w:rPr>
          <w:color w:val="231F20"/>
          <w:spacing w:val="-2"/>
        </w:rPr>
        <w:t> </w:t>
      </w:r>
      <w:r>
        <w:rPr>
          <w:color w:val="231F20"/>
        </w:rPr>
        <w:t>Some</w:t>
      </w:r>
      <w:r>
        <w:rPr>
          <w:color w:val="231F20"/>
          <w:spacing w:val="-2"/>
        </w:rPr>
        <w:t> </w:t>
      </w:r>
      <w:r>
        <w:rPr>
          <w:color w:val="231F20"/>
        </w:rPr>
        <w:t>jurisdictions</w:t>
      </w:r>
      <w:r>
        <w:rPr>
          <w:color w:val="231F20"/>
          <w:spacing w:val="-2"/>
        </w:rPr>
        <w:t> </w:t>
      </w:r>
      <w:r>
        <w:rPr>
          <w:color w:val="231F20"/>
        </w:rPr>
        <w:t>consider</w:t>
      </w:r>
      <w:r>
        <w:rPr>
          <w:color w:val="231F20"/>
          <w:spacing w:val="-2"/>
        </w:rPr>
        <w:t> </w:t>
      </w:r>
      <w:r>
        <w:rPr>
          <w:color w:val="231F20"/>
        </w:rPr>
        <w:t>all</w:t>
      </w:r>
      <w:r>
        <w:rPr>
          <w:color w:val="231F20"/>
          <w:spacing w:val="-2"/>
        </w:rPr>
        <w:t> </w:t>
      </w:r>
      <w:r>
        <w:rPr>
          <w:color w:val="231F20"/>
        </w:rPr>
        <w:t>soiled</w:t>
      </w:r>
      <w:r>
        <w:rPr>
          <w:color w:val="231F20"/>
          <w:spacing w:val="-2"/>
        </w:rPr>
        <w:t> </w:t>
      </w:r>
      <w:r>
        <w:rPr>
          <w:color w:val="231F20"/>
        </w:rPr>
        <w:t>animal</w:t>
      </w:r>
      <w:r>
        <w:rPr>
          <w:color w:val="231F20"/>
          <w:spacing w:val="-2"/>
        </w:rPr>
        <w:t> </w:t>
      </w:r>
      <w:r>
        <w:rPr>
          <w:color w:val="231F20"/>
        </w:rPr>
        <w:t>bedding</w:t>
      </w:r>
      <w:r>
        <w:rPr>
          <w:color w:val="231F20"/>
          <w:spacing w:val="-2"/>
        </w:rPr>
        <w:t> </w:t>
      </w:r>
      <w:r>
        <w:rPr>
          <w:color w:val="231F20"/>
        </w:rPr>
        <w:t>from</w:t>
      </w:r>
      <w:r>
        <w:rPr>
          <w:color w:val="231F20"/>
          <w:spacing w:val="-2"/>
        </w:rPr>
        <w:t> </w:t>
      </w:r>
      <w:r>
        <w:rPr>
          <w:color w:val="231F20"/>
        </w:rPr>
        <w:t>a research facility to be “medical waste,” with consequently more stringent disposal requirements.</w:t>
      </w:r>
    </w:p>
    <w:p>
      <w:pPr>
        <w:pStyle w:val="BodyText"/>
        <w:spacing w:after="0" w:line="261" w:lineRule="auto"/>
        <w:sectPr>
          <w:pgSz w:w="8640" w:h="12960"/>
          <w:pgMar w:header="687" w:footer="0" w:top="1460" w:bottom="280" w:left="720" w:right="720"/>
        </w:sectPr>
      </w:pPr>
    </w:p>
    <w:p>
      <w:pPr>
        <w:pStyle w:val="BodyText"/>
        <w:spacing w:line="261" w:lineRule="auto" w:before="119"/>
        <w:ind w:left="360" w:right="235"/>
        <w:jc w:val="both"/>
      </w:pPr>
      <w:bookmarkStart w:name="B.2.e. Emergency, Weekend and Holiday Ca" w:id="44"/>
      <w:bookmarkEnd w:id="44"/>
      <w:r>
        <w:rPr/>
      </w:r>
      <w:r>
        <w:rPr>
          <w:color w:val="231F20"/>
        </w:rPr>
        <w:t>If</w:t>
      </w:r>
      <w:r>
        <w:rPr>
          <w:color w:val="231F20"/>
          <w:spacing w:val="-7"/>
        </w:rPr>
        <w:t> </w:t>
      </w:r>
      <w:r>
        <w:rPr>
          <w:color w:val="231F20"/>
        </w:rPr>
        <w:t>waste</w:t>
      </w:r>
      <w:r>
        <w:rPr>
          <w:color w:val="231F20"/>
          <w:spacing w:val="-7"/>
        </w:rPr>
        <w:t> </w:t>
      </w:r>
      <w:r>
        <w:rPr>
          <w:color w:val="231F20"/>
        </w:rPr>
        <w:t>must</w:t>
      </w:r>
      <w:r>
        <w:rPr>
          <w:color w:val="231F20"/>
          <w:spacing w:val="-7"/>
        </w:rPr>
        <w:t> </w:t>
      </w:r>
      <w:r>
        <w:rPr>
          <w:color w:val="231F20"/>
        </w:rPr>
        <w:t>be</w:t>
      </w:r>
      <w:r>
        <w:rPr>
          <w:color w:val="231F20"/>
          <w:spacing w:val="-7"/>
        </w:rPr>
        <w:t> </w:t>
      </w:r>
      <w:r>
        <w:rPr>
          <w:color w:val="231F20"/>
        </w:rPr>
        <w:t>stored</w:t>
      </w:r>
      <w:r>
        <w:rPr>
          <w:color w:val="231F20"/>
          <w:spacing w:val="-7"/>
        </w:rPr>
        <w:t> </w:t>
      </w:r>
      <w:r>
        <w:rPr>
          <w:color w:val="231F20"/>
        </w:rPr>
        <w:t>while</w:t>
      </w:r>
      <w:r>
        <w:rPr>
          <w:color w:val="231F20"/>
          <w:spacing w:val="-7"/>
        </w:rPr>
        <w:t> </w:t>
      </w:r>
      <w:r>
        <w:rPr>
          <w:color w:val="231F20"/>
        </w:rPr>
        <w:t>awaiting</w:t>
      </w:r>
      <w:r>
        <w:rPr>
          <w:color w:val="231F20"/>
          <w:spacing w:val="-7"/>
        </w:rPr>
        <w:t> </w:t>
      </w:r>
      <w:r>
        <w:rPr>
          <w:color w:val="231F20"/>
        </w:rPr>
        <w:t>disposal,</w:t>
      </w:r>
      <w:r>
        <w:rPr>
          <w:color w:val="231F20"/>
          <w:spacing w:val="-7"/>
        </w:rPr>
        <w:t> </w:t>
      </w:r>
      <w:r>
        <w:rPr>
          <w:color w:val="231F20"/>
        </w:rPr>
        <w:t>the</w:t>
      </w:r>
      <w:r>
        <w:rPr>
          <w:color w:val="231F20"/>
          <w:spacing w:val="-7"/>
        </w:rPr>
        <w:t> </w:t>
      </w:r>
      <w:r>
        <w:rPr>
          <w:color w:val="231F20"/>
        </w:rPr>
        <w:t>storage</w:t>
      </w:r>
      <w:r>
        <w:rPr>
          <w:color w:val="231F20"/>
          <w:spacing w:val="-7"/>
        </w:rPr>
        <w:t> </w:t>
      </w:r>
      <w:r>
        <w:rPr>
          <w:color w:val="231F20"/>
        </w:rPr>
        <w:t>area</w:t>
      </w:r>
      <w:r>
        <w:rPr>
          <w:color w:val="231F20"/>
          <w:spacing w:val="-7"/>
        </w:rPr>
        <w:t> </w:t>
      </w:r>
      <w:r>
        <w:rPr>
          <w:color w:val="231F20"/>
        </w:rPr>
        <w:t>should</w:t>
      </w:r>
      <w:r>
        <w:rPr>
          <w:color w:val="231F20"/>
          <w:spacing w:val="-7"/>
        </w:rPr>
        <w:t> </w:t>
      </w:r>
      <w:r>
        <w:rPr>
          <w:color w:val="231F20"/>
        </w:rPr>
        <w:t>be outside the animal holding and clean equipment areas. Animal carcasses and tissues require a separate cold storage area and regularly scheduled </w:t>
      </w:r>
      <w:bookmarkStart w:name="_bookmark23" w:id="45"/>
      <w:bookmarkEnd w:id="45"/>
      <w:r>
        <w:rPr>
          <w:color w:val="231F20"/>
        </w:rPr>
        <w:t>r</w:t>
      </w:r>
      <w:r>
        <w:rPr>
          <w:color w:val="231F20"/>
        </w:rPr>
        <w:t>emoval. Hazardous waste, including carcasses of animals exposed to radioactive</w:t>
      </w:r>
      <w:r>
        <w:rPr>
          <w:color w:val="231F20"/>
          <w:spacing w:val="38"/>
        </w:rPr>
        <w:t> </w:t>
      </w:r>
      <w:r>
        <w:rPr>
          <w:color w:val="231F20"/>
        </w:rPr>
        <w:t>or</w:t>
      </w:r>
      <w:r>
        <w:rPr>
          <w:color w:val="231F20"/>
          <w:spacing w:val="38"/>
        </w:rPr>
        <w:t> </w:t>
      </w:r>
      <w:r>
        <w:rPr>
          <w:color w:val="231F20"/>
        </w:rPr>
        <w:t>biohazardous</w:t>
      </w:r>
      <w:r>
        <w:rPr>
          <w:color w:val="231F20"/>
          <w:spacing w:val="38"/>
        </w:rPr>
        <w:t> </w:t>
      </w:r>
      <w:r>
        <w:rPr>
          <w:color w:val="231F20"/>
        </w:rPr>
        <w:t>agents,</w:t>
      </w:r>
      <w:r>
        <w:rPr>
          <w:color w:val="231F20"/>
          <w:spacing w:val="38"/>
        </w:rPr>
        <w:t> </w:t>
      </w:r>
      <w:r>
        <w:rPr>
          <w:color w:val="231F20"/>
        </w:rPr>
        <w:t>must</w:t>
      </w:r>
      <w:r>
        <w:rPr>
          <w:color w:val="231F20"/>
          <w:spacing w:val="38"/>
        </w:rPr>
        <w:t> </w:t>
      </w:r>
      <w:r>
        <w:rPr>
          <w:color w:val="231F20"/>
        </w:rPr>
        <w:t>be</w:t>
      </w:r>
      <w:r>
        <w:rPr>
          <w:color w:val="231F20"/>
          <w:spacing w:val="38"/>
        </w:rPr>
        <w:t> </w:t>
      </w:r>
      <w:r>
        <w:rPr>
          <w:color w:val="231F20"/>
        </w:rPr>
        <w:t>adequately</w:t>
      </w:r>
      <w:r>
        <w:rPr>
          <w:color w:val="231F20"/>
          <w:spacing w:val="38"/>
        </w:rPr>
        <w:t> </w:t>
      </w:r>
      <w:r>
        <w:rPr>
          <w:color w:val="231F20"/>
        </w:rPr>
        <w:t>sterilized</w:t>
      </w:r>
      <w:r>
        <w:rPr>
          <w:color w:val="231F20"/>
          <w:spacing w:val="38"/>
        </w:rPr>
        <w:t> </w:t>
      </w:r>
      <w:r>
        <w:rPr>
          <w:color w:val="231F20"/>
        </w:rPr>
        <w:t>and/ or contained prior to removal and disposal.</w:t>
      </w:r>
    </w:p>
    <w:p>
      <w:pPr>
        <w:pStyle w:val="Heading6"/>
        <w:spacing w:before="175"/>
        <w:ind w:left="360"/>
        <w:jc w:val="both"/>
      </w:pPr>
      <w:r>
        <w:rPr>
          <w:color w:val="231F20"/>
          <w:w w:val="90"/>
        </w:rPr>
        <w:t>Pest</w:t>
      </w:r>
      <w:r>
        <w:rPr>
          <w:color w:val="231F20"/>
          <w:spacing w:val="-2"/>
          <w:w w:val="95"/>
        </w:rPr>
        <w:t> Control</w:t>
      </w:r>
    </w:p>
    <w:p>
      <w:pPr>
        <w:pStyle w:val="BodyText"/>
        <w:spacing w:line="261" w:lineRule="auto" w:before="133"/>
        <w:ind w:left="359" w:right="230"/>
      </w:pPr>
      <w:bookmarkStart w:name="_bookmark24" w:id="46"/>
      <w:bookmarkEnd w:id="46"/>
      <w:r>
        <w:rPr/>
      </w:r>
      <w:r>
        <w:rPr>
          <w:color w:val="231F20"/>
        </w:rPr>
        <w:t>The research animal facility is an active place, with frequent movement </w:t>
      </w:r>
      <w:r>
        <w:rPr>
          <w:color w:val="231F20"/>
        </w:rPr>
        <w:t>of </w:t>
      </w:r>
      <w:bookmarkStart w:name="B.2.f. Behavioral Management for Laborat" w:id="47"/>
      <w:bookmarkEnd w:id="47"/>
      <w:r>
        <w:rPr>
          <w:color w:val="231F20"/>
        </w:rPr>
        <w:t>personnel,</w:t>
      </w:r>
      <w:r>
        <w:rPr>
          <w:color w:val="231F20"/>
          <w:spacing w:val="-8"/>
        </w:rPr>
        <w:t> </w:t>
      </w:r>
      <w:r>
        <w:rPr>
          <w:color w:val="231F20"/>
        </w:rPr>
        <w:t>animals,</w:t>
      </w:r>
      <w:r>
        <w:rPr>
          <w:color w:val="231F20"/>
          <w:spacing w:val="-8"/>
        </w:rPr>
        <w:t> </w:t>
      </w:r>
      <w:r>
        <w:rPr>
          <w:color w:val="231F20"/>
        </w:rPr>
        <w:t>equipment,</w:t>
      </w:r>
      <w:r>
        <w:rPr>
          <w:color w:val="231F20"/>
          <w:spacing w:val="-8"/>
        </w:rPr>
        <w:t> </w:t>
      </w:r>
      <w:r>
        <w:rPr>
          <w:color w:val="231F20"/>
        </w:rPr>
        <w:t>containers,</w:t>
      </w:r>
      <w:r>
        <w:rPr>
          <w:color w:val="231F20"/>
          <w:spacing w:val="-8"/>
        </w:rPr>
        <w:t> </w:t>
      </w:r>
      <w:r>
        <w:rPr>
          <w:color w:val="231F20"/>
        </w:rPr>
        <w:t>and</w:t>
      </w:r>
      <w:r>
        <w:rPr>
          <w:color w:val="231F20"/>
          <w:spacing w:val="-8"/>
        </w:rPr>
        <w:t> </w:t>
      </w:r>
      <w:r>
        <w:rPr>
          <w:color w:val="231F20"/>
        </w:rPr>
        <w:t>food</w:t>
      </w:r>
      <w:r>
        <w:rPr>
          <w:color w:val="231F20"/>
          <w:spacing w:val="-8"/>
        </w:rPr>
        <w:t> </w:t>
      </w:r>
      <w:r>
        <w:rPr>
          <w:color w:val="231F20"/>
        </w:rPr>
        <w:t>and</w:t>
      </w:r>
      <w:r>
        <w:rPr>
          <w:color w:val="231F20"/>
          <w:spacing w:val="-8"/>
        </w:rPr>
        <w:t> </w:t>
      </w:r>
      <w:r>
        <w:rPr>
          <w:color w:val="231F20"/>
        </w:rPr>
        <w:t>bedding,</w:t>
      </w:r>
      <w:r>
        <w:rPr>
          <w:color w:val="231F20"/>
          <w:spacing w:val="-8"/>
        </w:rPr>
        <w:t> </w:t>
      </w:r>
      <w:r>
        <w:rPr>
          <w:color w:val="231F20"/>
        </w:rPr>
        <w:t>creating ideal conditions for the introduction of pests, including arthropods, birds</w:t>
      </w:r>
      <w:r>
        <w:rPr>
          <w:color w:val="231F20"/>
          <w:spacing w:val="80"/>
        </w:rPr>
        <w:t> </w:t>
      </w:r>
      <w:r>
        <w:rPr>
          <w:color w:val="231F20"/>
        </w:rPr>
        <w:t>and wild rodents. Pest control programs are complicated by the potential for harm to animals and personnel, as well as interference with research data</w:t>
      </w:r>
      <w:r>
        <w:rPr>
          <w:color w:val="231F20"/>
          <w:spacing w:val="40"/>
        </w:rPr>
        <w:t> </w:t>
      </w:r>
      <w:r>
        <w:rPr>
          <w:color w:val="231F20"/>
        </w:rPr>
        <w:t>by</w:t>
      </w:r>
      <w:r>
        <w:rPr>
          <w:color w:val="231F20"/>
          <w:spacing w:val="40"/>
        </w:rPr>
        <w:t> </w:t>
      </w:r>
      <w:r>
        <w:rPr>
          <w:color w:val="231F20"/>
        </w:rPr>
        <w:t>many</w:t>
      </w:r>
      <w:r>
        <w:rPr>
          <w:color w:val="231F20"/>
          <w:spacing w:val="40"/>
        </w:rPr>
        <w:t> </w:t>
      </w:r>
      <w:r>
        <w:rPr>
          <w:color w:val="231F20"/>
        </w:rPr>
        <w:t>commonly</w:t>
      </w:r>
      <w:r>
        <w:rPr>
          <w:color w:val="231F20"/>
          <w:spacing w:val="40"/>
        </w:rPr>
        <w:t> </w:t>
      </w:r>
      <w:r>
        <w:rPr>
          <w:color w:val="231F20"/>
        </w:rPr>
        <w:t>used</w:t>
      </w:r>
      <w:r>
        <w:rPr>
          <w:color w:val="231F20"/>
          <w:spacing w:val="40"/>
        </w:rPr>
        <w:t> </w:t>
      </w:r>
      <w:r>
        <w:rPr>
          <w:color w:val="231F20"/>
        </w:rPr>
        <w:t>pesticides.</w:t>
      </w:r>
      <w:r>
        <w:rPr>
          <w:color w:val="231F20"/>
          <w:spacing w:val="40"/>
        </w:rPr>
        <w:t> </w:t>
      </w:r>
      <w:r>
        <w:rPr>
          <w:color w:val="231F20"/>
        </w:rPr>
        <w:t>A</w:t>
      </w:r>
      <w:r>
        <w:rPr>
          <w:color w:val="231F20"/>
          <w:spacing w:val="40"/>
        </w:rPr>
        <w:t> </w:t>
      </w:r>
      <w:r>
        <w:rPr>
          <w:color w:val="231F20"/>
        </w:rPr>
        <w:t>regularly</w:t>
      </w:r>
      <w:r>
        <w:rPr>
          <w:color w:val="231F20"/>
          <w:spacing w:val="40"/>
        </w:rPr>
        <w:t> </w:t>
      </w:r>
      <w:r>
        <w:rPr>
          <w:color w:val="231F20"/>
        </w:rPr>
        <w:t>scheduled,</w:t>
      </w:r>
      <w:r>
        <w:rPr>
          <w:color w:val="231F20"/>
          <w:spacing w:val="40"/>
        </w:rPr>
        <w:t> </w:t>
      </w:r>
      <w:r>
        <w:rPr>
          <w:color w:val="231F20"/>
        </w:rPr>
        <w:t>docu mented</w:t>
      </w:r>
      <w:r>
        <w:rPr>
          <w:color w:val="231F20"/>
          <w:spacing w:val="-14"/>
        </w:rPr>
        <w:t> </w:t>
      </w:r>
      <w:r>
        <w:rPr>
          <w:color w:val="231F20"/>
        </w:rPr>
        <w:t>pest</w:t>
      </w:r>
      <w:r>
        <w:rPr>
          <w:color w:val="231F20"/>
          <w:spacing w:val="-14"/>
        </w:rPr>
        <w:t> </w:t>
      </w:r>
      <w:r>
        <w:rPr>
          <w:color w:val="231F20"/>
        </w:rPr>
        <w:t>control</w:t>
      </w:r>
      <w:r>
        <w:rPr>
          <w:color w:val="231F20"/>
          <w:spacing w:val="-14"/>
        </w:rPr>
        <w:t> </w:t>
      </w:r>
      <w:r>
        <w:rPr>
          <w:color w:val="231F20"/>
        </w:rPr>
        <w:t>and</w:t>
      </w:r>
      <w:r>
        <w:rPr>
          <w:color w:val="231F20"/>
          <w:spacing w:val="-14"/>
        </w:rPr>
        <w:t> </w:t>
      </w:r>
      <w:r>
        <w:rPr>
          <w:color w:val="231F20"/>
        </w:rPr>
        <w:t>monitoring</w:t>
      </w:r>
      <w:r>
        <w:rPr>
          <w:color w:val="231F20"/>
          <w:spacing w:val="-14"/>
        </w:rPr>
        <w:t> </w:t>
      </w:r>
      <w:r>
        <w:rPr>
          <w:color w:val="231F20"/>
        </w:rPr>
        <w:t>program</w:t>
      </w:r>
      <w:r>
        <w:rPr>
          <w:color w:val="231F20"/>
          <w:spacing w:val="-14"/>
        </w:rPr>
        <w:t> </w:t>
      </w:r>
      <w:r>
        <w:rPr>
          <w:color w:val="231F20"/>
        </w:rPr>
        <w:t>should</w:t>
      </w:r>
      <w:r>
        <w:rPr>
          <w:color w:val="231F20"/>
          <w:spacing w:val="-14"/>
        </w:rPr>
        <w:t> </w:t>
      </w:r>
      <w:r>
        <w:rPr>
          <w:color w:val="231F20"/>
        </w:rPr>
        <w:t>be</w:t>
      </w:r>
      <w:r>
        <w:rPr>
          <w:color w:val="231F20"/>
          <w:spacing w:val="-14"/>
        </w:rPr>
        <w:t> </w:t>
      </w:r>
      <w:r>
        <w:rPr>
          <w:color w:val="231F20"/>
        </w:rPr>
        <w:t>implemented,</w:t>
      </w:r>
      <w:r>
        <w:rPr>
          <w:color w:val="231F20"/>
          <w:spacing w:val="-14"/>
        </w:rPr>
        <w:t> </w:t>
      </w:r>
      <w:r>
        <w:rPr>
          <w:color w:val="231F20"/>
        </w:rPr>
        <w:t>which effectively combines elimination of all entry and harborage sites with good waste disposal and personnel training. If traps are used, methods should be humane.</w:t>
      </w:r>
    </w:p>
    <w:p>
      <w:pPr>
        <w:pStyle w:val="BodyText"/>
        <w:spacing w:before="101"/>
      </w:pPr>
    </w:p>
    <w:p>
      <w:pPr>
        <w:pStyle w:val="Heading4"/>
        <w:numPr>
          <w:ilvl w:val="2"/>
          <w:numId w:val="3"/>
        </w:numPr>
        <w:tabs>
          <w:tab w:pos="921" w:val="left" w:leader="none"/>
        </w:tabs>
        <w:spacing w:line="240" w:lineRule="auto" w:before="1" w:after="0"/>
        <w:ind w:left="921" w:right="0" w:hanging="561"/>
        <w:jc w:val="left"/>
      </w:pPr>
      <w:r>
        <w:rPr>
          <w:color w:val="231F20"/>
          <w:spacing w:val="-2"/>
          <w:w w:val="85"/>
        </w:rPr>
        <w:t>Emergency,</w:t>
      </w:r>
      <w:r>
        <w:rPr>
          <w:color w:val="231F20"/>
          <w:spacing w:val="-4"/>
        </w:rPr>
        <w:t> </w:t>
      </w:r>
      <w:r>
        <w:rPr>
          <w:color w:val="231F20"/>
          <w:spacing w:val="-2"/>
          <w:w w:val="85"/>
        </w:rPr>
        <w:t>Weekend</w:t>
      </w:r>
      <w:r>
        <w:rPr>
          <w:color w:val="231F20"/>
          <w:spacing w:val="-4"/>
        </w:rPr>
        <w:t> </w:t>
      </w:r>
      <w:r>
        <w:rPr>
          <w:color w:val="231F20"/>
          <w:spacing w:val="-2"/>
          <w:w w:val="85"/>
        </w:rPr>
        <w:t>and</w:t>
      </w:r>
      <w:r>
        <w:rPr>
          <w:color w:val="231F20"/>
          <w:spacing w:val="-4"/>
        </w:rPr>
        <w:t> </w:t>
      </w:r>
      <w:r>
        <w:rPr>
          <w:color w:val="231F20"/>
          <w:spacing w:val="-2"/>
          <w:w w:val="85"/>
        </w:rPr>
        <w:t>Holiday</w:t>
      </w:r>
      <w:r>
        <w:rPr>
          <w:color w:val="231F20"/>
          <w:spacing w:val="-4"/>
        </w:rPr>
        <w:t> </w:t>
      </w:r>
      <w:r>
        <w:rPr>
          <w:color w:val="231F20"/>
          <w:spacing w:val="-4"/>
          <w:w w:val="85"/>
        </w:rPr>
        <w:t>Care</w:t>
      </w:r>
    </w:p>
    <w:p>
      <w:pPr>
        <w:pStyle w:val="BodyText"/>
        <w:spacing w:line="261" w:lineRule="auto" w:before="188"/>
        <w:ind w:left="359" w:right="230"/>
      </w:pPr>
      <w:r>
        <w:rPr>
          <w:color w:val="231F20"/>
        </w:rPr>
        <w:t>Laboratory animals must be observed by qualified personnel every day,</w:t>
      </w:r>
      <w:r>
        <w:rPr>
          <w:color w:val="231F20"/>
          <w:spacing w:val="40"/>
        </w:rPr>
        <w:t> </w:t>
      </w:r>
      <w:r>
        <w:rPr>
          <w:color w:val="231F20"/>
        </w:rPr>
        <w:t>including weekends and holidays to ensure their health and well-being, as well as to promote sound research practices. Skilled assistance, </w:t>
      </w:r>
      <w:r>
        <w:rPr>
          <w:color w:val="231F20"/>
        </w:rPr>
        <w:t>including veterinary</w:t>
      </w:r>
      <w:r>
        <w:rPr>
          <w:color w:val="231F20"/>
          <w:spacing w:val="-14"/>
        </w:rPr>
        <w:t> </w:t>
      </w:r>
      <w:r>
        <w:rPr>
          <w:color w:val="231F20"/>
        </w:rPr>
        <w:t>care,</w:t>
      </w:r>
      <w:r>
        <w:rPr>
          <w:color w:val="231F20"/>
          <w:spacing w:val="-14"/>
        </w:rPr>
        <w:t> </w:t>
      </w:r>
      <w:r>
        <w:rPr>
          <w:color w:val="231F20"/>
        </w:rPr>
        <w:t>must</w:t>
      </w:r>
      <w:r>
        <w:rPr>
          <w:color w:val="231F20"/>
          <w:spacing w:val="-14"/>
        </w:rPr>
        <w:t> </w:t>
      </w:r>
      <w:r>
        <w:rPr>
          <w:color w:val="231F20"/>
        </w:rPr>
        <w:t>be</w:t>
      </w:r>
      <w:r>
        <w:rPr>
          <w:color w:val="231F20"/>
          <w:spacing w:val="-14"/>
        </w:rPr>
        <w:t> </w:t>
      </w:r>
      <w:r>
        <w:rPr>
          <w:color w:val="231F20"/>
        </w:rPr>
        <w:t>readily</w:t>
      </w:r>
      <w:r>
        <w:rPr>
          <w:color w:val="231F20"/>
          <w:spacing w:val="-14"/>
        </w:rPr>
        <w:t> </w:t>
      </w:r>
      <w:r>
        <w:rPr>
          <w:color w:val="231F20"/>
        </w:rPr>
        <w:t>available</w:t>
      </w:r>
      <w:r>
        <w:rPr>
          <w:color w:val="231F20"/>
          <w:spacing w:val="-14"/>
        </w:rPr>
        <w:t> </w:t>
      </w:r>
      <w:r>
        <w:rPr>
          <w:color w:val="231F20"/>
        </w:rPr>
        <w:t>at</w:t>
      </w:r>
      <w:r>
        <w:rPr>
          <w:color w:val="231F20"/>
          <w:spacing w:val="-13"/>
        </w:rPr>
        <w:t> </w:t>
      </w:r>
      <w:r>
        <w:rPr>
          <w:color w:val="231F20"/>
        </w:rPr>
        <w:t>all</w:t>
      </w:r>
      <w:r>
        <w:rPr>
          <w:color w:val="231F20"/>
          <w:spacing w:val="-14"/>
        </w:rPr>
        <w:t> </w:t>
      </w:r>
      <w:r>
        <w:rPr>
          <w:color w:val="231F20"/>
        </w:rPr>
        <w:t>times.</w:t>
      </w:r>
      <w:r>
        <w:rPr>
          <w:color w:val="231F20"/>
          <w:spacing w:val="-14"/>
        </w:rPr>
        <w:t> </w:t>
      </w:r>
      <w:r>
        <w:rPr>
          <w:color w:val="231F20"/>
        </w:rPr>
        <w:t>Names</w:t>
      </w:r>
      <w:r>
        <w:rPr>
          <w:color w:val="231F20"/>
          <w:spacing w:val="-14"/>
        </w:rPr>
        <w:t> </w:t>
      </w:r>
      <w:r>
        <w:rPr>
          <w:color w:val="231F20"/>
        </w:rPr>
        <w:t>and</w:t>
      </w:r>
      <w:r>
        <w:rPr>
          <w:color w:val="231F20"/>
          <w:spacing w:val="-14"/>
        </w:rPr>
        <w:t> </w:t>
      </w:r>
      <w:r>
        <w:rPr>
          <w:color w:val="231F20"/>
        </w:rPr>
        <w:t>telephone or</w:t>
      </w:r>
      <w:r>
        <w:rPr>
          <w:color w:val="231F20"/>
          <w:spacing w:val="-3"/>
        </w:rPr>
        <w:t> </w:t>
      </w:r>
      <w:r>
        <w:rPr>
          <w:color w:val="231F20"/>
        </w:rPr>
        <w:t>pager</w:t>
      </w:r>
      <w:r>
        <w:rPr>
          <w:color w:val="231F20"/>
          <w:spacing w:val="-3"/>
        </w:rPr>
        <w:t> </w:t>
      </w:r>
      <w:r>
        <w:rPr>
          <w:color w:val="231F20"/>
        </w:rPr>
        <w:t>numbers</w:t>
      </w:r>
      <w:r>
        <w:rPr>
          <w:color w:val="231F20"/>
          <w:spacing w:val="-3"/>
        </w:rPr>
        <w:t> </w:t>
      </w:r>
      <w:r>
        <w:rPr>
          <w:color w:val="231F20"/>
        </w:rPr>
        <w:t>of</w:t>
      </w:r>
      <w:r>
        <w:rPr>
          <w:color w:val="231F20"/>
          <w:spacing w:val="-3"/>
        </w:rPr>
        <w:t> </w:t>
      </w:r>
      <w:r>
        <w:rPr>
          <w:color w:val="231F20"/>
        </w:rPr>
        <w:t>those</w:t>
      </w:r>
      <w:r>
        <w:rPr>
          <w:color w:val="231F20"/>
          <w:spacing w:val="-3"/>
        </w:rPr>
        <w:t> </w:t>
      </w:r>
      <w:r>
        <w:rPr>
          <w:color w:val="231F20"/>
        </w:rPr>
        <w:t>assigned</w:t>
      </w:r>
      <w:r>
        <w:rPr>
          <w:color w:val="231F20"/>
          <w:spacing w:val="-3"/>
        </w:rPr>
        <w:t> </w:t>
      </w:r>
      <w:r>
        <w:rPr>
          <w:color w:val="231F20"/>
        </w:rPr>
        <w:t>these</w:t>
      </w:r>
      <w:r>
        <w:rPr>
          <w:color w:val="231F20"/>
          <w:spacing w:val="-3"/>
        </w:rPr>
        <w:t> </w:t>
      </w:r>
      <w:r>
        <w:rPr>
          <w:color w:val="231F20"/>
        </w:rPr>
        <w:t>responsibilities</w:t>
      </w:r>
      <w:r>
        <w:rPr>
          <w:color w:val="231F20"/>
          <w:spacing w:val="-3"/>
        </w:rPr>
        <w:t> </w:t>
      </w:r>
      <w:r>
        <w:rPr>
          <w:color w:val="231F20"/>
        </w:rPr>
        <w:t>should</w:t>
      </w:r>
      <w:r>
        <w:rPr>
          <w:color w:val="231F20"/>
          <w:spacing w:val="-3"/>
        </w:rPr>
        <w:t> </w:t>
      </w:r>
      <w:r>
        <w:rPr>
          <w:color w:val="231F20"/>
        </w:rPr>
        <w:t>be</w:t>
      </w:r>
      <w:r>
        <w:rPr>
          <w:color w:val="231F20"/>
          <w:spacing w:val="-3"/>
        </w:rPr>
        <w:t> </w:t>
      </w:r>
      <w:r>
        <w:rPr>
          <w:color w:val="231F20"/>
        </w:rPr>
        <w:t>promi nently displayed in the facility. A disaster plan should be part of the overall facility safety plan which takes into account both personnel and animals</w:t>
      </w:r>
      <w:r>
        <w:rPr>
          <w:color w:val="231F20"/>
          <w:spacing w:val="80"/>
        </w:rPr>
        <w:t> </w:t>
      </w:r>
      <w:r>
        <w:rPr>
          <w:color w:val="231F20"/>
        </w:rPr>
        <w:t>(see </w:t>
      </w:r>
      <w:hyperlink w:history="true" w:anchor="_bookmark29">
        <w:r>
          <w:rPr>
            <w:color w:val="0000FF"/>
          </w:rPr>
          <w:t>Section B.6.</w:t>
        </w:r>
      </w:hyperlink>
      <w:r>
        <w:rPr/>
        <w:t>)</w:t>
      </w:r>
      <w:r>
        <w:rPr>
          <w:color w:val="231F20"/>
        </w:rPr>
        <w:t>.</w:t>
      </w:r>
    </w:p>
    <w:p>
      <w:pPr>
        <w:pStyle w:val="BodyText"/>
        <w:spacing w:before="103"/>
      </w:pPr>
    </w:p>
    <w:p>
      <w:pPr>
        <w:pStyle w:val="Heading4"/>
        <w:numPr>
          <w:ilvl w:val="2"/>
          <w:numId w:val="3"/>
        </w:numPr>
        <w:tabs>
          <w:tab w:pos="898" w:val="left" w:leader="none"/>
        </w:tabs>
        <w:spacing w:line="240" w:lineRule="auto" w:before="0" w:after="0"/>
        <w:ind w:left="898" w:right="0" w:hanging="538"/>
        <w:jc w:val="left"/>
      </w:pPr>
      <w:r>
        <w:rPr>
          <w:color w:val="231F20"/>
          <w:w w:val="85"/>
        </w:rPr>
        <w:t>Behavioral</w:t>
      </w:r>
      <w:r>
        <w:rPr>
          <w:color w:val="231F20"/>
          <w:spacing w:val="1"/>
        </w:rPr>
        <w:t> </w:t>
      </w:r>
      <w:r>
        <w:rPr>
          <w:color w:val="231F20"/>
          <w:w w:val="85"/>
        </w:rPr>
        <w:t>Management</w:t>
      </w:r>
      <w:r>
        <w:rPr>
          <w:color w:val="231F20"/>
          <w:spacing w:val="1"/>
        </w:rPr>
        <w:t> </w:t>
      </w:r>
      <w:r>
        <w:rPr>
          <w:color w:val="231F20"/>
          <w:w w:val="85"/>
        </w:rPr>
        <w:t>for</w:t>
      </w:r>
      <w:r>
        <w:rPr>
          <w:color w:val="231F20"/>
          <w:spacing w:val="2"/>
        </w:rPr>
        <w:t> </w:t>
      </w:r>
      <w:r>
        <w:rPr>
          <w:color w:val="231F20"/>
          <w:w w:val="85"/>
        </w:rPr>
        <w:t>Laboratory</w:t>
      </w:r>
      <w:r>
        <w:rPr>
          <w:color w:val="231F20"/>
          <w:spacing w:val="1"/>
        </w:rPr>
        <w:t> </w:t>
      </w:r>
      <w:r>
        <w:rPr>
          <w:color w:val="231F20"/>
          <w:spacing w:val="-2"/>
          <w:w w:val="85"/>
        </w:rPr>
        <w:t>Animals</w:t>
      </w:r>
    </w:p>
    <w:p>
      <w:pPr>
        <w:pStyle w:val="BodyText"/>
        <w:spacing w:line="261" w:lineRule="auto" w:before="189"/>
        <w:ind w:left="359" w:right="230"/>
      </w:pPr>
      <w:r>
        <w:rPr>
          <w:color w:val="231F20"/>
        </w:rPr>
        <w:t>There</w:t>
      </w:r>
      <w:r>
        <w:rPr>
          <w:color w:val="231F20"/>
          <w:spacing w:val="-11"/>
        </w:rPr>
        <w:t> </w:t>
      </w:r>
      <w:r>
        <w:rPr>
          <w:color w:val="231F20"/>
        </w:rPr>
        <w:t>are</w:t>
      </w:r>
      <w:r>
        <w:rPr>
          <w:color w:val="231F20"/>
          <w:spacing w:val="-11"/>
        </w:rPr>
        <w:t> </w:t>
      </w:r>
      <w:r>
        <w:rPr>
          <w:color w:val="231F20"/>
        </w:rPr>
        <w:t>varying</w:t>
      </w:r>
      <w:r>
        <w:rPr>
          <w:color w:val="231F20"/>
          <w:spacing w:val="-11"/>
        </w:rPr>
        <w:t> </w:t>
      </w:r>
      <w:r>
        <w:rPr>
          <w:color w:val="231F20"/>
        </w:rPr>
        <w:t>requirements</w:t>
      </w:r>
      <w:r>
        <w:rPr>
          <w:color w:val="231F20"/>
          <w:spacing w:val="-11"/>
        </w:rPr>
        <w:t> </w:t>
      </w:r>
      <w:r>
        <w:rPr>
          <w:color w:val="231F20"/>
        </w:rPr>
        <w:t>for</w:t>
      </w:r>
      <w:r>
        <w:rPr>
          <w:color w:val="231F20"/>
          <w:spacing w:val="-11"/>
        </w:rPr>
        <w:t> </w:t>
      </w:r>
      <w:r>
        <w:rPr>
          <w:color w:val="231F20"/>
        </w:rPr>
        <w:t>attention</w:t>
      </w:r>
      <w:r>
        <w:rPr>
          <w:color w:val="231F20"/>
          <w:spacing w:val="-11"/>
        </w:rPr>
        <w:t> </w:t>
      </w:r>
      <w:r>
        <w:rPr>
          <w:color w:val="231F20"/>
        </w:rPr>
        <w:t>to</w:t>
      </w:r>
      <w:r>
        <w:rPr>
          <w:color w:val="231F20"/>
          <w:spacing w:val="-11"/>
        </w:rPr>
        <w:t> </w:t>
      </w:r>
      <w:r>
        <w:rPr>
          <w:color w:val="231F20"/>
        </w:rPr>
        <w:t>the</w:t>
      </w:r>
      <w:r>
        <w:rPr>
          <w:color w:val="231F20"/>
          <w:spacing w:val="-11"/>
        </w:rPr>
        <w:t> </w:t>
      </w:r>
      <w:r>
        <w:rPr>
          <w:color w:val="231F20"/>
        </w:rPr>
        <w:t>behavioral</w:t>
      </w:r>
      <w:r>
        <w:rPr>
          <w:color w:val="231F20"/>
          <w:spacing w:val="-11"/>
        </w:rPr>
        <w:t> </w:t>
      </w:r>
      <w:r>
        <w:rPr>
          <w:color w:val="231F20"/>
        </w:rPr>
        <w:t>management of laboratory animals, depending on the species of animal and the refer</w:t>
      </w:r>
      <w:r>
        <w:rPr>
          <w:color w:val="231F20"/>
          <w:spacing w:val="40"/>
        </w:rPr>
        <w:t> </w:t>
      </w:r>
      <w:r>
        <w:rPr>
          <w:color w:val="231F20"/>
        </w:rPr>
        <w:t>ence document.</w:t>
      </w:r>
    </w:p>
    <w:p>
      <w:pPr>
        <w:pStyle w:val="BodyText"/>
        <w:spacing w:before="178"/>
        <w:ind w:left="360"/>
      </w:pPr>
      <w:r>
        <w:rPr>
          <w:color w:val="231F20"/>
        </w:rPr>
        <w:t>The</w:t>
      </w:r>
      <w:r>
        <w:rPr>
          <w:color w:val="231F20"/>
          <w:spacing w:val="-1"/>
        </w:rPr>
        <w:t> </w:t>
      </w:r>
      <w:r>
        <w:rPr>
          <w:i/>
          <w:color w:val="231F20"/>
        </w:rPr>
        <w:t>Guide </w:t>
      </w:r>
      <w:r>
        <w:rPr>
          <w:color w:val="231F20"/>
        </w:rPr>
        <w:t>provides</w:t>
      </w:r>
      <w:r>
        <w:rPr>
          <w:color w:val="231F20"/>
          <w:spacing w:val="1"/>
        </w:rPr>
        <w:t> </w:t>
      </w:r>
      <w:r>
        <w:rPr>
          <w:color w:val="231F20"/>
        </w:rPr>
        <w:t>recommendations </w:t>
      </w:r>
      <w:r>
        <w:rPr>
          <w:color w:val="231F20"/>
          <w:spacing w:val="-4"/>
        </w:rPr>
        <w:t>for:</w:t>
      </w:r>
    </w:p>
    <w:p>
      <w:pPr>
        <w:pStyle w:val="ListParagraph"/>
        <w:numPr>
          <w:ilvl w:val="3"/>
          <w:numId w:val="3"/>
        </w:numPr>
        <w:tabs>
          <w:tab w:pos="839" w:val="left" w:leader="none"/>
        </w:tabs>
        <w:spacing w:line="240" w:lineRule="auto" w:before="199" w:after="0"/>
        <w:ind w:left="839" w:right="0" w:hanging="239"/>
        <w:jc w:val="left"/>
        <w:rPr>
          <w:sz w:val="20"/>
        </w:rPr>
      </w:pPr>
      <w:r>
        <w:rPr>
          <w:color w:val="231F20"/>
          <w:sz w:val="20"/>
        </w:rPr>
        <w:t>increasing</w:t>
      </w:r>
      <w:r>
        <w:rPr>
          <w:color w:val="231F20"/>
          <w:spacing w:val="7"/>
          <w:sz w:val="20"/>
        </w:rPr>
        <w:t> </w:t>
      </w:r>
      <w:r>
        <w:rPr>
          <w:color w:val="231F20"/>
          <w:sz w:val="20"/>
        </w:rPr>
        <w:t>the</w:t>
      </w:r>
      <w:r>
        <w:rPr>
          <w:color w:val="231F20"/>
          <w:spacing w:val="8"/>
          <w:sz w:val="20"/>
        </w:rPr>
        <w:t> </w:t>
      </w:r>
      <w:r>
        <w:rPr>
          <w:color w:val="231F20"/>
          <w:sz w:val="20"/>
        </w:rPr>
        <w:t>complexity</w:t>
      </w:r>
      <w:r>
        <w:rPr>
          <w:color w:val="231F20"/>
          <w:spacing w:val="8"/>
          <w:sz w:val="20"/>
        </w:rPr>
        <w:t> </w:t>
      </w:r>
      <w:r>
        <w:rPr>
          <w:color w:val="231F20"/>
          <w:sz w:val="20"/>
        </w:rPr>
        <w:t>of</w:t>
      </w:r>
      <w:r>
        <w:rPr>
          <w:color w:val="231F20"/>
          <w:spacing w:val="8"/>
          <w:sz w:val="20"/>
        </w:rPr>
        <w:t> </w:t>
      </w:r>
      <w:r>
        <w:rPr>
          <w:color w:val="231F20"/>
          <w:sz w:val="20"/>
        </w:rPr>
        <w:t>the</w:t>
      </w:r>
      <w:r>
        <w:rPr>
          <w:color w:val="231F20"/>
          <w:spacing w:val="8"/>
          <w:sz w:val="20"/>
        </w:rPr>
        <w:t> </w:t>
      </w:r>
      <w:r>
        <w:rPr>
          <w:color w:val="231F20"/>
          <w:sz w:val="20"/>
        </w:rPr>
        <w:t>structural</w:t>
      </w:r>
      <w:r>
        <w:rPr>
          <w:color w:val="231F20"/>
          <w:spacing w:val="8"/>
          <w:sz w:val="20"/>
        </w:rPr>
        <w:t> </w:t>
      </w:r>
      <w:r>
        <w:rPr>
          <w:color w:val="231F20"/>
          <w:spacing w:val="-2"/>
          <w:sz w:val="20"/>
        </w:rPr>
        <w:t>environment,</w:t>
      </w:r>
    </w:p>
    <w:p>
      <w:pPr>
        <w:pStyle w:val="ListParagraph"/>
        <w:numPr>
          <w:ilvl w:val="3"/>
          <w:numId w:val="3"/>
        </w:numPr>
        <w:tabs>
          <w:tab w:pos="839" w:val="left" w:leader="none"/>
        </w:tabs>
        <w:spacing w:line="240" w:lineRule="auto" w:before="81" w:after="0"/>
        <w:ind w:left="839" w:right="0" w:hanging="239"/>
        <w:jc w:val="left"/>
        <w:rPr>
          <w:sz w:val="20"/>
        </w:rPr>
      </w:pPr>
      <w:r>
        <w:rPr>
          <w:color w:val="231F20"/>
          <w:sz w:val="20"/>
        </w:rPr>
        <w:t>addressing</w:t>
      </w:r>
      <w:r>
        <w:rPr>
          <w:color w:val="231F20"/>
          <w:spacing w:val="-1"/>
          <w:sz w:val="20"/>
        </w:rPr>
        <w:t> </w:t>
      </w:r>
      <w:r>
        <w:rPr>
          <w:color w:val="231F20"/>
          <w:sz w:val="20"/>
        </w:rPr>
        <w:t>the social</w:t>
      </w:r>
      <w:r>
        <w:rPr>
          <w:color w:val="231F20"/>
          <w:spacing w:val="-1"/>
          <w:sz w:val="20"/>
        </w:rPr>
        <w:t> </w:t>
      </w:r>
      <w:r>
        <w:rPr>
          <w:color w:val="231F20"/>
          <w:sz w:val="20"/>
        </w:rPr>
        <w:t>environment of animals,</w:t>
      </w:r>
      <w:r>
        <w:rPr>
          <w:color w:val="231F20"/>
          <w:spacing w:val="-1"/>
          <w:sz w:val="20"/>
        </w:rPr>
        <w:t> </w:t>
      </w:r>
      <w:r>
        <w:rPr>
          <w:color w:val="231F20"/>
          <w:spacing w:val="-5"/>
          <w:sz w:val="20"/>
        </w:rPr>
        <w:t>and</w:t>
      </w:r>
    </w:p>
    <w:p>
      <w:pPr>
        <w:pStyle w:val="ListParagraph"/>
        <w:spacing w:after="0" w:line="240" w:lineRule="auto"/>
        <w:jc w:val="left"/>
        <w:rPr>
          <w:sz w:val="20"/>
        </w:rPr>
        <w:sectPr>
          <w:pgSz w:w="8640" w:h="12960"/>
          <w:pgMar w:header="687" w:footer="0" w:top="1460" w:bottom="280" w:left="720" w:right="720"/>
        </w:sectPr>
      </w:pPr>
    </w:p>
    <w:p>
      <w:pPr>
        <w:pStyle w:val="ListParagraph"/>
        <w:numPr>
          <w:ilvl w:val="3"/>
          <w:numId w:val="3"/>
        </w:numPr>
        <w:tabs>
          <w:tab w:pos="720" w:val="left" w:leader="none"/>
        </w:tabs>
        <w:spacing w:line="261" w:lineRule="auto" w:before="119" w:after="0"/>
        <w:ind w:left="720" w:right="355" w:hanging="240"/>
        <w:jc w:val="both"/>
        <w:rPr>
          <w:sz w:val="20"/>
        </w:rPr>
      </w:pPr>
      <w:r>
        <w:rPr>
          <w:color w:val="231F20"/>
          <w:sz w:val="20"/>
        </w:rPr>
        <w:t>promoting the expression of species-typical activity in a cohesive behavioral management program for all vertebrate species.</w:t>
      </w:r>
    </w:p>
    <w:p>
      <w:pPr>
        <w:pStyle w:val="BodyText"/>
        <w:spacing w:before="49"/>
      </w:pPr>
    </w:p>
    <w:p>
      <w:pPr>
        <w:pStyle w:val="BodyText"/>
        <w:spacing w:line="261" w:lineRule="auto"/>
        <w:ind w:left="240" w:right="356"/>
        <w:jc w:val="both"/>
      </w:pPr>
      <w:r>
        <w:rPr>
          <w:color w:val="231F20"/>
        </w:rPr>
        <w:t>The AWRs require that research facilities develop, document and follow </w:t>
      </w:r>
      <w:r>
        <w:rPr>
          <w:color w:val="231F20"/>
        </w:rPr>
        <w:t>a plan</w:t>
      </w:r>
      <w:r>
        <w:rPr>
          <w:color w:val="231F20"/>
          <w:spacing w:val="-3"/>
        </w:rPr>
        <w:t> </w:t>
      </w:r>
      <w:r>
        <w:rPr>
          <w:color w:val="231F20"/>
        </w:rPr>
        <w:t>for</w:t>
      </w:r>
      <w:r>
        <w:rPr>
          <w:color w:val="231F20"/>
          <w:spacing w:val="-3"/>
        </w:rPr>
        <w:t> </w:t>
      </w:r>
      <w:r>
        <w:rPr>
          <w:color w:val="231F20"/>
        </w:rPr>
        <w:t>environment</w:t>
      </w:r>
      <w:r>
        <w:rPr>
          <w:color w:val="231F20"/>
          <w:spacing w:val="-3"/>
        </w:rPr>
        <w:t> </w:t>
      </w:r>
      <w:r>
        <w:rPr>
          <w:color w:val="231F20"/>
        </w:rPr>
        <w:t>enhancement</w:t>
      </w:r>
      <w:r>
        <w:rPr>
          <w:color w:val="231F20"/>
          <w:spacing w:val="-3"/>
        </w:rPr>
        <w:t> </w:t>
      </w:r>
      <w:r>
        <w:rPr>
          <w:color w:val="231F20"/>
        </w:rPr>
        <w:t>adequate</w:t>
      </w:r>
      <w:r>
        <w:rPr>
          <w:color w:val="231F20"/>
          <w:spacing w:val="-3"/>
        </w:rPr>
        <w:t> </w:t>
      </w:r>
      <w:r>
        <w:rPr>
          <w:color w:val="231F20"/>
        </w:rPr>
        <w:t>to</w:t>
      </w:r>
      <w:r>
        <w:rPr>
          <w:color w:val="231F20"/>
          <w:spacing w:val="-3"/>
        </w:rPr>
        <w:t> </w:t>
      </w:r>
      <w:r>
        <w:rPr>
          <w:color w:val="231F20"/>
        </w:rPr>
        <w:t>promote</w:t>
      </w:r>
      <w:r>
        <w:rPr>
          <w:color w:val="231F20"/>
          <w:spacing w:val="-3"/>
        </w:rPr>
        <w:t> </w:t>
      </w:r>
      <w:r>
        <w:rPr>
          <w:color w:val="231F20"/>
        </w:rPr>
        <w:t>the</w:t>
      </w:r>
      <w:r>
        <w:rPr>
          <w:color w:val="231F20"/>
          <w:spacing w:val="-3"/>
        </w:rPr>
        <w:t> </w:t>
      </w:r>
      <w:r>
        <w:rPr>
          <w:color w:val="231F20"/>
        </w:rPr>
        <w:t>psychological well-being of nonhuman primates.</w:t>
      </w:r>
    </w:p>
    <w:p>
      <w:pPr>
        <w:pStyle w:val="BodyText"/>
        <w:spacing w:before="178"/>
        <w:ind w:left="240"/>
        <w:jc w:val="both"/>
      </w:pPr>
      <w:r>
        <w:rPr>
          <w:color w:val="231F20"/>
        </w:rPr>
        <w:t>The</w:t>
      </w:r>
      <w:r>
        <w:rPr>
          <w:color w:val="231F20"/>
          <w:spacing w:val="-2"/>
        </w:rPr>
        <w:t> </w:t>
      </w:r>
      <w:r>
        <w:rPr>
          <w:color w:val="231F20"/>
        </w:rPr>
        <w:t>plan</w:t>
      </w:r>
      <w:r>
        <w:rPr>
          <w:color w:val="231F20"/>
          <w:spacing w:val="-2"/>
        </w:rPr>
        <w:t> </w:t>
      </w:r>
      <w:r>
        <w:rPr>
          <w:color w:val="231F20"/>
        </w:rPr>
        <w:t>must</w:t>
      </w:r>
      <w:r>
        <w:rPr>
          <w:color w:val="231F20"/>
          <w:spacing w:val="-2"/>
        </w:rPr>
        <w:t> address:</w:t>
      </w:r>
    </w:p>
    <w:p>
      <w:pPr>
        <w:pStyle w:val="ListParagraph"/>
        <w:numPr>
          <w:ilvl w:val="3"/>
          <w:numId w:val="3"/>
        </w:numPr>
        <w:tabs>
          <w:tab w:pos="719" w:val="left" w:leader="none"/>
        </w:tabs>
        <w:spacing w:line="240" w:lineRule="auto" w:before="201" w:after="0"/>
        <w:ind w:left="719" w:right="0" w:hanging="239"/>
        <w:jc w:val="both"/>
        <w:rPr>
          <w:sz w:val="20"/>
        </w:rPr>
      </w:pPr>
      <w:r>
        <w:rPr>
          <w:color w:val="231F20"/>
          <w:sz w:val="20"/>
        </w:rPr>
        <w:t>the</w:t>
      </w:r>
      <w:r>
        <w:rPr>
          <w:color w:val="231F20"/>
          <w:spacing w:val="1"/>
          <w:sz w:val="20"/>
        </w:rPr>
        <w:t> </w:t>
      </w:r>
      <w:r>
        <w:rPr>
          <w:color w:val="231F20"/>
          <w:sz w:val="20"/>
        </w:rPr>
        <w:t>social</w:t>
      </w:r>
      <w:r>
        <w:rPr>
          <w:color w:val="231F20"/>
          <w:spacing w:val="2"/>
          <w:sz w:val="20"/>
        </w:rPr>
        <w:t> </w:t>
      </w:r>
      <w:r>
        <w:rPr>
          <w:color w:val="231F20"/>
          <w:sz w:val="20"/>
        </w:rPr>
        <w:t>needs</w:t>
      </w:r>
      <w:r>
        <w:rPr>
          <w:color w:val="231F20"/>
          <w:spacing w:val="2"/>
          <w:sz w:val="20"/>
        </w:rPr>
        <w:t> </w:t>
      </w:r>
      <w:r>
        <w:rPr>
          <w:color w:val="231F20"/>
          <w:sz w:val="20"/>
        </w:rPr>
        <w:t>of</w:t>
      </w:r>
      <w:r>
        <w:rPr>
          <w:color w:val="231F20"/>
          <w:spacing w:val="2"/>
          <w:sz w:val="20"/>
        </w:rPr>
        <w:t> </w:t>
      </w:r>
      <w:r>
        <w:rPr>
          <w:color w:val="231F20"/>
          <w:sz w:val="20"/>
        </w:rPr>
        <w:t>nonhuman</w:t>
      </w:r>
      <w:r>
        <w:rPr>
          <w:color w:val="231F20"/>
          <w:spacing w:val="2"/>
          <w:sz w:val="20"/>
        </w:rPr>
        <w:t> </w:t>
      </w:r>
      <w:r>
        <w:rPr>
          <w:color w:val="231F20"/>
          <w:spacing w:val="-2"/>
          <w:sz w:val="20"/>
        </w:rPr>
        <w:t>primates;</w:t>
      </w:r>
    </w:p>
    <w:p>
      <w:pPr>
        <w:pStyle w:val="ListParagraph"/>
        <w:numPr>
          <w:ilvl w:val="3"/>
          <w:numId w:val="3"/>
        </w:numPr>
        <w:tabs>
          <w:tab w:pos="718" w:val="left" w:leader="none"/>
          <w:tab w:pos="720" w:val="left" w:leader="none"/>
        </w:tabs>
        <w:spacing w:line="261" w:lineRule="auto" w:before="79" w:after="0"/>
        <w:ind w:left="720" w:right="358" w:hanging="241"/>
        <w:jc w:val="both"/>
        <w:rPr>
          <w:sz w:val="20"/>
        </w:rPr>
      </w:pPr>
      <w:r>
        <w:rPr>
          <w:color w:val="231F20"/>
          <w:sz w:val="20"/>
        </w:rPr>
        <w:t>environmental</w:t>
      </w:r>
      <w:r>
        <w:rPr>
          <w:color w:val="231F20"/>
          <w:spacing w:val="-2"/>
          <w:sz w:val="20"/>
        </w:rPr>
        <w:t> </w:t>
      </w:r>
      <w:r>
        <w:rPr>
          <w:color w:val="231F20"/>
          <w:sz w:val="20"/>
        </w:rPr>
        <w:t>enrichment</w:t>
      </w:r>
      <w:r>
        <w:rPr>
          <w:color w:val="231F20"/>
          <w:spacing w:val="-2"/>
          <w:sz w:val="20"/>
        </w:rPr>
        <w:t> </w:t>
      </w:r>
      <w:r>
        <w:rPr>
          <w:color w:val="231F20"/>
          <w:sz w:val="20"/>
        </w:rPr>
        <w:t>of</w:t>
      </w:r>
      <w:r>
        <w:rPr>
          <w:color w:val="231F20"/>
          <w:spacing w:val="-2"/>
          <w:sz w:val="20"/>
        </w:rPr>
        <w:t> </w:t>
      </w:r>
      <w:r>
        <w:rPr>
          <w:color w:val="231F20"/>
          <w:sz w:val="20"/>
        </w:rPr>
        <w:t>the</w:t>
      </w:r>
      <w:r>
        <w:rPr>
          <w:color w:val="231F20"/>
          <w:spacing w:val="-2"/>
          <w:sz w:val="20"/>
        </w:rPr>
        <w:t> </w:t>
      </w:r>
      <w:r>
        <w:rPr>
          <w:color w:val="231F20"/>
          <w:sz w:val="20"/>
        </w:rPr>
        <w:t>primary</w:t>
      </w:r>
      <w:r>
        <w:rPr>
          <w:color w:val="231F20"/>
          <w:spacing w:val="-2"/>
          <w:sz w:val="20"/>
        </w:rPr>
        <w:t> </w:t>
      </w:r>
      <w:r>
        <w:rPr>
          <w:color w:val="231F20"/>
          <w:sz w:val="20"/>
        </w:rPr>
        <w:t>enclosure</w:t>
      </w:r>
      <w:r>
        <w:rPr>
          <w:color w:val="231F20"/>
          <w:spacing w:val="-2"/>
          <w:sz w:val="20"/>
        </w:rPr>
        <w:t> </w:t>
      </w:r>
      <w:r>
        <w:rPr>
          <w:color w:val="231F20"/>
          <w:sz w:val="20"/>
        </w:rPr>
        <w:t>through</w:t>
      </w:r>
      <w:r>
        <w:rPr>
          <w:color w:val="231F20"/>
          <w:spacing w:val="-2"/>
          <w:sz w:val="20"/>
        </w:rPr>
        <w:t> </w:t>
      </w:r>
      <w:r>
        <w:rPr>
          <w:color w:val="231F20"/>
          <w:sz w:val="20"/>
        </w:rPr>
        <w:t>provision </w:t>
      </w:r>
      <w:r>
        <w:rPr>
          <w:color w:val="231F20"/>
          <w:spacing w:val="-2"/>
          <w:sz w:val="20"/>
        </w:rPr>
        <w:t>of</w:t>
      </w:r>
      <w:r>
        <w:rPr>
          <w:color w:val="231F20"/>
          <w:spacing w:val="-6"/>
          <w:sz w:val="20"/>
        </w:rPr>
        <w:t> </w:t>
      </w:r>
      <w:r>
        <w:rPr>
          <w:color w:val="231F20"/>
          <w:spacing w:val="-2"/>
          <w:sz w:val="20"/>
        </w:rPr>
        <w:t>cage</w:t>
      </w:r>
      <w:r>
        <w:rPr>
          <w:color w:val="231F20"/>
          <w:spacing w:val="-6"/>
          <w:sz w:val="20"/>
        </w:rPr>
        <w:t> </w:t>
      </w:r>
      <w:r>
        <w:rPr>
          <w:color w:val="231F20"/>
          <w:spacing w:val="-2"/>
          <w:sz w:val="20"/>
        </w:rPr>
        <w:t>complexities,</w:t>
      </w:r>
      <w:r>
        <w:rPr>
          <w:color w:val="231F20"/>
          <w:spacing w:val="-6"/>
          <w:sz w:val="20"/>
        </w:rPr>
        <w:t> </w:t>
      </w:r>
      <w:r>
        <w:rPr>
          <w:color w:val="231F20"/>
          <w:spacing w:val="-2"/>
          <w:sz w:val="20"/>
        </w:rPr>
        <w:t>manipulanda,</w:t>
      </w:r>
      <w:r>
        <w:rPr>
          <w:color w:val="231F20"/>
          <w:spacing w:val="-6"/>
          <w:sz w:val="20"/>
        </w:rPr>
        <w:t> </w:t>
      </w:r>
      <w:r>
        <w:rPr>
          <w:color w:val="231F20"/>
          <w:spacing w:val="-2"/>
          <w:sz w:val="20"/>
        </w:rPr>
        <w:t>varied</w:t>
      </w:r>
      <w:r>
        <w:rPr>
          <w:color w:val="231F20"/>
          <w:spacing w:val="-6"/>
          <w:sz w:val="20"/>
        </w:rPr>
        <w:t> </w:t>
      </w:r>
      <w:r>
        <w:rPr>
          <w:color w:val="231F20"/>
          <w:spacing w:val="-2"/>
          <w:sz w:val="20"/>
        </w:rPr>
        <w:t>food</w:t>
      </w:r>
      <w:r>
        <w:rPr>
          <w:color w:val="231F20"/>
          <w:spacing w:val="-6"/>
          <w:sz w:val="20"/>
        </w:rPr>
        <w:t> </w:t>
      </w:r>
      <w:r>
        <w:rPr>
          <w:color w:val="231F20"/>
          <w:spacing w:val="-2"/>
          <w:sz w:val="20"/>
        </w:rPr>
        <w:t>items,</w:t>
      </w:r>
      <w:r>
        <w:rPr>
          <w:color w:val="231F20"/>
          <w:spacing w:val="-6"/>
          <w:sz w:val="20"/>
        </w:rPr>
        <w:t> </w:t>
      </w:r>
      <w:r>
        <w:rPr>
          <w:color w:val="231F20"/>
          <w:spacing w:val="-2"/>
          <w:sz w:val="20"/>
        </w:rPr>
        <w:t>foraging</w:t>
      </w:r>
      <w:r>
        <w:rPr>
          <w:color w:val="231F20"/>
          <w:spacing w:val="-6"/>
          <w:sz w:val="20"/>
        </w:rPr>
        <w:t> </w:t>
      </w:r>
      <w:r>
        <w:rPr>
          <w:color w:val="231F20"/>
          <w:spacing w:val="-2"/>
          <w:sz w:val="20"/>
        </w:rPr>
        <w:t>or</w:t>
      </w:r>
      <w:r>
        <w:rPr>
          <w:color w:val="231F20"/>
          <w:spacing w:val="-6"/>
          <w:sz w:val="20"/>
        </w:rPr>
        <w:t> </w:t>
      </w:r>
      <w:r>
        <w:rPr>
          <w:color w:val="231F20"/>
          <w:spacing w:val="-2"/>
          <w:sz w:val="20"/>
        </w:rPr>
        <w:t>task-</w:t>
      </w:r>
      <w:r>
        <w:rPr>
          <w:color w:val="231F20"/>
          <w:sz w:val="20"/>
        </w:rPr>
        <w:t>oriented feeding methods, and safe personnel interaction; and</w:t>
      </w:r>
    </w:p>
    <w:p>
      <w:pPr>
        <w:pStyle w:val="ListParagraph"/>
        <w:numPr>
          <w:ilvl w:val="3"/>
          <w:numId w:val="3"/>
        </w:numPr>
        <w:tabs>
          <w:tab w:pos="720" w:val="left" w:leader="none"/>
        </w:tabs>
        <w:spacing w:line="261" w:lineRule="auto" w:before="58" w:after="0"/>
        <w:ind w:left="720" w:right="356" w:hanging="240"/>
        <w:jc w:val="both"/>
        <w:rPr>
          <w:sz w:val="20"/>
        </w:rPr>
      </w:pPr>
      <w:r>
        <w:rPr>
          <w:color w:val="231F20"/>
          <w:sz w:val="20"/>
        </w:rPr>
        <w:t>special needs of certain classes of primates (e.g., young animals, animals</w:t>
      </w:r>
      <w:r>
        <w:rPr>
          <w:color w:val="231F20"/>
          <w:spacing w:val="-6"/>
          <w:sz w:val="20"/>
        </w:rPr>
        <w:t> </w:t>
      </w:r>
      <w:r>
        <w:rPr>
          <w:color w:val="231F20"/>
          <w:sz w:val="20"/>
        </w:rPr>
        <w:t>in</w:t>
      </w:r>
      <w:r>
        <w:rPr>
          <w:color w:val="231F20"/>
          <w:spacing w:val="-6"/>
          <w:sz w:val="20"/>
        </w:rPr>
        <w:t> </w:t>
      </w:r>
      <w:r>
        <w:rPr>
          <w:color w:val="231F20"/>
          <w:sz w:val="20"/>
        </w:rPr>
        <w:t>psychological</w:t>
      </w:r>
      <w:r>
        <w:rPr>
          <w:color w:val="231F20"/>
          <w:spacing w:val="-6"/>
          <w:sz w:val="20"/>
        </w:rPr>
        <w:t> </w:t>
      </w:r>
      <w:r>
        <w:rPr>
          <w:color w:val="231F20"/>
          <w:sz w:val="20"/>
        </w:rPr>
        <w:t>distress,</w:t>
      </w:r>
      <w:r>
        <w:rPr>
          <w:color w:val="231F20"/>
          <w:spacing w:val="-6"/>
          <w:sz w:val="20"/>
        </w:rPr>
        <w:t> </w:t>
      </w:r>
      <w:r>
        <w:rPr>
          <w:color w:val="231F20"/>
          <w:sz w:val="20"/>
        </w:rPr>
        <w:t>some</w:t>
      </w:r>
      <w:r>
        <w:rPr>
          <w:color w:val="231F20"/>
          <w:spacing w:val="-6"/>
          <w:sz w:val="20"/>
        </w:rPr>
        <w:t> </w:t>
      </w:r>
      <w:r>
        <w:rPr>
          <w:color w:val="231F20"/>
          <w:sz w:val="20"/>
        </w:rPr>
        <w:t>individually</w:t>
      </w:r>
      <w:r>
        <w:rPr>
          <w:color w:val="231F20"/>
          <w:spacing w:val="-6"/>
          <w:sz w:val="20"/>
        </w:rPr>
        <w:t> </w:t>
      </w:r>
      <w:r>
        <w:rPr>
          <w:color w:val="231F20"/>
          <w:sz w:val="20"/>
        </w:rPr>
        <w:t>housed</w:t>
      </w:r>
      <w:r>
        <w:rPr>
          <w:color w:val="231F20"/>
          <w:spacing w:val="-6"/>
          <w:sz w:val="20"/>
        </w:rPr>
        <w:t> </w:t>
      </w:r>
      <w:r>
        <w:rPr>
          <w:color w:val="231F20"/>
          <w:sz w:val="20"/>
        </w:rPr>
        <w:t>primates, and some great apes).</w:t>
      </w:r>
    </w:p>
    <w:p>
      <w:pPr>
        <w:pStyle w:val="BodyText"/>
        <w:spacing w:before="48"/>
      </w:pPr>
    </w:p>
    <w:p>
      <w:pPr>
        <w:pStyle w:val="BodyText"/>
        <w:spacing w:line="261" w:lineRule="auto"/>
        <w:ind w:left="239" w:right="354"/>
        <w:jc w:val="both"/>
      </w:pPr>
      <w:r>
        <w:rPr>
          <w:color w:val="231F20"/>
        </w:rPr>
        <w:t>Exemptions from some or all of the environment enhancement plan for scientific reasons must be documented in the protocol, approved by </w:t>
      </w:r>
      <w:r>
        <w:rPr>
          <w:color w:val="231F20"/>
        </w:rPr>
        <w:t>the IACUC, and re-reviewed not less than annually. The veterinarian may exempt</w:t>
      </w:r>
      <w:r>
        <w:rPr>
          <w:color w:val="231F20"/>
          <w:spacing w:val="-3"/>
        </w:rPr>
        <w:t> </w:t>
      </w:r>
      <w:r>
        <w:rPr>
          <w:color w:val="231F20"/>
        </w:rPr>
        <w:t>individual</w:t>
      </w:r>
      <w:r>
        <w:rPr>
          <w:color w:val="231F20"/>
          <w:spacing w:val="-3"/>
        </w:rPr>
        <w:t> </w:t>
      </w:r>
      <w:r>
        <w:rPr>
          <w:color w:val="231F20"/>
        </w:rPr>
        <w:t>primates</w:t>
      </w:r>
      <w:r>
        <w:rPr>
          <w:color w:val="231F20"/>
          <w:spacing w:val="-3"/>
        </w:rPr>
        <w:t> </w:t>
      </w:r>
      <w:r>
        <w:rPr>
          <w:color w:val="231F20"/>
        </w:rPr>
        <w:t>from</w:t>
      </w:r>
      <w:r>
        <w:rPr>
          <w:color w:val="231F20"/>
          <w:spacing w:val="-3"/>
        </w:rPr>
        <w:t> </w:t>
      </w:r>
      <w:r>
        <w:rPr>
          <w:color w:val="231F20"/>
        </w:rPr>
        <w:t>the</w:t>
      </w:r>
      <w:r>
        <w:rPr>
          <w:color w:val="231F20"/>
          <w:spacing w:val="-3"/>
        </w:rPr>
        <w:t> </w:t>
      </w:r>
      <w:r>
        <w:rPr>
          <w:color w:val="231F20"/>
        </w:rPr>
        <w:t>plan.</w:t>
      </w:r>
      <w:r>
        <w:rPr>
          <w:color w:val="231F20"/>
          <w:spacing w:val="-3"/>
        </w:rPr>
        <w:t> </w:t>
      </w:r>
      <w:r>
        <w:rPr>
          <w:color w:val="231F20"/>
        </w:rPr>
        <w:t>All</w:t>
      </w:r>
      <w:r>
        <w:rPr>
          <w:color w:val="231F20"/>
          <w:spacing w:val="-3"/>
        </w:rPr>
        <w:t> </w:t>
      </w:r>
      <w:r>
        <w:rPr>
          <w:color w:val="231F20"/>
        </w:rPr>
        <w:t>exemptions</w:t>
      </w:r>
      <w:r>
        <w:rPr>
          <w:color w:val="231F20"/>
          <w:spacing w:val="-3"/>
        </w:rPr>
        <w:t> </w:t>
      </w:r>
      <w:r>
        <w:rPr>
          <w:color w:val="231F20"/>
        </w:rPr>
        <w:t>must</w:t>
      </w:r>
      <w:r>
        <w:rPr>
          <w:color w:val="231F20"/>
          <w:spacing w:val="-3"/>
        </w:rPr>
        <w:t> </w:t>
      </w:r>
      <w:r>
        <w:rPr>
          <w:color w:val="231F20"/>
        </w:rPr>
        <w:t>comply</w:t>
      </w:r>
      <w:r>
        <w:rPr>
          <w:color w:val="231F20"/>
          <w:spacing w:val="-3"/>
        </w:rPr>
        <w:t> </w:t>
      </w:r>
      <w:r>
        <w:rPr>
          <w:color w:val="231F20"/>
        </w:rPr>
        <w:t>with the AWRs, Part 3, Subpart D, §3.81(e).</w:t>
      </w:r>
    </w:p>
    <w:p>
      <w:pPr>
        <w:pStyle w:val="BodyText"/>
        <w:spacing w:line="261" w:lineRule="auto" w:before="177"/>
        <w:ind w:left="239" w:right="356"/>
        <w:jc w:val="both"/>
      </w:pPr>
      <w:r>
        <w:rPr>
          <w:color w:val="231F20"/>
        </w:rPr>
        <w:t>The AWRs further require that research facilities develop, document and follow a plan for providing dogs with the opportunity for exercise.</w:t>
      </w:r>
    </w:p>
    <w:p>
      <w:pPr>
        <w:pStyle w:val="BodyText"/>
        <w:spacing w:before="178"/>
        <w:ind w:left="240"/>
        <w:jc w:val="both"/>
      </w:pPr>
      <w:r>
        <w:rPr>
          <w:color w:val="231F20"/>
        </w:rPr>
        <w:t>This</w:t>
      </w:r>
      <w:r>
        <w:rPr>
          <w:color w:val="231F20"/>
          <w:spacing w:val="-5"/>
        </w:rPr>
        <w:t> </w:t>
      </w:r>
      <w:r>
        <w:rPr>
          <w:color w:val="231F20"/>
        </w:rPr>
        <w:t>plan</w:t>
      </w:r>
      <w:r>
        <w:rPr>
          <w:color w:val="231F20"/>
          <w:spacing w:val="-5"/>
        </w:rPr>
        <w:t> </w:t>
      </w:r>
      <w:r>
        <w:rPr>
          <w:color w:val="231F20"/>
          <w:spacing w:val="-2"/>
        </w:rPr>
        <w:t>must:</w:t>
      </w:r>
    </w:p>
    <w:p>
      <w:pPr>
        <w:pStyle w:val="ListParagraph"/>
        <w:numPr>
          <w:ilvl w:val="3"/>
          <w:numId w:val="3"/>
        </w:numPr>
        <w:tabs>
          <w:tab w:pos="720" w:val="left" w:leader="none"/>
        </w:tabs>
        <w:spacing w:line="261" w:lineRule="auto" w:before="201" w:after="0"/>
        <w:ind w:left="720" w:right="353" w:hanging="240"/>
        <w:jc w:val="left"/>
        <w:rPr>
          <w:sz w:val="20"/>
        </w:rPr>
      </w:pPr>
      <w:r>
        <w:rPr>
          <w:color w:val="231F20"/>
          <w:sz w:val="20"/>
        </w:rPr>
        <w:t>stipulate</w:t>
      </w:r>
      <w:r>
        <w:rPr>
          <w:color w:val="231F20"/>
          <w:spacing w:val="40"/>
          <w:sz w:val="20"/>
        </w:rPr>
        <w:t> </w:t>
      </w:r>
      <w:r>
        <w:rPr>
          <w:color w:val="231F20"/>
          <w:sz w:val="20"/>
        </w:rPr>
        <w:t>specific</w:t>
      </w:r>
      <w:r>
        <w:rPr>
          <w:color w:val="231F20"/>
          <w:spacing w:val="40"/>
          <w:sz w:val="20"/>
        </w:rPr>
        <w:t> </w:t>
      </w:r>
      <w:r>
        <w:rPr>
          <w:color w:val="231F20"/>
          <w:sz w:val="20"/>
        </w:rPr>
        <w:t>exercise</w:t>
      </w:r>
      <w:r>
        <w:rPr>
          <w:color w:val="231F20"/>
          <w:spacing w:val="40"/>
          <w:sz w:val="20"/>
        </w:rPr>
        <w:t> </w:t>
      </w:r>
      <w:r>
        <w:rPr>
          <w:color w:val="231F20"/>
          <w:sz w:val="20"/>
        </w:rPr>
        <w:t>opportunities</w:t>
      </w:r>
      <w:r>
        <w:rPr>
          <w:color w:val="231F20"/>
          <w:spacing w:val="40"/>
          <w:sz w:val="20"/>
        </w:rPr>
        <w:t> </w:t>
      </w:r>
      <w:r>
        <w:rPr>
          <w:color w:val="231F20"/>
          <w:sz w:val="20"/>
        </w:rPr>
        <w:t>for</w:t>
      </w:r>
      <w:r>
        <w:rPr>
          <w:color w:val="231F20"/>
          <w:spacing w:val="40"/>
          <w:sz w:val="20"/>
        </w:rPr>
        <w:t> </w:t>
      </w:r>
      <w:r>
        <w:rPr>
          <w:color w:val="231F20"/>
          <w:sz w:val="20"/>
        </w:rPr>
        <w:t>dogs</w:t>
      </w:r>
      <w:r>
        <w:rPr>
          <w:color w:val="231F20"/>
          <w:spacing w:val="40"/>
          <w:sz w:val="20"/>
        </w:rPr>
        <w:t> </w:t>
      </w:r>
      <w:r>
        <w:rPr>
          <w:color w:val="231F20"/>
          <w:sz w:val="20"/>
        </w:rPr>
        <w:t>housed</w:t>
      </w:r>
      <w:r>
        <w:rPr>
          <w:color w:val="231F20"/>
          <w:spacing w:val="40"/>
          <w:sz w:val="20"/>
        </w:rPr>
        <w:t> </w:t>
      </w:r>
      <w:r>
        <w:rPr>
          <w:color w:val="231F20"/>
          <w:sz w:val="20"/>
        </w:rPr>
        <w:t>individ ually</w:t>
      </w:r>
      <w:r>
        <w:rPr>
          <w:color w:val="231F20"/>
          <w:spacing w:val="40"/>
          <w:sz w:val="20"/>
        </w:rPr>
        <w:t> </w:t>
      </w:r>
      <w:r>
        <w:rPr>
          <w:color w:val="231F20"/>
          <w:sz w:val="20"/>
        </w:rPr>
        <w:t>as</w:t>
      </w:r>
      <w:r>
        <w:rPr>
          <w:color w:val="231F20"/>
          <w:spacing w:val="40"/>
          <w:sz w:val="20"/>
        </w:rPr>
        <w:t> </w:t>
      </w:r>
      <w:r>
        <w:rPr>
          <w:color w:val="231F20"/>
          <w:sz w:val="20"/>
        </w:rPr>
        <w:t>well</w:t>
      </w:r>
      <w:r>
        <w:rPr>
          <w:color w:val="231F20"/>
          <w:spacing w:val="40"/>
          <w:sz w:val="20"/>
        </w:rPr>
        <w:t> </w:t>
      </w:r>
      <w:r>
        <w:rPr>
          <w:color w:val="231F20"/>
          <w:sz w:val="20"/>
        </w:rPr>
        <w:t>as</w:t>
      </w:r>
      <w:r>
        <w:rPr>
          <w:color w:val="231F20"/>
          <w:spacing w:val="40"/>
          <w:sz w:val="20"/>
        </w:rPr>
        <w:t> </w:t>
      </w:r>
      <w:r>
        <w:rPr>
          <w:color w:val="231F20"/>
          <w:sz w:val="20"/>
        </w:rPr>
        <w:t>dogs</w:t>
      </w:r>
      <w:r>
        <w:rPr>
          <w:color w:val="231F20"/>
          <w:spacing w:val="40"/>
          <w:sz w:val="20"/>
        </w:rPr>
        <w:t> </w:t>
      </w:r>
      <w:r>
        <w:rPr>
          <w:color w:val="231F20"/>
          <w:sz w:val="20"/>
        </w:rPr>
        <w:t>housed</w:t>
      </w:r>
      <w:r>
        <w:rPr>
          <w:color w:val="231F20"/>
          <w:spacing w:val="40"/>
          <w:sz w:val="20"/>
        </w:rPr>
        <w:t> </w:t>
      </w:r>
      <w:r>
        <w:rPr>
          <w:color w:val="231F20"/>
          <w:sz w:val="20"/>
        </w:rPr>
        <w:t>in</w:t>
      </w:r>
      <w:r>
        <w:rPr>
          <w:color w:val="231F20"/>
          <w:spacing w:val="40"/>
          <w:sz w:val="20"/>
        </w:rPr>
        <w:t> </w:t>
      </w:r>
      <w:r>
        <w:rPr>
          <w:color w:val="231F20"/>
          <w:sz w:val="20"/>
        </w:rPr>
        <w:t>groups</w:t>
      </w:r>
      <w:r>
        <w:rPr>
          <w:color w:val="231F20"/>
          <w:spacing w:val="40"/>
          <w:sz w:val="20"/>
        </w:rPr>
        <w:t> </w:t>
      </w:r>
      <w:r>
        <w:rPr>
          <w:color w:val="231F20"/>
          <w:sz w:val="20"/>
        </w:rPr>
        <w:t>based</w:t>
      </w:r>
      <w:r>
        <w:rPr>
          <w:color w:val="231F20"/>
          <w:spacing w:val="40"/>
          <w:sz w:val="20"/>
        </w:rPr>
        <w:t> </w:t>
      </w:r>
      <w:r>
        <w:rPr>
          <w:color w:val="231F20"/>
          <w:sz w:val="20"/>
        </w:rPr>
        <w:t>on</w:t>
      </w:r>
      <w:r>
        <w:rPr>
          <w:color w:val="231F20"/>
          <w:spacing w:val="40"/>
          <w:sz w:val="20"/>
        </w:rPr>
        <w:t> </w:t>
      </w:r>
      <w:r>
        <w:rPr>
          <w:color w:val="231F20"/>
          <w:sz w:val="20"/>
        </w:rPr>
        <w:t>cage/pen/run floor space; and</w:t>
      </w:r>
    </w:p>
    <w:p>
      <w:pPr>
        <w:pStyle w:val="ListParagraph"/>
        <w:numPr>
          <w:ilvl w:val="3"/>
          <w:numId w:val="3"/>
        </w:numPr>
        <w:tabs>
          <w:tab w:pos="720" w:val="left" w:leader="none"/>
        </w:tabs>
        <w:spacing w:line="261" w:lineRule="auto" w:before="58" w:after="0"/>
        <w:ind w:left="720" w:right="353" w:hanging="240"/>
        <w:jc w:val="left"/>
        <w:rPr>
          <w:sz w:val="20"/>
        </w:rPr>
      </w:pPr>
      <w:r>
        <w:rPr>
          <w:color w:val="231F20"/>
          <w:sz w:val="20"/>
        </w:rPr>
        <w:t>identify</w:t>
      </w:r>
      <w:r>
        <w:rPr>
          <w:color w:val="231F20"/>
          <w:spacing w:val="40"/>
          <w:sz w:val="20"/>
        </w:rPr>
        <w:t> </w:t>
      </w:r>
      <w:r>
        <w:rPr>
          <w:color w:val="231F20"/>
          <w:sz w:val="20"/>
        </w:rPr>
        <w:t>the</w:t>
      </w:r>
      <w:r>
        <w:rPr>
          <w:color w:val="231F20"/>
          <w:spacing w:val="40"/>
          <w:sz w:val="20"/>
        </w:rPr>
        <w:t> </w:t>
      </w:r>
      <w:r>
        <w:rPr>
          <w:color w:val="231F20"/>
          <w:sz w:val="20"/>
        </w:rPr>
        <w:t>methods,</w:t>
      </w:r>
      <w:r>
        <w:rPr>
          <w:color w:val="231F20"/>
          <w:spacing w:val="40"/>
          <w:sz w:val="20"/>
        </w:rPr>
        <w:t> </w:t>
      </w:r>
      <w:r>
        <w:rPr>
          <w:color w:val="231F20"/>
          <w:sz w:val="20"/>
        </w:rPr>
        <w:t>frequency</w:t>
      </w:r>
      <w:r>
        <w:rPr>
          <w:color w:val="231F20"/>
          <w:spacing w:val="40"/>
          <w:sz w:val="20"/>
        </w:rPr>
        <w:t> </w:t>
      </w:r>
      <w:r>
        <w:rPr>
          <w:color w:val="231F20"/>
          <w:sz w:val="20"/>
        </w:rPr>
        <w:t>and</w:t>
      </w:r>
      <w:r>
        <w:rPr>
          <w:color w:val="231F20"/>
          <w:spacing w:val="40"/>
          <w:sz w:val="20"/>
        </w:rPr>
        <w:t> </w:t>
      </w:r>
      <w:r>
        <w:rPr>
          <w:color w:val="231F20"/>
          <w:sz w:val="20"/>
        </w:rPr>
        <w:t>duration</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opportunity</w:t>
      </w:r>
      <w:r>
        <w:rPr>
          <w:color w:val="231F20"/>
          <w:spacing w:val="40"/>
          <w:sz w:val="20"/>
        </w:rPr>
        <w:t> </w:t>
      </w:r>
      <w:r>
        <w:rPr>
          <w:color w:val="231F20"/>
          <w:sz w:val="20"/>
        </w:rPr>
        <w:t>for exercise.</w:t>
      </w:r>
    </w:p>
    <w:p>
      <w:pPr>
        <w:pStyle w:val="BodyText"/>
        <w:spacing w:before="48"/>
      </w:pPr>
    </w:p>
    <w:p>
      <w:pPr>
        <w:pStyle w:val="BodyText"/>
        <w:spacing w:line="261" w:lineRule="auto"/>
        <w:ind w:left="240" w:right="356"/>
        <w:jc w:val="both"/>
      </w:pPr>
      <w:r>
        <w:rPr>
          <w:color w:val="231F20"/>
        </w:rPr>
        <w:t>Provisions for exemptions from exercise may be made by the veterinarian in certain instances and the IACUC in others, and must be in </w:t>
      </w:r>
      <w:r>
        <w:rPr>
          <w:color w:val="231F20"/>
        </w:rPr>
        <w:t>accordance with the AWRs, Part 3, Subpart A, §3.8 (d).</w:t>
      </w:r>
    </w:p>
    <w:p>
      <w:pPr>
        <w:pStyle w:val="BodyText"/>
        <w:spacing w:after="0" w:line="261" w:lineRule="auto"/>
        <w:jc w:val="both"/>
        <w:sectPr>
          <w:pgSz w:w="8640" w:h="12960"/>
          <w:pgMar w:header="687" w:footer="0" w:top="1460" w:bottom="280" w:left="720" w:right="720"/>
        </w:sectPr>
      </w:pPr>
    </w:p>
    <w:p>
      <w:pPr>
        <w:pStyle w:val="Heading6"/>
        <w:spacing w:before="118"/>
        <w:ind w:left="360"/>
      </w:pPr>
      <w:r>
        <w:rPr>
          <w:color w:val="231F20"/>
          <w:spacing w:val="-2"/>
          <w:w w:val="95"/>
        </w:rPr>
        <w:t>Oversight</w:t>
      </w:r>
    </w:p>
    <w:p>
      <w:pPr>
        <w:pStyle w:val="BodyText"/>
        <w:spacing w:line="261" w:lineRule="auto" w:before="134"/>
        <w:ind w:left="360" w:right="236"/>
        <w:jc w:val="both"/>
      </w:pPr>
      <w:r>
        <w:rPr>
          <w:color w:val="231F20"/>
        </w:rPr>
        <w:t>The IACUC should provide oversight of the behavioral management pro-gram</w:t>
      </w:r>
      <w:r>
        <w:rPr>
          <w:color w:val="231F20"/>
          <w:spacing w:val="-7"/>
        </w:rPr>
        <w:t> </w:t>
      </w:r>
      <w:r>
        <w:rPr>
          <w:color w:val="231F20"/>
        </w:rPr>
        <w:t>in</w:t>
      </w:r>
      <w:r>
        <w:rPr>
          <w:color w:val="231F20"/>
          <w:spacing w:val="-7"/>
        </w:rPr>
        <w:t> </w:t>
      </w:r>
      <w:r>
        <w:rPr>
          <w:color w:val="231F20"/>
        </w:rPr>
        <w:t>a</w:t>
      </w:r>
      <w:r>
        <w:rPr>
          <w:color w:val="231F20"/>
          <w:spacing w:val="-7"/>
        </w:rPr>
        <w:t> </w:t>
      </w:r>
      <w:r>
        <w:rPr>
          <w:color w:val="231F20"/>
        </w:rPr>
        <w:t>manner</w:t>
      </w:r>
      <w:r>
        <w:rPr>
          <w:color w:val="231F20"/>
          <w:spacing w:val="-7"/>
        </w:rPr>
        <w:t> </w:t>
      </w:r>
      <w:r>
        <w:rPr>
          <w:color w:val="231F20"/>
        </w:rPr>
        <w:t>similar</w:t>
      </w:r>
      <w:r>
        <w:rPr>
          <w:color w:val="231F20"/>
          <w:spacing w:val="-7"/>
        </w:rPr>
        <w:t> </w:t>
      </w:r>
      <w:r>
        <w:rPr>
          <w:color w:val="231F20"/>
        </w:rPr>
        <w:t>to</w:t>
      </w:r>
      <w:r>
        <w:rPr>
          <w:color w:val="231F20"/>
          <w:spacing w:val="-7"/>
        </w:rPr>
        <w:t> </w:t>
      </w:r>
      <w:r>
        <w:rPr>
          <w:color w:val="231F20"/>
        </w:rPr>
        <w:t>its</w:t>
      </w:r>
      <w:r>
        <w:rPr>
          <w:color w:val="231F20"/>
          <w:spacing w:val="-7"/>
        </w:rPr>
        <w:t> </w:t>
      </w:r>
      <w:r>
        <w:rPr>
          <w:color w:val="231F20"/>
        </w:rPr>
        <w:t>oversight</w:t>
      </w:r>
      <w:r>
        <w:rPr>
          <w:color w:val="231F20"/>
          <w:spacing w:val="-7"/>
        </w:rPr>
        <w:t> </w:t>
      </w:r>
      <w:r>
        <w:rPr>
          <w:color w:val="231F20"/>
        </w:rPr>
        <w:t>of</w:t>
      </w:r>
      <w:r>
        <w:rPr>
          <w:color w:val="231F20"/>
          <w:spacing w:val="-7"/>
        </w:rPr>
        <w:t> </w:t>
      </w:r>
      <w:r>
        <w:rPr>
          <w:color w:val="231F20"/>
        </w:rPr>
        <w:t>other</w:t>
      </w:r>
      <w:r>
        <w:rPr>
          <w:color w:val="231F20"/>
          <w:spacing w:val="-7"/>
        </w:rPr>
        <w:t> </w:t>
      </w:r>
      <w:r>
        <w:rPr>
          <w:color w:val="231F20"/>
        </w:rPr>
        <w:t>husbandry</w:t>
      </w:r>
      <w:r>
        <w:rPr>
          <w:color w:val="231F20"/>
          <w:spacing w:val="-7"/>
        </w:rPr>
        <w:t> </w:t>
      </w:r>
      <w:r>
        <w:rPr>
          <w:color w:val="231F20"/>
        </w:rPr>
        <w:t>components</w:t>
      </w:r>
      <w:r>
        <w:rPr>
          <w:color w:val="231F20"/>
          <w:spacing w:val="-7"/>
        </w:rPr>
        <w:t> </w:t>
      </w:r>
      <w:r>
        <w:rPr>
          <w:color w:val="231F20"/>
        </w:rPr>
        <w:t>of the animal care and use program, and evaluate program outcomes during semiannual reviews.</w:t>
      </w:r>
    </w:p>
    <w:p>
      <w:pPr>
        <w:pStyle w:val="BodyText"/>
        <w:spacing w:line="261" w:lineRule="auto" w:before="176"/>
        <w:ind w:left="359" w:right="230"/>
      </w:pPr>
      <w:r>
        <w:rPr>
          <w:color w:val="231F20"/>
        </w:rPr>
        <w:t>To</w:t>
      </w:r>
      <w:r>
        <w:rPr>
          <w:color w:val="231F20"/>
          <w:spacing w:val="-10"/>
        </w:rPr>
        <w:t> </w:t>
      </w:r>
      <w:r>
        <w:rPr>
          <w:color w:val="231F20"/>
        </w:rPr>
        <w:t>adequately</w:t>
      </w:r>
      <w:r>
        <w:rPr>
          <w:color w:val="231F20"/>
          <w:spacing w:val="-10"/>
        </w:rPr>
        <w:t> </w:t>
      </w:r>
      <w:r>
        <w:rPr>
          <w:color w:val="231F20"/>
        </w:rPr>
        <w:t>discharge</w:t>
      </w:r>
      <w:r>
        <w:rPr>
          <w:color w:val="231F20"/>
          <w:spacing w:val="-10"/>
        </w:rPr>
        <w:t> </w:t>
      </w:r>
      <w:r>
        <w:rPr>
          <w:color w:val="231F20"/>
        </w:rPr>
        <w:t>this</w:t>
      </w:r>
      <w:r>
        <w:rPr>
          <w:color w:val="231F20"/>
          <w:spacing w:val="-10"/>
        </w:rPr>
        <w:t> </w:t>
      </w:r>
      <w:r>
        <w:rPr>
          <w:color w:val="231F20"/>
        </w:rPr>
        <w:t>responsibility,</w:t>
      </w:r>
      <w:r>
        <w:rPr>
          <w:color w:val="231F20"/>
          <w:spacing w:val="-10"/>
        </w:rPr>
        <w:t> </w:t>
      </w:r>
      <w:r>
        <w:rPr>
          <w:color w:val="231F20"/>
        </w:rPr>
        <w:t>the</w:t>
      </w:r>
      <w:r>
        <w:rPr>
          <w:color w:val="231F20"/>
          <w:spacing w:val="-10"/>
        </w:rPr>
        <w:t> </w:t>
      </w:r>
      <w:r>
        <w:rPr>
          <w:color w:val="231F20"/>
        </w:rPr>
        <w:t>IACUC</w:t>
      </w:r>
      <w:r>
        <w:rPr>
          <w:color w:val="231F20"/>
          <w:spacing w:val="-10"/>
        </w:rPr>
        <w:t> </w:t>
      </w:r>
      <w:r>
        <w:rPr>
          <w:color w:val="231F20"/>
        </w:rPr>
        <w:t>should</w:t>
      </w:r>
      <w:r>
        <w:rPr>
          <w:color w:val="231F20"/>
          <w:spacing w:val="-10"/>
        </w:rPr>
        <w:t> </w:t>
      </w:r>
      <w:r>
        <w:rPr>
          <w:color w:val="231F20"/>
        </w:rPr>
        <w:t>have</w:t>
      </w:r>
      <w:r>
        <w:rPr>
          <w:color w:val="231F20"/>
          <w:spacing w:val="-10"/>
        </w:rPr>
        <w:t> </w:t>
      </w:r>
      <w:r>
        <w:rPr>
          <w:color w:val="231F20"/>
        </w:rPr>
        <w:t>access to</w:t>
      </w:r>
      <w:r>
        <w:rPr>
          <w:color w:val="231F20"/>
          <w:spacing w:val="-10"/>
        </w:rPr>
        <w:t> </w:t>
      </w:r>
      <w:r>
        <w:rPr>
          <w:color w:val="231F20"/>
        </w:rPr>
        <w:t>training</w:t>
      </w:r>
      <w:r>
        <w:rPr>
          <w:color w:val="231F20"/>
          <w:spacing w:val="-10"/>
        </w:rPr>
        <w:t> </w:t>
      </w:r>
      <w:r>
        <w:rPr>
          <w:color w:val="231F20"/>
        </w:rPr>
        <w:t>or</w:t>
      </w:r>
      <w:r>
        <w:rPr>
          <w:color w:val="231F20"/>
          <w:spacing w:val="-10"/>
        </w:rPr>
        <w:t> </w:t>
      </w:r>
      <w:r>
        <w:rPr>
          <w:color w:val="231F20"/>
        </w:rPr>
        <w:t>other</w:t>
      </w:r>
      <w:r>
        <w:rPr>
          <w:color w:val="231F20"/>
          <w:spacing w:val="-10"/>
        </w:rPr>
        <w:t> </w:t>
      </w:r>
      <w:r>
        <w:rPr>
          <w:color w:val="231F20"/>
        </w:rPr>
        <w:t>orientation</w:t>
      </w:r>
      <w:r>
        <w:rPr>
          <w:color w:val="231F20"/>
          <w:spacing w:val="-10"/>
        </w:rPr>
        <w:t> </w:t>
      </w:r>
      <w:r>
        <w:rPr>
          <w:color w:val="231F20"/>
        </w:rPr>
        <w:t>materials</w:t>
      </w:r>
      <w:r>
        <w:rPr>
          <w:color w:val="231F20"/>
          <w:spacing w:val="-10"/>
        </w:rPr>
        <w:t> </w:t>
      </w:r>
      <w:r>
        <w:rPr>
          <w:color w:val="231F20"/>
        </w:rPr>
        <w:t>that</w:t>
      </w:r>
      <w:r>
        <w:rPr>
          <w:color w:val="231F20"/>
          <w:spacing w:val="-10"/>
        </w:rPr>
        <w:t> </w:t>
      </w:r>
      <w:r>
        <w:rPr>
          <w:color w:val="231F20"/>
        </w:rPr>
        <w:t>will</w:t>
      </w:r>
      <w:r>
        <w:rPr>
          <w:color w:val="231F20"/>
          <w:spacing w:val="-10"/>
        </w:rPr>
        <w:t> </w:t>
      </w:r>
      <w:r>
        <w:rPr>
          <w:color w:val="231F20"/>
        </w:rPr>
        <w:t>assist</w:t>
      </w:r>
      <w:r>
        <w:rPr>
          <w:color w:val="231F20"/>
          <w:spacing w:val="-10"/>
        </w:rPr>
        <w:t> </w:t>
      </w:r>
      <w:r>
        <w:rPr>
          <w:color w:val="231F20"/>
        </w:rPr>
        <w:t>the</w:t>
      </w:r>
      <w:r>
        <w:rPr>
          <w:color w:val="231F20"/>
          <w:spacing w:val="-10"/>
        </w:rPr>
        <w:t> </w:t>
      </w:r>
      <w:r>
        <w:rPr>
          <w:color w:val="231F20"/>
        </w:rPr>
        <w:t>IACUC</w:t>
      </w:r>
      <w:r>
        <w:rPr>
          <w:color w:val="231F20"/>
          <w:spacing w:val="-10"/>
        </w:rPr>
        <w:t> </w:t>
      </w:r>
      <w:r>
        <w:rPr>
          <w:color w:val="231F20"/>
        </w:rPr>
        <w:t>members in evaluating the adequacy of the program (Bayne 2000). Formal, written plans for nonhuman primate environmental enrichment and canine exer cise, established to provide a framework to the behavioral </w:t>
      </w:r>
      <w:r>
        <w:rPr>
          <w:color w:val="231F20"/>
        </w:rPr>
        <w:t>management</w:t>
      </w:r>
      <w:r>
        <w:rPr>
          <w:color w:val="231F20"/>
          <w:spacing w:val="80"/>
        </w:rPr>
        <w:t> </w:t>
      </w:r>
      <w:r>
        <w:rPr>
          <w:color w:val="231F20"/>
        </w:rPr>
        <w:t>program,</w:t>
      </w:r>
      <w:r>
        <w:rPr>
          <w:color w:val="231F20"/>
          <w:spacing w:val="-9"/>
        </w:rPr>
        <w:t> </w:t>
      </w:r>
      <w:r>
        <w:rPr>
          <w:color w:val="231F20"/>
        </w:rPr>
        <w:t>should</w:t>
      </w:r>
      <w:r>
        <w:rPr>
          <w:color w:val="231F20"/>
          <w:spacing w:val="-9"/>
        </w:rPr>
        <w:t> </w:t>
      </w:r>
      <w:r>
        <w:rPr>
          <w:color w:val="231F20"/>
        </w:rPr>
        <w:t>be</w:t>
      </w:r>
      <w:r>
        <w:rPr>
          <w:color w:val="231F20"/>
          <w:spacing w:val="-9"/>
        </w:rPr>
        <w:t> </w:t>
      </w:r>
      <w:r>
        <w:rPr>
          <w:color w:val="231F20"/>
        </w:rPr>
        <w:t>approved</w:t>
      </w:r>
      <w:r>
        <w:rPr>
          <w:color w:val="231F20"/>
          <w:spacing w:val="-9"/>
        </w:rPr>
        <w:t> </w:t>
      </w:r>
      <w:r>
        <w:rPr>
          <w:color w:val="231F20"/>
        </w:rPr>
        <w:t>by</w:t>
      </w:r>
      <w:r>
        <w:rPr>
          <w:color w:val="231F20"/>
          <w:spacing w:val="-9"/>
        </w:rPr>
        <w:t> </w:t>
      </w:r>
      <w:r>
        <w:rPr>
          <w:color w:val="231F20"/>
        </w:rPr>
        <w:t>the</w:t>
      </w:r>
      <w:r>
        <w:rPr>
          <w:color w:val="231F20"/>
          <w:spacing w:val="-9"/>
        </w:rPr>
        <w:t> </w:t>
      </w:r>
      <w:r>
        <w:rPr>
          <w:color w:val="231F20"/>
        </w:rPr>
        <w:t>IACUC</w:t>
      </w:r>
      <w:r>
        <w:rPr>
          <w:color w:val="231F20"/>
          <w:spacing w:val="-9"/>
        </w:rPr>
        <w:t> </w:t>
      </w:r>
      <w:r>
        <w:rPr>
          <w:color w:val="231F20"/>
        </w:rPr>
        <w:t>and</w:t>
      </w:r>
      <w:r>
        <w:rPr>
          <w:color w:val="231F20"/>
          <w:spacing w:val="-9"/>
        </w:rPr>
        <w:t> </w:t>
      </w:r>
      <w:r>
        <w:rPr>
          <w:color w:val="231F20"/>
        </w:rPr>
        <w:t>reviewed</w:t>
      </w:r>
      <w:r>
        <w:rPr>
          <w:color w:val="231F20"/>
          <w:spacing w:val="-9"/>
        </w:rPr>
        <w:t> </w:t>
      </w:r>
      <w:r>
        <w:rPr>
          <w:color w:val="231F20"/>
        </w:rPr>
        <w:t>periodically.</w:t>
      </w:r>
      <w:r>
        <w:rPr>
          <w:color w:val="231F20"/>
          <w:spacing w:val="-9"/>
        </w:rPr>
        <w:t> </w:t>
      </w:r>
      <w:r>
        <w:rPr>
          <w:color w:val="231F20"/>
        </w:rPr>
        <w:t>The committee should identify who is responsible for keeping the plan current and implementing the plan (e.g., an enrichment committee, the AV, etc.). The</w:t>
      </w:r>
      <w:r>
        <w:rPr>
          <w:color w:val="231F20"/>
          <w:spacing w:val="-14"/>
        </w:rPr>
        <w:t> </w:t>
      </w:r>
      <w:r>
        <w:rPr>
          <w:color w:val="231F20"/>
        </w:rPr>
        <w:t>NRC</w:t>
      </w:r>
      <w:r>
        <w:rPr>
          <w:color w:val="231F20"/>
          <w:spacing w:val="-14"/>
        </w:rPr>
        <w:t> </w:t>
      </w:r>
      <w:r>
        <w:rPr>
          <w:color w:val="231F20"/>
        </w:rPr>
        <w:t>publication,</w:t>
      </w:r>
      <w:r>
        <w:rPr>
          <w:color w:val="231F20"/>
          <w:spacing w:val="-15"/>
        </w:rPr>
        <w:t> </w:t>
      </w:r>
      <w:r>
        <w:rPr>
          <w:i/>
          <w:color w:val="231F20"/>
        </w:rPr>
        <w:t>The</w:t>
      </w:r>
      <w:r>
        <w:rPr>
          <w:i/>
          <w:color w:val="231F20"/>
          <w:spacing w:val="-14"/>
        </w:rPr>
        <w:t> </w:t>
      </w:r>
      <w:r>
        <w:rPr>
          <w:i/>
          <w:color w:val="231F20"/>
        </w:rPr>
        <w:t>Psychological</w:t>
      </w:r>
      <w:r>
        <w:rPr>
          <w:i/>
          <w:color w:val="231F20"/>
          <w:spacing w:val="-14"/>
        </w:rPr>
        <w:t> </w:t>
      </w:r>
      <w:r>
        <w:rPr>
          <w:i/>
          <w:color w:val="231F20"/>
        </w:rPr>
        <w:t>Well-Being</w:t>
      </w:r>
      <w:r>
        <w:rPr>
          <w:i/>
          <w:color w:val="231F20"/>
          <w:spacing w:val="-14"/>
        </w:rPr>
        <w:t> </w:t>
      </w:r>
      <w:r>
        <w:rPr>
          <w:i/>
          <w:color w:val="231F20"/>
        </w:rPr>
        <w:t>of</w:t>
      </w:r>
      <w:r>
        <w:rPr>
          <w:i/>
          <w:color w:val="231F20"/>
          <w:spacing w:val="-14"/>
        </w:rPr>
        <w:t> </w:t>
      </w:r>
      <w:r>
        <w:rPr>
          <w:i/>
          <w:color w:val="231F20"/>
        </w:rPr>
        <w:t>Nonhuman</w:t>
      </w:r>
      <w:r>
        <w:rPr>
          <w:i/>
          <w:color w:val="231F20"/>
          <w:spacing w:val="-14"/>
        </w:rPr>
        <w:t> </w:t>
      </w:r>
      <w:r>
        <w:rPr>
          <w:i/>
          <w:color w:val="231F20"/>
        </w:rPr>
        <w:t>Primates</w:t>
      </w:r>
      <w:r>
        <w:rPr>
          <w:i/>
          <w:color w:val="231F20"/>
        </w:rPr>
        <w:t> </w:t>
      </w:r>
      <w:r>
        <w:rPr>
          <w:color w:val="231F20"/>
        </w:rPr>
        <w:t>(1998), adopted by the Association for Assessment and Accreditation of</w:t>
      </w:r>
      <w:r>
        <w:rPr>
          <w:color w:val="231F20"/>
          <w:spacing w:val="40"/>
        </w:rPr>
        <w:t> </w:t>
      </w:r>
      <w:r>
        <w:rPr>
          <w:color w:val="231F20"/>
        </w:rPr>
        <w:t>Laboratory Animal Care International as a Reference Resource for accred ited</w:t>
      </w:r>
      <w:r>
        <w:rPr>
          <w:color w:val="231F20"/>
          <w:spacing w:val="-1"/>
        </w:rPr>
        <w:t> </w:t>
      </w:r>
      <w:r>
        <w:rPr>
          <w:color w:val="231F20"/>
        </w:rPr>
        <w:t>institutions,</w:t>
      </w:r>
      <w:r>
        <w:rPr>
          <w:color w:val="231F20"/>
          <w:spacing w:val="-1"/>
        </w:rPr>
        <w:t> </w:t>
      </w:r>
      <w:r>
        <w:rPr>
          <w:color w:val="231F20"/>
        </w:rPr>
        <w:t>advises</w:t>
      </w:r>
      <w:r>
        <w:rPr>
          <w:color w:val="231F20"/>
          <w:spacing w:val="-1"/>
        </w:rPr>
        <w:t> </w:t>
      </w:r>
      <w:r>
        <w:rPr>
          <w:color w:val="231F20"/>
        </w:rPr>
        <w:t>a</w:t>
      </w:r>
      <w:r>
        <w:rPr>
          <w:color w:val="231F20"/>
          <w:spacing w:val="-1"/>
        </w:rPr>
        <w:t> </w:t>
      </w:r>
      <w:r>
        <w:rPr>
          <w:color w:val="231F20"/>
        </w:rPr>
        <w:t>team</w:t>
      </w:r>
      <w:r>
        <w:rPr>
          <w:color w:val="231F20"/>
          <w:spacing w:val="-1"/>
        </w:rPr>
        <w:t> </w:t>
      </w:r>
      <w:r>
        <w:rPr>
          <w:color w:val="231F20"/>
        </w:rPr>
        <w:t>approach</w:t>
      </w:r>
      <w:r>
        <w:rPr>
          <w:color w:val="231F20"/>
          <w:spacing w:val="-1"/>
        </w:rPr>
        <w:t> </w:t>
      </w:r>
      <w:r>
        <w:rPr>
          <w:color w:val="231F20"/>
        </w:rPr>
        <w:t>to</w:t>
      </w:r>
      <w:r>
        <w:rPr>
          <w:color w:val="231F20"/>
          <w:spacing w:val="-1"/>
        </w:rPr>
        <w:t> </w:t>
      </w:r>
      <w:r>
        <w:rPr>
          <w:color w:val="231F20"/>
        </w:rPr>
        <w:t>development</w:t>
      </w:r>
      <w:r>
        <w:rPr>
          <w:color w:val="231F20"/>
          <w:spacing w:val="-1"/>
        </w:rPr>
        <w:t> </w:t>
      </w:r>
      <w:r>
        <w:rPr>
          <w:color w:val="231F20"/>
        </w:rPr>
        <w:t>and</w:t>
      </w:r>
      <w:r>
        <w:rPr>
          <w:color w:val="231F20"/>
          <w:spacing w:val="-1"/>
        </w:rPr>
        <w:t> </w:t>
      </w:r>
      <w:r>
        <w:rPr>
          <w:color w:val="231F20"/>
        </w:rPr>
        <w:t>oversight</w:t>
      </w:r>
      <w:r>
        <w:rPr>
          <w:color w:val="231F20"/>
          <w:spacing w:val="-1"/>
        </w:rPr>
        <w:t> </w:t>
      </w:r>
      <w:r>
        <w:rPr>
          <w:color w:val="231F20"/>
        </w:rPr>
        <w:t>of the</w:t>
      </w:r>
      <w:r>
        <w:rPr>
          <w:color w:val="231F20"/>
          <w:spacing w:val="-9"/>
        </w:rPr>
        <w:t> </w:t>
      </w:r>
      <w:r>
        <w:rPr>
          <w:color w:val="231F20"/>
        </w:rPr>
        <w:t>behavioral</w:t>
      </w:r>
      <w:r>
        <w:rPr>
          <w:color w:val="231F20"/>
          <w:spacing w:val="-9"/>
        </w:rPr>
        <w:t> </w:t>
      </w:r>
      <w:r>
        <w:rPr>
          <w:color w:val="231F20"/>
        </w:rPr>
        <w:t>management</w:t>
      </w:r>
      <w:r>
        <w:rPr>
          <w:color w:val="231F20"/>
          <w:spacing w:val="-9"/>
        </w:rPr>
        <w:t> </w:t>
      </w:r>
      <w:r>
        <w:rPr>
          <w:color w:val="231F20"/>
        </w:rPr>
        <w:t>program</w:t>
      </w:r>
      <w:r>
        <w:rPr>
          <w:color w:val="231F20"/>
          <w:spacing w:val="-9"/>
        </w:rPr>
        <w:t> </w:t>
      </w:r>
      <w:r>
        <w:rPr>
          <w:color w:val="231F20"/>
        </w:rPr>
        <w:t>to</w:t>
      </w:r>
      <w:r>
        <w:rPr>
          <w:color w:val="231F20"/>
          <w:spacing w:val="-9"/>
        </w:rPr>
        <w:t> </w:t>
      </w:r>
      <w:r>
        <w:rPr>
          <w:color w:val="231F20"/>
        </w:rPr>
        <w:t>include</w:t>
      </w:r>
      <w:r>
        <w:rPr>
          <w:color w:val="231F20"/>
          <w:spacing w:val="-9"/>
        </w:rPr>
        <w:t> </w:t>
      </w:r>
      <w:r>
        <w:rPr>
          <w:color w:val="231F20"/>
        </w:rPr>
        <w:t>investigators,</w:t>
      </w:r>
      <w:r>
        <w:rPr>
          <w:color w:val="231F20"/>
          <w:spacing w:val="-9"/>
        </w:rPr>
        <w:t> </w:t>
      </w:r>
      <w:r>
        <w:rPr>
          <w:color w:val="231F20"/>
        </w:rPr>
        <w:t>veterinarians and the IACUC.</w:t>
      </w:r>
    </w:p>
    <w:p>
      <w:pPr>
        <w:pStyle w:val="Heading6"/>
        <w:spacing w:before="169"/>
        <w:ind w:left="360"/>
      </w:pPr>
      <w:r>
        <w:rPr>
          <w:color w:val="231F20"/>
          <w:spacing w:val="-2"/>
          <w:w w:val="95"/>
        </w:rPr>
        <w:t>References</w:t>
      </w:r>
    </w:p>
    <w:p>
      <w:pPr>
        <w:spacing w:line="254" w:lineRule="auto" w:before="132"/>
        <w:ind w:left="360" w:right="307" w:firstLine="0"/>
        <w:jc w:val="both"/>
        <w:rPr>
          <w:sz w:val="18"/>
        </w:rPr>
      </w:pPr>
      <w:r>
        <w:rPr>
          <w:color w:val="231F20"/>
          <w:sz w:val="18"/>
        </w:rPr>
        <w:t>NRC. 1998. </w:t>
      </w:r>
      <w:r>
        <w:rPr>
          <w:i/>
          <w:color w:val="231F20"/>
          <w:sz w:val="18"/>
        </w:rPr>
        <w:t>The Psychological Well-Being of Nonhuman Primates</w:t>
      </w:r>
      <w:r>
        <w:rPr>
          <w:color w:val="231F20"/>
          <w:sz w:val="18"/>
        </w:rPr>
        <w:t>. National </w:t>
      </w:r>
      <w:r>
        <w:rPr>
          <w:color w:val="231F20"/>
          <w:sz w:val="18"/>
        </w:rPr>
        <w:t>Acad emy Press, Washington, DC.</w:t>
      </w:r>
    </w:p>
    <w:p>
      <w:pPr>
        <w:spacing w:before="121"/>
        <w:ind w:left="360" w:right="0" w:firstLine="0"/>
        <w:jc w:val="both"/>
        <w:rPr>
          <w:i/>
          <w:sz w:val="18"/>
        </w:rPr>
      </w:pPr>
      <w:r>
        <w:rPr>
          <w:color w:val="231F20"/>
          <w:sz w:val="18"/>
        </w:rPr>
        <w:t>Bayne,</w:t>
      </w:r>
      <w:r>
        <w:rPr>
          <w:color w:val="231F20"/>
          <w:spacing w:val="70"/>
          <w:sz w:val="18"/>
        </w:rPr>
        <w:t> </w:t>
      </w:r>
      <w:r>
        <w:rPr>
          <w:color w:val="231F20"/>
          <w:sz w:val="18"/>
        </w:rPr>
        <w:t>K.</w:t>
      </w:r>
      <w:r>
        <w:rPr>
          <w:color w:val="231F20"/>
          <w:spacing w:val="71"/>
          <w:sz w:val="18"/>
        </w:rPr>
        <w:t> </w:t>
      </w:r>
      <w:r>
        <w:rPr>
          <w:color w:val="231F20"/>
          <w:sz w:val="18"/>
        </w:rPr>
        <w:t>2000.</w:t>
      </w:r>
      <w:r>
        <w:rPr>
          <w:color w:val="231F20"/>
          <w:spacing w:val="71"/>
          <w:sz w:val="18"/>
        </w:rPr>
        <w:t> </w:t>
      </w:r>
      <w:r>
        <w:rPr>
          <w:color w:val="231F20"/>
          <w:sz w:val="18"/>
        </w:rPr>
        <w:t>Laboratory</w:t>
      </w:r>
      <w:r>
        <w:rPr>
          <w:color w:val="231F20"/>
          <w:spacing w:val="71"/>
          <w:sz w:val="18"/>
        </w:rPr>
        <w:t> </w:t>
      </w:r>
      <w:r>
        <w:rPr>
          <w:color w:val="231F20"/>
          <w:sz w:val="18"/>
        </w:rPr>
        <w:t>animal</w:t>
      </w:r>
      <w:r>
        <w:rPr>
          <w:color w:val="231F20"/>
          <w:spacing w:val="71"/>
          <w:sz w:val="18"/>
        </w:rPr>
        <w:t> </w:t>
      </w:r>
      <w:r>
        <w:rPr>
          <w:color w:val="231F20"/>
          <w:sz w:val="18"/>
        </w:rPr>
        <w:t>enrichment.</w:t>
      </w:r>
      <w:r>
        <w:rPr>
          <w:color w:val="231F20"/>
          <w:spacing w:val="71"/>
          <w:sz w:val="18"/>
        </w:rPr>
        <w:t> </w:t>
      </w:r>
      <w:r>
        <w:rPr>
          <w:color w:val="231F20"/>
          <w:sz w:val="18"/>
        </w:rPr>
        <w:t>In:</w:t>
      </w:r>
      <w:r>
        <w:rPr>
          <w:color w:val="231F20"/>
          <w:spacing w:val="69"/>
          <w:sz w:val="18"/>
        </w:rPr>
        <w:t> </w:t>
      </w:r>
      <w:r>
        <w:rPr>
          <w:i/>
          <w:color w:val="231F20"/>
          <w:sz w:val="18"/>
        </w:rPr>
        <w:t>The</w:t>
      </w:r>
      <w:r>
        <w:rPr>
          <w:i/>
          <w:color w:val="231F20"/>
          <w:spacing w:val="71"/>
          <w:sz w:val="18"/>
        </w:rPr>
        <w:t> </w:t>
      </w:r>
      <w:r>
        <w:rPr>
          <w:i/>
          <w:color w:val="231F20"/>
          <w:sz w:val="18"/>
        </w:rPr>
        <w:t>IACUC</w:t>
      </w:r>
      <w:r>
        <w:rPr>
          <w:i/>
          <w:color w:val="231F20"/>
          <w:spacing w:val="71"/>
          <w:sz w:val="18"/>
        </w:rPr>
        <w:t> </w:t>
      </w:r>
      <w:r>
        <w:rPr>
          <w:i/>
          <w:color w:val="231F20"/>
          <w:spacing w:val="-2"/>
          <w:sz w:val="18"/>
        </w:rPr>
        <w:t>Handbook</w:t>
      </w:r>
    </w:p>
    <w:p>
      <w:pPr>
        <w:spacing w:before="13"/>
        <w:ind w:left="359" w:right="0" w:firstLine="0"/>
        <w:jc w:val="both"/>
        <w:rPr>
          <w:sz w:val="18"/>
        </w:rPr>
      </w:pPr>
      <w:r>
        <w:rPr>
          <w:color w:val="231F20"/>
          <w:sz w:val="18"/>
        </w:rPr>
        <w:t>(J.</w:t>
      </w:r>
      <w:r>
        <w:rPr>
          <w:color w:val="231F20"/>
          <w:spacing w:val="-5"/>
          <w:sz w:val="18"/>
        </w:rPr>
        <w:t> </w:t>
      </w:r>
      <w:r>
        <w:rPr>
          <w:color w:val="231F20"/>
          <w:sz w:val="18"/>
        </w:rPr>
        <w:t>Silverman,</w:t>
      </w:r>
      <w:r>
        <w:rPr>
          <w:color w:val="231F20"/>
          <w:spacing w:val="-4"/>
          <w:sz w:val="18"/>
        </w:rPr>
        <w:t> </w:t>
      </w:r>
      <w:r>
        <w:rPr>
          <w:color w:val="231F20"/>
          <w:sz w:val="18"/>
        </w:rPr>
        <w:t>M.A.</w:t>
      </w:r>
      <w:r>
        <w:rPr>
          <w:color w:val="231F20"/>
          <w:spacing w:val="-4"/>
          <w:sz w:val="18"/>
        </w:rPr>
        <w:t> </w:t>
      </w:r>
      <w:r>
        <w:rPr>
          <w:color w:val="231F20"/>
          <w:sz w:val="18"/>
        </w:rPr>
        <w:t>Suckow</w:t>
      </w:r>
      <w:r>
        <w:rPr>
          <w:color w:val="231F20"/>
          <w:spacing w:val="-4"/>
          <w:sz w:val="18"/>
        </w:rPr>
        <w:t> </w:t>
      </w:r>
      <w:r>
        <w:rPr>
          <w:color w:val="231F20"/>
          <w:sz w:val="18"/>
        </w:rPr>
        <w:t>and</w:t>
      </w:r>
      <w:r>
        <w:rPr>
          <w:color w:val="231F20"/>
          <w:spacing w:val="-4"/>
          <w:sz w:val="18"/>
        </w:rPr>
        <w:t> </w:t>
      </w:r>
      <w:r>
        <w:rPr>
          <w:color w:val="231F20"/>
          <w:sz w:val="18"/>
        </w:rPr>
        <w:t>S.</w:t>
      </w:r>
      <w:r>
        <w:rPr>
          <w:color w:val="231F20"/>
          <w:spacing w:val="-4"/>
          <w:sz w:val="18"/>
        </w:rPr>
        <w:t> </w:t>
      </w:r>
      <w:r>
        <w:rPr>
          <w:color w:val="231F20"/>
          <w:sz w:val="18"/>
        </w:rPr>
        <w:t>Murthy,</w:t>
      </w:r>
      <w:r>
        <w:rPr>
          <w:color w:val="231F20"/>
          <w:spacing w:val="-4"/>
          <w:sz w:val="18"/>
        </w:rPr>
        <w:t> </w:t>
      </w:r>
      <w:r>
        <w:rPr>
          <w:color w:val="231F20"/>
          <w:sz w:val="18"/>
        </w:rPr>
        <w:t>eds.).</w:t>
      </w:r>
      <w:r>
        <w:rPr>
          <w:color w:val="231F20"/>
          <w:spacing w:val="-4"/>
          <w:sz w:val="18"/>
        </w:rPr>
        <w:t> </w:t>
      </w:r>
      <w:r>
        <w:rPr>
          <w:color w:val="231F20"/>
          <w:sz w:val="18"/>
        </w:rPr>
        <w:t>CRC</w:t>
      </w:r>
      <w:r>
        <w:rPr>
          <w:color w:val="231F20"/>
          <w:spacing w:val="-4"/>
          <w:sz w:val="18"/>
        </w:rPr>
        <w:t> </w:t>
      </w:r>
      <w:r>
        <w:rPr>
          <w:color w:val="231F20"/>
          <w:sz w:val="18"/>
        </w:rPr>
        <w:t>Press.</w:t>
      </w:r>
      <w:r>
        <w:rPr>
          <w:color w:val="231F20"/>
          <w:spacing w:val="-4"/>
          <w:sz w:val="18"/>
        </w:rPr>
        <w:t> </w:t>
      </w:r>
      <w:r>
        <w:rPr>
          <w:color w:val="231F20"/>
          <w:sz w:val="18"/>
        </w:rPr>
        <w:t>New</w:t>
      </w:r>
      <w:r>
        <w:rPr>
          <w:color w:val="231F20"/>
          <w:spacing w:val="-4"/>
          <w:sz w:val="18"/>
        </w:rPr>
        <w:t> </w:t>
      </w:r>
      <w:r>
        <w:rPr>
          <w:color w:val="231F20"/>
          <w:spacing w:val="-2"/>
          <w:sz w:val="18"/>
        </w:rPr>
        <w:t>York.</w:t>
      </w:r>
    </w:p>
    <w:p>
      <w:pPr>
        <w:spacing w:after="0"/>
        <w:jc w:val="both"/>
        <w:rPr>
          <w:sz w:val="18"/>
        </w:rPr>
        <w:sectPr>
          <w:pgSz w:w="8640" w:h="12960"/>
          <w:pgMar w:header="687" w:footer="0" w:top="1460" w:bottom="280" w:left="72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48"/>
          <w:pgSz w:w="12240" w:h="15840"/>
          <w:pgMar w:header="0" w:footer="0" w:top="1820" w:bottom="280" w:left="1800" w:right="1800"/>
        </w:sectPr>
      </w:pPr>
    </w:p>
    <w:p>
      <w:pPr>
        <w:pStyle w:val="BodyText"/>
        <w:spacing w:before="249"/>
        <w:rPr>
          <w:rFonts w:ascii="Times New Roman"/>
          <w:i/>
          <w:sz w:val="30"/>
        </w:rPr>
      </w:pPr>
    </w:p>
    <w:p>
      <w:pPr>
        <w:pStyle w:val="Heading3"/>
        <w:numPr>
          <w:ilvl w:val="1"/>
          <w:numId w:val="3"/>
        </w:numPr>
        <w:tabs>
          <w:tab w:pos="870" w:val="left" w:leader="none"/>
        </w:tabs>
        <w:spacing w:line="240" w:lineRule="auto" w:before="0" w:after="0"/>
        <w:ind w:left="870" w:right="0" w:hanging="510"/>
        <w:jc w:val="left"/>
      </w:pPr>
      <w:bookmarkStart w:name="B.3. Role of the Veterinarian" w:id="48"/>
      <w:bookmarkEnd w:id="48"/>
      <w:r>
        <w:rPr>
          <w:b w:val="0"/>
        </w:rPr>
      </w:r>
      <w:bookmarkStart w:name="_bookmark25" w:id="49"/>
      <w:bookmarkEnd w:id="49"/>
      <w:r>
        <w:rPr>
          <w:b w:val="0"/>
        </w:rPr>
      </w:r>
      <w:r>
        <w:rPr>
          <w:color w:val="231F20"/>
          <w:w w:val="85"/>
        </w:rPr>
        <w:t>Role</w:t>
      </w:r>
      <w:r>
        <w:rPr>
          <w:color w:val="231F20"/>
          <w:spacing w:val="1"/>
        </w:rPr>
        <w:t> </w:t>
      </w:r>
      <w:r>
        <w:rPr>
          <w:color w:val="231F20"/>
          <w:w w:val="85"/>
        </w:rPr>
        <w:t>of</w:t>
      </w:r>
      <w:r>
        <w:rPr>
          <w:color w:val="231F20"/>
          <w:spacing w:val="2"/>
        </w:rPr>
        <w:t> </w:t>
      </w:r>
      <w:r>
        <w:rPr>
          <w:color w:val="231F20"/>
          <w:w w:val="85"/>
        </w:rPr>
        <w:t>the</w:t>
      </w:r>
      <w:r>
        <w:rPr>
          <w:color w:val="231F20"/>
          <w:spacing w:val="2"/>
        </w:rPr>
        <w:t> </w:t>
      </w:r>
      <w:r>
        <w:rPr>
          <w:color w:val="231F20"/>
          <w:spacing w:val="-2"/>
          <w:w w:val="85"/>
        </w:rPr>
        <w:t>Veterinarian</w:t>
      </w:r>
    </w:p>
    <w:p>
      <w:pPr>
        <w:pStyle w:val="BodyText"/>
        <w:spacing w:line="261" w:lineRule="auto" w:before="299"/>
        <w:ind w:left="359" w:right="236"/>
        <w:jc w:val="both"/>
      </w:pPr>
      <w:r>
        <w:rPr>
          <w:color w:val="231F20"/>
        </w:rPr>
        <w:t>Adequate veterinary medical care is an essential component of an animal </w:t>
      </w:r>
      <w:r>
        <w:rPr>
          <w:color w:val="231F20"/>
          <w:spacing w:val="-2"/>
        </w:rPr>
        <w:t>care</w:t>
      </w:r>
      <w:r>
        <w:rPr>
          <w:color w:val="231F20"/>
          <w:spacing w:val="-9"/>
        </w:rPr>
        <w:t> </w:t>
      </w:r>
      <w:r>
        <w:rPr>
          <w:color w:val="231F20"/>
          <w:spacing w:val="-2"/>
        </w:rPr>
        <w:t>and</w:t>
      </w:r>
      <w:r>
        <w:rPr>
          <w:color w:val="231F20"/>
          <w:spacing w:val="-9"/>
        </w:rPr>
        <w:t> </w:t>
      </w:r>
      <w:r>
        <w:rPr>
          <w:color w:val="231F20"/>
          <w:spacing w:val="-2"/>
        </w:rPr>
        <w:t>use</w:t>
      </w:r>
      <w:r>
        <w:rPr>
          <w:color w:val="231F20"/>
          <w:spacing w:val="-9"/>
        </w:rPr>
        <w:t> </w:t>
      </w:r>
      <w:r>
        <w:rPr>
          <w:color w:val="231F20"/>
          <w:spacing w:val="-2"/>
        </w:rPr>
        <w:t>program</w:t>
      </w:r>
      <w:r>
        <w:rPr>
          <w:color w:val="231F20"/>
          <w:spacing w:val="-9"/>
        </w:rPr>
        <w:t> </w:t>
      </w:r>
      <w:r>
        <w:rPr>
          <w:color w:val="231F20"/>
          <w:spacing w:val="-2"/>
        </w:rPr>
        <w:t>and</w:t>
      </w:r>
      <w:r>
        <w:rPr>
          <w:color w:val="231F20"/>
          <w:spacing w:val="-9"/>
        </w:rPr>
        <w:t> </w:t>
      </w:r>
      <w:r>
        <w:rPr>
          <w:color w:val="231F20"/>
          <w:spacing w:val="-2"/>
        </w:rPr>
        <w:t>is</w:t>
      </w:r>
      <w:r>
        <w:rPr>
          <w:color w:val="231F20"/>
          <w:spacing w:val="-9"/>
        </w:rPr>
        <w:t> </w:t>
      </w:r>
      <w:r>
        <w:rPr>
          <w:color w:val="231F20"/>
          <w:spacing w:val="-2"/>
        </w:rPr>
        <w:t>required</w:t>
      </w:r>
      <w:r>
        <w:rPr>
          <w:color w:val="231F20"/>
          <w:spacing w:val="-9"/>
        </w:rPr>
        <w:t> </w:t>
      </w:r>
      <w:r>
        <w:rPr>
          <w:color w:val="231F20"/>
          <w:spacing w:val="-2"/>
        </w:rPr>
        <w:t>by</w:t>
      </w:r>
      <w:r>
        <w:rPr>
          <w:color w:val="231F20"/>
          <w:spacing w:val="-9"/>
        </w:rPr>
        <w:t> </w:t>
      </w:r>
      <w:r>
        <w:rPr>
          <w:color w:val="231F20"/>
          <w:spacing w:val="-2"/>
        </w:rPr>
        <w:t>the</w:t>
      </w:r>
      <w:r>
        <w:rPr>
          <w:color w:val="231F20"/>
          <w:spacing w:val="-10"/>
        </w:rPr>
        <w:t> </w:t>
      </w:r>
      <w:r>
        <w:rPr>
          <w:i/>
          <w:color w:val="231F20"/>
          <w:spacing w:val="-2"/>
        </w:rPr>
        <w:t>PHS</w:t>
      </w:r>
      <w:r>
        <w:rPr>
          <w:i/>
          <w:color w:val="231F20"/>
          <w:spacing w:val="-9"/>
        </w:rPr>
        <w:t> </w:t>
      </w:r>
      <w:r>
        <w:rPr>
          <w:i/>
          <w:color w:val="231F20"/>
          <w:spacing w:val="-2"/>
        </w:rPr>
        <w:t>Policy</w:t>
      </w:r>
      <w:r>
        <w:rPr>
          <w:i/>
          <w:color w:val="231F20"/>
          <w:spacing w:val="-9"/>
        </w:rPr>
        <w:t> </w:t>
      </w:r>
      <w:r>
        <w:rPr>
          <w:color w:val="231F20"/>
          <w:spacing w:val="-2"/>
        </w:rPr>
        <w:t>and</w:t>
      </w:r>
      <w:r>
        <w:rPr>
          <w:color w:val="231F20"/>
          <w:spacing w:val="-9"/>
        </w:rPr>
        <w:t> </w:t>
      </w:r>
      <w:r>
        <w:rPr>
          <w:color w:val="231F20"/>
          <w:spacing w:val="-2"/>
        </w:rPr>
        <w:t>Animal</w:t>
      </w:r>
      <w:r>
        <w:rPr>
          <w:color w:val="231F20"/>
          <w:spacing w:val="-9"/>
        </w:rPr>
        <w:t> </w:t>
      </w:r>
      <w:r>
        <w:rPr>
          <w:color w:val="231F20"/>
          <w:spacing w:val="-2"/>
        </w:rPr>
        <w:t>Welfare </w:t>
      </w:r>
      <w:r>
        <w:rPr>
          <w:color w:val="231F20"/>
        </w:rPr>
        <w:t>Regulations (AWRs). Institutions with smaller programs may opt for a</w:t>
      </w:r>
      <w:r>
        <w:rPr>
          <w:color w:val="231F20"/>
          <w:spacing w:val="80"/>
        </w:rPr>
        <w:t> </w:t>
      </w:r>
      <w:r>
        <w:rPr>
          <w:color w:val="231F20"/>
        </w:rPr>
        <w:t>part-time consulting veterinarian; the veterinarian’s overall responsibilities remain the same in all cases.</w:t>
      </w:r>
    </w:p>
    <w:p>
      <w:pPr>
        <w:pStyle w:val="BodyText"/>
        <w:spacing w:line="261" w:lineRule="auto" w:before="177"/>
        <w:ind w:left="359" w:right="236"/>
        <w:jc w:val="both"/>
      </w:pPr>
      <w:r>
        <w:rPr>
          <w:color w:val="231F20"/>
        </w:rPr>
        <w:t>It is the institution’s responsibility to support ongoing improvements in the animal care and use program through the development and implementa-tion of procedures and policies (e.g., IACUC guidelines) that enhance the health of the animals (ACLAM 1996). Clear provisions should be made </w:t>
      </w:r>
      <w:r>
        <w:rPr>
          <w:color w:val="231F20"/>
        </w:rPr>
        <w:t>to </w:t>
      </w:r>
      <w:r>
        <w:rPr>
          <w:color w:val="231F20"/>
          <w:spacing w:val="-2"/>
        </w:rPr>
        <w:t>give</w:t>
      </w:r>
      <w:r>
        <w:rPr>
          <w:color w:val="231F20"/>
          <w:spacing w:val="-6"/>
        </w:rPr>
        <w:t> </w:t>
      </w:r>
      <w:r>
        <w:rPr>
          <w:color w:val="231F20"/>
          <w:spacing w:val="-2"/>
        </w:rPr>
        <w:t>the</w:t>
      </w:r>
      <w:r>
        <w:rPr>
          <w:color w:val="231F20"/>
          <w:spacing w:val="-6"/>
        </w:rPr>
        <w:t> </w:t>
      </w:r>
      <w:r>
        <w:rPr>
          <w:color w:val="231F20"/>
          <w:spacing w:val="-2"/>
        </w:rPr>
        <w:t>veterinarian</w:t>
      </w:r>
      <w:r>
        <w:rPr>
          <w:color w:val="231F20"/>
          <w:spacing w:val="-6"/>
        </w:rPr>
        <w:t> </w:t>
      </w:r>
      <w:r>
        <w:rPr>
          <w:color w:val="231F20"/>
          <w:spacing w:val="-2"/>
        </w:rPr>
        <w:t>appropriate</w:t>
      </w:r>
      <w:r>
        <w:rPr>
          <w:color w:val="231F20"/>
          <w:spacing w:val="-6"/>
        </w:rPr>
        <w:t> </w:t>
      </w:r>
      <w:r>
        <w:rPr>
          <w:color w:val="231F20"/>
          <w:spacing w:val="-2"/>
        </w:rPr>
        <w:t>authority</w:t>
      </w:r>
      <w:r>
        <w:rPr>
          <w:color w:val="231F20"/>
          <w:spacing w:val="-6"/>
        </w:rPr>
        <w:t> </w:t>
      </w:r>
      <w:r>
        <w:rPr>
          <w:color w:val="231F20"/>
          <w:spacing w:val="-2"/>
        </w:rPr>
        <w:t>to</w:t>
      </w:r>
      <w:r>
        <w:rPr>
          <w:color w:val="231F20"/>
          <w:spacing w:val="-6"/>
        </w:rPr>
        <w:t> </w:t>
      </w:r>
      <w:r>
        <w:rPr>
          <w:color w:val="231F20"/>
          <w:spacing w:val="-2"/>
        </w:rPr>
        <w:t>execute</w:t>
      </w:r>
      <w:r>
        <w:rPr>
          <w:color w:val="231F20"/>
          <w:spacing w:val="-6"/>
        </w:rPr>
        <w:t> </w:t>
      </w:r>
      <w:r>
        <w:rPr>
          <w:color w:val="231F20"/>
          <w:spacing w:val="-2"/>
        </w:rPr>
        <w:t>a</w:t>
      </w:r>
      <w:r>
        <w:rPr>
          <w:color w:val="231F20"/>
          <w:spacing w:val="-6"/>
        </w:rPr>
        <w:t> </w:t>
      </w:r>
      <w:r>
        <w:rPr>
          <w:color w:val="231F20"/>
          <w:spacing w:val="-2"/>
        </w:rPr>
        <w:t>program</w:t>
      </w:r>
      <w:r>
        <w:rPr>
          <w:color w:val="231F20"/>
          <w:spacing w:val="-6"/>
        </w:rPr>
        <w:t> </w:t>
      </w:r>
      <w:r>
        <w:rPr>
          <w:color w:val="231F20"/>
          <w:spacing w:val="-2"/>
        </w:rPr>
        <w:t>of</w:t>
      </w:r>
      <w:r>
        <w:rPr>
          <w:color w:val="231F20"/>
          <w:spacing w:val="-6"/>
        </w:rPr>
        <w:t> </w:t>
      </w:r>
      <w:r>
        <w:rPr>
          <w:color w:val="231F20"/>
          <w:spacing w:val="-2"/>
        </w:rPr>
        <w:t>adequate </w:t>
      </w:r>
      <w:r>
        <w:rPr>
          <w:color w:val="231F20"/>
        </w:rPr>
        <w:t>veterinary care, including access to all animals.</w:t>
      </w:r>
    </w:p>
    <w:p>
      <w:pPr>
        <w:pStyle w:val="Heading4"/>
        <w:spacing w:before="215"/>
      </w:pPr>
      <w:r>
        <w:rPr>
          <w:color w:val="231F20"/>
          <w:spacing w:val="-2"/>
          <w:w w:val="95"/>
        </w:rPr>
        <w:t>Qualifications</w:t>
      </w:r>
    </w:p>
    <w:p>
      <w:pPr>
        <w:pStyle w:val="BodyText"/>
        <w:spacing w:line="261" w:lineRule="auto" w:before="187"/>
        <w:ind w:left="359" w:right="234"/>
        <w:jc w:val="both"/>
      </w:pPr>
      <w:r>
        <w:rPr>
          <w:color w:val="231F20"/>
        </w:rPr>
        <w:t>The veterinarian participating in a laboratory animal care and use pro-gram must have training or experience in laboratory animal science </w:t>
      </w:r>
      <w:r>
        <w:rPr>
          <w:color w:val="231F20"/>
        </w:rPr>
        <w:t>and medicine,</w:t>
      </w:r>
      <w:r>
        <w:rPr>
          <w:color w:val="231F20"/>
          <w:spacing w:val="-3"/>
        </w:rPr>
        <w:t> </w:t>
      </w:r>
      <w:r>
        <w:rPr>
          <w:color w:val="231F20"/>
        </w:rPr>
        <w:t>or</w:t>
      </w:r>
      <w:r>
        <w:rPr>
          <w:color w:val="231F20"/>
          <w:spacing w:val="-3"/>
        </w:rPr>
        <w:t> </w:t>
      </w:r>
      <w:r>
        <w:rPr>
          <w:color w:val="231F20"/>
        </w:rPr>
        <w:t>in</w:t>
      </w:r>
      <w:r>
        <w:rPr>
          <w:color w:val="231F20"/>
          <w:spacing w:val="-3"/>
        </w:rPr>
        <w:t> </w:t>
      </w:r>
      <w:r>
        <w:rPr>
          <w:color w:val="231F20"/>
        </w:rPr>
        <w:t>care</w:t>
      </w:r>
      <w:r>
        <w:rPr>
          <w:color w:val="231F20"/>
          <w:spacing w:val="-3"/>
        </w:rPr>
        <w:t> </w:t>
      </w:r>
      <w:r>
        <w:rPr>
          <w:color w:val="231F20"/>
        </w:rPr>
        <w:t>of</w:t>
      </w:r>
      <w:r>
        <w:rPr>
          <w:color w:val="231F20"/>
          <w:spacing w:val="-3"/>
        </w:rPr>
        <w:t> </w:t>
      </w:r>
      <w:r>
        <w:rPr>
          <w:color w:val="231F20"/>
        </w:rPr>
        <w:t>the</w:t>
      </w:r>
      <w:r>
        <w:rPr>
          <w:color w:val="231F20"/>
          <w:spacing w:val="-3"/>
        </w:rPr>
        <w:t> </w:t>
      </w:r>
      <w:r>
        <w:rPr>
          <w:color w:val="231F20"/>
        </w:rPr>
        <w:t>species</w:t>
      </w:r>
      <w:r>
        <w:rPr>
          <w:color w:val="231F20"/>
          <w:spacing w:val="-3"/>
        </w:rPr>
        <w:t> </w:t>
      </w:r>
      <w:r>
        <w:rPr>
          <w:color w:val="231F20"/>
        </w:rPr>
        <w:t>of</w:t>
      </w:r>
      <w:r>
        <w:rPr>
          <w:color w:val="231F20"/>
          <w:spacing w:val="-3"/>
        </w:rPr>
        <w:t> </w:t>
      </w:r>
      <w:r>
        <w:rPr>
          <w:color w:val="231F20"/>
        </w:rPr>
        <w:t>animals</w:t>
      </w:r>
      <w:r>
        <w:rPr>
          <w:color w:val="231F20"/>
          <w:spacing w:val="-3"/>
        </w:rPr>
        <w:t> </w:t>
      </w:r>
      <w:r>
        <w:rPr>
          <w:color w:val="231F20"/>
        </w:rPr>
        <w:t>maintained</w:t>
      </w:r>
      <w:r>
        <w:rPr>
          <w:color w:val="231F20"/>
          <w:spacing w:val="-3"/>
        </w:rPr>
        <w:t> </w:t>
      </w:r>
      <w:r>
        <w:rPr>
          <w:color w:val="231F20"/>
        </w:rPr>
        <w:t>by</w:t>
      </w:r>
      <w:r>
        <w:rPr>
          <w:color w:val="231F20"/>
          <w:spacing w:val="-3"/>
        </w:rPr>
        <w:t> </w:t>
      </w:r>
      <w:r>
        <w:rPr>
          <w:color w:val="231F20"/>
        </w:rPr>
        <w:t>the</w:t>
      </w:r>
      <w:r>
        <w:rPr>
          <w:color w:val="231F20"/>
          <w:spacing w:val="-3"/>
        </w:rPr>
        <w:t> </w:t>
      </w:r>
      <w:r>
        <w:rPr>
          <w:color w:val="231F20"/>
        </w:rPr>
        <w:t>institution. Veterinarians can demonstrate the breadth and relevance of their exper-tise by achieving certification as a Diplomate of the American College of Laboratory Animal Medicine (ACLAM) or through other work experience and</w:t>
      </w:r>
      <w:r>
        <w:rPr>
          <w:color w:val="231F20"/>
          <w:spacing w:val="-12"/>
        </w:rPr>
        <w:t> </w:t>
      </w:r>
      <w:r>
        <w:rPr>
          <w:color w:val="231F20"/>
        </w:rPr>
        <w:t>career</w:t>
      </w:r>
      <w:r>
        <w:rPr>
          <w:color w:val="231F20"/>
          <w:spacing w:val="-12"/>
        </w:rPr>
        <w:t> </w:t>
      </w:r>
      <w:r>
        <w:rPr>
          <w:color w:val="231F20"/>
        </w:rPr>
        <w:t>accomplishments.</w:t>
      </w:r>
      <w:r>
        <w:rPr>
          <w:color w:val="231F20"/>
          <w:spacing w:val="-12"/>
        </w:rPr>
        <w:t> </w:t>
      </w:r>
      <w:r>
        <w:rPr>
          <w:color w:val="231F20"/>
        </w:rPr>
        <w:t>Specialty</w:t>
      </w:r>
      <w:r>
        <w:rPr>
          <w:color w:val="231F20"/>
          <w:spacing w:val="-12"/>
        </w:rPr>
        <w:t> </w:t>
      </w:r>
      <w:r>
        <w:rPr>
          <w:color w:val="231F20"/>
        </w:rPr>
        <w:t>training</w:t>
      </w:r>
      <w:r>
        <w:rPr>
          <w:color w:val="231F20"/>
          <w:spacing w:val="-12"/>
        </w:rPr>
        <w:t> </w:t>
      </w:r>
      <w:r>
        <w:rPr>
          <w:color w:val="231F20"/>
        </w:rPr>
        <w:t>programs</w:t>
      </w:r>
      <w:r>
        <w:rPr>
          <w:color w:val="231F20"/>
          <w:spacing w:val="-12"/>
        </w:rPr>
        <w:t> </w:t>
      </w:r>
      <w:r>
        <w:rPr>
          <w:color w:val="231F20"/>
        </w:rPr>
        <w:t>are</w:t>
      </w:r>
      <w:r>
        <w:rPr>
          <w:color w:val="231F20"/>
          <w:spacing w:val="-12"/>
        </w:rPr>
        <w:t> </w:t>
      </w:r>
      <w:r>
        <w:rPr>
          <w:color w:val="231F20"/>
        </w:rPr>
        <w:t>available</w:t>
      </w:r>
      <w:r>
        <w:rPr>
          <w:color w:val="231F20"/>
          <w:spacing w:val="-12"/>
        </w:rPr>
        <w:t> </w:t>
      </w:r>
      <w:r>
        <w:rPr>
          <w:color w:val="231F20"/>
        </w:rPr>
        <w:t>at</w:t>
      </w:r>
      <w:r>
        <w:rPr>
          <w:color w:val="231F20"/>
          <w:spacing w:val="-12"/>
        </w:rPr>
        <w:t> </w:t>
      </w:r>
      <w:r>
        <w:rPr>
          <w:color w:val="231F20"/>
        </w:rPr>
        <w:t>a number</w:t>
      </w:r>
      <w:r>
        <w:rPr>
          <w:color w:val="231F20"/>
          <w:spacing w:val="40"/>
        </w:rPr>
        <w:t> </w:t>
      </w:r>
      <w:r>
        <w:rPr>
          <w:color w:val="231F20"/>
        </w:rPr>
        <w:t>of</w:t>
      </w:r>
      <w:r>
        <w:rPr>
          <w:color w:val="231F20"/>
          <w:spacing w:val="40"/>
        </w:rPr>
        <w:t> </w:t>
      </w:r>
      <w:r>
        <w:rPr>
          <w:color w:val="231F20"/>
        </w:rPr>
        <w:t>government,</w:t>
      </w:r>
      <w:r>
        <w:rPr>
          <w:color w:val="231F20"/>
          <w:spacing w:val="40"/>
        </w:rPr>
        <w:t> </w:t>
      </w:r>
      <w:r>
        <w:rPr>
          <w:color w:val="231F20"/>
        </w:rPr>
        <w:t>academic</w:t>
      </w:r>
      <w:r>
        <w:rPr>
          <w:color w:val="231F20"/>
          <w:spacing w:val="40"/>
        </w:rPr>
        <w:t> </w:t>
      </w:r>
      <w:r>
        <w:rPr>
          <w:color w:val="231F20"/>
        </w:rPr>
        <w:t>and</w:t>
      </w:r>
      <w:r>
        <w:rPr>
          <w:color w:val="231F20"/>
          <w:spacing w:val="40"/>
        </w:rPr>
        <w:t> </w:t>
      </w:r>
      <w:r>
        <w:rPr>
          <w:color w:val="231F20"/>
        </w:rPr>
        <w:t>commercial</w:t>
      </w:r>
      <w:r>
        <w:rPr>
          <w:color w:val="231F20"/>
          <w:spacing w:val="40"/>
        </w:rPr>
        <w:t> </w:t>
      </w:r>
      <w:r>
        <w:rPr>
          <w:color w:val="231F20"/>
        </w:rPr>
        <w:t>institutions</w:t>
      </w:r>
      <w:r>
        <w:rPr>
          <w:color w:val="231F20"/>
          <w:spacing w:val="40"/>
        </w:rPr>
        <w:t> </w:t>
      </w:r>
      <w:r>
        <w:rPr>
          <w:color w:val="231F20"/>
        </w:rPr>
        <w:t>to</w:t>
      </w:r>
      <w:r>
        <w:rPr>
          <w:color w:val="231F20"/>
          <w:spacing w:val="40"/>
        </w:rPr>
        <w:t> </w:t>
      </w:r>
      <w:r>
        <w:rPr>
          <w:color w:val="231F20"/>
        </w:rPr>
        <w:t>pre-pare graduate veterinarians to pursue ACLAM certification. Alternatively, veterinarians</w:t>
      </w:r>
      <w:r>
        <w:rPr>
          <w:color w:val="231F20"/>
          <w:spacing w:val="-9"/>
        </w:rPr>
        <w:t> </w:t>
      </w:r>
      <w:r>
        <w:rPr>
          <w:color w:val="231F20"/>
        </w:rPr>
        <w:t>may</w:t>
      </w:r>
      <w:r>
        <w:rPr>
          <w:color w:val="231F20"/>
          <w:spacing w:val="-9"/>
        </w:rPr>
        <w:t> </w:t>
      </w:r>
      <w:r>
        <w:rPr>
          <w:color w:val="231F20"/>
        </w:rPr>
        <w:t>qualify</w:t>
      </w:r>
      <w:r>
        <w:rPr>
          <w:color w:val="231F20"/>
          <w:spacing w:val="-9"/>
        </w:rPr>
        <w:t> </w:t>
      </w:r>
      <w:r>
        <w:rPr>
          <w:color w:val="231F20"/>
        </w:rPr>
        <w:t>for</w:t>
      </w:r>
      <w:r>
        <w:rPr>
          <w:color w:val="231F20"/>
          <w:spacing w:val="-9"/>
        </w:rPr>
        <w:t> </w:t>
      </w:r>
      <w:r>
        <w:rPr>
          <w:color w:val="231F20"/>
        </w:rPr>
        <w:t>ACLAM</w:t>
      </w:r>
      <w:r>
        <w:rPr>
          <w:color w:val="231F20"/>
          <w:spacing w:val="-9"/>
        </w:rPr>
        <w:t> </w:t>
      </w:r>
      <w:r>
        <w:rPr>
          <w:color w:val="231F20"/>
        </w:rPr>
        <w:t>certification</w:t>
      </w:r>
      <w:r>
        <w:rPr>
          <w:color w:val="231F20"/>
          <w:spacing w:val="-9"/>
        </w:rPr>
        <w:t> </w:t>
      </w:r>
      <w:r>
        <w:rPr>
          <w:color w:val="231F20"/>
        </w:rPr>
        <w:t>by</w:t>
      </w:r>
      <w:r>
        <w:rPr>
          <w:color w:val="231F20"/>
          <w:spacing w:val="-9"/>
        </w:rPr>
        <w:t> </w:t>
      </w:r>
      <w:r>
        <w:rPr>
          <w:color w:val="231F20"/>
        </w:rPr>
        <w:t>working</w:t>
      </w:r>
      <w:r>
        <w:rPr>
          <w:color w:val="231F20"/>
          <w:spacing w:val="-9"/>
        </w:rPr>
        <w:t> </w:t>
      </w:r>
      <w:r>
        <w:rPr>
          <w:color w:val="231F20"/>
        </w:rPr>
        <w:t>in</w:t>
      </w:r>
      <w:r>
        <w:rPr>
          <w:color w:val="231F20"/>
          <w:spacing w:val="-9"/>
        </w:rPr>
        <w:t> </w:t>
      </w:r>
      <w:r>
        <w:rPr>
          <w:color w:val="231F20"/>
        </w:rPr>
        <w:t>a</w:t>
      </w:r>
      <w:r>
        <w:rPr>
          <w:color w:val="231F20"/>
          <w:spacing w:val="-9"/>
        </w:rPr>
        <w:t> </w:t>
      </w:r>
      <w:r>
        <w:rPr>
          <w:color w:val="231F20"/>
        </w:rPr>
        <w:t>laboratory animal resource program and meeting other specified criteria.</w:t>
      </w:r>
    </w:p>
    <w:p>
      <w:pPr>
        <w:pStyle w:val="BodyText"/>
        <w:spacing w:line="261" w:lineRule="auto" w:before="173"/>
        <w:ind w:left="359" w:right="234"/>
        <w:jc w:val="both"/>
      </w:pPr>
      <w:r>
        <w:rPr>
          <w:color w:val="231F20"/>
        </w:rPr>
        <w:t>The veterinarian providing support to a laboratory animal care and use program must meet applicable state veterinary practice acts, inclusive </w:t>
      </w:r>
      <w:r>
        <w:rPr>
          <w:color w:val="231F20"/>
        </w:rPr>
        <w:t>of licensure requirements, particularly in the discharging of certain official duties, such as signing interstate health certificates or verifying rabies vaccination or tuberculosis status of animals.</w:t>
      </w:r>
    </w:p>
    <w:p>
      <w:pPr>
        <w:pStyle w:val="BodyText"/>
      </w:pPr>
    </w:p>
    <w:p>
      <w:pPr>
        <w:pStyle w:val="BodyText"/>
      </w:pPr>
    </w:p>
    <w:p>
      <w:pPr>
        <w:pStyle w:val="BodyText"/>
      </w:pPr>
    </w:p>
    <w:p>
      <w:pPr>
        <w:pStyle w:val="BodyText"/>
      </w:pPr>
    </w:p>
    <w:p>
      <w:pPr>
        <w:pStyle w:val="BodyText"/>
      </w:pPr>
    </w:p>
    <w:p>
      <w:pPr>
        <w:pStyle w:val="BodyText"/>
        <w:spacing w:before="165"/>
      </w:pPr>
    </w:p>
    <w:p>
      <w:pPr>
        <w:spacing w:before="1"/>
        <w:ind w:left="120" w:right="0" w:firstLine="0"/>
        <w:jc w:val="center"/>
        <w:rPr>
          <w:sz w:val="16"/>
        </w:rPr>
      </w:pPr>
      <w:r>
        <w:rPr>
          <w:color w:val="231F20"/>
          <w:spacing w:val="-5"/>
          <w:sz w:val="16"/>
        </w:rPr>
        <w:t>53</w:t>
      </w:r>
    </w:p>
    <w:p>
      <w:pPr>
        <w:spacing w:after="0"/>
        <w:jc w:val="center"/>
        <w:rPr>
          <w:sz w:val="16"/>
        </w:rPr>
        <w:sectPr>
          <w:headerReference w:type="default" r:id="rId49"/>
          <w:pgSz w:w="8640" w:h="12960"/>
          <w:pgMar w:header="0" w:footer="0" w:top="1480" w:bottom="280" w:left="720" w:right="720"/>
        </w:sectPr>
      </w:pPr>
    </w:p>
    <w:p>
      <w:pPr>
        <w:pStyle w:val="Heading4"/>
        <w:spacing w:before="99"/>
        <w:ind w:left="240"/>
      </w:pPr>
      <w:r>
        <w:rPr>
          <w:color w:val="231F20"/>
          <w:spacing w:val="-2"/>
          <w:w w:val="95"/>
        </w:rPr>
        <w:t>Responsibilities</w:t>
      </w:r>
    </w:p>
    <w:p>
      <w:pPr>
        <w:pStyle w:val="BodyText"/>
        <w:spacing w:line="261" w:lineRule="auto" w:before="188"/>
        <w:ind w:left="239" w:right="354"/>
        <w:jc w:val="both"/>
      </w:pPr>
      <w:r>
        <w:rPr>
          <w:color w:val="231F20"/>
        </w:rPr>
        <w:t>The chief responsibility of the veterinarian is to provide for the health and welfare of animals. The Report of the American College of Laboratory Animal Medicine on Adequate Veterinary Care in Research, Testing and Teaching</w:t>
      </w:r>
      <w:r>
        <w:rPr>
          <w:color w:val="231F20"/>
          <w:spacing w:val="40"/>
        </w:rPr>
        <w:t> </w:t>
      </w:r>
      <w:r>
        <w:rPr>
          <w:color w:val="231F20"/>
        </w:rPr>
        <w:t>provides</w:t>
      </w:r>
      <w:r>
        <w:rPr>
          <w:color w:val="231F20"/>
          <w:spacing w:val="40"/>
        </w:rPr>
        <w:t> </w:t>
      </w:r>
      <w:r>
        <w:rPr>
          <w:color w:val="231F20"/>
        </w:rPr>
        <w:t>a</w:t>
      </w:r>
      <w:r>
        <w:rPr>
          <w:color w:val="231F20"/>
          <w:spacing w:val="40"/>
        </w:rPr>
        <w:t> </w:t>
      </w:r>
      <w:r>
        <w:rPr>
          <w:color w:val="231F20"/>
        </w:rPr>
        <w:t>detailed</w:t>
      </w:r>
      <w:r>
        <w:rPr>
          <w:color w:val="231F20"/>
          <w:spacing w:val="40"/>
        </w:rPr>
        <w:t> </w:t>
      </w:r>
      <w:r>
        <w:rPr>
          <w:color w:val="231F20"/>
        </w:rPr>
        <w:t>description</w:t>
      </w:r>
      <w:r>
        <w:rPr>
          <w:color w:val="231F20"/>
          <w:spacing w:val="40"/>
        </w:rPr>
        <w:t> </w:t>
      </w:r>
      <w:r>
        <w:rPr>
          <w:color w:val="231F20"/>
        </w:rPr>
        <w:t>of</w:t>
      </w:r>
      <w:r>
        <w:rPr>
          <w:color w:val="231F20"/>
          <w:spacing w:val="40"/>
        </w:rPr>
        <w:t> </w:t>
      </w:r>
      <w:r>
        <w:rPr>
          <w:color w:val="231F20"/>
        </w:rPr>
        <w:t>adequate</w:t>
      </w:r>
      <w:r>
        <w:rPr>
          <w:color w:val="231F20"/>
          <w:spacing w:val="40"/>
        </w:rPr>
        <w:t> </w:t>
      </w:r>
      <w:r>
        <w:rPr>
          <w:color w:val="231F20"/>
        </w:rPr>
        <w:t>veterinary</w:t>
      </w:r>
      <w:r>
        <w:rPr>
          <w:color w:val="231F20"/>
          <w:spacing w:val="40"/>
        </w:rPr>
        <w:t> </w:t>
      </w:r>
      <w:r>
        <w:rPr>
          <w:color w:val="231F20"/>
        </w:rPr>
        <w:t>care. The details of a veterinary care program will depend on the species of animals employed and the particulars of the laboratory animal use, but </w:t>
      </w:r>
      <w:r>
        <w:rPr>
          <w:color w:val="231F20"/>
        </w:rPr>
        <w:t>in all</w:t>
      </w:r>
      <w:r>
        <w:rPr>
          <w:color w:val="231F20"/>
          <w:spacing w:val="-4"/>
        </w:rPr>
        <w:t> </w:t>
      </w:r>
      <w:r>
        <w:rPr>
          <w:color w:val="231F20"/>
        </w:rPr>
        <w:t>cases</w:t>
      </w:r>
      <w:r>
        <w:rPr>
          <w:color w:val="231F20"/>
          <w:spacing w:val="-4"/>
        </w:rPr>
        <w:t> </w:t>
      </w:r>
      <w:r>
        <w:rPr>
          <w:color w:val="231F20"/>
        </w:rPr>
        <w:t>the</w:t>
      </w:r>
      <w:r>
        <w:rPr>
          <w:color w:val="231F20"/>
          <w:spacing w:val="-4"/>
        </w:rPr>
        <w:t> </w:t>
      </w:r>
      <w:r>
        <w:rPr>
          <w:color w:val="231F20"/>
        </w:rPr>
        <w:t>program</w:t>
      </w:r>
      <w:r>
        <w:rPr>
          <w:color w:val="231F20"/>
          <w:spacing w:val="-4"/>
        </w:rPr>
        <w:t> </w:t>
      </w:r>
      <w:r>
        <w:rPr>
          <w:color w:val="231F20"/>
        </w:rPr>
        <w:t>and</w:t>
      </w:r>
      <w:r>
        <w:rPr>
          <w:color w:val="231F20"/>
          <w:spacing w:val="-4"/>
        </w:rPr>
        <w:t> </w:t>
      </w:r>
      <w:r>
        <w:rPr>
          <w:color w:val="231F20"/>
        </w:rPr>
        <w:t>care</w:t>
      </w:r>
      <w:r>
        <w:rPr>
          <w:color w:val="231F20"/>
          <w:spacing w:val="-4"/>
        </w:rPr>
        <w:t> </w:t>
      </w:r>
      <w:r>
        <w:rPr>
          <w:color w:val="231F20"/>
        </w:rPr>
        <w:t>provided</w:t>
      </w:r>
      <w:r>
        <w:rPr>
          <w:color w:val="231F20"/>
          <w:spacing w:val="-4"/>
        </w:rPr>
        <w:t> </w:t>
      </w:r>
      <w:r>
        <w:rPr>
          <w:color w:val="231F20"/>
        </w:rPr>
        <w:t>must</w:t>
      </w:r>
      <w:r>
        <w:rPr>
          <w:color w:val="231F20"/>
          <w:spacing w:val="-4"/>
        </w:rPr>
        <w:t> </w:t>
      </w:r>
      <w:r>
        <w:rPr>
          <w:color w:val="231F20"/>
        </w:rPr>
        <w:t>comply</w:t>
      </w:r>
      <w:r>
        <w:rPr>
          <w:color w:val="231F20"/>
          <w:spacing w:val="-4"/>
        </w:rPr>
        <w:t> </w:t>
      </w:r>
      <w:r>
        <w:rPr>
          <w:color w:val="231F20"/>
        </w:rPr>
        <w:t>with</w:t>
      </w:r>
      <w:r>
        <w:rPr>
          <w:color w:val="231F20"/>
          <w:spacing w:val="-4"/>
        </w:rPr>
        <w:t> </w:t>
      </w:r>
      <w:r>
        <w:rPr>
          <w:color w:val="231F20"/>
        </w:rPr>
        <w:t>standard</w:t>
      </w:r>
      <w:r>
        <w:rPr>
          <w:color w:val="231F20"/>
          <w:spacing w:val="-4"/>
        </w:rPr>
        <w:t> </w:t>
      </w:r>
      <w:r>
        <w:rPr>
          <w:color w:val="231F20"/>
        </w:rPr>
        <w:t>veteri-nary practice.</w:t>
      </w:r>
    </w:p>
    <w:p>
      <w:pPr>
        <w:pStyle w:val="BodyText"/>
        <w:spacing w:line="261" w:lineRule="auto" w:before="174"/>
        <w:ind w:left="239" w:right="352"/>
        <w:jc w:val="both"/>
      </w:pPr>
      <w:r>
        <w:rPr>
          <w:color w:val="231F20"/>
        </w:rPr>
        <w:t>The</w:t>
      </w:r>
      <w:r>
        <w:rPr>
          <w:color w:val="231F20"/>
          <w:spacing w:val="40"/>
        </w:rPr>
        <w:t> </w:t>
      </w:r>
      <w:r>
        <w:rPr>
          <w:color w:val="231F20"/>
        </w:rPr>
        <w:t>introduction</w:t>
      </w:r>
      <w:r>
        <w:rPr>
          <w:color w:val="231F20"/>
          <w:spacing w:val="40"/>
        </w:rPr>
        <w:t> </w:t>
      </w:r>
      <w:r>
        <w:rPr>
          <w:color w:val="231F20"/>
        </w:rPr>
        <w:t>of</w:t>
      </w:r>
      <w:r>
        <w:rPr>
          <w:color w:val="231F20"/>
          <w:spacing w:val="40"/>
        </w:rPr>
        <w:t> </w:t>
      </w:r>
      <w:r>
        <w:rPr>
          <w:color w:val="231F20"/>
        </w:rPr>
        <w:t>new</w:t>
      </w:r>
      <w:r>
        <w:rPr>
          <w:color w:val="231F20"/>
          <w:spacing w:val="40"/>
        </w:rPr>
        <w:t> </w:t>
      </w:r>
      <w:r>
        <w:rPr>
          <w:color w:val="231F20"/>
        </w:rPr>
        <w:t>animals</w:t>
      </w:r>
      <w:r>
        <w:rPr>
          <w:color w:val="231F20"/>
          <w:spacing w:val="40"/>
        </w:rPr>
        <w:t> </w:t>
      </w:r>
      <w:r>
        <w:rPr>
          <w:color w:val="231F20"/>
        </w:rPr>
        <w:t>is</w:t>
      </w:r>
      <w:r>
        <w:rPr>
          <w:color w:val="231F20"/>
          <w:spacing w:val="40"/>
        </w:rPr>
        <w:t> </w:t>
      </w:r>
      <w:r>
        <w:rPr>
          <w:color w:val="231F20"/>
        </w:rPr>
        <w:t>an</w:t>
      </w:r>
      <w:r>
        <w:rPr>
          <w:color w:val="231F20"/>
          <w:spacing w:val="40"/>
        </w:rPr>
        <w:t> </w:t>
      </w:r>
      <w:r>
        <w:rPr>
          <w:color w:val="231F20"/>
        </w:rPr>
        <w:t>important</w:t>
      </w:r>
      <w:r>
        <w:rPr>
          <w:color w:val="231F20"/>
          <w:spacing w:val="40"/>
        </w:rPr>
        <w:t> </w:t>
      </w:r>
      <w:r>
        <w:rPr>
          <w:color w:val="231F20"/>
        </w:rPr>
        <w:t>aspect</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veteri-nary care program with such considerations as stabilization periods, isolation and quarantine. Animals should be obtained only from licensed dealers or other legitimate sources. One of the prime mechanisms for ensuring high quality laboratory animals is to purchase them from com-mercial vendors who produce specific pathogen-free stock and maintain rigorous animal health monitoring programs to ensure quality. Generally, most animals are purpose-bred for laboratory use. Certain states have passed legislation requiring that cats and dogs used in research be bred specifically for that purpose.</w:t>
      </w:r>
    </w:p>
    <w:p>
      <w:pPr>
        <w:pStyle w:val="BodyText"/>
        <w:spacing w:line="261" w:lineRule="auto" w:before="173"/>
        <w:ind w:left="239" w:right="356"/>
        <w:jc w:val="both"/>
      </w:pPr>
      <w:r>
        <w:rPr>
          <w:color w:val="231F20"/>
        </w:rPr>
        <w:t>Random</w:t>
      </w:r>
      <w:r>
        <w:rPr>
          <w:color w:val="231F20"/>
          <w:spacing w:val="-6"/>
        </w:rPr>
        <w:t> </w:t>
      </w:r>
      <w:r>
        <w:rPr>
          <w:color w:val="231F20"/>
        </w:rPr>
        <w:t>source</w:t>
      </w:r>
      <w:r>
        <w:rPr>
          <w:color w:val="231F20"/>
          <w:spacing w:val="-6"/>
        </w:rPr>
        <w:t> </w:t>
      </w:r>
      <w:r>
        <w:rPr>
          <w:color w:val="231F20"/>
        </w:rPr>
        <w:t>or</w:t>
      </w:r>
      <w:r>
        <w:rPr>
          <w:color w:val="231F20"/>
          <w:spacing w:val="-6"/>
        </w:rPr>
        <w:t> </w:t>
      </w:r>
      <w:r>
        <w:rPr>
          <w:color w:val="231F20"/>
        </w:rPr>
        <w:t>wild</w:t>
      </w:r>
      <w:r>
        <w:rPr>
          <w:color w:val="231F20"/>
          <w:spacing w:val="-6"/>
        </w:rPr>
        <w:t> </w:t>
      </w:r>
      <w:r>
        <w:rPr>
          <w:color w:val="231F20"/>
        </w:rPr>
        <w:t>caught</w:t>
      </w:r>
      <w:r>
        <w:rPr>
          <w:color w:val="231F20"/>
          <w:spacing w:val="-6"/>
        </w:rPr>
        <w:t> </w:t>
      </w:r>
      <w:r>
        <w:rPr>
          <w:color w:val="231F20"/>
        </w:rPr>
        <w:t>animals</w:t>
      </w:r>
      <w:r>
        <w:rPr>
          <w:color w:val="231F20"/>
          <w:spacing w:val="-6"/>
        </w:rPr>
        <w:t> </w:t>
      </w:r>
      <w:r>
        <w:rPr>
          <w:color w:val="231F20"/>
        </w:rPr>
        <w:t>are</w:t>
      </w:r>
      <w:r>
        <w:rPr>
          <w:color w:val="231F20"/>
          <w:spacing w:val="-6"/>
        </w:rPr>
        <w:t> </w:t>
      </w:r>
      <w:r>
        <w:rPr>
          <w:color w:val="231F20"/>
        </w:rPr>
        <w:t>not</w:t>
      </w:r>
      <w:r>
        <w:rPr>
          <w:color w:val="231F20"/>
          <w:spacing w:val="-7"/>
        </w:rPr>
        <w:t> </w:t>
      </w:r>
      <w:r>
        <w:rPr>
          <w:color w:val="231F20"/>
        </w:rPr>
        <w:t>bred</w:t>
      </w:r>
      <w:r>
        <w:rPr>
          <w:color w:val="231F20"/>
          <w:spacing w:val="-6"/>
        </w:rPr>
        <w:t> </w:t>
      </w:r>
      <w:r>
        <w:rPr>
          <w:color w:val="231F20"/>
        </w:rPr>
        <w:t>by</w:t>
      </w:r>
      <w:r>
        <w:rPr>
          <w:color w:val="231F20"/>
          <w:spacing w:val="-6"/>
        </w:rPr>
        <w:t> </w:t>
      </w:r>
      <w:r>
        <w:rPr>
          <w:color w:val="231F20"/>
        </w:rPr>
        <w:t>the</w:t>
      </w:r>
      <w:r>
        <w:rPr>
          <w:color w:val="231F20"/>
          <w:spacing w:val="-6"/>
        </w:rPr>
        <w:t> </w:t>
      </w:r>
      <w:r>
        <w:rPr>
          <w:color w:val="231F20"/>
        </w:rPr>
        <w:t>supplier</w:t>
      </w:r>
      <w:r>
        <w:rPr>
          <w:color w:val="231F20"/>
          <w:spacing w:val="-6"/>
        </w:rPr>
        <w:t> </w:t>
      </w:r>
      <w:r>
        <w:rPr>
          <w:color w:val="231F20"/>
        </w:rPr>
        <w:t>(known as Class B dealers), but are obtained from a variety of sources including pounds, shelters or farms that may not conform to the same standards of animal husbandry and health as the research facility. Before their use, clinical</w:t>
      </w:r>
      <w:r>
        <w:rPr>
          <w:color w:val="231F20"/>
          <w:spacing w:val="-6"/>
        </w:rPr>
        <w:t> </w:t>
      </w:r>
      <w:r>
        <w:rPr>
          <w:color w:val="231F20"/>
        </w:rPr>
        <w:t>evaluation</w:t>
      </w:r>
      <w:r>
        <w:rPr>
          <w:color w:val="231F20"/>
          <w:spacing w:val="-6"/>
        </w:rPr>
        <w:t> </w:t>
      </w:r>
      <w:r>
        <w:rPr>
          <w:color w:val="231F20"/>
        </w:rPr>
        <w:t>and</w:t>
      </w:r>
      <w:r>
        <w:rPr>
          <w:color w:val="231F20"/>
          <w:spacing w:val="-6"/>
        </w:rPr>
        <w:t> </w:t>
      </w:r>
      <w:r>
        <w:rPr>
          <w:color w:val="231F20"/>
        </w:rPr>
        <w:t>conditioning</w:t>
      </w:r>
      <w:r>
        <w:rPr>
          <w:color w:val="231F20"/>
          <w:spacing w:val="-6"/>
        </w:rPr>
        <w:t> </w:t>
      </w:r>
      <w:r>
        <w:rPr>
          <w:color w:val="231F20"/>
        </w:rPr>
        <w:t>of</w:t>
      </w:r>
      <w:r>
        <w:rPr>
          <w:color w:val="231F20"/>
          <w:spacing w:val="-6"/>
        </w:rPr>
        <w:t> </w:t>
      </w:r>
      <w:r>
        <w:rPr>
          <w:color w:val="231F20"/>
        </w:rPr>
        <w:t>these</w:t>
      </w:r>
      <w:r>
        <w:rPr>
          <w:color w:val="231F20"/>
          <w:spacing w:val="-6"/>
        </w:rPr>
        <w:t> </w:t>
      </w:r>
      <w:r>
        <w:rPr>
          <w:color w:val="231F20"/>
        </w:rPr>
        <w:t>animals</w:t>
      </w:r>
      <w:r>
        <w:rPr>
          <w:color w:val="231F20"/>
          <w:spacing w:val="-6"/>
        </w:rPr>
        <w:t> </w:t>
      </w:r>
      <w:r>
        <w:rPr>
          <w:color w:val="231F20"/>
        </w:rPr>
        <w:t>are</w:t>
      </w:r>
      <w:r>
        <w:rPr>
          <w:color w:val="231F20"/>
          <w:spacing w:val="-6"/>
        </w:rPr>
        <w:t> </w:t>
      </w:r>
      <w:r>
        <w:rPr>
          <w:color w:val="231F20"/>
        </w:rPr>
        <w:t>required</w:t>
      </w:r>
      <w:r>
        <w:rPr>
          <w:color w:val="231F20"/>
          <w:spacing w:val="-6"/>
        </w:rPr>
        <w:t> </w:t>
      </w:r>
      <w:r>
        <w:rPr>
          <w:color w:val="231F20"/>
        </w:rPr>
        <w:t>to</w:t>
      </w:r>
      <w:r>
        <w:rPr>
          <w:color w:val="231F20"/>
          <w:spacing w:val="-6"/>
        </w:rPr>
        <w:t> </w:t>
      </w:r>
      <w:r>
        <w:rPr>
          <w:color w:val="231F20"/>
        </w:rPr>
        <w:t>ensure that</w:t>
      </w:r>
      <w:r>
        <w:rPr>
          <w:color w:val="231F20"/>
          <w:spacing w:val="-10"/>
        </w:rPr>
        <w:t> </w:t>
      </w:r>
      <w:r>
        <w:rPr>
          <w:color w:val="231F20"/>
        </w:rPr>
        <w:t>they</w:t>
      </w:r>
      <w:r>
        <w:rPr>
          <w:color w:val="231F20"/>
          <w:spacing w:val="-10"/>
        </w:rPr>
        <w:t> </w:t>
      </w:r>
      <w:r>
        <w:rPr>
          <w:color w:val="231F20"/>
        </w:rPr>
        <w:t>are</w:t>
      </w:r>
      <w:r>
        <w:rPr>
          <w:color w:val="231F20"/>
          <w:spacing w:val="-10"/>
        </w:rPr>
        <w:t> </w:t>
      </w:r>
      <w:r>
        <w:rPr>
          <w:color w:val="231F20"/>
        </w:rPr>
        <w:t>not</w:t>
      </w:r>
      <w:r>
        <w:rPr>
          <w:color w:val="231F20"/>
          <w:spacing w:val="-10"/>
        </w:rPr>
        <w:t> </w:t>
      </w:r>
      <w:r>
        <w:rPr>
          <w:color w:val="231F20"/>
        </w:rPr>
        <w:t>carrying</w:t>
      </w:r>
      <w:r>
        <w:rPr>
          <w:color w:val="231F20"/>
          <w:spacing w:val="-10"/>
        </w:rPr>
        <w:t> </w:t>
      </w:r>
      <w:r>
        <w:rPr>
          <w:color w:val="231F20"/>
        </w:rPr>
        <w:t>diseases</w:t>
      </w:r>
      <w:r>
        <w:rPr>
          <w:color w:val="231F20"/>
          <w:spacing w:val="-10"/>
        </w:rPr>
        <w:t> </w:t>
      </w:r>
      <w:r>
        <w:rPr>
          <w:color w:val="231F20"/>
        </w:rPr>
        <w:t>that</w:t>
      </w:r>
      <w:r>
        <w:rPr>
          <w:color w:val="231F20"/>
          <w:spacing w:val="-10"/>
        </w:rPr>
        <w:t> </w:t>
      </w:r>
      <w:r>
        <w:rPr>
          <w:color w:val="231F20"/>
        </w:rPr>
        <w:t>can</w:t>
      </w:r>
      <w:r>
        <w:rPr>
          <w:color w:val="231F20"/>
          <w:spacing w:val="-10"/>
        </w:rPr>
        <w:t> </w:t>
      </w:r>
      <w:r>
        <w:rPr>
          <w:color w:val="231F20"/>
        </w:rPr>
        <w:t>be</w:t>
      </w:r>
      <w:r>
        <w:rPr>
          <w:color w:val="231F20"/>
          <w:spacing w:val="-10"/>
        </w:rPr>
        <w:t> </w:t>
      </w:r>
      <w:r>
        <w:rPr>
          <w:color w:val="231F20"/>
        </w:rPr>
        <w:t>transmitted</w:t>
      </w:r>
      <w:r>
        <w:rPr>
          <w:color w:val="231F20"/>
          <w:spacing w:val="-10"/>
        </w:rPr>
        <w:t> </w:t>
      </w:r>
      <w:r>
        <w:rPr>
          <w:color w:val="231F20"/>
        </w:rPr>
        <w:t>to</w:t>
      </w:r>
      <w:r>
        <w:rPr>
          <w:color w:val="231F20"/>
          <w:spacing w:val="-10"/>
        </w:rPr>
        <w:t> </w:t>
      </w:r>
      <w:r>
        <w:rPr>
          <w:color w:val="231F20"/>
        </w:rPr>
        <w:t>other</w:t>
      </w:r>
      <w:r>
        <w:rPr>
          <w:color w:val="231F20"/>
          <w:spacing w:val="-10"/>
        </w:rPr>
        <w:t> </w:t>
      </w:r>
      <w:r>
        <w:rPr>
          <w:color w:val="231F20"/>
        </w:rPr>
        <w:t>animals, including</w:t>
      </w:r>
      <w:r>
        <w:rPr>
          <w:color w:val="231F20"/>
          <w:spacing w:val="-5"/>
        </w:rPr>
        <w:t> </w:t>
      </w:r>
      <w:r>
        <w:rPr>
          <w:color w:val="231F20"/>
        </w:rPr>
        <w:t>humans,</w:t>
      </w:r>
      <w:r>
        <w:rPr>
          <w:color w:val="231F20"/>
          <w:spacing w:val="-5"/>
        </w:rPr>
        <w:t> </w:t>
      </w:r>
      <w:r>
        <w:rPr>
          <w:color w:val="231F20"/>
        </w:rPr>
        <w:t>or</w:t>
      </w:r>
      <w:r>
        <w:rPr>
          <w:color w:val="231F20"/>
          <w:spacing w:val="-5"/>
        </w:rPr>
        <w:t> </w:t>
      </w:r>
      <w:r>
        <w:rPr>
          <w:color w:val="231F20"/>
        </w:rPr>
        <w:t>do</w:t>
      </w:r>
      <w:r>
        <w:rPr>
          <w:color w:val="231F20"/>
          <w:spacing w:val="-5"/>
        </w:rPr>
        <w:t> </w:t>
      </w:r>
      <w:r>
        <w:rPr>
          <w:color w:val="231F20"/>
        </w:rPr>
        <w:t>not</w:t>
      </w:r>
      <w:r>
        <w:rPr>
          <w:color w:val="231F20"/>
          <w:spacing w:val="-5"/>
        </w:rPr>
        <w:t> </w:t>
      </w:r>
      <w:r>
        <w:rPr>
          <w:color w:val="231F20"/>
        </w:rPr>
        <w:t>introduce</w:t>
      </w:r>
      <w:r>
        <w:rPr>
          <w:color w:val="231F20"/>
          <w:spacing w:val="-5"/>
        </w:rPr>
        <w:t> </w:t>
      </w:r>
      <w:r>
        <w:rPr>
          <w:color w:val="231F20"/>
        </w:rPr>
        <w:t>uncontrolled</w:t>
      </w:r>
      <w:r>
        <w:rPr>
          <w:color w:val="231F20"/>
          <w:spacing w:val="-5"/>
        </w:rPr>
        <w:t> </w:t>
      </w:r>
      <w:r>
        <w:rPr>
          <w:color w:val="231F20"/>
        </w:rPr>
        <w:t>variables</w:t>
      </w:r>
      <w:r>
        <w:rPr>
          <w:color w:val="231F20"/>
          <w:spacing w:val="-5"/>
        </w:rPr>
        <w:t> </w:t>
      </w:r>
      <w:r>
        <w:rPr>
          <w:color w:val="231F20"/>
        </w:rPr>
        <w:t>into</w:t>
      </w:r>
      <w:r>
        <w:rPr>
          <w:color w:val="231F20"/>
          <w:spacing w:val="-5"/>
        </w:rPr>
        <w:t> </w:t>
      </w:r>
      <w:r>
        <w:rPr>
          <w:color w:val="231F20"/>
        </w:rPr>
        <w:t>research. Research</w:t>
      </w:r>
      <w:r>
        <w:rPr>
          <w:color w:val="231F20"/>
          <w:spacing w:val="-2"/>
        </w:rPr>
        <w:t> </w:t>
      </w:r>
      <w:r>
        <w:rPr>
          <w:color w:val="231F20"/>
        </w:rPr>
        <w:t>facilities</w:t>
      </w:r>
      <w:r>
        <w:rPr>
          <w:color w:val="231F20"/>
          <w:spacing w:val="-2"/>
        </w:rPr>
        <w:t> </w:t>
      </w:r>
      <w:r>
        <w:rPr>
          <w:color w:val="231F20"/>
        </w:rPr>
        <w:t>that</w:t>
      </w:r>
      <w:r>
        <w:rPr>
          <w:color w:val="231F20"/>
          <w:spacing w:val="-2"/>
        </w:rPr>
        <w:t> </w:t>
      </w:r>
      <w:r>
        <w:rPr>
          <w:color w:val="231F20"/>
        </w:rPr>
        <w:t>obtain</w:t>
      </w:r>
      <w:r>
        <w:rPr>
          <w:color w:val="231F20"/>
          <w:spacing w:val="-2"/>
        </w:rPr>
        <w:t> </w:t>
      </w:r>
      <w:r>
        <w:rPr>
          <w:color w:val="231F20"/>
        </w:rPr>
        <w:t>dogs</w:t>
      </w:r>
      <w:r>
        <w:rPr>
          <w:color w:val="231F20"/>
          <w:spacing w:val="-2"/>
        </w:rPr>
        <w:t> </w:t>
      </w:r>
      <w:r>
        <w:rPr>
          <w:color w:val="231F20"/>
        </w:rPr>
        <w:t>and</w:t>
      </w:r>
      <w:r>
        <w:rPr>
          <w:color w:val="231F20"/>
          <w:spacing w:val="-2"/>
        </w:rPr>
        <w:t> </w:t>
      </w:r>
      <w:r>
        <w:rPr>
          <w:color w:val="231F20"/>
        </w:rPr>
        <w:t>cats</w:t>
      </w:r>
      <w:r>
        <w:rPr>
          <w:color w:val="231F20"/>
          <w:spacing w:val="-2"/>
        </w:rPr>
        <w:t> </w:t>
      </w:r>
      <w:r>
        <w:rPr>
          <w:color w:val="231F20"/>
        </w:rPr>
        <w:t>from</w:t>
      </w:r>
      <w:r>
        <w:rPr>
          <w:color w:val="231F20"/>
          <w:spacing w:val="-2"/>
        </w:rPr>
        <w:t> </w:t>
      </w:r>
      <w:r>
        <w:rPr>
          <w:color w:val="231F20"/>
        </w:rPr>
        <w:t>sources</w:t>
      </w:r>
      <w:r>
        <w:rPr>
          <w:color w:val="231F20"/>
          <w:spacing w:val="-2"/>
        </w:rPr>
        <w:t> </w:t>
      </w:r>
      <w:r>
        <w:rPr>
          <w:color w:val="231F20"/>
        </w:rPr>
        <w:t>other</w:t>
      </w:r>
      <w:r>
        <w:rPr>
          <w:color w:val="231F20"/>
          <w:spacing w:val="-2"/>
        </w:rPr>
        <w:t> </w:t>
      </w:r>
      <w:r>
        <w:rPr>
          <w:color w:val="231F20"/>
        </w:rPr>
        <w:t>than</w:t>
      </w:r>
      <w:r>
        <w:rPr>
          <w:color w:val="231F20"/>
          <w:spacing w:val="-2"/>
        </w:rPr>
        <w:t> </w:t>
      </w:r>
      <w:r>
        <w:rPr>
          <w:color w:val="231F20"/>
        </w:rPr>
        <w:t>deal-ers,</w:t>
      </w:r>
      <w:r>
        <w:rPr>
          <w:color w:val="231F20"/>
          <w:spacing w:val="-9"/>
        </w:rPr>
        <w:t> </w:t>
      </w:r>
      <w:r>
        <w:rPr>
          <w:color w:val="231F20"/>
        </w:rPr>
        <w:t>exhibitors,</w:t>
      </w:r>
      <w:r>
        <w:rPr>
          <w:color w:val="231F20"/>
          <w:spacing w:val="-9"/>
        </w:rPr>
        <w:t> </w:t>
      </w:r>
      <w:r>
        <w:rPr>
          <w:color w:val="231F20"/>
        </w:rPr>
        <w:t>and</w:t>
      </w:r>
      <w:r>
        <w:rPr>
          <w:color w:val="231F20"/>
          <w:spacing w:val="-9"/>
        </w:rPr>
        <w:t> </w:t>
      </w:r>
      <w:r>
        <w:rPr>
          <w:color w:val="231F20"/>
        </w:rPr>
        <w:t>exempt</w:t>
      </w:r>
      <w:r>
        <w:rPr>
          <w:color w:val="231F20"/>
          <w:spacing w:val="-9"/>
        </w:rPr>
        <w:t> </w:t>
      </w:r>
      <w:r>
        <w:rPr>
          <w:color w:val="231F20"/>
        </w:rPr>
        <w:t>persons</w:t>
      </w:r>
      <w:r>
        <w:rPr>
          <w:color w:val="231F20"/>
          <w:spacing w:val="-9"/>
        </w:rPr>
        <w:t> </w:t>
      </w:r>
      <w:r>
        <w:rPr>
          <w:color w:val="231F20"/>
        </w:rPr>
        <w:t>must</w:t>
      </w:r>
      <w:r>
        <w:rPr>
          <w:color w:val="231F20"/>
          <w:spacing w:val="-9"/>
        </w:rPr>
        <w:t> </w:t>
      </w:r>
      <w:r>
        <w:rPr>
          <w:color w:val="231F20"/>
        </w:rPr>
        <w:t>hold</w:t>
      </w:r>
      <w:r>
        <w:rPr>
          <w:color w:val="231F20"/>
          <w:spacing w:val="-9"/>
        </w:rPr>
        <w:t> </w:t>
      </w:r>
      <w:r>
        <w:rPr>
          <w:color w:val="231F20"/>
        </w:rPr>
        <w:t>the</w:t>
      </w:r>
      <w:r>
        <w:rPr>
          <w:color w:val="231F20"/>
          <w:spacing w:val="-9"/>
        </w:rPr>
        <w:t> </w:t>
      </w:r>
      <w:r>
        <w:rPr>
          <w:color w:val="231F20"/>
        </w:rPr>
        <w:t>animals</w:t>
      </w:r>
      <w:r>
        <w:rPr>
          <w:color w:val="231F20"/>
          <w:spacing w:val="-9"/>
        </w:rPr>
        <w:t> </w:t>
      </w:r>
      <w:r>
        <w:rPr>
          <w:color w:val="231F20"/>
        </w:rPr>
        <w:t>for</w:t>
      </w:r>
      <w:r>
        <w:rPr>
          <w:color w:val="231F20"/>
          <w:spacing w:val="-9"/>
        </w:rPr>
        <w:t> </w:t>
      </w:r>
      <w:r>
        <w:rPr>
          <w:color w:val="231F20"/>
        </w:rPr>
        <w:t>five</w:t>
      </w:r>
      <w:r>
        <w:rPr>
          <w:color w:val="231F20"/>
          <w:spacing w:val="-9"/>
        </w:rPr>
        <w:t> </w:t>
      </w:r>
      <w:r>
        <w:rPr>
          <w:color w:val="231F20"/>
        </w:rPr>
        <w:t>full</w:t>
      </w:r>
      <w:r>
        <w:rPr>
          <w:color w:val="231F20"/>
          <w:spacing w:val="-9"/>
        </w:rPr>
        <w:t> </w:t>
      </w:r>
      <w:r>
        <w:rPr>
          <w:color w:val="231F20"/>
        </w:rPr>
        <w:t>days, not including the day of acquisition, after acquiring the animal, excluding time in transit, before they may be used by the facility (9 CFR §2.38(j)). Research facilities must comply with the identification of animals require-ments set forth in §2.38(g) during this period.</w:t>
      </w:r>
    </w:p>
    <w:p>
      <w:pPr>
        <w:pStyle w:val="BodyText"/>
        <w:spacing w:line="261" w:lineRule="auto" w:before="172"/>
        <w:ind w:left="240" w:right="355"/>
        <w:jc w:val="both"/>
      </w:pPr>
      <w:r>
        <w:rPr>
          <w:color w:val="231F20"/>
        </w:rPr>
        <w:t>Although selection of high-quality laboratory animals has reduced the pre-valence of infectious diseases in research animal colonies, preventive medicine</w:t>
      </w:r>
      <w:r>
        <w:rPr>
          <w:color w:val="231F20"/>
          <w:spacing w:val="-11"/>
        </w:rPr>
        <w:t> </w:t>
      </w:r>
      <w:r>
        <w:rPr>
          <w:color w:val="231F20"/>
        </w:rPr>
        <w:t>programs,</w:t>
      </w:r>
      <w:r>
        <w:rPr>
          <w:color w:val="231F20"/>
          <w:spacing w:val="-11"/>
        </w:rPr>
        <w:t> </w:t>
      </w:r>
      <w:r>
        <w:rPr>
          <w:color w:val="231F20"/>
        </w:rPr>
        <w:t>conducted</w:t>
      </w:r>
      <w:r>
        <w:rPr>
          <w:color w:val="231F20"/>
          <w:spacing w:val="-11"/>
        </w:rPr>
        <w:t> </w:t>
      </w:r>
      <w:r>
        <w:rPr>
          <w:color w:val="231F20"/>
        </w:rPr>
        <w:t>under</w:t>
      </w:r>
      <w:r>
        <w:rPr>
          <w:color w:val="231F20"/>
          <w:spacing w:val="-11"/>
        </w:rPr>
        <w:t> </w:t>
      </w:r>
      <w:r>
        <w:rPr>
          <w:color w:val="231F20"/>
        </w:rPr>
        <w:t>the</w:t>
      </w:r>
      <w:r>
        <w:rPr>
          <w:color w:val="231F20"/>
          <w:spacing w:val="-11"/>
        </w:rPr>
        <w:t> </w:t>
      </w:r>
      <w:r>
        <w:rPr>
          <w:color w:val="231F20"/>
        </w:rPr>
        <w:t>guidance</w:t>
      </w:r>
      <w:r>
        <w:rPr>
          <w:color w:val="231F20"/>
          <w:spacing w:val="-11"/>
        </w:rPr>
        <w:t> </w:t>
      </w:r>
      <w:r>
        <w:rPr>
          <w:color w:val="231F20"/>
        </w:rPr>
        <w:t>of</w:t>
      </w:r>
      <w:r>
        <w:rPr>
          <w:color w:val="231F20"/>
          <w:spacing w:val="-11"/>
        </w:rPr>
        <w:t> </w:t>
      </w:r>
      <w:r>
        <w:rPr>
          <w:color w:val="231F20"/>
        </w:rPr>
        <w:t>the</w:t>
      </w:r>
      <w:r>
        <w:rPr>
          <w:color w:val="231F20"/>
          <w:spacing w:val="-11"/>
        </w:rPr>
        <w:t> </w:t>
      </w:r>
      <w:r>
        <w:rPr>
          <w:color w:val="231F20"/>
        </w:rPr>
        <w:t>veterinarian,</w:t>
      </w:r>
      <w:r>
        <w:rPr>
          <w:color w:val="231F20"/>
          <w:spacing w:val="-11"/>
        </w:rPr>
        <w:t> </w:t>
      </w:r>
      <w:r>
        <w:rPr>
          <w:color w:val="231F20"/>
        </w:rPr>
        <w:t>con-tinue to be important for maintenance of healthy animals.</w:t>
      </w:r>
    </w:p>
    <w:p>
      <w:pPr>
        <w:pStyle w:val="BodyText"/>
        <w:spacing w:after="0" w:line="261" w:lineRule="auto"/>
        <w:jc w:val="both"/>
        <w:sectPr>
          <w:headerReference w:type="even" r:id="rId50"/>
          <w:headerReference w:type="default" r:id="rId51"/>
          <w:pgSz w:w="8640" w:h="12960"/>
          <w:pgMar w:header="687" w:footer="0" w:top="1460" w:bottom="280" w:left="720" w:right="720"/>
          <w:pgNumType w:start="54"/>
        </w:sectPr>
      </w:pPr>
    </w:p>
    <w:p>
      <w:pPr>
        <w:pStyle w:val="BodyText"/>
        <w:spacing w:before="119"/>
        <w:ind w:left="360"/>
        <w:jc w:val="both"/>
      </w:pPr>
      <w:r>
        <w:rPr>
          <w:color w:val="231F20"/>
        </w:rPr>
        <w:t>These</w:t>
      </w:r>
      <w:r>
        <w:rPr>
          <w:color w:val="231F20"/>
          <w:spacing w:val="-5"/>
        </w:rPr>
        <w:t> </w:t>
      </w:r>
      <w:r>
        <w:rPr>
          <w:color w:val="231F20"/>
        </w:rPr>
        <w:t>programs</w:t>
      </w:r>
      <w:r>
        <w:rPr>
          <w:color w:val="231F20"/>
          <w:spacing w:val="-4"/>
        </w:rPr>
        <w:t> </w:t>
      </w:r>
      <w:r>
        <w:rPr>
          <w:color w:val="231F20"/>
          <w:spacing w:val="-2"/>
        </w:rPr>
        <w:t>include:</w:t>
      </w:r>
    </w:p>
    <w:p>
      <w:pPr>
        <w:pStyle w:val="ListParagraph"/>
        <w:numPr>
          <w:ilvl w:val="0"/>
          <w:numId w:val="29"/>
        </w:numPr>
        <w:tabs>
          <w:tab w:pos="839" w:val="left" w:leader="none"/>
        </w:tabs>
        <w:spacing w:line="240" w:lineRule="auto" w:before="201" w:after="0"/>
        <w:ind w:left="839" w:right="0" w:hanging="239"/>
        <w:jc w:val="left"/>
        <w:rPr>
          <w:sz w:val="20"/>
        </w:rPr>
      </w:pPr>
      <w:r>
        <w:rPr>
          <w:color w:val="231F20"/>
          <w:sz w:val="20"/>
        </w:rPr>
        <w:t>immunization</w:t>
      </w:r>
      <w:r>
        <w:rPr>
          <w:color w:val="231F20"/>
          <w:spacing w:val="4"/>
          <w:sz w:val="20"/>
        </w:rPr>
        <w:t> </w:t>
      </w:r>
      <w:r>
        <w:rPr>
          <w:color w:val="231F20"/>
          <w:sz w:val="20"/>
        </w:rPr>
        <w:t>against</w:t>
      </w:r>
      <w:r>
        <w:rPr>
          <w:color w:val="231F20"/>
          <w:spacing w:val="4"/>
          <w:sz w:val="20"/>
        </w:rPr>
        <w:t> </w:t>
      </w:r>
      <w:r>
        <w:rPr>
          <w:color w:val="231F20"/>
          <w:sz w:val="20"/>
        </w:rPr>
        <w:t>infectious</w:t>
      </w:r>
      <w:r>
        <w:rPr>
          <w:color w:val="231F20"/>
          <w:spacing w:val="5"/>
          <w:sz w:val="20"/>
        </w:rPr>
        <w:t> </w:t>
      </w:r>
      <w:r>
        <w:rPr>
          <w:color w:val="231F20"/>
          <w:spacing w:val="-2"/>
          <w:sz w:val="20"/>
        </w:rPr>
        <w:t>pathogens;</w:t>
      </w:r>
    </w:p>
    <w:p>
      <w:pPr>
        <w:pStyle w:val="ListParagraph"/>
        <w:numPr>
          <w:ilvl w:val="0"/>
          <w:numId w:val="29"/>
        </w:numPr>
        <w:tabs>
          <w:tab w:pos="839" w:val="left" w:leader="none"/>
        </w:tabs>
        <w:spacing w:line="240" w:lineRule="auto" w:before="80" w:after="0"/>
        <w:ind w:left="839" w:right="0" w:hanging="239"/>
        <w:jc w:val="left"/>
        <w:rPr>
          <w:sz w:val="20"/>
        </w:rPr>
      </w:pPr>
      <w:r>
        <w:rPr>
          <w:color w:val="231F20"/>
          <w:sz w:val="20"/>
        </w:rPr>
        <w:t>surveillance</w:t>
      </w:r>
      <w:r>
        <w:rPr>
          <w:color w:val="231F20"/>
          <w:spacing w:val="8"/>
          <w:sz w:val="20"/>
        </w:rPr>
        <w:t> </w:t>
      </w:r>
      <w:r>
        <w:rPr>
          <w:color w:val="231F20"/>
          <w:sz w:val="20"/>
        </w:rPr>
        <w:t>of</w:t>
      </w:r>
      <w:r>
        <w:rPr>
          <w:color w:val="231F20"/>
          <w:spacing w:val="8"/>
          <w:sz w:val="20"/>
        </w:rPr>
        <w:t> </w:t>
      </w:r>
      <w:r>
        <w:rPr>
          <w:color w:val="231F20"/>
          <w:sz w:val="20"/>
        </w:rPr>
        <w:t>colonies</w:t>
      </w:r>
      <w:r>
        <w:rPr>
          <w:color w:val="231F20"/>
          <w:spacing w:val="8"/>
          <w:sz w:val="20"/>
        </w:rPr>
        <w:t> </w:t>
      </w:r>
      <w:r>
        <w:rPr>
          <w:color w:val="231F20"/>
          <w:sz w:val="20"/>
        </w:rPr>
        <w:t>for</w:t>
      </w:r>
      <w:r>
        <w:rPr>
          <w:color w:val="231F20"/>
          <w:spacing w:val="9"/>
          <w:sz w:val="20"/>
        </w:rPr>
        <w:t> </w:t>
      </w:r>
      <w:r>
        <w:rPr>
          <w:color w:val="231F20"/>
          <w:sz w:val="20"/>
        </w:rPr>
        <w:t>specific</w:t>
      </w:r>
      <w:r>
        <w:rPr>
          <w:color w:val="231F20"/>
          <w:spacing w:val="8"/>
          <w:sz w:val="20"/>
        </w:rPr>
        <w:t> </w:t>
      </w:r>
      <w:r>
        <w:rPr>
          <w:color w:val="231F20"/>
          <w:sz w:val="20"/>
        </w:rPr>
        <w:t>infectious</w:t>
      </w:r>
      <w:r>
        <w:rPr>
          <w:color w:val="231F20"/>
          <w:spacing w:val="8"/>
          <w:sz w:val="20"/>
        </w:rPr>
        <w:t> </w:t>
      </w:r>
      <w:r>
        <w:rPr>
          <w:color w:val="231F20"/>
          <w:sz w:val="20"/>
        </w:rPr>
        <w:t>microbial</w:t>
      </w:r>
      <w:r>
        <w:rPr>
          <w:color w:val="231F20"/>
          <w:spacing w:val="8"/>
          <w:sz w:val="20"/>
        </w:rPr>
        <w:t> </w:t>
      </w:r>
      <w:r>
        <w:rPr>
          <w:color w:val="231F20"/>
          <w:spacing w:val="-2"/>
          <w:sz w:val="20"/>
        </w:rPr>
        <w:t>agents;</w:t>
      </w:r>
    </w:p>
    <w:p>
      <w:pPr>
        <w:pStyle w:val="ListParagraph"/>
        <w:numPr>
          <w:ilvl w:val="0"/>
          <w:numId w:val="29"/>
        </w:numPr>
        <w:tabs>
          <w:tab w:pos="839" w:val="left" w:leader="none"/>
        </w:tabs>
        <w:spacing w:line="240" w:lineRule="auto" w:before="79" w:after="0"/>
        <w:ind w:left="839" w:right="0" w:hanging="239"/>
        <w:jc w:val="left"/>
        <w:rPr>
          <w:sz w:val="20"/>
        </w:rPr>
      </w:pPr>
      <w:r>
        <w:rPr>
          <w:color w:val="231F20"/>
          <w:sz w:val="20"/>
        </w:rPr>
        <w:t>disease</w:t>
      </w:r>
      <w:r>
        <w:rPr>
          <w:color w:val="231F20"/>
          <w:spacing w:val="5"/>
          <w:sz w:val="20"/>
        </w:rPr>
        <w:t> </w:t>
      </w:r>
      <w:r>
        <w:rPr>
          <w:color w:val="231F20"/>
          <w:sz w:val="20"/>
        </w:rPr>
        <w:t>prophylaxis</w:t>
      </w:r>
      <w:r>
        <w:rPr>
          <w:color w:val="231F20"/>
          <w:spacing w:val="6"/>
          <w:sz w:val="20"/>
        </w:rPr>
        <w:t> </w:t>
      </w:r>
      <w:r>
        <w:rPr>
          <w:color w:val="231F20"/>
          <w:sz w:val="20"/>
        </w:rPr>
        <w:t>utilizing</w:t>
      </w:r>
      <w:r>
        <w:rPr>
          <w:color w:val="231F20"/>
          <w:spacing w:val="6"/>
          <w:sz w:val="20"/>
        </w:rPr>
        <w:t> </w:t>
      </w:r>
      <w:r>
        <w:rPr>
          <w:color w:val="231F20"/>
          <w:sz w:val="20"/>
        </w:rPr>
        <w:t>pharmaceutical</w:t>
      </w:r>
      <w:r>
        <w:rPr>
          <w:color w:val="231F20"/>
          <w:spacing w:val="6"/>
          <w:sz w:val="20"/>
        </w:rPr>
        <w:t> </w:t>
      </w:r>
      <w:r>
        <w:rPr>
          <w:color w:val="231F20"/>
          <w:spacing w:val="-2"/>
          <w:sz w:val="20"/>
        </w:rPr>
        <w:t>agents;</w:t>
      </w:r>
    </w:p>
    <w:p>
      <w:pPr>
        <w:pStyle w:val="ListParagraph"/>
        <w:numPr>
          <w:ilvl w:val="0"/>
          <w:numId w:val="29"/>
        </w:numPr>
        <w:tabs>
          <w:tab w:pos="839" w:val="left" w:leader="none"/>
        </w:tabs>
        <w:spacing w:line="240" w:lineRule="auto" w:before="81" w:after="0"/>
        <w:ind w:left="839" w:right="0" w:hanging="239"/>
        <w:jc w:val="left"/>
        <w:rPr>
          <w:sz w:val="20"/>
        </w:rPr>
      </w:pPr>
      <w:r>
        <w:rPr>
          <w:color w:val="231F20"/>
          <w:sz w:val="20"/>
        </w:rPr>
        <w:t>isolation</w:t>
      </w:r>
      <w:r>
        <w:rPr>
          <w:color w:val="231F20"/>
          <w:spacing w:val="3"/>
          <w:sz w:val="20"/>
        </w:rPr>
        <w:t> </w:t>
      </w:r>
      <w:r>
        <w:rPr>
          <w:color w:val="231F20"/>
          <w:sz w:val="20"/>
        </w:rPr>
        <w:t>and</w:t>
      </w:r>
      <w:r>
        <w:rPr>
          <w:color w:val="231F20"/>
          <w:spacing w:val="3"/>
          <w:sz w:val="20"/>
        </w:rPr>
        <w:t> </w:t>
      </w:r>
      <w:r>
        <w:rPr>
          <w:color w:val="231F20"/>
          <w:sz w:val="20"/>
        </w:rPr>
        <w:t>quarantine</w:t>
      </w:r>
      <w:r>
        <w:rPr>
          <w:color w:val="231F20"/>
          <w:spacing w:val="3"/>
          <w:sz w:val="20"/>
        </w:rPr>
        <w:t> </w:t>
      </w:r>
      <w:r>
        <w:rPr>
          <w:color w:val="231F20"/>
          <w:sz w:val="20"/>
        </w:rPr>
        <w:t>of</w:t>
      </w:r>
      <w:r>
        <w:rPr>
          <w:color w:val="231F20"/>
          <w:spacing w:val="4"/>
          <w:sz w:val="20"/>
        </w:rPr>
        <w:t> </w:t>
      </w:r>
      <w:r>
        <w:rPr>
          <w:color w:val="231F20"/>
          <w:sz w:val="20"/>
        </w:rPr>
        <w:t>incoming</w:t>
      </w:r>
      <w:r>
        <w:rPr>
          <w:color w:val="231F20"/>
          <w:spacing w:val="3"/>
          <w:sz w:val="20"/>
        </w:rPr>
        <w:t> </w:t>
      </w:r>
      <w:r>
        <w:rPr>
          <w:color w:val="231F20"/>
          <w:sz w:val="20"/>
        </w:rPr>
        <w:t>animals;</w:t>
      </w:r>
      <w:r>
        <w:rPr>
          <w:color w:val="231F20"/>
          <w:spacing w:val="3"/>
          <w:sz w:val="20"/>
        </w:rPr>
        <w:t> </w:t>
      </w:r>
      <w:r>
        <w:rPr>
          <w:color w:val="231F20"/>
          <w:spacing w:val="-5"/>
          <w:sz w:val="20"/>
        </w:rPr>
        <w:t>and</w:t>
      </w:r>
    </w:p>
    <w:p>
      <w:pPr>
        <w:pStyle w:val="ListParagraph"/>
        <w:numPr>
          <w:ilvl w:val="0"/>
          <w:numId w:val="29"/>
        </w:numPr>
        <w:tabs>
          <w:tab w:pos="840" w:val="left" w:leader="none"/>
        </w:tabs>
        <w:spacing w:line="261" w:lineRule="auto" w:before="80" w:after="0"/>
        <w:ind w:left="840" w:right="238" w:hanging="240"/>
        <w:jc w:val="left"/>
        <w:rPr>
          <w:sz w:val="20"/>
        </w:rPr>
      </w:pPr>
      <w:r>
        <w:rPr>
          <w:color w:val="231F20"/>
          <w:sz w:val="20"/>
        </w:rPr>
        <w:t>separate</w:t>
      </w:r>
      <w:r>
        <w:rPr>
          <w:color w:val="231F20"/>
          <w:spacing w:val="-3"/>
          <w:sz w:val="20"/>
        </w:rPr>
        <w:t> </w:t>
      </w:r>
      <w:r>
        <w:rPr>
          <w:color w:val="231F20"/>
          <w:sz w:val="20"/>
        </w:rPr>
        <w:t>housing</w:t>
      </w:r>
      <w:r>
        <w:rPr>
          <w:color w:val="231F20"/>
          <w:spacing w:val="-3"/>
          <w:sz w:val="20"/>
        </w:rPr>
        <w:t> </w:t>
      </w:r>
      <w:r>
        <w:rPr>
          <w:color w:val="231F20"/>
          <w:sz w:val="20"/>
        </w:rPr>
        <w:t>of</w:t>
      </w:r>
      <w:r>
        <w:rPr>
          <w:color w:val="231F20"/>
          <w:spacing w:val="-3"/>
          <w:sz w:val="20"/>
        </w:rPr>
        <w:t> </w:t>
      </w:r>
      <w:r>
        <w:rPr>
          <w:color w:val="231F20"/>
          <w:sz w:val="20"/>
        </w:rPr>
        <w:t>animals</w:t>
      </w:r>
      <w:r>
        <w:rPr>
          <w:color w:val="231F20"/>
          <w:spacing w:val="-3"/>
          <w:sz w:val="20"/>
        </w:rPr>
        <w:t> </w:t>
      </w:r>
      <w:r>
        <w:rPr>
          <w:color w:val="231F20"/>
          <w:sz w:val="20"/>
        </w:rPr>
        <w:t>according</w:t>
      </w:r>
      <w:r>
        <w:rPr>
          <w:color w:val="231F20"/>
          <w:spacing w:val="-3"/>
          <w:sz w:val="20"/>
        </w:rPr>
        <w:t> </w:t>
      </w:r>
      <w:r>
        <w:rPr>
          <w:color w:val="231F20"/>
          <w:sz w:val="20"/>
        </w:rPr>
        <w:t>to</w:t>
      </w:r>
      <w:r>
        <w:rPr>
          <w:color w:val="231F20"/>
          <w:spacing w:val="-3"/>
          <w:sz w:val="20"/>
        </w:rPr>
        <w:t> </w:t>
      </w:r>
      <w:r>
        <w:rPr>
          <w:color w:val="231F20"/>
          <w:sz w:val="20"/>
        </w:rPr>
        <w:t>species,</w:t>
      </w:r>
      <w:r>
        <w:rPr>
          <w:color w:val="231F20"/>
          <w:spacing w:val="-3"/>
          <w:sz w:val="20"/>
        </w:rPr>
        <w:t> </w:t>
      </w:r>
      <w:r>
        <w:rPr>
          <w:color w:val="231F20"/>
          <w:sz w:val="20"/>
        </w:rPr>
        <w:t>source</w:t>
      </w:r>
      <w:r>
        <w:rPr>
          <w:color w:val="231F20"/>
          <w:spacing w:val="-3"/>
          <w:sz w:val="20"/>
        </w:rPr>
        <w:t> </w:t>
      </w:r>
      <w:r>
        <w:rPr>
          <w:color w:val="231F20"/>
          <w:sz w:val="20"/>
        </w:rPr>
        <w:t>or</w:t>
      </w:r>
      <w:r>
        <w:rPr>
          <w:color w:val="231F20"/>
          <w:spacing w:val="-3"/>
          <w:sz w:val="20"/>
        </w:rPr>
        <w:t> </w:t>
      </w:r>
      <w:r>
        <w:rPr>
          <w:color w:val="231F20"/>
          <w:sz w:val="20"/>
        </w:rPr>
        <w:t>different background microbial floras.</w:t>
      </w:r>
    </w:p>
    <w:p>
      <w:pPr>
        <w:pStyle w:val="BodyText"/>
        <w:spacing w:before="48"/>
      </w:pPr>
    </w:p>
    <w:p>
      <w:pPr>
        <w:pStyle w:val="BodyText"/>
        <w:spacing w:line="261" w:lineRule="auto"/>
        <w:ind w:left="359" w:right="234"/>
        <w:jc w:val="both"/>
      </w:pPr>
      <w:r>
        <w:rPr>
          <w:color w:val="231F20"/>
        </w:rPr>
        <w:t>While preventive medicine programs are successful in reducing the in-cidence of disease, illness and injury may still occur in laboratory </w:t>
      </w:r>
      <w:r>
        <w:rPr>
          <w:color w:val="231F20"/>
        </w:rPr>
        <w:t>animal colonies. The veterinarian is responsible for monitoring animal health, providing adequate diagnostic support through clinical assessments, labo-ratory diagnosis and necropsy when required, and treating animals when illness or injury necessitates veterinary medical care. Using a documented process, the veterinarian may delegate responsibility for care to trained technical</w:t>
      </w:r>
      <w:r>
        <w:rPr>
          <w:color w:val="231F20"/>
          <w:spacing w:val="39"/>
        </w:rPr>
        <w:t> </w:t>
      </w:r>
      <w:r>
        <w:rPr>
          <w:color w:val="231F20"/>
        </w:rPr>
        <w:t>staff</w:t>
      </w:r>
      <w:r>
        <w:rPr>
          <w:color w:val="231F20"/>
          <w:spacing w:val="39"/>
        </w:rPr>
        <w:t> </w:t>
      </w:r>
      <w:r>
        <w:rPr>
          <w:color w:val="231F20"/>
        </w:rPr>
        <w:t>but</w:t>
      </w:r>
      <w:r>
        <w:rPr>
          <w:color w:val="231F20"/>
          <w:spacing w:val="39"/>
        </w:rPr>
        <w:t> </w:t>
      </w:r>
      <w:r>
        <w:rPr>
          <w:color w:val="231F20"/>
        </w:rPr>
        <w:t>must</w:t>
      </w:r>
      <w:r>
        <w:rPr>
          <w:color w:val="231F20"/>
          <w:spacing w:val="39"/>
        </w:rPr>
        <w:t> </w:t>
      </w:r>
      <w:r>
        <w:rPr>
          <w:color w:val="231F20"/>
        </w:rPr>
        <w:t>always</w:t>
      </w:r>
      <w:r>
        <w:rPr>
          <w:color w:val="231F20"/>
          <w:spacing w:val="39"/>
        </w:rPr>
        <w:t> </w:t>
      </w:r>
      <w:r>
        <w:rPr>
          <w:color w:val="231F20"/>
        </w:rPr>
        <w:t>be</w:t>
      </w:r>
      <w:r>
        <w:rPr>
          <w:color w:val="231F20"/>
          <w:spacing w:val="39"/>
        </w:rPr>
        <w:t> </w:t>
      </w:r>
      <w:r>
        <w:rPr>
          <w:color w:val="231F20"/>
        </w:rPr>
        <w:t>available</w:t>
      </w:r>
      <w:r>
        <w:rPr>
          <w:color w:val="231F20"/>
          <w:spacing w:val="39"/>
        </w:rPr>
        <w:t> </w:t>
      </w:r>
      <w:r>
        <w:rPr>
          <w:color w:val="231F20"/>
        </w:rPr>
        <w:t>to</w:t>
      </w:r>
      <w:r>
        <w:rPr>
          <w:color w:val="231F20"/>
          <w:spacing w:val="39"/>
        </w:rPr>
        <w:t> </w:t>
      </w:r>
      <w:r>
        <w:rPr>
          <w:color w:val="231F20"/>
        </w:rPr>
        <w:t>provide</w:t>
      </w:r>
      <w:r>
        <w:rPr>
          <w:color w:val="231F20"/>
          <w:spacing w:val="39"/>
        </w:rPr>
        <w:t> </w:t>
      </w:r>
      <w:r>
        <w:rPr>
          <w:color w:val="231F20"/>
        </w:rPr>
        <w:t>rapid</w:t>
      </w:r>
      <w:r>
        <w:rPr>
          <w:color w:val="231F20"/>
          <w:spacing w:val="39"/>
        </w:rPr>
        <w:t> </w:t>
      </w:r>
      <w:r>
        <w:rPr>
          <w:color w:val="231F20"/>
        </w:rPr>
        <w:t>diagnosis and treatment.</w:t>
      </w:r>
    </w:p>
    <w:p>
      <w:pPr>
        <w:pStyle w:val="BodyText"/>
        <w:spacing w:line="261" w:lineRule="auto" w:before="174"/>
        <w:ind w:left="359" w:right="234"/>
        <w:jc w:val="both"/>
      </w:pPr>
      <w:r>
        <w:rPr>
          <w:color w:val="231F20"/>
        </w:rPr>
        <w:t>The AWRs stipulate that the veterinarian attend to not only the </w:t>
      </w:r>
      <w:r>
        <w:rPr>
          <w:color w:val="231F20"/>
        </w:rPr>
        <w:t>physical health of animals, but also the psychological well-being of nonhuman primates, and exercise for dogs. The plan for canine exercise must be approved by the Attending Veterinarian (AV) before it can be implement-ed.</w:t>
      </w:r>
      <w:r>
        <w:rPr>
          <w:color w:val="231F20"/>
          <w:spacing w:val="-5"/>
        </w:rPr>
        <w:t> </w:t>
      </w:r>
      <w:r>
        <w:rPr>
          <w:color w:val="231F20"/>
        </w:rPr>
        <w:t>Additionally,</w:t>
      </w:r>
      <w:r>
        <w:rPr>
          <w:color w:val="231F20"/>
          <w:spacing w:val="-5"/>
        </w:rPr>
        <w:t> </w:t>
      </w:r>
      <w:r>
        <w:rPr>
          <w:color w:val="231F20"/>
        </w:rPr>
        <w:t>animals</w:t>
      </w:r>
      <w:r>
        <w:rPr>
          <w:color w:val="231F20"/>
          <w:spacing w:val="-5"/>
        </w:rPr>
        <w:t> </w:t>
      </w:r>
      <w:r>
        <w:rPr>
          <w:color w:val="231F20"/>
        </w:rPr>
        <w:t>that</w:t>
      </w:r>
      <w:r>
        <w:rPr>
          <w:color w:val="231F20"/>
          <w:spacing w:val="-5"/>
        </w:rPr>
        <w:t> </w:t>
      </w:r>
      <w:r>
        <w:rPr>
          <w:color w:val="231F20"/>
        </w:rPr>
        <w:t>are</w:t>
      </w:r>
      <w:r>
        <w:rPr>
          <w:color w:val="231F20"/>
          <w:spacing w:val="-5"/>
        </w:rPr>
        <w:t> </w:t>
      </w:r>
      <w:r>
        <w:rPr>
          <w:color w:val="231F20"/>
        </w:rPr>
        <w:t>exempted</w:t>
      </w:r>
      <w:r>
        <w:rPr>
          <w:color w:val="231F20"/>
          <w:spacing w:val="-5"/>
        </w:rPr>
        <w:t> </w:t>
      </w:r>
      <w:r>
        <w:rPr>
          <w:color w:val="231F20"/>
        </w:rPr>
        <w:t>from</w:t>
      </w:r>
      <w:r>
        <w:rPr>
          <w:color w:val="231F20"/>
          <w:spacing w:val="-5"/>
        </w:rPr>
        <w:t> </w:t>
      </w:r>
      <w:r>
        <w:rPr>
          <w:color w:val="231F20"/>
        </w:rPr>
        <w:t>either</w:t>
      </w:r>
      <w:r>
        <w:rPr>
          <w:color w:val="231F20"/>
          <w:spacing w:val="-5"/>
        </w:rPr>
        <w:t> </w:t>
      </w:r>
      <w:r>
        <w:rPr>
          <w:color w:val="231F20"/>
        </w:rPr>
        <w:t>the</w:t>
      </w:r>
      <w:r>
        <w:rPr>
          <w:color w:val="231F20"/>
          <w:spacing w:val="-5"/>
        </w:rPr>
        <w:t> </w:t>
      </w:r>
      <w:r>
        <w:rPr>
          <w:color w:val="231F20"/>
        </w:rPr>
        <w:t>canine</w:t>
      </w:r>
      <w:r>
        <w:rPr>
          <w:color w:val="231F20"/>
          <w:spacing w:val="-5"/>
        </w:rPr>
        <w:t> </w:t>
      </w:r>
      <w:r>
        <w:rPr>
          <w:color w:val="231F20"/>
        </w:rPr>
        <w:t>exercise plan</w:t>
      </w:r>
      <w:r>
        <w:rPr>
          <w:color w:val="231F20"/>
          <w:spacing w:val="-2"/>
        </w:rPr>
        <w:t> </w:t>
      </w:r>
      <w:r>
        <w:rPr>
          <w:color w:val="231F20"/>
        </w:rPr>
        <w:t>or</w:t>
      </w:r>
      <w:r>
        <w:rPr>
          <w:color w:val="231F20"/>
          <w:spacing w:val="-2"/>
        </w:rPr>
        <w:t> </w:t>
      </w:r>
      <w:r>
        <w:rPr>
          <w:color w:val="231F20"/>
        </w:rPr>
        <w:t>the</w:t>
      </w:r>
      <w:r>
        <w:rPr>
          <w:color w:val="231F20"/>
          <w:spacing w:val="-2"/>
        </w:rPr>
        <w:t> </w:t>
      </w:r>
      <w:r>
        <w:rPr>
          <w:color w:val="231F20"/>
        </w:rPr>
        <w:t>nonhuman</w:t>
      </w:r>
      <w:r>
        <w:rPr>
          <w:color w:val="231F20"/>
          <w:spacing w:val="-2"/>
        </w:rPr>
        <w:t> </w:t>
      </w:r>
      <w:r>
        <w:rPr>
          <w:color w:val="231F20"/>
        </w:rPr>
        <w:t>primate</w:t>
      </w:r>
      <w:r>
        <w:rPr>
          <w:color w:val="231F20"/>
          <w:spacing w:val="-2"/>
        </w:rPr>
        <w:t> </w:t>
      </w:r>
      <w:r>
        <w:rPr>
          <w:color w:val="231F20"/>
        </w:rPr>
        <w:t>psychological</w:t>
      </w:r>
      <w:r>
        <w:rPr>
          <w:color w:val="231F20"/>
          <w:spacing w:val="-2"/>
        </w:rPr>
        <w:t> </w:t>
      </w:r>
      <w:r>
        <w:rPr>
          <w:color w:val="231F20"/>
        </w:rPr>
        <w:t>well-being</w:t>
      </w:r>
      <w:r>
        <w:rPr>
          <w:color w:val="231F20"/>
          <w:spacing w:val="-2"/>
        </w:rPr>
        <w:t> </w:t>
      </w:r>
      <w:r>
        <w:rPr>
          <w:color w:val="231F20"/>
        </w:rPr>
        <w:t>enhancement</w:t>
      </w:r>
      <w:r>
        <w:rPr>
          <w:color w:val="231F20"/>
          <w:spacing w:val="-2"/>
        </w:rPr>
        <w:t> </w:t>
      </w:r>
      <w:r>
        <w:rPr>
          <w:color w:val="231F20"/>
        </w:rPr>
        <w:t>plan for health, condition or behavioral reasons must be documented by the</w:t>
      </w:r>
      <w:r>
        <w:rPr>
          <w:color w:val="231F20"/>
          <w:spacing w:val="80"/>
        </w:rPr>
        <w:t> </w:t>
      </w:r>
      <w:r>
        <w:rPr>
          <w:color w:val="231F20"/>
        </w:rPr>
        <w:t>AV and, unless a permanent condition exists, reviewed by the AV every</w:t>
      </w:r>
      <w:r>
        <w:rPr>
          <w:color w:val="231F20"/>
          <w:spacing w:val="80"/>
        </w:rPr>
        <w:t> </w:t>
      </w:r>
      <w:r>
        <w:rPr>
          <w:color w:val="231F20"/>
        </w:rPr>
        <w:t>30 days.</w:t>
      </w:r>
    </w:p>
    <w:p>
      <w:pPr>
        <w:pStyle w:val="BodyText"/>
        <w:spacing w:before="174"/>
        <w:ind w:left="360"/>
        <w:jc w:val="both"/>
      </w:pPr>
      <w:r>
        <w:rPr>
          <w:color w:val="231F20"/>
        </w:rPr>
        <w:t>Specific</w:t>
      </w:r>
      <w:r>
        <w:rPr>
          <w:color w:val="231F20"/>
          <w:spacing w:val="17"/>
        </w:rPr>
        <w:t> </w:t>
      </w:r>
      <w:r>
        <w:rPr>
          <w:color w:val="231F20"/>
        </w:rPr>
        <w:t>areas</w:t>
      </w:r>
      <w:r>
        <w:rPr>
          <w:color w:val="231F20"/>
          <w:spacing w:val="17"/>
        </w:rPr>
        <w:t> </w:t>
      </w:r>
      <w:r>
        <w:rPr>
          <w:color w:val="231F20"/>
        </w:rPr>
        <w:t>requiring</w:t>
      </w:r>
      <w:r>
        <w:rPr>
          <w:color w:val="231F20"/>
          <w:spacing w:val="17"/>
        </w:rPr>
        <w:t> </w:t>
      </w:r>
      <w:r>
        <w:rPr>
          <w:color w:val="231F20"/>
        </w:rPr>
        <w:t>the</w:t>
      </w:r>
      <w:r>
        <w:rPr>
          <w:color w:val="231F20"/>
          <w:spacing w:val="18"/>
        </w:rPr>
        <w:t> </w:t>
      </w:r>
      <w:r>
        <w:rPr>
          <w:color w:val="231F20"/>
        </w:rPr>
        <w:t>veterinarian’s</w:t>
      </w:r>
      <w:r>
        <w:rPr>
          <w:color w:val="231F20"/>
          <w:spacing w:val="17"/>
        </w:rPr>
        <w:t> </w:t>
      </w:r>
      <w:r>
        <w:rPr>
          <w:color w:val="231F20"/>
        </w:rPr>
        <w:t>attention</w:t>
      </w:r>
      <w:r>
        <w:rPr>
          <w:color w:val="231F20"/>
          <w:spacing w:val="17"/>
        </w:rPr>
        <w:t> </w:t>
      </w:r>
      <w:r>
        <w:rPr>
          <w:color w:val="231F20"/>
        </w:rPr>
        <w:t>and</w:t>
      </w:r>
      <w:r>
        <w:rPr>
          <w:color w:val="231F20"/>
          <w:spacing w:val="18"/>
        </w:rPr>
        <w:t> </w:t>
      </w:r>
      <w:r>
        <w:rPr>
          <w:color w:val="231F20"/>
        </w:rPr>
        <w:t>guidance</w:t>
      </w:r>
      <w:r>
        <w:rPr>
          <w:color w:val="231F20"/>
          <w:spacing w:val="17"/>
        </w:rPr>
        <w:t> </w:t>
      </w:r>
      <w:r>
        <w:rPr>
          <w:color w:val="231F20"/>
          <w:spacing w:val="-4"/>
        </w:rPr>
        <w:t>are:</w:t>
      </w:r>
    </w:p>
    <w:p>
      <w:pPr>
        <w:pStyle w:val="ListParagraph"/>
        <w:numPr>
          <w:ilvl w:val="0"/>
          <w:numId w:val="29"/>
        </w:numPr>
        <w:tabs>
          <w:tab w:pos="840" w:val="left" w:leader="none"/>
        </w:tabs>
        <w:spacing w:line="261" w:lineRule="auto" w:before="200" w:after="0"/>
        <w:ind w:left="840" w:right="234" w:hanging="240"/>
        <w:jc w:val="left"/>
        <w:rPr>
          <w:sz w:val="20"/>
        </w:rPr>
      </w:pPr>
      <w:r>
        <w:rPr>
          <w:color w:val="231F20"/>
          <w:sz w:val="20"/>
        </w:rPr>
        <w:t>the</w:t>
      </w:r>
      <w:r>
        <w:rPr>
          <w:color w:val="231F20"/>
          <w:spacing w:val="40"/>
          <w:sz w:val="20"/>
        </w:rPr>
        <w:t> </w:t>
      </w:r>
      <w:r>
        <w:rPr>
          <w:color w:val="231F20"/>
          <w:sz w:val="20"/>
        </w:rPr>
        <w:t>selection</w:t>
      </w:r>
      <w:r>
        <w:rPr>
          <w:color w:val="231F20"/>
          <w:spacing w:val="40"/>
          <w:sz w:val="20"/>
        </w:rPr>
        <w:t> </w:t>
      </w:r>
      <w:r>
        <w:rPr>
          <w:color w:val="231F20"/>
          <w:sz w:val="20"/>
        </w:rPr>
        <w:t>and</w:t>
      </w:r>
      <w:r>
        <w:rPr>
          <w:color w:val="231F20"/>
          <w:spacing w:val="40"/>
          <w:sz w:val="20"/>
        </w:rPr>
        <w:t> </w:t>
      </w:r>
      <w:r>
        <w:rPr>
          <w:color w:val="231F20"/>
          <w:sz w:val="20"/>
        </w:rPr>
        <w:t>utilization</w:t>
      </w:r>
      <w:r>
        <w:rPr>
          <w:color w:val="231F20"/>
          <w:spacing w:val="40"/>
          <w:sz w:val="20"/>
        </w:rPr>
        <w:t> </w:t>
      </w:r>
      <w:r>
        <w:rPr>
          <w:color w:val="231F20"/>
          <w:sz w:val="20"/>
        </w:rPr>
        <w:t>of</w:t>
      </w:r>
      <w:r>
        <w:rPr>
          <w:color w:val="231F20"/>
          <w:spacing w:val="40"/>
          <w:sz w:val="20"/>
        </w:rPr>
        <w:t> </w:t>
      </w:r>
      <w:r>
        <w:rPr>
          <w:color w:val="231F20"/>
          <w:sz w:val="20"/>
        </w:rPr>
        <w:t>suitable</w:t>
      </w:r>
      <w:r>
        <w:rPr>
          <w:color w:val="231F20"/>
          <w:spacing w:val="40"/>
          <w:sz w:val="20"/>
        </w:rPr>
        <w:t> </w:t>
      </w:r>
      <w:r>
        <w:rPr>
          <w:color w:val="231F20"/>
          <w:sz w:val="20"/>
        </w:rPr>
        <w:t>anesthetic</w:t>
      </w:r>
      <w:r>
        <w:rPr>
          <w:color w:val="231F20"/>
          <w:spacing w:val="40"/>
          <w:sz w:val="20"/>
        </w:rPr>
        <w:t> </w:t>
      </w:r>
      <w:r>
        <w:rPr>
          <w:color w:val="231F20"/>
          <w:sz w:val="20"/>
        </w:rPr>
        <w:t>and</w:t>
      </w:r>
      <w:r>
        <w:rPr>
          <w:color w:val="231F20"/>
          <w:spacing w:val="40"/>
          <w:sz w:val="20"/>
        </w:rPr>
        <w:t> </w:t>
      </w:r>
      <w:r>
        <w:rPr>
          <w:color w:val="231F20"/>
          <w:sz w:val="20"/>
        </w:rPr>
        <w:t>analgesic agents and methods of euthanasia;</w:t>
      </w:r>
    </w:p>
    <w:p>
      <w:pPr>
        <w:pStyle w:val="ListParagraph"/>
        <w:numPr>
          <w:ilvl w:val="0"/>
          <w:numId w:val="29"/>
        </w:numPr>
        <w:tabs>
          <w:tab w:pos="839" w:val="left" w:leader="none"/>
        </w:tabs>
        <w:spacing w:line="240" w:lineRule="auto" w:before="59" w:after="0"/>
        <w:ind w:left="839" w:right="0" w:hanging="239"/>
        <w:jc w:val="left"/>
        <w:rPr>
          <w:sz w:val="20"/>
        </w:rPr>
      </w:pPr>
      <w:r>
        <w:rPr>
          <w:color w:val="231F20"/>
          <w:sz w:val="20"/>
        </w:rPr>
        <w:t>appropriate</w:t>
      </w:r>
      <w:r>
        <w:rPr>
          <w:color w:val="231F20"/>
          <w:spacing w:val="5"/>
          <w:sz w:val="20"/>
        </w:rPr>
        <w:t> </w:t>
      </w:r>
      <w:r>
        <w:rPr>
          <w:color w:val="231F20"/>
          <w:sz w:val="20"/>
        </w:rPr>
        <w:t>selection</w:t>
      </w:r>
      <w:r>
        <w:rPr>
          <w:color w:val="231F20"/>
          <w:spacing w:val="5"/>
          <w:sz w:val="20"/>
        </w:rPr>
        <w:t> </w:t>
      </w:r>
      <w:r>
        <w:rPr>
          <w:color w:val="231F20"/>
          <w:sz w:val="20"/>
        </w:rPr>
        <w:t>of</w:t>
      </w:r>
      <w:r>
        <w:rPr>
          <w:color w:val="231F20"/>
          <w:spacing w:val="5"/>
          <w:sz w:val="20"/>
        </w:rPr>
        <w:t> </w:t>
      </w:r>
      <w:r>
        <w:rPr>
          <w:color w:val="231F20"/>
          <w:sz w:val="20"/>
        </w:rPr>
        <w:t>species</w:t>
      </w:r>
      <w:r>
        <w:rPr>
          <w:color w:val="231F20"/>
          <w:spacing w:val="5"/>
          <w:sz w:val="20"/>
        </w:rPr>
        <w:t> </w:t>
      </w:r>
      <w:r>
        <w:rPr>
          <w:color w:val="231F20"/>
          <w:sz w:val="20"/>
        </w:rPr>
        <w:t>for</w:t>
      </w:r>
      <w:r>
        <w:rPr>
          <w:color w:val="231F20"/>
          <w:spacing w:val="5"/>
          <w:sz w:val="20"/>
        </w:rPr>
        <w:t> </w:t>
      </w:r>
      <w:r>
        <w:rPr>
          <w:color w:val="231F20"/>
          <w:sz w:val="20"/>
        </w:rPr>
        <w:t>research</w:t>
      </w:r>
      <w:r>
        <w:rPr>
          <w:color w:val="231F20"/>
          <w:spacing w:val="5"/>
          <w:sz w:val="20"/>
        </w:rPr>
        <w:t> </w:t>
      </w:r>
      <w:r>
        <w:rPr>
          <w:color w:val="231F20"/>
          <w:sz w:val="20"/>
        </w:rPr>
        <w:t>projects;</w:t>
      </w:r>
      <w:r>
        <w:rPr>
          <w:color w:val="231F20"/>
          <w:spacing w:val="5"/>
          <w:sz w:val="20"/>
        </w:rPr>
        <w:t> </w:t>
      </w:r>
      <w:r>
        <w:rPr>
          <w:color w:val="231F20"/>
          <w:spacing w:val="-5"/>
          <w:sz w:val="20"/>
        </w:rPr>
        <w:t>and</w:t>
      </w:r>
    </w:p>
    <w:p>
      <w:pPr>
        <w:pStyle w:val="ListParagraph"/>
        <w:numPr>
          <w:ilvl w:val="0"/>
          <w:numId w:val="29"/>
        </w:numPr>
        <w:tabs>
          <w:tab w:pos="840" w:val="left" w:leader="none"/>
        </w:tabs>
        <w:spacing w:line="261" w:lineRule="auto" w:before="80" w:after="0"/>
        <w:ind w:left="840" w:right="231" w:hanging="240"/>
        <w:jc w:val="left"/>
        <w:rPr>
          <w:sz w:val="20"/>
        </w:rPr>
      </w:pPr>
      <w:r>
        <w:rPr>
          <w:color w:val="231F20"/>
          <w:sz w:val="20"/>
        </w:rPr>
        <w:t>proper</w:t>
      </w:r>
      <w:r>
        <w:rPr>
          <w:color w:val="231F20"/>
          <w:spacing w:val="80"/>
          <w:sz w:val="20"/>
        </w:rPr>
        <w:t> </w:t>
      </w:r>
      <w:r>
        <w:rPr>
          <w:color w:val="231F20"/>
          <w:sz w:val="20"/>
        </w:rPr>
        <w:t>performance</w:t>
      </w:r>
      <w:r>
        <w:rPr>
          <w:color w:val="231F20"/>
          <w:spacing w:val="80"/>
          <w:sz w:val="20"/>
        </w:rPr>
        <w:t> </w:t>
      </w:r>
      <w:r>
        <w:rPr>
          <w:color w:val="231F20"/>
          <w:sz w:val="20"/>
        </w:rPr>
        <w:t>of</w:t>
      </w:r>
      <w:r>
        <w:rPr>
          <w:color w:val="231F20"/>
          <w:spacing w:val="80"/>
          <w:sz w:val="20"/>
        </w:rPr>
        <w:t> </w:t>
      </w:r>
      <w:r>
        <w:rPr>
          <w:color w:val="231F20"/>
          <w:sz w:val="20"/>
        </w:rPr>
        <w:t>surgical</w:t>
      </w:r>
      <w:r>
        <w:rPr>
          <w:color w:val="231F20"/>
          <w:spacing w:val="80"/>
          <w:sz w:val="20"/>
        </w:rPr>
        <w:t> </w:t>
      </w:r>
      <w:r>
        <w:rPr>
          <w:color w:val="231F20"/>
          <w:sz w:val="20"/>
        </w:rPr>
        <w:t>procedures</w:t>
      </w:r>
      <w:r>
        <w:rPr>
          <w:color w:val="231F20"/>
          <w:spacing w:val="80"/>
          <w:sz w:val="20"/>
        </w:rPr>
        <w:t> </w:t>
      </w:r>
      <w:r>
        <w:rPr>
          <w:color w:val="231F20"/>
          <w:sz w:val="20"/>
        </w:rPr>
        <w:t>and</w:t>
      </w:r>
      <w:r>
        <w:rPr>
          <w:color w:val="231F20"/>
          <w:spacing w:val="80"/>
          <w:sz w:val="20"/>
        </w:rPr>
        <w:t> </w:t>
      </w:r>
      <w:r>
        <w:rPr>
          <w:color w:val="231F20"/>
          <w:sz w:val="20"/>
        </w:rPr>
        <w:t>adequate</w:t>
      </w:r>
      <w:r>
        <w:rPr>
          <w:color w:val="231F20"/>
          <w:spacing w:val="80"/>
          <w:sz w:val="20"/>
        </w:rPr>
        <w:t> </w:t>
      </w:r>
      <w:r>
        <w:rPr>
          <w:color w:val="231F20"/>
          <w:sz w:val="20"/>
        </w:rPr>
        <w:t>pre-operative, surgical, and post-operative care.</w:t>
      </w:r>
    </w:p>
    <w:p>
      <w:pPr>
        <w:pStyle w:val="ListParagraph"/>
        <w:spacing w:after="0" w:line="261" w:lineRule="auto"/>
        <w:jc w:val="left"/>
        <w:rPr>
          <w:sz w:val="20"/>
        </w:rPr>
        <w:sectPr>
          <w:pgSz w:w="8640" w:h="12960"/>
          <w:pgMar w:header="687" w:footer="0" w:top="1460" w:bottom="280" w:left="720" w:right="720"/>
        </w:sectPr>
      </w:pPr>
    </w:p>
    <w:p>
      <w:pPr>
        <w:pStyle w:val="BodyText"/>
        <w:spacing w:line="261" w:lineRule="auto" w:before="119"/>
        <w:ind w:left="240" w:right="348"/>
        <w:jc w:val="both"/>
      </w:pPr>
      <w:r>
        <w:rPr>
          <w:color w:val="231F20"/>
        </w:rPr>
        <w:t>The veterinarian should discuss with investigators the design and implementation of study proposals and may provide written guidelines dealing with these and other issues. Collegial exchanges between the investigator and the veterinarian before the submission of a proposal to</w:t>
      </w:r>
      <w:r>
        <w:rPr>
          <w:color w:val="231F20"/>
          <w:spacing w:val="40"/>
        </w:rPr>
        <w:t> </w:t>
      </w:r>
      <w:r>
        <w:rPr>
          <w:color w:val="231F20"/>
        </w:rPr>
        <w:t>the IACUC may address many of the Committee’s concerns and expedite the review process.</w:t>
      </w:r>
    </w:p>
    <w:p>
      <w:pPr>
        <w:pStyle w:val="BodyText"/>
        <w:spacing w:line="261" w:lineRule="auto" w:before="176"/>
        <w:ind w:left="239" w:right="355"/>
        <w:jc w:val="both"/>
      </w:pPr>
      <w:r>
        <w:rPr>
          <w:color w:val="231F20"/>
        </w:rPr>
        <w:t>At</w:t>
      </w:r>
      <w:r>
        <w:rPr>
          <w:color w:val="231F20"/>
          <w:spacing w:val="-9"/>
        </w:rPr>
        <w:t> </w:t>
      </w:r>
      <w:r>
        <w:rPr>
          <w:color w:val="231F20"/>
        </w:rPr>
        <w:t>some</w:t>
      </w:r>
      <w:r>
        <w:rPr>
          <w:color w:val="231F20"/>
          <w:spacing w:val="-9"/>
        </w:rPr>
        <w:t> </w:t>
      </w:r>
      <w:r>
        <w:rPr>
          <w:color w:val="231F20"/>
        </w:rPr>
        <w:t>institutions,</w:t>
      </w:r>
      <w:r>
        <w:rPr>
          <w:color w:val="231F20"/>
          <w:spacing w:val="-9"/>
        </w:rPr>
        <w:t> </w:t>
      </w:r>
      <w:r>
        <w:rPr>
          <w:color w:val="231F20"/>
        </w:rPr>
        <w:t>the</w:t>
      </w:r>
      <w:r>
        <w:rPr>
          <w:color w:val="231F20"/>
          <w:spacing w:val="-9"/>
        </w:rPr>
        <w:t> </w:t>
      </w:r>
      <w:r>
        <w:rPr>
          <w:color w:val="231F20"/>
        </w:rPr>
        <w:t>veterinarian</w:t>
      </w:r>
      <w:r>
        <w:rPr>
          <w:color w:val="231F20"/>
          <w:spacing w:val="-9"/>
        </w:rPr>
        <w:t> </w:t>
      </w:r>
      <w:r>
        <w:rPr>
          <w:color w:val="231F20"/>
        </w:rPr>
        <w:t>or</w:t>
      </w:r>
      <w:r>
        <w:rPr>
          <w:color w:val="231F20"/>
          <w:spacing w:val="-9"/>
        </w:rPr>
        <w:t> </w:t>
      </w:r>
      <w:r>
        <w:rPr>
          <w:color w:val="231F20"/>
        </w:rPr>
        <w:t>his/her</w:t>
      </w:r>
      <w:r>
        <w:rPr>
          <w:color w:val="231F20"/>
          <w:spacing w:val="-9"/>
        </w:rPr>
        <w:t> </w:t>
      </w:r>
      <w:r>
        <w:rPr>
          <w:color w:val="231F20"/>
        </w:rPr>
        <w:t>staff</w:t>
      </w:r>
      <w:r>
        <w:rPr>
          <w:color w:val="231F20"/>
          <w:spacing w:val="-9"/>
        </w:rPr>
        <w:t> </w:t>
      </w:r>
      <w:r>
        <w:rPr>
          <w:color w:val="231F20"/>
        </w:rPr>
        <w:t>may</w:t>
      </w:r>
      <w:r>
        <w:rPr>
          <w:color w:val="231F20"/>
          <w:spacing w:val="-9"/>
        </w:rPr>
        <w:t> </w:t>
      </w:r>
      <w:r>
        <w:rPr>
          <w:color w:val="231F20"/>
        </w:rPr>
        <w:t>participate</w:t>
      </w:r>
      <w:r>
        <w:rPr>
          <w:color w:val="231F20"/>
          <w:spacing w:val="-9"/>
        </w:rPr>
        <w:t> </w:t>
      </w:r>
      <w:r>
        <w:rPr>
          <w:color w:val="231F20"/>
        </w:rPr>
        <w:t>directly as a co-investigator in activities involving animals by providing </w:t>
      </w:r>
      <w:r>
        <w:rPr>
          <w:color w:val="231F20"/>
        </w:rPr>
        <w:t>clinical, surgical</w:t>
      </w:r>
      <w:r>
        <w:rPr>
          <w:color w:val="231F20"/>
          <w:spacing w:val="-2"/>
        </w:rPr>
        <w:t> </w:t>
      </w:r>
      <w:r>
        <w:rPr>
          <w:color w:val="231F20"/>
        </w:rPr>
        <w:t>or</w:t>
      </w:r>
      <w:r>
        <w:rPr>
          <w:color w:val="231F20"/>
          <w:spacing w:val="-2"/>
        </w:rPr>
        <w:t> </w:t>
      </w:r>
      <w:r>
        <w:rPr>
          <w:color w:val="231F20"/>
        </w:rPr>
        <w:t>other</w:t>
      </w:r>
      <w:r>
        <w:rPr>
          <w:color w:val="231F20"/>
          <w:spacing w:val="-2"/>
        </w:rPr>
        <w:t> </w:t>
      </w:r>
      <w:r>
        <w:rPr>
          <w:color w:val="231F20"/>
        </w:rPr>
        <w:t>scientific</w:t>
      </w:r>
      <w:r>
        <w:rPr>
          <w:color w:val="231F20"/>
          <w:spacing w:val="-2"/>
        </w:rPr>
        <w:t> </w:t>
      </w:r>
      <w:r>
        <w:rPr>
          <w:color w:val="231F20"/>
        </w:rPr>
        <w:t>or</w:t>
      </w:r>
      <w:r>
        <w:rPr>
          <w:color w:val="231F20"/>
          <w:spacing w:val="-2"/>
        </w:rPr>
        <w:t> </w:t>
      </w:r>
      <w:r>
        <w:rPr>
          <w:color w:val="231F20"/>
        </w:rPr>
        <w:t>technical</w:t>
      </w:r>
      <w:r>
        <w:rPr>
          <w:color w:val="231F20"/>
          <w:spacing w:val="-2"/>
        </w:rPr>
        <w:t> </w:t>
      </w:r>
      <w:r>
        <w:rPr>
          <w:color w:val="231F20"/>
        </w:rPr>
        <w:t>expertise</w:t>
      </w:r>
      <w:r>
        <w:rPr>
          <w:color w:val="231F20"/>
          <w:spacing w:val="-2"/>
        </w:rPr>
        <w:t> </w:t>
      </w:r>
      <w:r>
        <w:rPr>
          <w:color w:val="231F20"/>
        </w:rPr>
        <w:t>to</w:t>
      </w:r>
      <w:r>
        <w:rPr>
          <w:color w:val="231F20"/>
          <w:spacing w:val="-2"/>
        </w:rPr>
        <w:t> </w:t>
      </w:r>
      <w:r>
        <w:rPr>
          <w:color w:val="231F20"/>
        </w:rPr>
        <w:t>the</w:t>
      </w:r>
      <w:r>
        <w:rPr>
          <w:color w:val="231F20"/>
          <w:spacing w:val="-2"/>
        </w:rPr>
        <w:t> </w:t>
      </w:r>
      <w:r>
        <w:rPr>
          <w:color w:val="231F20"/>
        </w:rPr>
        <w:t>study.</w:t>
      </w:r>
      <w:r>
        <w:rPr>
          <w:color w:val="231F20"/>
          <w:spacing w:val="-2"/>
        </w:rPr>
        <w:t> </w:t>
      </w:r>
      <w:r>
        <w:rPr>
          <w:color w:val="231F20"/>
        </w:rPr>
        <w:t>Veterinarians sometimes also serve as principal investigators with responsibility for their own</w:t>
      </w:r>
      <w:r>
        <w:rPr>
          <w:color w:val="231F20"/>
          <w:spacing w:val="-7"/>
        </w:rPr>
        <w:t> </w:t>
      </w:r>
      <w:r>
        <w:rPr>
          <w:color w:val="231F20"/>
        </w:rPr>
        <w:t>research</w:t>
      </w:r>
      <w:r>
        <w:rPr>
          <w:color w:val="231F20"/>
          <w:spacing w:val="-7"/>
        </w:rPr>
        <w:t> </w:t>
      </w:r>
      <w:r>
        <w:rPr>
          <w:color w:val="231F20"/>
        </w:rPr>
        <w:t>and</w:t>
      </w:r>
      <w:r>
        <w:rPr>
          <w:color w:val="231F20"/>
          <w:spacing w:val="-7"/>
        </w:rPr>
        <w:t> </w:t>
      </w:r>
      <w:r>
        <w:rPr>
          <w:color w:val="231F20"/>
        </w:rPr>
        <w:t>training</w:t>
      </w:r>
      <w:r>
        <w:rPr>
          <w:color w:val="231F20"/>
          <w:spacing w:val="-7"/>
        </w:rPr>
        <w:t> </w:t>
      </w:r>
      <w:r>
        <w:rPr>
          <w:color w:val="231F20"/>
        </w:rPr>
        <w:t>programs.</w:t>
      </w:r>
      <w:r>
        <w:rPr>
          <w:color w:val="231F20"/>
          <w:spacing w:val="-7"/>
        </w:rPr>
        <w:t> </w:t>
      </w:r>
      <w:r>
        <w:rPr>
          <w:color w:val="231F20"/>
        </w:rPr>
        <w:t>In</w:t>
      </w:r>
      <w:r>
        <w:rPr>
          <w:color w:val="231F20"/>
          <w:spacing w:val="-7"/>
        </w:rPr>
        <w:t> </w:t>
      </w:r>
      <w:r>
        <w:rPr>
          <w:color w:val="231F20"/>
        </w:rPr>
        <w:t>such</w:t>
      </w:r>
      <w:r>
        <w:rPr>
          <w:color w:val="231F20"/>
          <w:spacing w:val="-7"/>
        </w:rPr>
        <w:t> </w:t>
      </w:r>
      <w:r>
        <w:rPr>
          <w:color w:val="231F20"/>
        </w:rPr>
        <w:t>situations,</w:t>
      </w:r>
      <w:r>
        <w:rPr>
          <w:color w:val="231F20"/>
          <w:spacing w:val="-7"/>
        </w:rPr>
        <w:t> </w:t>
      </w:r>
      <w:r>
        <w:rPr>
          <w:color w:val="231F20"/>
        </w:rPr>
        <w:t>the</w:t>
      </w:r>
      <w:r>
        <w:rPr>
          <w:color w:val="231F20"/>
          <w:spacing w:val="-7"/>
        </w:rPr>
        <w:t> </w:t>
      </w:r>
      <w:r>
        <w:rPr>
          <w:color w:val="231F20"/>
        </w:rPr>
        <w:t>IACUC</w:t>
      </w:r>
      <w:r>
        <w:rPr>
          <w:color w:val="231F20"/>
          <w:spacing w:val="-7"/>
        </w:rPr>
        <w:t> </w:t>
      </w:r>
      <w:r>
        <w:rPr>
          <w:color w:val="231F20"/>
        </w:rPr>
        <w:t>has</w:t>
      </w:r>
      <w:r>
        <w:rPr>
          <w:color w:val="231F20"/>
          <w:spacing w:val="-7"/>
        </w:rPr>
        <w:t> </w:t>
      </w:r>
      <w:r>
        <w:rPr>
          <w:color w:val="231F20"/>
        </w:rPr>
        <w:t>the same obligation to review and approve the proposed activities as it would for</w:t>
      </w:r>
      <w:r>
        <w:rPr>
          <w:color w:val="231F20"/>
          <w:spacing w:val="-4"/>
        </w:rPr>
        <w:t> </w:t>
      </w:r>
      <w:r>
        <w:rPr>
          <w:color w:val="231F20"/>
        </w:rPr>
        <w:t>any</w:t>
      </w:r>
      <w:r>
        <w:rPr>
          <w:color w:val="231F20"/>
          <w:spacing w:val="-4"/>
        </w:rPr>
        <w:t> </w:t>
      </w:r>
      <w:r>
        <w:rPr>
          <w:color w:val="231F20"/>
        </w:rPr>
        <w:t>other</w:t>
      </w:r>
      <w:r>
        <w:rPr>
          <w:color w:val="231F20"/>
          <w:spacing w:val="-4"/>
        </w:rPr>
        <w:t> </w:t>
      </w:r>
      <w:r>
        <w:rPr>
          <w:color w:val="231F20"/>
        </w:rPr>
        <w:t>investigator.</w:t>
      </w:r>
      <w:r>
        <w:rPr>
          <w:color w:val="231F20"/>
          <w:spacing w:val="-4"/>
        </w:rPr>
        <w:t> </w:t>
      </w:r>
      <w:r>
        <w:rPr>
          <w:color w:val="231F20"/>
        </w:rPr>
        <w:t>When</w:t>
      </w:r>
      <w:r>
        <w:rPr>
          <w:color w:val="231F20"/>
          <w:spacing w:val="-4"/>
        </w:rPr>
        <w:t> </w:t>
      </w:r>
      <w:r>
        <w:rPr>
          <w:color w:val="231F20"/>
        </w:rPr>
        <w:t>the</w:t>
      </w:r>
      <w:r>
        <w:rPr>
          <w:color w:val="231F20"/>
          <w:spacing w:val="-4"/>
        </w:rPr>
        <w:t> </w:t>
      </w:r>
      <w:r>
        <w:rPr>
          <w:color w:val="231F20"/>
        </w:rPr>
        <w:t>veterinarian</w:t>
      </w:r>
      <w:r>
        <w:rPr>
          <w:color w:val="231F20"/>
          <w:spacing w:val="-4"/>
        </w:rPr>
        <w:t> </w:t>
      </w:r>
      <w:r>
        <w:rPr>
          <w:color w:val="231F20"/>
        </w:rPr>
        <w:t>is</w:t>
      </w:r>
      <w:r>
        <w:rPr>
          <w:color w:val="231F20"/>
          <w:spacing w:val="-4"/>
        </w:rPr>
        <w:t> </w:t>
      </w:r>
      <w:r>
        <w:rPr>
          <w:color w:val="231F20"/>
        </w:rPr>
        <w:t>personally</w:t>
      </w:r>
      <w:r>
        <w:rPr>
          <w:color w:val="231F20"/>
          <w:spacing w:val="-4"/>
        </w:rPr>
        <w:t> </w:t>
      </w:r>
      <w:r>
        <w:rPr>
          <w:color w:val="231F20"/>
        </w:rPr>
        <w:t>involved</w:t>
      </w:r>
      <w:r>
        <w:rPr>
          <w:color w:val="231F20"/>
          <w:spacing w:val="-4"/>
        </w:rPr>
        <w:t> </w:t>
      </w:r>
      <w:r>
        <w:rPr>
          <w:color w:val="231F20"/>
        </w:rPr>
        <w:t>in</w:t>
      </w:r>
      <w:r>
        <w:rPr>
          <w:color w:val="231F20"/>
          <w:spacing w:val="-4"/>
        </w:rPr>
        <w:t> </w:t>
      </w:r>
      <w:r>
        <w:rPr>
          <w:color w:val="231F20"/>
        </w:rPr>
        <w:t>a research project, he/she must excuse himself/herself from the IACUC review</w:t>
      </w:r>
      <w:r>
        <w:rPr>
          <w:color w:val="231F20"/>
          <w:spacing w:val="-3"/>
        </w:rPr>
        <w:t> </w:t>
      </w:r>
      <w:r>
        <w:rPr>
          <w:color w:val="231F20"/>
        </w:rPr>
        <w:t>and</w:t>
      </w:r>
      <w:r>
        <w:rPr>
          <w:color w:val="231F20"/>
          <w:spacing w:val="-3"/>
        </w:rPr>
        <w:t> </w:t>
      </w:r>
      <w:r>
        <w:rPr>
          <w:color w:val="231F20"/>
        </w:rPr>
        <w:t>vote</w:t>
      </w:r>
      <w:r>
        <w:rPr>
          <w:color w:val="231F20"/>
          <w:spacing w:val="-3"/>
        </w:rPr>
        <w:t> </w:t>
      </w:r>
      <w:r>
        <w:rPr>
          <w:color w:val="231F20"/>
        </w:rPr>
        <w:t>on</w:t>
      </w:r>
      <w:r>
        <w:rPr>
          <w:color w:val="231F20"/>
          <w:spacing w:val="-3"/>
        </w:rPr>
        <w:t> </w:t>
      </w:r>
      <w:r>
        <w:rPr>
          <w:color w:val="231F20"/>
        </w:rPr>
        <w:t>the</w:t>
      </w:r>
      <w:r>
        <w:rPr>
          <w:color w:val="231F20"/>
          <w:spacing w:val="-3"/>
        </w:rPr>
        <w:t> </w:t>
      </w:r>
      <w:r>
        <w:rPr>
          <w:color w:val="231F20"/>
        </w:rPr>
        <w:t>project.</w:t>
      </w:r>
      <w:r>
        <w:rPr>
          <w:color w:val="231F20"/>
          <w:spacing w:val="-3"/>
        </w:rPr>
        <w:t> </w:t>
      </w:r>
      <w:r>
        <w:rPr>
          <w:color w:val="231F20"/>
        </w:rPr>
        <w:t>IACUCs</w:t>
      </w:r>
      <w:r>
        <w:rPr>
          <w:color w:val="231F20"/>
          <w:spacing w:val="-3"/>
        </w:rPr>
        <w:t> </w:t>
      </w:r>
      <w:r>
        <w:rPr>
          <w:color w:val="231F20"/>
        </w:rPr>
        <w:t>may</w:t>
      </w:r>
      <w:r>
        <w:rPr>
          <w:color w:val="231F20"/>
          <w:spacing w:val="-3"/>
        </w:rPr>
        <w:t> </w:t>
      </w:r>
      <w:r>
        <w:rPr>
          <w:color w:val="231F20"/>
        </w:rPr>
        <w:t>consider</w:t>
      </w:r>
      <w:r>
        <w:rPr>
          <w:color w:val="231F20"/>
          <w:spacing w:val="-3"/>
        </w:rPr>
        <w:t> </w:t>
      </w:r>
      <w:r>
        <w:rPr>
          <w:color w:val="231F20"/>
        </w:rPr>
        <w:t>utilizing</w:t>
      </w:r>
      <w:r>
        <w:rPr>
          <w:color w:val="231F20"/>
          <w:spacing w:val="-3"/>
        </w:rPr>
        <w:t> </w:t>
      </w:r>
      <w:r>
        <w:rPr>
          <w:color w:val="231F20"/>
        </w:rPr>
        <w:t>a</w:t>
      </w:r>
      <w:r>
        <w:rPr>
          <w:color w:val="231F20"/>
          <w:spacing w:val="-3"/>
        </w:rPr>
        <w:t> </w:t>
      </w:r>
      <w:r>
        <w:rPr>
          <w:color w:val="231F20"/>
        </w:rPr>
        <w:t>consulting veterinarian to assist in review of such projects.</w:t>
      </w:r>
    </w:p>
    <w:p>
      <w:pPr>
        <w:pStyle w:val="BodyText"/>
        <w:spacing w:line="261" w:lineRule="auto" w:before="174"/>
        <w:ind w:left="239" w:right="356"/>
        <w:jc w:val="both"/>
      </w:pPr>
      <w:r>
        <w:rPr>
          <w:color w:val="231F20"/>
        </w:rPr>
        <w:t>The</w:t>
      </w:r>
      <w:r>
        <w:rPr>
          <w:color w:val="231F20"/>
          <w:spacing w:val="-2"/>
        </w:rPr>
        <w:t> </w:t>
      </w:r>
      <w:r>
        <w:rPr>
          <w:color w:val="231F20"/>
        </w:rPr>
        <w:t>AWRs</w:t>
      </w:r>
      <w:r>
        <w:rPr>
          <w:color w:val="231F20"/>
          <w:spacing w:val="-2"/>
        </w:rPr>
        <w:t> </w:t>
      </w:r>
      <w:r>
        <w:rPr>
          <w:color w:val="231F20"/>
        </w:rPr>
        <w:t>require</w:t>
      </w:r>
      <w:r>
        <w:rPr>
          <w:color w:val="231F20"/>
          <w:spacing w:val="-2"/>
        </w:rPr>
        <w:t> </w:t>
      </w:r>
      <w:r>
        <w:rPr>
          <w:color w:val="231F20"/>
        </w:rPr>
        <w:t>institutions</w:t>
      </w:r>
      <w:r>
        <w:rPr>
          <w:color w:val="231F20"/>
          <w:spacing w:val="-2"/>
        </w:rPr>
        <w:t> </w:t>
      </w:r>
      <w:r>
        <w:rPr>
          <w:color w:val="231F20"/>
        </w:rPr>
        <w:t>utilizing</w:t>
      </w:r>
      <w:r>
        <w:rPr>
          <w:color w:val="231F20"/>
          <w:spacing w:val="-2"/>
        </w:rPr>
        <w:t> </w:t>
      </w:r>
      <w:r>
        <w:rPr>
          <w:color w:val="231F20"/>
        </w:rPr>
        <w:t>animals</w:t>
      </w:r>
      <w:r>
        <w:rPr>
          <w:color w:val="231F20"/>
          <w:spacing w:val="-2"/>
        </w:rPr>
        <w:t> </w:t>
      </w:r>
      <w:r>
        <w:rPr>
          <w:color w:val="231F20"/>
        </w:rPr>
        <w:t>in</w:t>
      </w:r>
      <w:r>
        <w:rPr>
          <w:color w:val="231F20"/>
          <w:spacing w:val="-2"/>
        </w:rPr>
        <w:t> </w:t>
      </w:r>
      <w:r>
        <w:rPr>
          <w:color w:val="231F20"/>
        </w:rPr>
        <w:t>research</w:t>
      </w:r>
      <w:r>
        <w:rPr>
          <w:color w:val="231F20"/>
          <w:spacing w:val="-2"/>
        </w:rPr>
        <w:t> </w:t>
      </w:r>
      <w:r>
        <w:rPr>
          <w:color w:val="231F20"/>
        </w:rPr>
        <w:t>and</w:t>
      </w:r>
      <w:r>
        <w:rPr>
          <w:color w:val="231F20"/>
          <w:spacing w:val="-2"/>
        </w:rPr>
        <w:t> </w:t>
      </w:r>
      <w:r>
        <w:rPr>
          <w:color w:val="231F20"/>
        </w:rPr>
        <w:t>teaching</w:t>
      </w:r>
      <w:r>
        <w:rPr>
          <w:color w:val="231F20"/>
          <w:spacing w:val="-2"/>
        </w:rPr>
        <w:t> </w:t>
      </w:r>
      <w:r>
        <w:rPr>
          <w:color w:val="231F20"/>
        </w:rPr>
        <w:t>to provide</w:t>
      </w:r>
      <w:r>
        <w:rPr>
          <w:color w:val="231F20"/>
          <w:spacing w:val="-7"/>
        </w:rPr>
        <w:t> </w:t>
      </w:r>
      <w:r>
        <w:rPr>
          <w:color w:val="231F20"/>
        </w:rPr>
        <w:t>training</w:t>
      </w:r>
      <w:r>
        <w:rPr>
          <w:color w:val="231F20"/>
          <w:spacing w:val="-7"/>
        </w:rPr>
        <w:t> </w:t>
      </w:r>
      <w:r>
        <w:rPr>
          <w:color w:val="231F20"/>
        </w:rPr>
        <w:t>and</w:t>
      </w:r>
      <w:r>
        <w:rPr>
          <w:color w:val="231F20"/>
          <w:spacing w:val="-7"/>
        </w:rPr>
        <w:t> </w:t>
      </w:r>
      <w:r>
        <w:rPr>
          <w:color w:val="231F20"/>
        </w:rPr>
        <w:t>instruction</w:t>
      </w:r>
      <w:r>
        <w:rPr>
          <w:color w:val="231F20"/>
          <w:spacing w:val="-7"/>
        </w:rPr>
        <w:t> </w:t>
      </w:r>
      <w:r>
        <w:rPr>
          <w:color w:val="231F20"/>
        </w:rPr>
        <w:t>to</w:t>
      </w:r>
      <w:r>
        <w:rPr>
          <w:color w:val="231F20"/>
          <w:spacing w:val="-7"/>
        </w:rPr>
        <w:t> </w:t>
      </w:r>
      <w:r>
        <w:rPr>
          <w:color w:val="231F20"/>
        </w:rPr>
        <w:t>personnel</w:t>
      </w:r>
      <w:r>
        <w:rPr>
          <w:color w:val="231F20"/>
          <w:spacing w:val="-7"/>
        </w:rPr>
        <w:t> </w:t>
      </w:r>
      <w:r>
        <w:rPr>
          <w:color w:val="231F20"/>
        </w:rPr>
        <w:t>on</w:t>
      </w:r>
      <w:r>
        <w:rPr>
          <w:color w:val="231F20"/>
          <w:spacing w:val="-7"/>
        </w:rPr>
        <w:t> </w:t>
      </w:r>
      <w:r>
        <w:rPr>
          <w:color w:val="231F20"/>
        </w:rPr>
        <w:t>humane</w:t>
      </w:r>
      <w:r>
        <w:rPr>
          <w:color w:val="231F20"/>
          <w:spacing w:val="-7"/>
        </w:rPr>
        <w:t> </w:t>
      </w:r>
      <w:r>
        <w:rPr>
          <w:color w:val="231F20"/>
        </w:rPr>
        <w:t>methods</w:t>
      </w:r>
      <w:r>
        <w:rPr>
          <w:color w:val="231F20"/>
          <w:spacing w:val="-7"/>
        </w:rPr>
        <w:t> </w:t>
      </w:r>
      <w:r>
        <w:rPr>
          <w:color w:val="231F20"/>
        </w:rPr>
        <w:t>of</w:t>
      </w:r>
      <w:r>
        <w:rPr>
          <w:color w:val="231F20"/>
          <w:spacing w:val="-7"/>
        </w:rPr>
        <w:t> </w:t>
      </w:r>
      <w:r>
        <w:rPr>
          <w:color w:val="231F20"/>
        </w:rPr>
        <w:t>animal </w:t>
      </w:r>
      <w:r>
        <w:rPr>
          <w:color w:val="231F20"/>
          <w:spacing w:val="-2"/>
        </w:rPr>
        <w:t>maintenance</w:t>
      </w:r>
      <w:r>
        <w:rPr>
          <w:color w:val="231F20"/>
          <w:spacing w:val="-10"/>
        </w:rPr>
        <w:t> </w:t>
      </w:r>
      <w:r>
        <w:rPr>
          <w:color w:val="231F20"/>
          <w:spacing w:val="-2"/>
        </w:rPr>
        <w:t>and</w:t>
      </w:r>
      <w:r>
        <w:rPr>
          <w:color w:val="231F20"/>
          <w:spacing w:val="-10"/>
        </w:rPr>
        <w:t> </w:t>
      </w:r>
      <w:r>
        <w:rPr>
          <w:color w:val="231F20"/>
          <w:spacing w:val="-2"/>
        </w:rPr>
        <w:t>experimentation.</w:t>
      </w:r>
      <w:r>
        <w:rPr>
          <w:color w:val="231F20"/>
          <w:spacing w:val="-10"/>
        </w:rPr>
        <w:t> </w:t>
      </w:r>
      <w:r>
        <w:rPr>
          <w:color w:val="231F20"/>
          <w:spacing w:val="-2"/>
        </w:rPr>
        <w:t>The</w:t>
      </w:r>
      <w:r>
        <w:rPr>
          <w:color w:val="231F20"/>
          <w:spacing w:val="-10"/>
        </w:rPr>
        <w:t> </w:t>
      </w:r>
      <w:r>
        <w:rPr>
          <w:color w:val="231F20"/>
          <w:spacing w:val="-2"/>
        </w:rPr>
        <w:t>veterinarian</w:t>
      </w:r>
      <w:r>
        <w:rPr>
          <w:color w:val="231F20"/>
          <w:spacing w:val="-10"/>
        </w:rPr>
        <w:t> </w:t>
      </w:r>
      <w:r>
        <w:rPr>
          <w:color w:val="231F20"/>
          <w:spacing w:val="-2"/>
        </w:rPr>
        <w:t>and</w:t>
      </w:r>
      <w:r>
        <w:rPr>
          <w:color w:val="231F20"/>
          <w:spacing w:val="-10"/>
        </w:rPr>
        <w:t> </w:t>
      </w:r>
      <w:r>
        <w:rPr>
          <w:color w:val="231F20"/>
          <w:spacing w:val="-2"/>
        </w:rPr>
        <w:t>the</w:t>
      </w:r>
      <w:r>
        <w:rPr>
          <w:color w:val="231F20"/>
          <w:spacing w:val="-10"/>
        </w:rPr>
        <w:t> </w:t>
      </w:r>
      <w:r>
        <w:rPr>
          <w:color w:val="231F20"/>
          <w:spacing w:val="-2"/>
        </w:rPr>
        <w:t>animal</w:t>
      </w:r>
      <w:r>
        <w:rPr>
          <w:color w:val="231F20"/>
          <w:spacing w:val="-10"/>
        </w:rPr>
        <w:t> </w:t>
      </w:r>
      <w:r>
        <w:rPr>
          <w:color w:val="231F20"/>
          <w:spacing w:val="-2"/>
        </w:rPr>
        <w:t>resource </w:t>
      </w:r>
      <w:r>
        <w:rPr>
          <w:color w:val="231F20"/>
        </w:rPr>
        <w:t>program staff, in conjunction with the IACUC, are usually responsible </w:t>
      </w:r>
      <w:r>
        <w:rPr>
          <w:color w:val="231F20"/>
        </w:rPr>
        <w:t>for providing such training.</w:t>
      </w:r>
    </w:p>
    <w:p>
      <w:pPr>
        <w:pStyle w:val="BodyText"/>
        <w:spacing w:line="261" w:lineRule="auto" w:before="176"/>
        <w:ind w:left="240" w:right="352"/>
        <w:jc w:val="both"/>
      </w:pPr>
      <w:r>
        <w:rPr>
          <w:color w:val="231F20"/>
        </w:rPr>
        <w:t>The </w:t>
      </w:r>
      <w:r>
        <w:rPr>
          <w:i/>
          <w:color w:val="231F20"/>
        </w:rPr>
        <w:t>PHS Policy </w:t>
      </w:r>
      <w:r>
        <w:rPr>
          <w:color w:val="231F20"/>
        </w:rPr>
        <w:t>requires institutional occupational health and safety pro-grams</w:t>
      </w:r>
      <w:r>
        <w:rPr>
          <w:color w:val="231F20"/>
          <w:spacing w:val="40"/>
        </w:rPr>
        <w:t> </w:t>
      </w:r>
      <w:r>
        <w:rPr>
          <w:color w:val="231F20"/>
        </w:rPr>
        <w:t>to</w:t>
      </w:r>
      <w:r>
        <w:rPr>
          <w:color w:val="231F20"/>
          <w:spacing w:val="40"/>
        </w:rPr>
        <w:t> </w:t>
      </w:r>
      <w:r>
        <w:rPr>
          <w:color w:val="231F20"/>
        </w:rPr>
        <w:t>ensure</w:t>
      </w:r>
      <w:r>
        <w:rPr>
          <w:color w:val="231F20"/>
          <w:spacing w:val="40"/>
        </w:rPr>
        <w:t> </w:t>
      </w:r>
      <w:r>
        <w:rPr>
          <w:color w:val="231F20"/>
        </w:rPr>
        <w:t>that</w:t>
      </w:r>
      <w:r>
        <w:rPr>
          <w:color w:val="231F20"/>
          <w:spacing w:val="40"/>
        </w:rPr>
        <w:t> </w:t>
      </w:r>
      <w:r>
        <w:rPr>
          <w:color w:val="231F20"/>
        </w:rPr>
        <w:t>personnel</w:t>
      </w:r>
      <w:r>
        <w:rPr>
          <w:color w:val="231F20"/>
          <w:spacing w:val="40"/>
        </w:rPr>
        <w:t> </w:t>
      </w:r>
      <w:r>
        <w:rPr>
          <w:color w:val="231F20"/>
        </w:rPr>
        <w:t>who</w:t>
      </w:r>
      <w:r>
        <w:rPr>
          <w:color w:val="231F20"/>
          <w:spacing w:val="40"/>
        </w:rPr>
        <w:t> </w:t>
      </w:r>
      <w:r>
        <w:rPr>
          <w:color w:val="231F20"/>
        </w:rPr>
        <w:t>have</w:t>
      </w:r>
      <w:r>
        <w:rPr>
          <w:color w:val="231F20"/>
          <w:spacing w:val="40"/>
        </w:rPr>
        <w:t> </w:t>
      </w:r>
      <w:r>
        <w:rPr>
          <w:color w:val="231F20"/>
        </w:rPr>
        <w:t>laboratory</w:t>
      </w:r>
      <w:r>
        <w:rPr>
          <w:color w:val="231F20"/>
          <w:spacing w:val="40"/>
        </w:rPr>
        <w:t> </w:t>
      </w:r>
      <w:r>
        <w:rPr>
          <w:color w:val="231F20"/>
        </w:rPr>
        <w:t>animal</w:t>
      </w:r>
      <w:r>
        <w:rPr>
          <w:color w:val="231F20"/>
          <w:spacing w:val="40"/>
        </w:rPr>
        <w:t> </w:t>
      </w:r>
      <w:r>
        <w:rPr>
          <w:color w:val="231F20"/>
        </w:rPr>
        <w:t>contact are included in a risk assessment process and action plan that addresses workplace safety through appropriate educational, industrial hygiene and medical interventions. The veterinarian, in cooperation with appropriate health</w:t>
      </w:r>
      <w:r>
        <w:rPr>
          <w:color w:val="231F20"/>
          <w:spacing w:val="-14"/>
        </w:rPr>
        <w:t> </w:t>
      </w:r>
      <w:r>
        <w:rPr>
          <w:color w:val="231F20"/>
        </w:rPr>
        <w:t>and</w:t>
      </w:r>
      <w:r>
        <w:rPr>
          <w:color w:val="231F20"/>
          <w:spacing w:val="-14"/>
        </w:rPr>
        <w:t> </w:t>
      </w:r>
      <w:r>
        <w:rPr>
          <w:color w:val="231F20"/>
        </w:rPr>
        <w:t>safety</w:t>
      </w:r>
      <w:r>
        <w:rPr>
          <w:color w:val="231F20"/>
          <w:spacing w:val="-14"/>
        </w:rPr>
        <w:t> </w:t>
      </w:r>
      <w:r>
        <w:rPr>
          <w:color w:val="231F20"/>
        </w:rPr>
        <w:t>officials</w:t>
      </w:r>
      <w:r>
        <w:rPr>
          <w:color w:val="231F20"/>
          <w:spacing w:val="-14"/>
        </w:rPr>
        <w:t> </w:t>
      </w:r>
      <w:r>
        <w:rPr>
          <w:color w:val="231F20"/>
        </w:rPr>
        <w:t>at</w:t>
      </w:r>
      <w:r>
        <w:rPr>
          <w:color w:val="231F20"/>
          <w:spacing w:val="-14"/>
        </w:rPr>
        <w:t> </w:t>
      </w:r>
      <w:r>
        <w:rPr>
          <w:color w:val="231F20"/>
        </w:rPr>
        <w:t>the</w:t>
      </w:r>
      <w:r>
        <w:rPr>
          <w:color w:val="231F20"/>
          <w:spacing w:val="-14"/>
        </w:rPr>
        <w:t> </w:t>
      </w:r>
      <w:r>
        <w:rPr>
          <w:color w:val="231F20"/>
        </w:rPr>
        <w:t>institution,</w:t>
      </w:r>
      <w:r>
        <w:rPr>
          <w:color w:val="231F20"/>
          <w:spacing w:val="-14"/>
        </w:rPr>
        <w:t> </w:t>
      </w:r>
      <w:r>
        <w:rPr>
          <w:color w:val="231F20"/>
        </w:rPr>
        <w:t>is</w:t>
      </w:r>
      <w:r>
        <w:rPr>
          <w:color w:val="231F20"/>
          <w:spacing w:val="-14"/>
        </w:rPr>
        <w:t> </w:t>
      </w:r>
      <w:r>
        <w:rPr>
          <w:color w:val="231F20"/>
        </w:rPr>
        <w:t>often</w:t>
      </w:r>
      <w:r>
        <w:rPr>
          <w:color w:val="231F20"/>
          <w:spacing w:val="-14"/>
        </w:rPr>
        <w:t> </w:t>
      </w:r>
      <w:r>
        <w:rPr>
          <w:color w:val="231F20"/>
        </w:rPr>
        <w:t>responsible</w:t>
      </w:r>
      <w:r>
        <w:rPr>
          <w:color w:val="231F20"/>
          <w:spacing w:val="-13"/>
        </w:rPr>
        <w:t> </w:t>
      </w:r>
      <w:r>
        <w:rPr>
          <w:color w:val="231F20"/>
        </w:rPr>
        <w:t>for</w:t>
      </w:r>
      <w:r>
        <w:rPr>
          <w:color w:val="231F20"/>
          <w:spacing w:val="-14"/>
        </w:rPr>
        <w:t> </w:t>
      </w:r>
      <w:r>
        <w:rPr>
          <w:color w:val="231F20"/>
        </w:rPr>
        <w:t>the</w:t>
      </w:r>
      <w:r>
        <w:rPr>
          <w:color w:val="231F20"/>
          <w:spacing w:val="-14"/>
        </w:rPr>
        <w:t> </w:t>
      </w:r>
      <w:r>
        <w:rPr>
          <w:color w:val="231F20"/>
        </w:rPr>
        <w:t>imple-mentation and execution of aspects of the program concerned with animal health and safety issues.</w:t>
      </w:r>
    </w:p>
    <w:p>
      <w:pPr>
        <w:pStyle w:val="BodyText"/>
        <w:spacing w:before="103"/>
      </w:pPr>
    </w:p>
    <w:p>
      <w:pPr>
        <w:pStyle w:val="Heading4"/>
        <w:ind w:left="240"/>
        <w:jc w:val="both"/>
      </w:pPr>
      <w:r>
        <w:rPr>
          <w:color w:val="231F20"/>
          <w:w w:val="85"/>
        </w:rPr>
        <w:t>The</w:t>
      </w:r>
      <w:r>
        <w:rPr>
          <w:color w:val="231F20"/>
          <w:spacing w:val="-6"/>
        </w:rPr>
        <w:t> </w:t>
      </w:r>
      <w:r>
        <w:rPr>
          <w:color w:val="231F20"/>
          <w:w w:val="85"/>
        </w:rPr>
        <w:t>Veterinarian</w:t>
      </w:r>
      <w:r>
        <w:rPr>
          <w:color w:val="231F20"/>
          <w:spacing w:val="-6"/>
        </w:rPr>
        <w:t> </w:t>
      </w:r>
      <w:r>
        <w:rPr>
          <w:color w:val="231F20"/>
          <w:w w:val="85"/>
        </w:rPr>
        <w:t>and</w:t>
      </w:r>
      <w:r>
        <w:rPr>
          <w:color w:val="231F20"/>
          <w:spacing w:val="-6"/>
        </w:rPr>
        <w:t> </w:t>
      </w:r>
      <w:r>
        <w:rPr>
          <w:color w:val="231F20"/>
          <w:w w:val="85"/>
        </w:rPr>
        <w:t>the</w:t>
      </w:r>
      <w:r>
        <w:rPr>
          <w:color w:val="231F20"/>
          <w:spacing w:val="-6"/>
        </w:rPr>
        <w:t> </w:t>
      </w:r>
      <w:r>
        <w:rPr>
          <w:color w:val="231F20"/>
          <w:spacing w:val="-2"/>
          <w:w w:val="85"/>
        </w:rPr>
        <w:t>IACUC</w:t>
      </w:r>
    </w:p>
    <w:p>
      <w:pPr>
        <w:pStyle w:val="BodyText"/>
        <w:spacing w:line="261" w:lineRule="auto" w:before="189"/>
        <w:ind w:left="240" w:right="356"/>
        <w:jc w:val="both"/>
      </w:pPr>
      <w:r>
        <w:rPr>
          <w:color w:val="231F20"/>
        </w:rPr>
        <w:t>The</w:t>
      </w:r>
      <w:r>
        <w:rPr>
          <w:color w:val="231F20"/>
          <w:spacing w:val="-2"/>
        </w:rPr>
        <w:t> </w:t>
      </w:r>
      <w:r>
        <w:rPr>
          <w:color w:val="231F20"/>
        </w:rPr>
        <w:t>veterinarian</w:t>
      </w:r>
      <w:r>
        <w:rPr>
          <w:color w:val="231F20"/>
          <w:spacing w:val="-2"/>
        </w:rPr>
        <w:t> </w:t>
      </w:r>
      <w:r>
        <w:rPr>
          <w:color w:val="231F20"/>
        </w:rPr>
        <w:t>occupies</w:t>
      </w:r>
      <w:r>
        <w:rPr>
          <w:color w:val="231F20"/>
          <w:spacing w:val="-2"/>
        </w:rPr>
        <w:t> </w:t>
      </w:r>
      <w:r>
        <w:rPr>
          <w:color w:val="231F20"/>
        </w:rPr>
        <w:t>an</w:t>
      </w:r>
      <w:r>
        <w:rPr>
          <w:color w:val="231F20"/>
          <w:spacing w:val="-2"/>
        </w:rPr>
        <w:t> </w:t>
      </w:r>
      <w:r>
        <w:rPr>
          <w:color w:val="231F20"/>
        </w:rPr>
        <w:t>essential</w:t>
      </w:r>
      <w:r>
        <w:rPr>
          <w:color w:val="231F20"/>
          <w:spacing w:val="-2"/>
        </w:rPr>
        <w:t> </w:t>
      </w:r>
      <w:r>
        <w:rPr>
          <w:color w:val="231F20"/>
        </w:rPr>
        <w:t>position</w:t>
      </w:r>
      <w:r>
        <w:rPr>
          <w:color w:val="231F20"/>
          <w:spacing w:val="-2"/>
        </w:rPr>
        <w:t> </w:t>
      </w:r>
      <w:r>
        <w:rPr>
          <w:color w:val="231F20"/>
        </w:rPr>
        <w:t>on</w:t>
      </w:r>
      <w:r>
        <w:rPr>
          <w:color w:val="231F20"/>
          <w:spacing w:val="-2"/>
        </w:rPr>
        <w:t> </w:t>
      </w:r>
      <w:r>
        <w:rPr>
          <w:color w:val="231F20"/>
        </w:rPr>
        <w:t>the</w:t>
      </w:r>
      <w:r>
        <w:rPr>
          <w:color w:val="231F20"/>
          <w:spacing w:val="-2"/>
        </w:rPr>
        <w:t> </w:t>
      </w:r>
      <w:r>
        <w:rPr>
          <w:color w:val="231F20"/>
        </w:rPr>
        <w:t>IACUC</w:t>
      </w:r>
      <w:r>
        <w:rPr>
          <w:color w:val="231F20"/>
          <w:spacing w:val="-2"/>
        </w:rPr>
        <w:t> </w:t>
      </w:r>
      <w:r>
        <w:rPr>
          <w:color w:val="231F20"/>
        </w:rPr>
        <w:t>with</w:t>
      </w:r>
      <w:r>
        <w:rPr>
          <w:color w:val="231F20"/>
          <w:spacing w:val="-2"/>
        </w:rPr>
        <w:t> </w:t>
      </w:r>
      <w:r>
        <w:rPr>
          <w:color w:val="231F20"/>
        </w:rPr>
        <w:t>specific defined functions according to the </w:t>
      </w:r>
      <w:r>
        <w:rPr>
          <w:i/>
          <w:color w:val="231F20"/>
        </w:rPr>
        <w:t>PHS Policy </w:t>
      </w:r>
      <w:r>
        <w:rPr>
          <w:color w:val="231F20"/>
        </w:rPr>
        <w:t>and AWRs. Institutions em-ploying</w:t>
      </w:r>
      <w:r>
        <w:rPr>
          <w:color w:val="231F20"/>
          <w:spacing w:val="-8"/>
        </w:rPr>
        <w:t> </w:t>
      </w:r>
      <w:r>
        <w:rPr>
          <w:color w:val="231F20"/>
        </w:rPr>
        <w:t>several</w:t>
      </w:r>
      <w:r>
        <w:rPr>
          <w:color w:val="231F20"/>
          <w:spacing w:val="-8"/>
        </w:rPr>
        <w:t> </w:t>
      </w:r>
      <w:r>
        <w:rPr>
          <w:color w:val="231F20"/>
        </w:rPr>
        <w:t>veterinarians</w:t>
      </w:r>
      <w:r>
        <w:rPr>
          <w:color w:val="231F20"/>
          <w:spacing w:val="-8"/>
        </w:rPr>
        <w:t> </w:t>
      </w:r>
      <w:r>
        <w:rPr>
          <w:color w:val="231F20"/>
        </w:rPr>
        <w:t>may</w:t>
      </w:r>
      <w:r>
        <w:rPr>
          <w:color w:val="231F20"/>
          <w:spacing w:val="-8"/>
        </w:rPr>
        <w:t> </w:t>
      </w:r>
      <w:r>
        <w:rPr>
          <w:color w:val="231F20"/>
        </w:rPr>
        <w:t>appoint</w:t>
      </w:r>
      <w:r>
        <w:rPr>
          <w:color w:val="231F20"/>
          <w:spacing w:val="-8"/>
        </w:rPr>
        <w:t> </w:t>
      </w:r>
      <w:r>
        <w:rPr>
          <w:color w:val="231F20"/>
        </w:rPr>
        <w:t>more</w:t>
      </w:r>
      <w:r>
        <w:rPr>
          <w:color w:val="231F20"/>
          <w:spacing w:val="-8"/>
        </w:rPr>
        <w:t> </w:t>
      </w:r>
      <w:r>
        <w:rPr>
          <w:color w:val="231F20"/>
        </w:rPr>
        <w:t>than</w:t>
      </w:r>
      <w:r>
        <w:rPr>
          <w:color w:val="231F20"/>
          <w:spacing w:val="-8"/>
        </w:rPr>
        <w:t> </w:t>
      </w:r>
      <w:r>
        <w:rPr>
          <w:color w:val="231F20"/>
        </w:rPr>
        <w:t>one</w:t>
      </w:r>
      <w:r>
        <w:rPr>
          <w:color w:val="231F20"/>
          <w:spacing w:val="-8"/>
        </w:rPr>
        <w:t> </w:t>
      </w:r>
      <w:r>
        <w:rPr>
          <w:color w:val="231F20"/>
        </w:rPr>
        <w:t>to</w:t>
      </w:r>
      <w:r>
        <w:rPr>
          <w:color w:val="231F20"/>
          <w:spacing w:val="-8"/>
        </w:rPr>
        <w:t> </w:t>
      </w:r>
      <w:r>
        <w:rPr>
          <w:color w:val="231F20"/>
        </w:rPr>
        <w:t>the</w:t>
      </w:r>
      <w:r>
        <w:rPr>
          <w:color w:val="231F20"/>
          <w:spacing w:val="-8"/>
        </w:rPr>
        <w:t> </w:t>
      </w:r>
      <w:r>
        <w:rPr>
          <w:color w:val="231F20"/>
        </w:rPr>
        <w:t>IACUC,</w:t>
      </w:r>
      <w:r>
        <w:rPr>
          <w:color w:val="231F20"/>
          <w:spacing w:val="-8"/>
        </w:rPr>
        <w:t> </w:t>
      </w:r>
      <w:r>
        <w:rPr>
          <w:color w:val="231F20"/>
        </w:rPr>
        <w:t>but all institutions regardless of size must have at least one veterinarian with direct</w:t>
      </w:r>
      <w:r>
        <w:rPr>
          <w:color w:val="231F20"/>
          <w:spacing w:val="-9"/>
        </w:rPr>
        <w:t> </w:t>
      </w:r>
      <w:r>
        <w:rPr>
          <w:color w:val="231F20"/>
        </w:rPr>
        <w:t>or</w:t>
      </w:r>
      <w:r>
        <w:rPr>
          <w:color w:val="231F20"/>
          <w:spacing w:val="-9"/>
        </w:rPr>
        <w:t> </w:t>
      </w:r>
      <w:r>
        <w:rPr>
          <w:color w:val="231F20"/>
        </w:rPr>
        <w:t>delegated</w:t>
      </w:r>
      <w:r>
        <w:rPr>
          <w:color w:val="231F20"/>
          <w:spacing w:val="-9"/>
        </w:rPr>
        <w:t> </w:t>
      </w:r>
      <w:r>
        <w:rPr>
          <w:color w:val="231F20"/>
        </w:rPr>
        <w:t>program</w:t>
      </w:r>
      <w:r>
        <w:rPr>
          <w:color w:val="231F20"/>
          <w:spacing w:val="-9"/>
        </w:rPr>
        <w:t> </w:t>
      </w:r>
      <w:r>
        <w:rPr>
          <w:color w:val="231F20"/>
        </w:rPr>
        <w:t>authority</w:t>
      </w:r>
      <w:r>
        <w:rPr>
          <w:color w:val="231F20"/>
          <w:spacing w:val="-9"/>
        </w:rPr>
        <w:t> </w:t>
      </w:r>
      <w:r>
        <w:rPr>
          <w:color w:val="231F20"/>
        </w:rPr>
        <w:t>and</w:t>
      </w:r>
      <w:r>
        <w:rPr>
          <w:color w:val="231F20"/>
          <w:spacing w:val="-9"/>
        </w:rPr>
        <w:t> </w:t>
      </w:r>
      <w:r>
        <w:rPr>
          <w:color w:val="231F20"/>
        </w:rPr>
        <w:t>responsibility</w:t>
      </w:r>
      <w:r>
        <w:rPr>
          <w:color w:val="231F20"/>
          <w:spacing w:val="-9"/>
        </w:rPr>
        <w:t> </w:t>
      </w:r>
      <w:r>
        <w:rPr>
          <w:color w:val="231F20"/>
        </w:rPr>
        <w:t>as</w:t>
      </w:r>
      <w:r>
        <w:rPr>
          <w:color w:val="231F20"/>
          <w:spacing w:val="-9"/>
        </w:rPr>
        <w:t> </w:t>
      </w:r>
      <w:r>
        <w:rPr>
          <w:color w:val="231F20"/>
        </w:rPr>
        <w:t>a</w:t>
      </w:r>
      <w:r>
        <w:rPr>
          <w:color w:val="231F20"/>
          <w:spacing w:val="-9"/>
        </w:rPr>
        <w:t> </w:t>
      </w:r>
      <w:r>
        <w:rPr>
          <w:color w:val="231F20"/>
        </w:rPr>
        <w:t>member</w:t>
      </w:r>
      <w:r>
        <w:rPr>
          <w:color w:val="231F20"/>
          <w:spacing w:val="-9"/>
        </w:rPr>
        <w:t> </w:t>
      </w:r>
      <w:r>
        <w:rPr>
          <w:color w:val="231F20"/>
        </w:rPr>
        <w:t>of</w:t>
      </w:r>
      <w:r>
        <w:rPr>
          <w:color w:val="231F20"/>
          <w:spacing w:val="-9"/>
        </w:rPr>
        <w:t> </w:t>
      </w:r>
      <w:r>
        <w:rPr>
          <w:color w:val="231F20"/>
        </w:rPr>
        <w:t>the </w:t>
      </w:r>
      <w:r>
        <w:rPr>
          <w:color w:val="231F20"/>
          <w:spacing w:val="-2"/>
        </w:rPr>
        <w:t>IACUC.</w:t>
      </w:r>
      <w:r>
        <w:rPr>
          <w:color w:val="231F20"/>
          <w:spacing w:val="-6"/>
        </w:rPr>
        <w:t> </w:t>
      </w:r>
      <w:r>
        <w:rPr>
          <w:color w:val="231F20"/>
          <w:spacing w:val="-2"/>
        </w:rPr>
        <w:t>A</w:t>
      </w:r>
      <w:r>
        <w:rPr>
          <w:color w:val="231F20"/>
          <w:spacing w:val="-5"/>
        </w:rPr>
        <w:t> </w:t>
      </w:r>
      <w:r>
        <w:rPr>
          <w:color w:val="231F20"/>
          <w:spacing w:val="-2"/>
        </w:rPr>
        <w:t>strong</w:t>
      </w:r>
      <w:r>
        <w:rPr>
          <w:color w:val="231F20"/>
          <w:spacing w:val="-6"/>
        </w:rPr>
        <w:t> </w:t>
      </w:r>
      <w:r>
        <w:rPr>
          <w:color w:val="231F20"/>
          <w:spacing w:val="-2"/>
        </w:rPr>
        <w:t>veterinary</w:t>
      </w:r>
      <w:r>
        <w:rPr>
          <w:color w:val="231F20"/>
          <w:spacing w:val="-5"/>
        </w:rPr>
        <w:t> </w:t>
      </w:r>
      <w:r>
        <w:rPr>
          <w:color w:val="231F20"/>
          <w:spacing w:val="-2"/>
        </w:rPr>
        <w:t>presence</w:t>
      </w:r>
      <w:r>
        <w:rPr>
          <w:color w:val="231F20"/>
          <w:spacing w:val="-6"/>
        </w:rPr>
        <w:t> </w:t>
      </w:r>
      <w:r>
        <w:rPr>
          <w:color w:val="231F20"/>
          <w:spacing w:val="-2"/>
        </w:rPr>
        <w:t>on</w:t>
      </w:r>
      <w:r>
        <w:rPr>
          <w:color w:val="231F20"/>
          <w:spacing w:val="-5"/>
        </w:rPr>
        <w:t> </w:t>
      </w:r>
      <w:r>
        <w:rPr>
          <w:color w:val="231F20"/>
          <w:spacing w:val="-2"/>
        </w:rPr>
        <w:t>the</w:t>
      </w:r>
      <w:r>
        <w:rPr>
          <w:color w:val="231F20"/>
          <w:spacing w:val="-5"/>
        </w:rPr>
        <w:t> </w:t>
      </w:r>
      <w:r>
        <w:rPr>
          <w:color w:val="231F20"/>
          <w:spacing w:val="-2"/>
        </w:rPr>
        <w:t>IACUC</w:t>
      </w:r>
      <w:r>
        <w:rPr>
          <w:color w:val="231F20"/>
          <w:spacing w:val="-6"/>
        </w:rPr>
        <w:t> </w:t>
      </w:r>
      <w:r>
        <w:rPr>
          <w:color w:val="231F20"/>
          <w:spacing w:val="-2"/>
        </w:rPr>
        <w:t>has</w:t>
      </w:r>
      <w:r>
        <w:rPr>
          <w:color w:val="231F20"/>
          <w:spacing w:val="-5"/>
        </w:rPr>
        <w:t> </w:t>
      </w:r>
      <w:r>
        <w:rPr>
          <w:color w:val="231F20"/>
          <w:spacing w:val="-2"/>
        </w:rPr>
        <w:t>proven</w:t>
      </w:r>
      <w:r>
        <w:rPr>
          <w:color w:val="231F20"/>
          <w:spacing w:val="-6"/>
        </w:rPr>
        <w:t> </w:t>
      </w:r>
      <w:r>
        <w:rPr>
          <w:color w:val="231F20"/>
          <w:spacing w:val="-2"/>
        </w:rPr>
        <w:t>beneficial</w:t>
      </w:r>
      <w:r>
        <w:rPr>
          <w:color w:val="231F20"/>
          <w:spacing w:val="-5"/>
        </w:rPr>
        <w:t> in</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360" w:right="235"/>
        <w:jc w:val="both"/>
      </w:pPr>
      <w:r>
        <w:rPr>
          <w:color w:val="231F20"/>
        </w:rPr>
        <w:t>many institutions. However, institutions should also be aware that the domination</w:t>
      </w:r>
      <w:r>
        <w:rPr>
          <w:color w:val="231F20"/>
          <w:spacing w:val="-14"/>
        </w:rPr>
        <w:t> </w:t>
      </w:r>
      <w:r>
        <w:rPr>
          <w:color w:val="231F20"/>
        </w:rPr>
        <w:t>of</w:t>
      </w:r>
      <w:r>
        <w:rPr>
          <w:color w:val="231F20"/>
          <w:spacing w:val="-14"/>
        </w:rPr>
        <w:t> </w:t>
      </w:r>
      <w:r>
        <w:rPr>
          <w:color w:val="231F20"/>
        </w:rPr>
        <w:t>IACUC</w:t>
      </w:r>
      <w:r>
        <w:rPr>
          <w:color w:val="231F20"/>
          <w:spacing w:val="-14"/>
        </w:rPr>
        <w:t> </w:t>
      </w:r>
      <w:r>
        <w:rPr>
          <w:color w:val="231F20"/>
        </w:rPr>
        <w:t>activities</w:t>
      </w:r>
      <w:r>
        <w:rPr>
          <w:color w:val="231F20"/>
          <w:spacing w:val="-14"/>
        </w:rPr>
        <w:t> </w:t>
      </w:r>
      <w:r>
        <w:rPr>
          <w:color w:val="231F20"/>
        </w:rPr>
        <w:t>by</w:t>
      </w:r>
      <w:r>
        <w:rPr>
          <w:color w:val="231F20"/>
          <w:spacing w:val="-14"/>
        </w:rPr>
        <w:t> </w:t>
      </w:r>
      <w:r>
        <w:rPr>
          <w:color w:val="231F20"/>
        </w:rPr>
        <w:t>the</w:t>
      </w:r>
      <w:r>
        <w:rPr>
          <w:color w:val="231F20"/>
          <w:spacing w:val="-14"/>
        </w:rPr>
        <w:t> </w:t>
      </w:r>
      <w:r>
        <w:rPr>
          <w:color w:val="231F20"/>
        </w:rPr>
        <w:t>veterinarian(s)</w:t>
      </w:r>
      <w:r>
        <w:rPr>
          <w:color w:val="231F20"/>
          <w:spacing w:val="-14"/>
        </w:rPr>
        <w:t> </w:t>
      </w:r>
      <w:r>
        <w:rPr>
          <w:color w:val="231F20"/>
        </w:rPr>
        <w:t>may</w:t>
      </w:r>
      <w:r>
        <w:rPr>
          <w:color w:val="231F20"/>
          <w:spacing w:val="-14"/>
        </w:rPr>
        <w:t> </w:t>
      </w:r>
      <w:r>
        <w:rPr>
          <w:color w:val="231F20"/>
        </w:rPr>
        <w:t>foster</w:t>
      </w:r>
      <w:r>
        <w:rPr>
          <w:color w:val="231F20"/>
          <w:spacing w:val="-14"/>
        </w:rPr>
        <w:t> </w:t>
      </w:r>
      <w:r>
        <w:rPr>
          <w:color w:val="231F20"/>
        </w:rPr>
        <w:t>or</w:t>
      </w:r>
      <w:r>
        <w:rPr>
          <w:color w:val="231F20"/>
          <w:spacing w:val="-13"/>
        </w:rPr>
        <w:t> </w:t>
      </w:r>
      <w:r>
        <w:rPr>
          <w:color w:val="231F20"/>
        </w:rPr>
        <w:t>be</w:t>
      </w:r>
      <w:r>
        <w:rPr>
          <w:color w:val="231F20"/>
          <w:spacing w:val="-14"/>
        </w:rPr>
        <w:t> </w:t>
      </w:r>
      <w:r>
        <w:rPr>
          <w:color w:val="231F20"/>
        </w:rPr>
        <w:t>symp-tomatic</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disengagement</w:t>
      </w:r>
      <w:r>
        <w:rPr>
          <w:color w:val="231F20"/>
          <w:spacing w:val="-6"/>
        </w:rPr>
        <w:t> </w:t>
      </w:r>
      <w:r>
        <w:rPr>
          <w:color w:val="231F20"/>
        </w:rPr>
        <w:t>of</w:t>
      </w:r>
      <w:r>
        <w:rPr>
          <w:color w:val="231F20"/>
          <w:spacing w:val="-6"/>
        </w:rPr>
        <w:t> </w:t>
      </w:r>
      <w:r>
        <w:rPr>
          <w:color w:val="231F20"/>
        </w:rPr>
        <w:t>other</w:t>
      </w:r>
      <w:r>
        <w:rPr>
          <w:color w:val="231F20"/>
          <w:spacing w:val="-6"/>
        </w:rPr>
        <w:t> </w:t>
      </w:r>
      <w:r>
        <w:rPr>
          <w:color w:val="231F20"/>
        </w:rPr>
        <w:t>members,</w:t>
      </w:r>
      <w:r>
        <w:rPr>
          <w:color w:val="231F20"/>
          <w:spacing w:val="-6"/>
        </w:rPr>
        <w:t> </w:t>
      </w:r>
      <w:r>
        <w:rPr>
          <w:color w:val="231F20"/>
        </w:rPr>
        <w:t>thereby</w:t>
      </w:r>
      <w:r>
        <w:rPr>
          <w:color w:val="231F20"/>
          <w:spacing w:val="-6"/>
        </w:rPr>
        <w:t> </w:t>
      </w:r>
      <w:r>
        <w:rPr>
          <w:color w:val="231F20"/>
        </w:rPr>
        <w:t>resulting</w:t>
      </w:r>
      <w:r>
        <w:rPr>
          <w:color w:val="231F20"/>
          <w:spacing w:val="-6"/>
        </w:rPr>
        <w:t> </w:t>
      </w:r>
      <w:r>
        <w:rPr>
          <w:color w:val="231F20"/>
        </w:rPr>
        <w:t>in</w:t>
      </w:r>
      <w:r>
        <w:rPr>
          <w:color w:val="231F20"/>
          <w:spacing w:val="-6"/>
        </w:rPr>
        <w:t> </w:t>
      </w:r>
      <w:r>
        <w:rPr>
          <w:color w:val="231F20"/>
        </w:rPr>
        <w:t>a</w:t>
      </w:r>
      <w:r>
        <w:rPr>
          <w:color w:val="231F20"/>
          <w:spacing w:val="-6"/>
        </w:rPr>
        <w:t> </w:t>
      </w:r>
      <w:r>
        <w:rPr>
          <w:color w:val="231F20"/>
        </w:rPr>
        <w:t>less cohesive and effective IACUC.</w:t>
      </w:r>
    </w:p>
    <w:p>
      <w:pPr>
        <w:pStyle w:val="BodyText"/>
        <w:spacing w:line="261" w:lineRule="auto" w:before="178"/>
        <w:ind w:left="360" w:right="234"/>
        <w:jc w:val="both"/>
      </w:pPr>
      <w:r>
        <w:rPr>
          <w:color w:val="231F20"/>
        </w:rPr>
        <w:t>The veterinarian should keep abreast of current literature on comparative medicine</w:t>
      </w:r>
      <w:r>
        <w:rPr>
          <w:color w:val="231F20"/>
          <w:spacing w:val="-12"/>
        </w:rPr>
        <w:t> </w:t>
      </w:r>
      <w:r>
        <w:rPr>
          <w:color w:val="231F20"/>
        </w:rPr>
        <w:t>and</w:t>
      </w:r>
      <w:r>
        <w:rPr>
          <w:color w:val="231F20"/>
          <w:spacing w:val="-12"/>
        </w:rPr>
        <w:t> </w:t>
      </w:r>
      <w:r>
        <w:rPr>
          <w:color w:val="231F20"/>
        </w:rPr>
        <w:t>laboratory</w:t>
      </w:r>
      <w:r>
        <w:rPr>
          <w:color w:val="231F20"/>
          <w:spacing w:val="-12"/>
        </w:rPr>
        <w:t> </w:t>
      </w:r>
      <w:r>
        <w:rPr>
          <w:color w:val="231F20"/>
        </w:rPr>
        <w:t>animal</w:t>
      </w:r>
      <w:r>
        <w:rPr>
          <w:color w:val="231F20"/>
          <w:spacing w:val="-12"/>
        </w:rPr>
        <w:t> </w:t>
      </w:r>
      <w:r>
        <w:rPr>
          <w:color w:val="231F20"/>
        </w:rPr>
        <w:t>science.</w:t>
      </w:r>
      <w:r>
        <w:rPr>
          <w:color w:val="231F20"/>
          <w:spacing w:val="-12"/>
        </w:rPr>
        <w:t> </w:t>
      </w:r>
      <w:r>
        <w:rPr>
          <w:color w:val="231F20"/>
        </w:rPr>
        <w:t>The</w:t>
      </w:r>
      <w:r>
        <w:rPr>
          <w:color w:val="231F20"/>
          <w:spacing w:val="-12"/>
        </w:rPr>
        <w:t> </w:t>
      </w:r>
      <w:r>
        <w:rPr>
          <w:color w:val="231F20"/>
        </w:rPr>
        <w:t>knowledge</w:t>
      </w:r>
      <w:r>
        <w:rPr>
          <w:color w:val="231F20"/>
          <w:spacing w:val="-12"/>
        </w:rPr>
        <w:t> </w:t>
      </w:r>
      <w:r>
        <w:rPr>
          <w:color w:val="231F20"/>
        </w:rPr>
        <w:t>gained</w:t>
      </w:r>
      <w:r>
        <w:rPr>
          <w:color w:val="231F20"/>
          <w:spacing w:val="-12"/>
        </w:rPr>
        <w:t> </w:t>
      </w:r>
      <w:r>
        <w:rPr>
          <w:color w:val="231F20"/>
        </w:rPr>
        <w:t>often</w:t>
      </w:r>
      <w:r>
        <w:rPr>
          <w:color w:val="231F20"/>
          <w:spacing w:val="-12"/>
        </w:rPr>
        <w:t> </w:t>
      </w:r>
      <w:r>
        <w:rPr>
          <w:color w:val="231F20"/>
        </w:rPr>
        <w:t>leads to suggestions for alternative techniques, models or species that may enhance</w:t>
      </w:r>
      <w:r>
        <w:rPr>
          <w:color w:val="231F20"/>
          <w:spacing w:val="-3"/>
        </w:rPr>
        <w:t> </w:t>
      </w:r>
      <w:r>
        <w:rPr>
          <w:color w:val="231F20"/>
        </w:rPr>
        <w:t>animal</w:t>
      </w:r>
      <w:r>
        <w:rPr>
          <w:color w:val="231F20"/>
          <w:spacing w:val="-3"/>
        </w:rPr>
        <w:t> </w:t>
      </w:r>
      <w:r>
        <w:rPr>
          <w:color w:val="231F20"/>
        </w:rPr>
        <w:t>well-being,</w:t>
      </w:r>
      <w:r>
        <w:rPr>
          <w:color w:val="231F20"/>
          <w:spacing w:val="-3"/>
        </w:rPr>
        <w:t> </w:t>
      </w:r>
      <w:r>
        <w:rPr>
          <w:color w:val="231F20"/>
        </w:rPr>
        <w:t>augment</w:t>
      </w:r>
      <w:r>
        <w:rPr>
          <w:color w:val="231F20"/>
          <w:spacing w:val="-3"/>
        </w:rPr>
        <w:t> </w:t>
      </w:r>
      <w:r>
        <w:rPr>
          <w:color w:val="231F20"/>
        </w:rPr>
        <w:t>the</w:t>
      </w:r>
      <w:r>
        <w:rPr>
          <w:color w:val="231F20"/>
          <w:spacing w:val="-3"/>
        </w:rPr>
        <w:t> </w:t>
      </w:r>
      <w:r>
        <w:rPr>
          <w:color w:val="231F20"/>
        </w:rPr>
        <w:t>study</w:t>
      </w:r>
      <w:r>
        <w:rPr>
          <w:color w:val="231F20"/>
          <w:spacing w:val="-3"/>
        </w:rPr>
        <w:t> </w:t>
      </w:r>
      <w:r>
        <w:rPr>
          <w:color w:val="231F20"/>
        </w:rPr>
        <w:t>design</w:t>
      </w:r>
      <w:r>
        <w:rPr>
          <w:color w:val="231F20"/>
          <w:spacing w:val="-3"/>
        </w:rPr>
        <w:t> </w:t>
      </w:r>
      <w:r>
        <w:rPr>
          <w:color w:val="231F20"/>
        </w:rPr>
        <w:t>and</w:t>
      </w:r>
      <w:r>
        <w:rPr>
          <w:color w:val="231F20"/>
          <w:spacing w:val="-3"/>
        </w:rPr>
        <w:t> </w:t>
      </w:r>
      <w:r>
        <w:rPr>
          <w:color w:val="231F20"/>
        </w:rPr>
        <w:t>help</w:t>
      </w:r>
      <w:r>
        <w:rPr>
          <w:color w:val="231F20"/>
          <w:spacing w:val="-3"/>
        </w:rPr>
        <w:t> </w:t>
      </w:r>
      <w:r>
        <w:rPr>
          <w:color w:val="231F20"/>
        </w:rPr>
        <w:t>ensure</w:t>
      </w:r>
      <w:r>
        <w:rPr>
          <w:color w:val="231F20"/>
          <w:spacing w:val="-3"/>
        </w:rPr>
        <w:t> </w:t>
      </w:r>
      <w:r>
        <w:rPr>
          <w:color w:val="231F20"/>
        </w:rPr>
        <w:t>the completion of the proposed study.</w:t>
      </w:r>
    </w:p>
    <w:p>
      <w:pPr>
        <w:pStyle w:val="Heading6"/>
        <w:spacing w:before="175"/>
        <w:ind w:left="360"/>
      </w:pPr>
      <w:r>
        <w:rPr>
          <w:color w:val="231F20"/>
          <w:spacing w:val="-2"/>
          <w:w w:val="95"/>
        </w:rPr>
        <w:t>Reference</w:t>
      </w:r>
    </w:p>
    <w:p>
      <w:pPr>
        <w:spacing w:line="254" w:lineRule="auto" w:before="132"/>
        <w:ind w:left="359" w:right="236" w:firstLine="0"/>
        <w:jc w:val="both"/>
        <w:rPr>
          <w:sz w:val="18"/>
        </w:rPr>
      </w:pPr>
      <w:r>
        <w:rPr>
          <w:color w:val="231F20"/>
          <w:sz w:val="18"/>
        </w:rPr>
        <w:t>American College of Laboratory Animal Medicine. 1996. Report of the </w:t>
      </w:r>
      <w:r>
        <w:rPr>
          <w:color w:val="231F20"/>
          <w:sz w:val="18"/>
        </w:rPr>
        <w:t>American College of Laboratory Animal Medicine on Adequate Veterinary Care in Research, Testing and Teaching.</w:t>
      </w:r>
    </w:p>
    <w:p>
      <w:pPr>
        <w:spacing w:after="0" w:line="254" w:lineRule="auto"/>
        <w:jc w:val="both"/>
        <w:rPr>
          <w:sz w:val="18"/>
        </w:rPr>
        <w:sectPr>
          <w:pgSz w:w="8640" w:h="12960"/>
          <w:pgMar w:header="687" w:footer="0" w:top="1460" w:bottom="280" w:left="72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52"/>
          <w:pgSz w:w="12240" w:h="15840"/>
          <w:pgMar w:header="0" w:footer="0" w:top="1820" w:bottom="280" w:left="1800" w:right="1800"/>
        </w:sectPr>
      </w:pPr>
    </w:p>
    <w:p>
      <w:pPr>
        <w:pStyle w:val="BodyText"/>
        <w:spacing w:before="249"/>
        <w:rPr>
          <w:rFonts w:ascii="Times New Roman"/>
          <w:i/>
          <w:sz w:val="30"/>
        </w:rPr>
      </w:pPr>
    </w:p>
    <w:p>
      <w:pPr>
        <w:pStyle w:val="Heading3"/>
        <w:numPr>
          <w:ilvl w:val="1"/>
          <w:numId w:val="3"/>
        </w:numPr>
        <w:tabs>
          <w:tab w:pos="870" w:val="left" w:leader="none"/>
        </w:tabs>
        <w:spacing w:line="240" w:lineRule="auto" w:before="0" w:after="0"/>
        <w:ind w:left="870" w:right="0" w:hanging="510"/>
        <w:jc w:val="left"/>
      </w:pPr>
      <w:bookmarkStart w:name="B.4. Occupational Health and Safety" w:id="50"/>
      <w:bookmarkEnd w:id="50"/>
      <w:r>
        <w:rPr>
          <w:b w:val="0"/>
        </w:rPr>
      </w:r>
      <w:bookmarkStart w:name="_bookmark26" w:id="51"/>
      <w:bookmarkEnd w:id="51"/>
      <w:r>
        <w:rPr>
          <w:b w:val="0"/>
        </w:rPr>
      </w:r>
      <w:r>
        <w:rPr>
          <w:color w:val="231F20"/>
          <w:w w:val="85"/>
        </w:rPr>
        <w:t>Occupational</w:t>
      </w:r>
      <w:r>
        <w:rPr>
          <w:color w:val="231F20"/>
          <w:spacing w:val="-6"/>
          <w:w w:val="85"/>
        </w:rPr>
        <w:t> </w:t>
      </w:r>
      <w:r>
        <w:rPr>
          <w:color w:val="231F20"/>
          <w:w w:val="85"/>
        </w:rPr>
        <w:t>Health</w:t>
      </w:r>
      <w:r>
        <w:rPr>
          <w:color w:val="231F20"/>
          <w:spacing w:val="-6"/>
          <w:w w:val="85"/>
        </w:rPr>
        <w:t> </w:t>
      </w:r>
      <w:r>
        <w:rPr>
          <w:color w:val="231F20"/>
          <w:w w:val="85"/>
        </w:rPr>
        <w:t>and</w:t>
      </w:r>
      <w:r>
        <w:rPr>
          <w:color w:val="231F20"/>
          <w:spacing w:val="-6"/>
          <w:w w:val="85"/>
        </w:rPr>
        <w:t> </w:t>
      </w:r>
      <w:r>
        <w:rPr>
          <w:color w:val="231F20"/>
          <w:spacing w:val="-2"/>
          <w:w w:val="85"/>
        </w:rPr>
        <w:t>Safety</w:t>
      </w:r>
    </w:p>
    <w:p>
      <w:pPr>
        <w:pStyle w:val="BodyText"/>
        <w:spacing w:line="261" w:lineRule="auto" w:before="299"/>
        <w:ind w:left="360" w:right="233"/>
        <w:jc w:val="both"/>
      </w:pPr>
      <w:r>
        <w:rPr>
          <w:color w:val="231F20"/>
        </w:rPr>
        <w:t>The health and safety of individuals working in animal care and use programs is an area of institutional concern requiring commitment from</w:t>
      </w:r>
      <w:r>
        <w:rPr>
          <w:color w:val="231F20"/>
          <w:spacing w:val="80"/>
        </w:rPr>
        <w:t> </w:t>
      </w:r>
      <w:r>
        <w:rPr>
          <w:color w:val="231F20"/>
        </w:rPr>
        <w:t>the</w:t>
      </w:r>
      <w:r>
        <w:rPr>
          <w:color w:val="231F20"/>
          <w:spacing w:val="-9"/>
        </w:rPr>
        <w:t> </w:t>
      </w:r>
      <w:r>
        <w:rPr>
          <w:color w:val="231F20"/>
        </w:rPr>
        <w:t>senior</w:t>
      </w:r>
      <w:r>
        <w:rPr>
          <w:color w:val="231F20"/>
          <w:spacing w:val="-9"/>
        </w:rPr>
        <w:t> </w:t>
      </w:r>
      <w:r>
        <w:rPr>
          <w:color w:val="231F20"/>
        </w:rPr>
        <w:t>officials</w:t>
      </w:r>
      <w:r>
        <w:rPr>
          <w:color w:val="231F20"/>
          <w:spacing w:val="-9"/>
        </w:rPr>
        <w:t> </w:t>
      </w:r>
      <w:r>
        <w:rPr>
          <w:color w:val="231F20"/>
        </w:rPr>
        <w:t>of</w:t>
      </w:r>
      <w:r>
        <w:rPr>
          <w:color w:val="231F20"/>
          <w:spacing w:val="-9"/>
        </w:rPr>
        <w:t> </w:t>
      </w:r>
      <w:r>
        <w:rPr>
          <w:color w:val="231F20"/>
        </w:rPr>
        <w:t>the</w:t>
      </w:r>
      <w:r>
        <w:rPr>
          <w:color w:val="231F20"/>
          <w:spacing w:val="-9"/>
        </w:rPr>
        <w:t> </w:t>
      </w:r>
      <w:r>
        <w:rPr>
          <w:color w:val="231F20"/>
        </w:rPr>
        <w:t>institution.</w:t>
      </w:r>
      <w:r>
        <w:rPr>
          <w:color w:val="231F20"/>
          <w:spacing w:val="-9"/>
        </w:rPr>
        <w:t> </w:t>
      </w:r>
      <w:r>
        <w:rPr>
          <w:color w:val="231F20"/>
        </w:rPr>
        <w:t>The</w:t>
      </w:r>
      <w:r>
        <w:rPr>
          <w:color w:val="231F20"/>
          <w:spacing w:val="-9"/>
        </w:rPr>
        <w:t> </w:t>
      </w:r>
      <w:r>
        <w:rPr>
          <w:color w:val="231F20"/>
        </w:rPr>
        <w:t>goal</w:t>
      </w:r>
      <w:r>
        <w:rPr>
          <w:color w:val="231F20"/>
          <w:spacing w:val="-9"/>
        </w:rPr>
        <w:t> </w:t>
      </w:r>
      <w:r>
        <w:rPr>
          <w:color w:val="231F20"/>
        </w:rPr>
        <w:t>of</w:t>
      </w:r>
      <w:r>
        <w:rPr>
          <w:color w:val="231F20"/>
          <w:spacing w:val="-9"/>
        </w:rPr>
        <w:t> </w:t>
      </w:r>
      <w:r>
        <w:rPr>
          <w:color w:val="231F20"/>
        </w:rPr>
        <w:t>the</w:t>
      </w:r>
      <w:r>
        <w:rPr>
          <w:color w:val="231F20"/>
          <w:spacing w:val="-9"/>
        </w:rPr>
        <w:t> </w:t>
      </w:r>
      <w:r>
        <w:rPr>
          <w:color w:val="231F20"/>
        </w:rPr>
        <w:t>occupational</w:t>
      </w:r>
      <w:r>
        <w:rPr>
          <w:color w:val="231F20"/>
          <w:spacing w:val="-9"/>
        </w:rPr>
        <w:t> </w:t>
      </w:r>
      <w:r>
        <w:rPr>
          <w:color w:val="231F20"/>
        </w:rPr>
        <w:t>health</w:t>
      </w:r>
      <w:r>
        <w:rPr>
          <w:color w:val="231F20"/>
          <w:spacing w:val="-9"/>
        </w:rPr>
        <w:t> </w:t>
      </w:r>
      <w:r>
        <w:rPr>
          <w:color w:val="231F20"/>
        </w:rPr>
        <w:t>and </w:t>
      </w:r>
      <w:r>
        <w:rPr>
          <w:color w:val="231F20"/>
          <w:spacing w:val="-2"/>
        </w:rPr>
        <w:t>safety</w:t>
      </w:r>
      <w:r>
        <w:rPr>
          <w:color w:val="231F20"/>
          <w:spacing w:val="-11"/>
        </w:rPr>
        <w:t> </w:t>
      </w:r>
      <w:r>
        <w:rPr>
          <w:color w:val="231F20"/>
          <w:spacing w:val="-2"/>
        </w:rPr>
        <w:t>program</w:t>
      </w:r>
      <w:r>
        <w:rPr>
          <w:color w:val="231F20"/>
          <w:spacing w:val="-11"/>
        </w:rPr>
        <w:t> </w:t>
      </w:r>
      <w:r>
        <w:rPr>
          <w:color w:val="231F20"/>
          <w:spacing w:val="-2"/>
        </w:rPr>
        <w:t>(OHSP)</w:t>
      </w:r>
      <w:r>
        <w:rPr>
          <w:color w:val="231F20"/>
          <w:spacing w:val="-11"/>
        </w:rPr>
        <w:t> </w:t>
      </w:r>
      <w:r>
        <w:rPr>
          <w:color w:val="231F20"/>
          <w:spacing w:val="-2"/>
        </w:rPr>
        <w:t>is</w:t>
      </w:r>
      <w:r>
        <w:rPr>
          <w:color w:val="231F20"/>
          <w:spacing w:val="-11"/>
        </w:rPr>
        <w:t> </w:t>
      </w:r>
      <w:r>
        <w:rPr>
          <w:color w:val="231F20"/>
          <w:spacing w:val="-2"/>
        </w:rPr>
        <w:t>to</w:t>
      </w:r>
      <w:r>
        <w:rPr>
          <w:color w:val="231F20"/>
          <w:spacing w:val="-11"/>
        </w:rPr>
        <w:t> </w:t>
      </w:r>
      <w:r>
        <w:rPr>
          <w:color w:val="231F20"/>
          <w:spacing w:val="-2"/>
        </w:rPr>
        <w:t>prevent</w:t>
      </w:r>
      <w:r>
        <w:rPr>
          <w:color w:val="231F20"/>
          <w:spacing w:val="-11"/>
        </w:rPr>
        <w:t> </w:t>
      </w:r>
      <w:r>
        <w:rPr>
          <w:color w:val="231F20"/>
          <w:spacing w:val="-2"/>
        </w:rPr>
        <w:t>occupational</w:t>
      </w:r>
      <w:r>
        <w:rPr>
          <w:color w:val="231F20"/>
          <w:spacing w:val="-11"/>
        </w:rPr>
        <w:t> </w:t>
      </w:r>
      <w:r>
        <w:rPr>
          <w:color w:val="231F20"/>
          <w:spacing w:val="-2"/>
        </w:rPr>
        <w:t>injury</w:t>
      </w:r>
      <w:r>
        <w:rPr>
          <w:color w:val="231F20"/>
          <w:spacing w:val="-11"/>
        </w:rPr>
        <w:t> </w:t>
      </w:r>
      <w:r>
        <w:rPr>
          <w:color w:val="231F20"/>
          <w:spacing w:val="-2"/>
        </w:rPr>
        <w:t>and</w:t>
      </w:r>
      <w:r>
        <w:rPr>
          <w:color w:val="231F20"/>
          <w:spacing w:val="-11"/>
        </w:rPr>
        <w:t> </w:t>
      </w:r>
      <w:r>
        <w:rPr>
          <w:color w:val="231F20"/>
          <w:spacing w:val="-2"/>
        </w:rPr>
        <w:t>illness</w:t>
      </w:r>
      <w:r>
        <w:rPr>
          <w:color w:val="231F20"/>
          <w:spacing w:val="-11"/>
        </w:rPr>
        <w:t> </w:t>
      </w:r>
      <w:r>
        <w:rPr>
          <w:color w:val="231F20"/>
          <w:spacing w:val="-2"/>
        </w:rPr>
        <w:t>by</w:t>
      </w:r>
      <w:r>
        <w:rPr>
          <w:color w:val="231F20"/>
          <w:spacing w:val="-11"/>
        </w:rPr>
        <w:t> </w:t>
      </w:r>
      <w:r>
        <w:rPr>
          <w:color w:val="231F20"/>
          <w:spacing w:val="-2"/>
        </w:rPr>
        <w:t>avoid-</w:t>
      </w:r>
      <w:r>
        <w:rPr>
          <w:color w:val="231F20"/>
        </w:rPr>
        <w:t>ing, controlling or eliminating hazards in the workplace. The emphasis of such a program is the prevention of illness and injury, but it also includes provisions for early diagnosis and treatment when necessary.</w:t>
      </w:r>
    </w:p>
    <w:p>
      <w:pPr>
        <w:pStyle w:val="BodyText"/>
        <w:spacing w:before="104"/>
      </w:pPr>
    </w:p>
    <w:p>
      <w:pPr>
        <w:pStyle w:val="Heading4"/>
        <w:jc w:val="both"/>
      </w:pPr>
      <w:r>
        <w:rPr>
          <w:color w:val="231F20"/>
          <w:w w:val="85"/>
        </w:rPr>
        <w:t>The</w:t>
      </w:r>
      <w:r>
        <w:rPr>
          <w:color w:val="231F20"/>
          <w:spacing w:val="-1"/>
        </w:rPr>
        <w:t> </w:t>
      </w:r>
      <w:r>
        <w:rPr>
          <w:color w:val="231F20"/>
          <w:w w:val="85"/>
        </w:rPr>
        <w:t>IACUC’s</w:t>
      </w:r>
      <w:r>
        <w:rPr>
          <w:color w:val="231F20"/>
        </w:rPr>
        <w:t> </w:t>
      </w:r>
      <w:r>
        <w:rPr>
          <w:color w:val="231F20"/>
          <w:w w:val="85"/>
        </w:rPr>
        <w:t>Responsibility</w:t>
      </w:r>
      <w:r>
        <w:rPr>
          <w:color w:val="231F20"/>
          <w:spacing w:val="-1"/>
        </w:rPr>
        <w:t> </w:t>
      </w:r>
      <w:r>
        <w:rPr>
          <w:color w:val="231F20"/>
          <w:w w:val="85"/>
        </w:rPr>
        <w:t>for</w:t>
      </w:r>
      <w:r>
        <w:rPr>
          <w:color w:val="231F20"/>
        </w:rPr>
        <w:t> </w:t>
      </w:r>
      <w:r>
        <w:rPr>
          <w:color w:val="231F20"/>
          <w:w w:val="85"/>
        </w:rPr>
        <w:t>Occupational</w:t>
      </w:r>
      <w:r>
        <w:rPr>
          <w:color w:val="231F20"/>
        </w:rPr>
        <w:t> </w:t>
      </w:r>
      <w:r>
        <w:rPr>
          <w:color w:val="231F20"/>
          <w:w w:val="85"/>
        </w:rPr>
        <w:t>Health</w:t>
      </w:r>
      <w:r>
        <w:rPr>
          <w:color w:val="231F20"/>
          <w:spacing w:val="-1"/>
        </w:rPr>
        <w:t> </w:t>
      </w:r>
      <w:r>
        <w:rPr>
          <w:color w:val="231F20"/>
          <w:w w:val="85"/>
        </w:rPr>
        <w:t>and</w:t>
      </w:r>
      <w:r>
        <w:rPr>
          <w:color w:val="231F20"/>
        </w:rPr>
        <w:t> </w:t>
      </w:r>
      <w:r>
        <w:rPr>
          <w:color w:val="231F20"/>
          <w:spacing w:val="-2"/>
          <w:w w:val="85"/>
        </w:rPr>
        <w:t>Safety</w:t>
      </w:r>
    </w:p>
    <w:p>
      <w:pPr>
        <w:pStyle w:val="BodyText"/>
        <w:spacing w:line="261" w:lineRule="auto" w:before="188"/>
        <w:ind w:left="359" w:right="235"/>
        <w:jc w:val="both"/>
      </w:pPr>
      <w:r>
        <w:rPr>
          <w:color w:val="231F20"/>
        </w:rPr>
        <w:t>The </w:t>
      </w:r>
      <w:r>
        <w:rPr>
          <w:i/>
          <w:color w:val="231F20"/>
        </w:rPr>
        <w:t>PHS Policy </w:t>
      </w:r>
      <w:r>
        <w:rPr>
          <w:color w:val="231F20"/>
        </w:rPr>
        <w:t>places responsibility for ensuring a safe working envi-ronment</w:t>
      </w:r>
      <w:r>
        <w:rPr>
          <w:color w:val="231F20"/>
          <w:spacing w:val="-11"/>
        </w:rPr>
        <w:t> </w:t>
      </w:r>
      <w:r>
        <w:rPr>
          <w:color w:val="231F20"/>
        </w:rPr>
        <w:t>for</w:t>
      </w:r>
      <w:r>
        <w:rPr>
          <w:color w:val="231F20"/>
          <w:spacing w:val="-11"/>
        </w:rPr>
        <w:t> </w:t>
      </w:r>
      <w:r>
        <w:rPr>
          <w:color w:val="231F20"/>
        </w:rPr>
        <w:t>personnel</w:t>
      </w:r>
      <w:r>
        <w:rPr>
          <w:color w:val="231F20"/>
          <w:spacing w:val="-11"/>
        </w:rPr>
        <w:t> </w:t>
      </w:r>
      <w:r>
        <w:rPr>
          <w:color w:val="231F20"/>
        </w:rPr>
        <w:t>involved</w:t>
      </w:r>
      <w:r>
        <w:rPr>
          <w:color w:val="231F20"/>
          <w:spacing w:val="-11"/>
        </w:rPr>
        <w:t> </w:t>
      </w:r>
      <w:r>
        <w:rPr>
          <w:color w:val="231F20"/>
        </w:rPr>
        <w:t>in</w:t>
      </w:r>
      <w:r>
        <w:rPr>
          <w:color w:val="231F20"/>
          <w:spacing w:val="-11"/>
        </w:rPr>
        <w:t> </w:t>
      </w:r>
      <w:r>
        <w:rPr>
          <w:color w:val="231F20"/>
        </w:rPr>
        <w:t>the</w:t>
      </w:r>
      <w:r>
        <w:rPr>
          <w:color w:val="231F20"/>
          <w:spacing w:val="-11"/>
        </w:rPr>
        <w:t> </w:t>
      </w:r>
      <w:r>
        <w:rPr>
          <w:color w:val="231F20"/>
        </w:rPr>
        <w:t>animal</w:t>
      </w:r>
      <w:r>
        <w:rPr>
          <w:color w:val="231F20"/>
          <w:spacing w:val="-11"/>
        </w:rPr>
        <w:t> </w:t>
      </w:r>
      <w:r>
        <w:rPr>
          <w:color w:val="231F20"/>
        </w:rPr>
        <w:t>care</w:t>
      </w:r>
      <w:r>
        <w:rPr>
          <w:color w:val="231F20"/>
          <w:spacing w:val="-11"/>
        </w:rPr>
        <w:t> </w:t>
      </w:r>
      <w:r>
        <w:rPr>
          <w:color w:val="231F20"/>
        </w:rPr>
        <w:t>and</w:t>
      </w:r>
      <w:r>
        <w:rPr>
          <w:color w:val="231F20"/>
          <w:spacing w:val="-11"/>
        </w:rPr>
        <w:t> </w:t>
      </w:r>
      <w:r>
        <w:rPr>
          <w:color w:val="231F20"/>
        </w:rPr>
        <w:t>use</w:t>
      </w:r>
      <w:r>
        <w:rPr>
          <w:color w:val="231F20"/>
          <w:spacing w:val="-11"/>
        </w:rPr>
        <w:t> </w:t>
      </w:r>
      <w:r>
        <w:rPr>
          <w:color w:val="231F20"/>
        </w:rPr>
        <w:t>program</w:t>
      </w:r>
      <w:r>
        <w:rPr>
          <w:color w:val="231F20"/>
          <w:spacing w:val="-11"/>
        </w:rPr>
        <w:t> </w:t>
      </w:r>
      <w:r>
        <w:rPr>
          <w:color w:val="231F20"/>
        </w:rPr>
        <w:t>with</w:t>
      </w:r>
      <w:r>
        <w:rPr>
          <w:color w:val="231F20"/>
          <w:spacing w:val="-11"/>
        </w:rPr>
        <w:t> </w:t>
      </w:r>
      <w:r>
        <w:rPr>
          <w:color w:val="231F20"/>
        </w:rPr>
        <w:t>the institution.</w:t>
      </w:r>
      <w:r>
        <w:rPr>
          <w:color w:val="231F20"/>
          <w:spacing w:val="-12"/>
        </w:rPr>
        <w:t> </w:t>
      </w:r>
      <w:r>
        <w:rPr>
          <w:color w:val="231F20"/>
        </w:rPr>
        <w:t>An</w:t>
      </w:r>
      <w:r>
        <w:rPr>
          <w:color w:val="231F20"/>
          <w:spacing w:val="-12"/>
        </w:rPr>
        <w:t> </w:t>
      </w:r>
      <w:r>
        <w:rPr>
          <w:color w:val="231F20"/>
        </w:rPr>
        <w:t>effective</w:t>
      </w:r>
      <w:r>
        <w:rPr>
          <w:color w:val="231F20"/>
          <w:spacing w:val="-12"/>
        </w:rPr>
        <w:t> </w:t>
      </w:r>
      <w:r>
        <w:rPr>
          <w:color w:val="231F20"/>
        </w:rPr>
        <w:t>OHSP</w:t>
      </w:r>
      <w:r>
        <w:rPr>
          <w:color w:val="231F20"/>
          <w:spacing w:val="-12"/>
        </w:rPr>
        <w:t> </w:t>
      </w:r>
      <w:r>
        <w:rPr>
          <w:color w:val="231F20"/>
        </w:rPr>
        <w:t>interdigitates</w:t>
      </w:r>
      <w:r>
        <w:rPr>
          <w:color w:val="231F20"/>
          <w:spacing w:val="-12"/>
        </w:rPr>
        <w:t> </w:t>
      </w:r>
      <w:r>
        <w:rPr>
          <w:color w:val="231F20"/>
        </w:rPr>
        <w:t>with</w:t>
      </w:r>
      <w:r>
        <w:rPr>
          <w:color w:val="231F20"/>
          <w:spacing w:val="-12"/>
        </w:rPr>
        <w:t> </w:t>
      </w:r>
      <w:r>
        <w:rPr>
          <w:color w:val="231F20"/>
        </w:rPr>
        <w:t>many</w:t>
      </w:r>
      <w:r>
        <w:rPr>
          <w:color w:val="231F20"/>
          <w:spacing w:val="-12"/>
        </w:rPr>
        <w:t> </w:t>
      </w:r>
      <w:r>
        <w:rPr>
          <w:color w:val="231F20"/>
        </w:rPr>
        <w:t>separate</w:t>
      </w:r>
      <w:r>
        <w:rPr>
          <w:color w:val="231F20"/>
          <w:spacing w:val="-12"/>
        </w:rPr>
        <w:t> </w:t>
      </w:r>
      <w:r>
        <w:rPr>
          <w:color w:val="231F20"/>
        </w:rPr>
        <w:t>institutional components</w:t>
      </w:r>
      <w:r>
        <w:rPr>
          <w:color w:val="231F20"/>
          <w:spacing w:val="-11"/>
        </w:rPr>
        <w:t> </w:t>
      </w:r>
      <w:r>
        <w:rPr>
          <w:color w:val="231F20"/>
        </w:rPr>
        <w:t>including</w:t>
      </w:r>
      <w:r>
        <w:rPr>
          <w:color w:val="231F20"/>
          <w:spacing w:val="-11"/>
        </w:rPr>
        <w:t> </w:t>
      </w:r>
      <w:r>
        <w:rPr>
          <w:color w:val="231F20"/>
        </w:rPr>
        <w:t>animal</w:t>
      </w:r>
      <w:r>
        <w:rPr>
          <w:color w:val="231F20"/>
          <w:spacing w:val="-11"/>
        </w:rPr>
        <w:t> </w:t>
      </w:r>
      <w:r>
        <w:rPr>
          <w:color w:val="231F20"/>
        </w:rPr>
        <w:t>care</w:t>
      </w:r>
      <w:r>
        <w:rPr>
          <w:color w:val="231F20"/>
          <w:spacing w:val="-11"/>
        </w:rPr>
        <w:t> </w:t>
      </w:r>
      <w:r>
        <w:rPr>
          <w:color w:val="231F20"/>
        </w:rPr>
        <w:t>and</w:t>
      </w:r>
      <w:r>
        <w:rPr>
          <w:color w:val="231F20"/>
          <w:spacing w:val="-11"/>
        </w:rPr>
        <w:t> </w:t>
      </w:r>
      <w:r>
        <w:rPr>
          <w:color w:val="231F20"/>
        </w:rPr>
        <w:t>use,</w:t>
      </w:r>
      <w:r>
        <w:rPr>
          <w:color w:val="231F20"/>
          <w:spacing w:val="-11"/>
        </w:rPr>
        <w:t> </w:t>
      </w:r>
      <w:r>
        <w:rPr>
          <w:color w:val="231F20"/>
        </w:rPr>
        <w:t>research,</w:t>
      </w:r>
      <w:r>
        <w:rPr>
          <w:color w:val="231F20"/>
          <w:spacing w:val="-11"/>
        </w:rPr>
        <w:t> </w:t>
      </w:r>
      <w:r>
        <w:rPr>
          <w:color w:val="231F20"/>
        </w:rPr>
        <w:t>environmental</w:t>
      </w:r>
      <w:r>
        <w:rPr>
          <w:color w:val="231F20"/>
          <w:spacing w:val="-11"/>
        </w:rPr>
        <w:t> </w:t>
      </w:r>
      <w:r>
        <w:rPr>
          <w:color w:val="231F20"/>
        </w:rPr>
        <w:t>health and safety, occupational health, and administration and management. </w:t>
      </w:r>
      <w:r>
        <w:rPr>
          <w:color w:val="231F20"/>
        </w:rPr>
        <w:t>A natural point of convergence for these functionally distinct institutional elements at many institutions is the IACUC. Assurance of a safe working environment</w:t>
      </w:r>
      <w:r>
        <w:rPr>
          <w:color w:val="231F20"/>
          <w:spacing w:val="-6"/>
        </w:rPr>
        <w:t> </w:t>
      </w:r>
      <w:r>
        <w:rPr>
          <w:color w:val="231F20"/>
        </w:rPr>
        <w:t>is</w:t>
      </w:r>
      <w:r>
        <w:rPr>
          <w:color w:val="231F20"/>
          <w:spacing w:val="-6"/>
        </w:rPr>
        <w:t> </w:t>
      </w:r>
      <w:r>
        <w:rPr>
          <w:color w:val="231F20"/>
        </w:rPr>
        <w:t>one</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topics</w:t>
      </w:r>
      <w:r>
        <w:rPr>
          <w:color w:val="231F20"/>
          <w:spacing w:val="-6"/>
        </w:rPr>
        <w:t> </w:t>
      </w:r>
      <w:r>
        <w:rPr>
          <w:color w:val="231F20"/>
        </w:rPr>
        <w:t>the</w:t>
      </w:r>
      <w:r>
        <w:rPr>
          <w:color w:val="231F20"/>
          <w:spacing w:val="-6"/>
        </w:rPr>
        <w:t> </w:t>
      </w:r>
      <w:r>
        <w:rPr>
          <w:color w:val="231F20"/>
        </w:rPr>
        <w:t>IACUC</w:t>
      </w:r>
      <w:r>
        <w:rPr>
          <w:color w:val="231F20"/>
          <w:spacing w:val="-6"/>
        </w:rPr>
        <w:t> </w:t>
      </w:r>
      <w:r>
        <w:rPr>
          <w:color w:val="231F20"/>
        </w:rPr>
        <w:t>should</w:t>
      </w:r>
      <w:r>
        <w:rPr>
          <w:color w:val="231F20"/>
          <w:spacing w:val="-6"/>
        </w:rPr>
        <w:t> </w:t>
      </w:r>
      <w:r>
        <w:rPr>
          <w:color w:val="231F20"/>
        </w:rPr>
        <w:t>consider</w:t>
      </w:r>
      <w:r>
        <w:rPr>
          <w:color w:val="231F20"/>
          <w:spacing w:val="-6"/>
        </w:rPr>
        <w:t> </w:t>
      </w:r>
      <w:r>
        <w:rPr>
          <w:color w:val="231F20"/>
        </w:rPr>
        <w:t>in</w:t>
      </w:r>
      <w:r>
        <w:rPr>
          <w:color w:val="231F20"/>
          <w:spacing w:val="-6"/>
        </w:rPr>
        <w:t> </w:t>
      </w:r>
      <w:r>
        <w:rPr>
          <w:color w:val="231F20"/>
        </w:rPr>
        <w:t>each</w:t>
      </w:r>
      <w:r>
        <w:rPr>
          <w:color w:val="231F20"/>
          <w:spacing w:val="-6"/>
        </w:rPr>
        <w:t> </w:t>
      </w:r>
      <w:r>
        <w:rPr>
          <w:color w:val="231F20"/>
        </w:rPr>
        <w:t>animal use</w:t>
      </w:r>
      <w:r>
        <w:rPr>
          <w:color w:val="231F20"/>
          <w:spacing w:val="-8"/>
        </w:rPr>
        <w:t> </w:t>
      </w:r>
      <w:r>
        <w:rPr>
          <w:color w:val="231F20"/>
        </w:rPr>
        <w:t>proposal</w:t>
      </w:r>
      <w:r>
        <w:rPr>
          <w:color w:val="231F20"/>
          <w:spacing w:val="-8"/>
        </w:rPr>
        <w:t> </w:t>
      </w:r>
      <w:r>
        <w:rPr>
          <w:color w:val="231F20"/>
        </w:rPr>
        <w:t>and</w:t>
      </w:r>
      <w:r>
        <w:rPr>
          <w:color w:val="231F20"/>
          <w:spacing w:val="-8"/>
        </w:rPr>
        <w:t> </w:t>
      </w:r>
      <w:r>
        <w:rPr>
          <w:color w:val="231F20"/>
        </w:rPr>
        <w:t>as</w:t>
      </w:r>
      <w:r>
        <w:rPr>
          <w:color w:val="231F20"/>
          <w:spacing w:val="-8"/>
        </w:rPr>
        <w:t> </w:t>
      </w:r>
      <w:r>
        <w:rPr>
          <w:color w:val="231F20"/>
        </w:rPr>
        <w:t>part</w:t>
      </w:r>
      <w:r>
        <w:rPr>
          <w:color w:val="231F20"/>
          <w:spacing w:val="-8"/>
        </w:rPr>
        <w:t> </w:t>
      </w:r>
      <w:r>
        <w:rPr>
          <w:color w:val="231F20"/>
        </w:rPr>
        <w:t>of</w:t>
      </w:r>
      <w:r>
        <w:rPr>
          <w:color w:val="231F20"/>
          <w:spacing w:val="-8"/>
        </w:rPr>
        <w:t> </w:t>
      </w:r>
      <w:r>
        <w:rPr>
          <w:color w:val="231F20"/>
        </w:rPr>
        <w:t>the</w:t>
      </w:r>
      <w:r>
        <w:rPr>
          <w:color w:val="231F20"/>
          <w:spacing w:val="-8"/>
        </w:rPr>
        <w:t> </w:t>
      </w:r>
      <w:r>
        <w:rPr>
          <w:color w:val="231F20"/>
        </w:rPr>
        <w:t>semiannual</w:t>
      </w:r>
      <w:r>
        <w:rPr>
          <w:color w:val="231F20"/>
          <w:spacing w:val="-8"/>
        </w:rPr>
        <w:t> </w:t>
      </w:r>
      <w:r>
        <w:rPr>
          <w:color w:val="231F20"/>
        </w:rPr>
        <w:t>program</w:t>
      </w:r>
      <w:r>
        <w:rPr>
          <w:color w:val="231F20"/>
          <w:spacing w:val="-8"/>
        </w:rPr>
        <w:t> </w:t>
      </w:r>
      <w:r>
        <w:rPr>
          <w:color w:val="231F20"/>
        </w:rPr>
        <w:t>evaluation.</w:t>
      </w:r>
      <w:r>
        <w:rPr>
          <w:color w:val="231F20"/>
          <w:spacing w:val="-8"/>
        </w:rPr>
        <w:t> </w:t>
      </w:r>
      <w:r>
        <w:rPr>
          <w:color w:val="231F20"/>
        </w:rPr>
        <w:t>It</w:t>
      </w:r>
      <w:r>
        <w:rPr>
          <w:color w:val="231F20"/>
          <w:spacing w:val="-8"/>
        </w:rPr>
        <w:t> </w:t>
      </w:r>
      <w:r>
        <w:rPr>
          <w:color w:val="231F20"/>
        </w:rPr>
        <w:t>is</w:t>
      </w:r>
      <w:r>
        <w:rPr>
          <w:color w:val="231F20"/>
          <w:spacing w:val="-8"/>
        </w:rPr>
        <w:t> </w:t>
      </w:r>
      <w:r>
        <w:rPr>
          <w:color w:val="231F20"/>
        </w:rPr>
        <w:t>gener-ally necessary to involve health and safety specialists in the design and implementation of the IACUC review guidelines.</w:t>
      </w:r>
    </w:p>
    <w:p>
      <w:pPr>
        <w:pStyle w:val="BodyText"/>
        <w:spacing w:before="101"/>
      </w:pPr>
    </w:p>
    <w:p>
      <w:pPr>
        <w:pStyle w:val="Heading4"/>
        <w:spacing w:before="1"/>
        <w:jc w:val="both"/>
      </w:pPr>
      <w:r>
        <w:rPr>
          <w:color w:val="231F20"/>
          <w:w w:val="85"/>
        </w:rPr>
        <w:t>Role</w:t>
      </w:r>
      <w:r>
        <w:rPr>
          <w:color w:val="231F20"/>
          <w:spacing w:val="-1"/>
        </w:rPr>
        <w:t> </w:t>
      </w:r>
      <w:r>
        <w:rPr>
          <w:color w:val="231F20"/>
          <w:w w:val="85"/>
        </w:rPr>
        <w:t>of</w:t>
      </w:r>
      <w:r>
        <w:rPr>
          <w:color w:val="231F20"/>
        </w:rPr>
        <w:t> </w:t>
      </w:r>
      <w:r>
        <w:rPr>
          <w:color w:val="231F20"/>
          <w:w w:val="85"/>
        </w:rPr>
        <w:t>the</w:t>
      </w:r>
      <w:r>
        <w:rPr>
          <w:color w:val="231F20"/>
        </w:rPr>
        <w:t> </w:t>
      </w:r>
      <w:r>
        <w:rPr>
          <w:color w:val="231F20"/>
          <w:w w:val="85"/>
        </w:rPr>
        <w:t>IACUC</w:t>
      </w:r>
      <w:r>
        <w:rPr>
          <w:color w:val="231F20"/>
        </w:rPr>
        <w:t> </w:t>
      </w:r>
      <w:r>
        <w:rPr>
          <w:color w:val="231F20"/>
          <w:w w:val="85"/>
        </w:rPr>
        <w:t>in</w:t>
      </w:r>
      <w:r>
        <w:rPr>
          <w:color w:val="231F20"/>
        </w:rPr>
        <w:t> </w:t>
      </w:r>
      <w:r>
        <w:rPr>
          <w:color w:val="231F20"/>
          <w:w w:val="85"/>
        </w:rPr>
        <w:t>the</w:t>
      </w:r>
      <w:r>
        <w:rPr>
          <w:color w:val="231F20"/>
        </w:rPr>
        <w:t> </w:t>
      </w:r>
      <w:r>
        <w:rPr>
          <w:color w:val="231F20"/>
          <w:w w:val="85"/>
        </w:rPr>
        <w:t>Occupational</w:t>
      </w:r>
      <w:r>
        <w:rPr>
          <w:color w:val="231F20"/>
        </w:rPr>
        <w:t> </w:t>
      </w:r>
      <w:r>
        <w:rPr>
          <w:color w:val="231F20"/>
          <w:w w:val="85"/>
        </w:rPr>
        <w:t>Health</w:t>
      </w:r>
      <w:r>
        <w:rPr>
          <w:color w:val="231F20"/>
        </w:rPr>
        <w:t> </w:t>
      </w:r>
      <w:r>
        <w:rPr>
          <w:color w:val="231F20"/>
          <w:w w:val="85"/>
        </w:rPr>
        <w:t>and</w:t>
      </w:r>
      <w:r>
        <w:rPr>
          <w:color w:val="231F20"/>
        </w:rPr>
        <w:t> </w:t>
      </w:r>
      <w:r>
        <w:rPr>
          <w:color w:val="231F20"/>
          <w:w w:val="85"/>
        </w:rPr>
        <w:t>Safety</w:t>
      </w:r>
      <w:r>
        <w:rPr>
          <w:color w:val="231F20"/>
        </w:rPr>
        <w:t> </w:t>
      </w:r>
      <w:r>
        <w:rPr>
          <w:color w:val="231F20"/>
          <w:spacing w:val="-2"/>
          <w:w w:val="85"/>
        </w:rPr>
        <w:t>Program</w:t>
      </w:r>
    </w:p>
    <w:p>
      <w:pPr>
        <w:pStyle w:val="BodyText"/>
        <w:spacing w:line="261" w:lineRule="auto" w:before="188"/>
        <w:ind w:left="359" w:right="233"/>
        <w:jc w:val="both"/>
      </w:pPr>
      <w:r>
        <w:rPr>
          <w:color w:val="231F20"/>
        </w:rPr>
        <w:t>Procedures</w:t>
      </w:r>
      <w:r>
        <w:rPr>
          <w:color w:val="231F20"/>
          <w:spacing w:val="-5"/>
        </w:rPr>
        <w:t> </w:t>
      </w:r>
      <w:r>
        <w:rPr>
          <w:color w:val="231F20"/>
        </w:rPr>
        <w:t>should</w:t>
      </w:r>
      <w:r>
        <w:rPr>
          <w:color w:val="231F20"/>
          <w:spacing w:val="-5"/>
        </w:rPr>
        <w:t> </w:t>
      </w:r>
      <w:r>
        <w:rPr>
          <w:color w:val="231F20"/>
        </w:rPr>
        <w:t>be</w:t>
      </w:r>
      <w:r>
        <w:rPr>
          <w:color w:val="231F20"/>
          <w:spacing w:val="-5"/>
        </w:rPr>
        <w:t> </w:t>
      </w:r>
      <w:r>
        <w:rPr>
          <w:color w:val="231F20"/>
        </w:rPr>
        <w:t>developed</w:t>
      </w:r>
      <w:r>
        <w:rPr>
          <w:color w:val="231F20"/>
          <w:spacing w:val="-5"/>
        </w:rPr>
        <w:t> </w:t>
      </w:r>
      <w:r>
        <w:rPr>
          <w:color w:val="231F20"/>
        </w:rPr>
        <w:t>for</w:t>
      </w:r>
      <w:r>
        <w:rPr>
          <w:color w:val="231F20"/>
          <w:spacing w:val="-5"/>
        </w:rPr>
        <w:t> </w:t>
      </w:r>
      <w:r>
        <w:rPr>
          <w:color w:val="231F20"/>
        </w:rPr>
        <w:t>conducting</w:t>
      </w:r>
      <w:r>
        <w:rPr>
          <w:color w:val="231F20"/>
          <w:spacing w:val="-5"/>
        </w:rPr>
        <w:t> </w:t>
      </w:r>
      <w:r>
        <w:rPr>
          <w:color w:val="231F20"/>
        </w:rPr>
        <w:t>a</w:t>
      </w:r>
      <w:r>
        <w:rPr>
          <w:color w:val="231F20"/>
          <w:spacing w:val="-5"/>
        </w:rPr>
        <w:t> </w:t>
      </w:r>
      <w:r>
        <w:rPr>
          <w:color w:val="231F20"/>
        </w:rPr>
        <w:t>health</w:t>
      </w:r>
      <w:r>
        <w:rPr>
          <w:color w:val="231F20"/>
          <w:spacing w:val="-5"/>
        </w:rPr>
        <w:t> </w:t>
      </w:r>
      <w:r>
        <w:rPr>
          <w:color w:val="231F20"/>
        </w:rPr>
        <w:t>and</w:t>
      </w:r>
      <w:r>
        <w:rPr>
          <w:color w:val="231F20"/>
          <w:spacing w:val="-5"/>
        </w:rPr>
        <w:t> </w:t>
      </w:r>
      <w:r>
        <w:rPr>
          <w:color w:val="231F20"/>
        </w:rPr>
        <w:t>safety</w:t>
      </w:r>
      <w:r>
        <w:rPr>
          <w:color w:val="231F20"/>
          <w:spacing w:val="-5"/>
        </w:rPr>
        <w:t> </w:t>
      </w:r>
      <w:r>
        <w:rPr>
          <w:color w:val="231F20"/>
        </w:rPr>
        <w:t>review of research activities that present hazards. These procedures should be incorporated into the IACUC protocol review process. Procedures to identify and address non-experimental hazards (e.g., during semiannual facility inspections and program reviews) should also be implemented. Communication and other procedural links between the IACUC and the </w:t>
      </w:r>
      <w:r>
        <w:rPr>
          <w:color w:val="231F20"/>
          <w:spacing w:val="-2"/>
        </w:rPr>
        <w:t>environmental</w:t>
      </w:r>
      <w:r>
        <w:rPr>
          <w:color w:val="231F20"/>
          <w:spacing w:val="-9"/>
        </w:rPr>
        <w:t> </w:t>
      </w:r>
      <w:r>
        <w:rPr>
          <w:color w:val="231F20"/>
          <w:spacing w:val="-2"/>
        </w:rPr>
        <w:t>health</w:t>
      </w:r>
      <w:r>
        <w:rPr>
          <w:color w:val="231F20"/>
          <w:spacing w:val="-9"/>
        </w:rPr>
        <w:t> </w:t>
      </w:r>
      <w:r>
        <w:rPr>
          <w:color w:val="231F20"/>
          <w:spacing w:val="-2"/>
        </w:rPr>
        <w:t>and</w:t>
      </w:r>
      <w:r>
        <w:rPr>
          <w:color w:val="231F20"/>
          <w:spacing w:val="-9"/>
        </w:rPr>
        <w:t> </w:t>
      </w:r>
      <w:r>
        <w:rPr>
          <w:color w:val="231F20"/>
          <w:spacing w:val="-2"/>
        </w:rPr>
        <w:t>safety</w:t>
      </w:r>
      <w:r>
        <w:rPr>
          <w:color w:val="231F20"/>
          <w:spacing w:val="-9"/>
        </w:rPr>
        <w:t> </w:t>
      </w:r>
      <w:r>
        <w:rPr>
          <w:color w:val="231F20"/>
          <w:spacing w:val="-2"/>
        </w:rPr>
        <w:t>professional</w:t>
      </w:r>
      <w:r>
        <w:rPr>
          <w:color w:val="231F20"/>
          <w:spacing w:val="-9"/>
        </w:rPr>
        <w:t> </w:t>
      </w:r>
      <w:r>
        <w:rPr>
          <w:color w:val="231F20"/>
          <w:spacing w:val="-2"/>
        </w:rPr>
        <w:t>or</w:t>
      </w:r>
      <w:r>
        <w:rPr>
          <w:color w:val="231F20"/>
          <w:spacing w:val="-9"/>
        </w:rPr>
        <w:t> </w:t>
      </w:r>
      <w:r>
        <w:rPr>
          <w:color w:val="231F20"/>
          <w:spacing w:val="-2"/>
        </w:rPr>
        <w:t>office</w:t>
      </w:r>
      <w:r>
        <w:rPr>
          <w:color w:val="231F20"/>
          <w:spacing w:val="-9"/>
        </w:rPr>
        <w:t> </w:t>
      </w:r>
      <w:r>
        <w:rPr>
          <w:color w:val="231F20"/>
          <w:spacing w:val="-2"/>
        </w:rPr>
        <w:t>should</w:t>
      </w:r>
      <w:r>
        <w:rPr>
          <w:color w:val="231F20"/>
          <w:spacing w:val="-9"/>
        </w:rPr>
        <w:t> </w:t>
      </w:r>
      <w:r>
        <w:rPr>
          <w:color w:val="231F20"/>
          <w:spacing w:val="-2"/>
        </w:rPr>
        <w:t>be</w:t>
      </w:r>
      <w:r>
        <w:rPr>
          <w:color w:val="231F20"/>
          <w:spacing w:val="-9"/>
        </w:rPr>
        <w:t> </w:t>
      </w:r>
      <w:r>
        <w:rPr>
          <w:color w:val="231F20"/>
          <w:spacing w:val="-2"/>
        </w:rPr>
        <w:t>established, </w:t>
      </w:r>
      <w:r>
        <w:rPr>
          <w:color w:val="231F20"/>
        </w:rPr>
        <w:t>maintained and documented. In some institutions, IACUCs defer review of OHSP to an office of health and safety review.</w:t>
      </w:r>
    </w:p>
    <w:p>
      <w:pPr>
        <w:pStyle w:val="BodyText"/>
      </w:pPr>
    </w:p>
    <w:p>
      <w:pPr>
        <w:pStyle w:val="BodyText"/>
      </w:pPr>
    </w:p>
    <w:p>
      <w:pPr>
        <w:pStyle w:val="BodyText"/>
      </w:pPr>
    </w:p>
    <w:p>
      <w:pPr>
        <w:pStyle w:val="BodyText"/>
        <w:spacing w:before="43"/>
      </w:pPr>
    </w:p>
    <w:p>
      <w:pPr>
        <w:spacing w:before="0"/>
        <w:ind w:left="120" w:right="0" w:firstLine="0"/>
        <w:jc w:val="center"/>
        <w:rPr>
          <w:sz w:val="16"/>
        </w:rPr>
      </w:pPr>
      <w:r>
        <w:rPr>
          <w:color w:val="231F20"/>
          <w:spacing w:val="-5"/>
          <w:sz w:val="16"/>
        </w:rPr>
        <w:t>59</w:t>
      </w:r>
    </w:p>
    <w:p>
      <w:pPr>
        <w:spacing w:after="0"/>
        <w:jc w:val="center"/>
        <w:rPr>
          <w:sz w:val="16"/>
        </w:rPr>
        <w:sectPr>
          <w:headerReference w:type="default" r:id="rId53"/>
          <w:pgSz w:w="8640" w:h="12960"/>
          <w:pgMar w:header="0" w:footer="0" w:top="1480" w:bottom="280" w:left="720" w:right="720"/>
        </w:sectPr>
      </w:pPr>
    </w:p>
    <w:p>
      <w:pPr>
        <w:pStyle w:val="BodyText"/>
        <w:spacing w:line="261" w:lineRule="auto" w:before="119"/>
        <w:ind w:left="240" w:right="356"/>
        <w:jc w:val="both"/>
      </w:pPr>
      <w:r>
        <w:rPr>
          <w:color w:val="231F20"/>
        </w:rPr>
        <w:t>The IACUC also has a role in ensuring that personnel comply with </w:t>
      </w:r>
      <w:r>
        <w:rPr>
          <w:color w:val="231F20"/>
        </w:rPr>
        <w:t>health and</w:t>
      </w:r>
      <w:r>
        <w:rPr>
          <w:color w:val="231F20"/>
          <w:spacing w:val="-1"/>
        </w:rPr>
        <w:t> </w:t>
      </w:r>
      <w:r>
        <w:rPr>
          <w:color w:val="231F20"/>
        </w:rPr>
        <w:t>safety</w:t>
      </w:r>
      <w:r>
        <w:rPr>
          <w:color w:val="231F20"/>
          <w:spacing w:val="-1"/>
        </w:rPr>
        <w:t> </w:t>
      </w:r>
      <w:r>
        <w:rPr>
          <w:color w:val="231F20"/>
        </w:rPr>
        <w:t>requirements</w:t>
      </w:r>
      <w:r>
        <w:rPr>
          <w:color w:val="231F20"/>
          <w:spacing w:val="-1"/>
        </w:rPr>
        <w:t> </w:t>
      </w:r>
      <w:r>
        <w:rPr>
          <w:color w:val="231F20"/>
        </w:rPr>
        <w:t>(e.g.,</w:t>
      </w:r>
      <w:r>
        <w:rPr>
          <w:color w:val="231F20"/>
          <w:spacing w:val="-1"/>
        </w:rPr>
        <w:t> </w:t>
      </w:r>
      <w:r>
        <w:rPr>
          <w:color w:val="231F20"/>
        </w:rPr>
        <w:t>ensuring</w:t>
      </w:r>
      <w:r>
        <w:rPr>
          <w:color w:val="231F20"/>
          <w:spacing w:val="-1"/>
        </w:rPr>
        <w:t> </w:t>
      </w:r>
      <w:r>
        <w:rPr>
          <w:color w:val="231F20"/>
        </w:rPr>
        <w:t>personnel</w:t>
      </w:r>
      <w:r>
        <w:rPr>
          <w:color w:val="231F20"/>
          <w:spacing w:val="-1"/>
        </w:rPr>
        <w:t> </w:t>
      </w:r>
      <w:r>
        <w:rPr>
          <w:color w:val="231F20"/>
        </w:rPr>
        <w:t>have</w:t>
      </w:r>
      <w:r>
        <w:rPr>
          <w:color w:val="231F20"/>
          <w:spacing w:val="-1"/>
        </w:rPr>
        <w:t> </w:t>
      </w:r>
      <w:r>
        <w:rPr>
          <w:color w:val="231F20"/>
        </w:rPr>
        <w:t>received</w:t>
      </w:r>
      <w:r>
        <w:rPr>
          <w:color w:val="231F20"/>
          <w:spacing w:val="-1"/>
        </w:rPr>
        <w:t> </w:t>
      </w:r>
      <w:r>
        <w:rPr>
          <w:color w:val="231F20"/>
        </w:rPr>
        <w:t>appropri-ate training, evaluating compliance with standard operating procedures or institutional policy during semiannual facility inspections, etc.).</w:t>
      </w:r>
    </w:p>
    <w:p>
      <w:pPr>
        <w:pStyle w:val="BodyText"/>
        <w:spacing w:before="106"/>
      </w:pPr>
    </w:p>
    <w:p>
      <w:pPr>
        <w:pStyle w:val="Heading4"/>
        <w:spacing w:before="1"/>
        <w:ind w:left="240"/>
        <w:jc w:val="both"/>
      </w:pPr>
      <w:r>
        <w:rPr>
          <w:color w:val="231F20"/>
          <w:w w:val="85"/>
        </w:rPr>
        <w:t>Elements</w:t>
      </w:r>
      <w:r>
        <w:rPr>
          <w:color w:val="231F20"/>
          <w:spacing w:val="-4"/>
        </w:rPr>
        <w:t> </w:t>
      </w:r>
      <w:r>
        <w:rPr>
          <w:color w:val="231F20"/>
          <w:w w:val="85"/>
        </w:rPr>
        <w:t>of</w:t>
      </w:r>
      <w:r>
        <w:rPr>
          <w:color w:val="231F20"/>
          <w:spacing w:val="-3"/>
        </w:rPr>
        <w:t> </w:t>
      </w:r>
      <w:r>
        <w:rPr>
          <w:color w:val="231F20"/>
          <w:w w:val="85"/>
        </w:rPr>
        <w:t>an</w:t>
      </w:r>
      <w:r>
        <w:rPr>
          <w:color w:val="231F20"/>
          <w:spacing w:val="-3"/>
        </w:rPr>
        <w:t> </w:t>
      </w:r>
      <w:r>
        <w:rPr>
          <w:color w:val="231F20"/>
          <w:w w:val="85"/>
        </w:rPr>
        <w:t>Occupational</w:t>
      </w:r>
      <w:r>
        <w:rPr>
          <w:color w:val="231F20"/>
          <w:spacing w:val="-3"/>
        </w:rPr>
        <w:t> </w:t>
      </w:r>
      <w:r>
        <w:rPr>
          <w:color w:val="231F20"/>
          <w:w w:val="85"/>
        </w:rPr>
        <w:t>Health</w:t>
      </w:r>
      <w:r>
        <w:rPr>
          <w:color w:val="231F20"/>
          <w:spacing w:val="-3"/>
        </w:rPr>
        <w:t> </w:t>
      </w:r>
      <w:r>
        <w:rPr>
          <w:color w:val="231F20"/>
          <w:w w:val="85"/>
        </w:rPr>
        <w:t>and</w:t>
      </w:r>
      <w:r>
        <w:rPr>
          <w:color w:val="231F20"/>
          <w:spacing w:val="-3"/>
        </w:rPr>
        <w:t> </w:t>
      </w:r>
      <w:r>
        <w:rPr>
          <w:color w:val="231F20"/>
          <w:w w:val="85"/>
        </w:rPr>
        <w:t>Safety</w:t>
      </w:r>
      <w:r>
        <w:rPr>
          <w:color w:val="231F20"/>
          <w:spacing w:val="-4"/>
        </w:rPr>
        <w:t> </w:t>
      </w:r>
      <w:r>
        <w:rPr>
          <w:color w:val="231F20"/>
          <w:spacing w:val="-2"/>
          <w:w w:val="85"/>
        </w:rPr>
        <w:t>Program</w:t>
      </w:r>
    </w:p>
    <w:p>
      <w:pPr>
        <w:pStyle w:val="BodyText"/>
        <w:spacing w:line="261" w:lineRule="auto" w:before="188"/>
        <w:ind w:left="240" w:right="357"/>
        <w:jc w:val="both"/>
      </w:pPr>
      <w:r>
        <w:rPr>
          <w:color w:val="231F20"/>
        </w:rPr>
        <w:t>An effective program design requires input from health and safety </w:t>
      </w:r>
      <w:r>
        <w:rPr>
          <w:color w:val="231F20"/>
        </w:rPr>
        <w:t>special-ists and will include the following elements:</w:t>
      </w:r>
    </w:p>
    <w:p>
      <w:pPr>
        <w:pStyle w:val="ListParagraph"/>
        <w:numPr>
          <w:ilvl w:val="0"/>
          <w:numId w:val="30"/>
        </w:numPr>
        <w:tabs>
          <w:tab w:pos="719" w:val="left" w:leader="none"/>
        </w:tabs>
        <w:spacing w:line="240" w:lineRule="auto" w:before="179" w:after="0"/>
        <w:ind w:left="719" w:right="0" w:hanging="239"/>
        <w:jc w:val="left"/>
        <w:rPr>
          <w:sz w:val="20"/>
        </w:rPr>
      </w:pPr>
      <w:r>
        <w:rPr>
          <w:color w:val="231F20"/>
          <w:sz w:val="20"/>
        </w:rPr>
        <w:t>administrative</w:t>
      </w:r>
      <w:r>
        <w:rPr>
          <w:color w:val="231F20"/>
          <w:spacing w:val="11"/>
          <w:sz w:val="20"/>
        </w:rPr>
        <w:t> </w:t>
      </w:r>
      <w:r>
        <w:rPr>
          <w:color w:val="231F20"/>
          <w:spacing w:val="-2"/>
          <w:sz w:val="20"/>
        </w:rPr>
        <w:t>procedures,</w:t>
      </w:r>
    </w:p>
    <w:p>
      <w:pPr>
        <w:pStyle w:val="ListParagraph"/>
        <w:numPr>
          <w:ilvl w:val="0"/>
          <w:numId w:val="30"/>
        </w:numPr>
        <w:tabs>
          <w:tab w:pos="719" w:val="left" w:leader="none"/>
        </w:tabs>
        <w:spacing w:line="240" w:lineRule="auto" w:before="80" w:after="0"/>
        <w:ind w:left="719" w:right="0" w:hanging="239"/>
        <w:jc w:val="left"/>
        <w:rPr>
          <w:sz w:val="20"/>
        </w:rPr>
      </w:pPr>
      <w:r>
        <w:rPr>
          <w:color w:val="231F20"/>
          <w:sz w:val="20"/>
        </w:rPr>
        <w:t>facility</w:t>
      </w:r>
      <w:r>
        <w:rPr>
          <w:color w:val="231F20"/>
          <w:spacing w:val="6"/>
          <w:sz w:val="20"/>
        </w:rPr>
        <w:t> </w:t>
      </w:r>
      <w:r>
        <w:rPr>
          <w:color w:val="231F20"/>
          <w:sz w:val="20"/>
        </w:rPr>
        <w:t>design</w:t>
      </w:r>
      <w:r>
        <w:rPr>
          <w:color w:val="231F20"/>
          <w:spacing w:val="7"/>
          <w:sz w:val="20"/>
        </w:rPr>
        <w:t> </w:t>
      </w:r>
      <w:r>
        <w:rPr>
          <w:color w:val="231F20"/>
          <w:sz w:val="20"/>
        </w:rPr>
        <w:t>and</w:t>
      </w:r>
      <w:r>
        <w:rPr>
          <w:color w:val="231F20"/>
          <w:spacing w:val="7"/>
          <w:sz w:val="20"/>
        </w:rPr>
        <w:t> </w:t>
      </w:r>
      <w:r>
        <w:rPr>
          <w:color w:val="231F20"/>
          <w:spacing w:val="-2"/>
          <w:sz w:val="20"/>
        </w:rPr>
        <w:t>operation,</w:t>
      </w:r>
    </w:p>
    <w:p>
      <w:pPr>
        <w:pStyle w:val="ListParagraph"/>
        <w:numPr>
          <w:ilvl w:val="0"/>
          <w:numId w:val="30"/>
        </w:numPr>
        <w:tabs>
          <w:tab w:pos="719" w:val="left" w:leader="none"/>
        </w:tabs>
        <w:spacing w:line="240" w:lineRule="auto" w:before="79" w:after="0"/>
        <w:ind w:left="719" w:right="0" w:hanging="239"/>
        <w:jc w:val="left"/>
        <w:rPr>
          <w:sz w:val="20"/>
        </w:rPr>
      </w:pPr>
      <w:r>
        <w:rPr>
          <w:color w:val="231F20"/>
          <w:sz w:val="20"/>
        </w:rPr>
        <w:t>risk</w:t>
      </w:r>
      <w:r>
        <w:rPr>
          <w:color w:val="231F20"/>
          <w:spacing w:val="3"/>
          <w:sz w:val="20"/>
        </w:rPr>
        <w:t> </w:t>
      </w:r>
      <w:r>
        <w:rPr>
          <w:color w:val="231F20"/>
          <w:spacing w:val="-2"/>
          <w:sz w:val="20"/>
        </w:rPr>
        <w:t>assessment,</w:t>
      </w:r>
    </w:p>
    <w:p>
      <w:pPr>
        <w:pStyle w:val="ListParagraph"/>
        <w:numPr>
          <w:ilvl w:val="0"/>
          <w:numId w:val="30"/>
        </w:numPr>
        <w:tabs>
          <w:tab w:pos="719" w:val="left" w:leader="none"/>
        </w:tabs>
        <w:spacing w:line="240" w:lineRule="auto" w:before="81" w:after="0"/>
        <w:ind w:left="719" w:right="0" w:hanging="239"/>
        <w:jc w:val="left"/>
        <w:rPr>
          <w:sz w:val="20"/>
        </w:rPr>
      </w:pPr>
      <w:r>
        <w:rPr>
          <w:color w:val="231F20"/>
          <w:sz w:val="20"/>
        </w:rPr>
        <w:t>exposure</w:t>
      </w:r>
      <w:r>
        <w:rPr>
          <w:color w:val="231F20"/>
          <w:spacing w:val="-4"/>
          <w:sz w:val="20"/>
        </w:rPr>
        <w:t> </w:t>
      </w:r>
      <w:r>
        <w:rPr>
          <w:color w:val="231F20"/>
          <w:spacing w:val="-2"/>
          <w:sz w:val="20"/>
        </w:rPr>
        <w:t>control,</w:t>
      </w:r>
    </w:p>
    <w:p>
      <w:pPr>
        <w:pStyle w:val="ListParagraph"/>
        <w:numPr>
          <w:ilvl w:val="0"/>
          <w:numId w:val="30"/>
        </w:numPr>
        <w:tabs>
          <w:tab w:pos="719" w:val="left" w:leader="none"/>
        </w:tabs>
        <w:spacing w:line="240" w:lineRule="auto" w:before="80" w:after="0"/>
        <w:ind w:left="719" w:right="0" w:hanging="239"/>
        <w:jc w:val="left"/>
        <w:rPr>
          <w:sz w:val="20"/>
        </w:rPr>
      </w:pPr>
      <w:r>
        <w:rPr>
          <w:color w:val="231F20"/>
          <w:sz w:val="20"/>
        </w:rPr>
        <w:t>education</w:t>
      </w:r>
      <w:r>
        <w:rPr>
          <w:color w:val="231F20"/>
          <w:spacing w:val="10"/>
          <w:sz w:val="20"/>
        </w:rPr>
        <w:t> </w:t>
      </w:r>
      <w:r>
        <w:rPr>
          <w:color w:val="231F20"/>
          <w:sz w:val="20"/>
        </w:rPr>
        <w:t>and</w:t>
      </w:r>
      <w:r>
        <w:rPr>
          <w:color w:val="231F20"/>
          <w:spacing w:val="10"/>
          <w:sz w:val="20"/>
        </w:rPr>
        <w:t> </w:t>
      </w:r>
      <w:r>
        <w:rPr>
          <w:color w:val="231F20"/>
          <w:spacing w:val="-2"/>
          <w:sz w:val="20"/>
        </w:rPr>
        <w:t>training,</w:t>
      </w:r>
    </w:p>
    <w:p>
      <w:pPr>
        <w:pStyle w:val="ListParagraph"/>
        <w:numPr>
          <w:ilvl w:val="0"/>
          <w:numId w:val="30"/>
        </w:numPr>
        <w:tabs>
          <w:tab w:pos="719" w:val="left" w:leader="none"/>
        </w:tabs>
        <w:spacing w:line="240" w:lineRule="auto" w:before="79" w:after="0"/>
        <w:ind w:left="719" w:right="0" w:hanging="239"/>
        <w:jc w:val="left"/>
        <w:rPr>
          <w:sz w:val="20"/>
        </w:rPr>
      </w:pPr>
      <w:r>
        <w:rPr>
          <w:color w:val="231F20"/>
          <w:sz w:val="20"/>
        </w:rPr>
        <w:t>occupational</w:t>
      </w:r>
      <w:r>
        <w:rPr>
          <w:color w:val="231F20"/>
          <w:spacing w:val="10"/>
          <w:sz w:val="20"/>
        </w:rPr>
        <w:t> </w:t>
      </w:r>
      <w:r>
        <w:rPr>
          <w:color w:val="231F20"/>
          <w:sz w:val="20"/>
        </w:rPr>
        <w:t>health-care</w:t>
      </w:r>
      <w:r>
        <w:rPr>
          <w:color w:val="231F20"/>
          <w:spacing w:val="11"/>
          <w:sz w:val="20"/>
        </w:rPr>
        <w:t> </w:t>
      </w:r>
      <w:r>
        <w:rPr>
          <w:color w:val="231F20"/>
          <w:spacing w:val="-2"/>
          <w:sz w:val="20"/>
        </w:rPr>
        <w:t>services,</w:t>
      </w:r>
    </w:p>
    <w:p>
      <w:pPr>
        <w:pStyle w:val="ListParagraph"/>
        <w:numPr>
          <w:ilvl w:val="0"/>
          <w:numId w:val="30"/>
        </w:numPr>
        <w:tabs>
          <w:tab w:pos="719" w:val="left" w:leader="none"/>
        </w:tabs>
        <w:spacing w:line="240" w:lineRule="auto" w:before="81" w:after="0"/>
        <w:ind w:left="719" w:right="0" w:hanging="239"/>
        <w:jc w:val="left"/>
        <w:rPr>
          <w:sz w:val="20"/>
        </w:rPr>
      </w:pPr>
      <w:r>
        <w:rPr>
          <w:color w:val="231F20"/>
          <w:sz w:val="20"/>
        </w:rPr>
        <w:t>personal</w:t>
      </w:r>
      <w:r>
        <w:rPr>
          <w:color w:val="231F20"/>
          <w:spacing w:val="7"/>
          <w:sz w:val="20"/>
        </w:rPr>
        <w:t> </w:t>
      </w:r>
      <w:r>
        <w:rPr>
          <w:color w:val="231F20"/>
          <w:sz w:val="20"/>
        </w:rPr>
        <w:t>protective</w:t>
      </w:r>
      <w:r>
        <w:rPr>
          <w:color w:val="231F20"/>
          <w:spacing w:val="8"/>
          <w:sz w:val="20"/>
        </w:rPr>
        <w:t> </w:t>
      </w:r>
      <w:r>
        <w:rPr>
          <w:color w:val="231F20"/>
          <w:spacing w:val="-2"/>
          <w:sz w:val="20"/>
        </w:rPr>
        <w:t>equipment,</w:t>
      </w:r>
    </w:p>
    <w:p>
      <w:pPr>
        <w:pStyle w:val="ListParagraph"/>
        <w:numPr>
          <w:ilvl w:val="0"/>
          <w:numId w:val="30"/>
        </w:numPr>
        <w:tabs>
          <w:tab w:pos="719" w:val="left" w:leader="none"/>
        </w:tabs>
        <w:spacing w:line="240" w:lineRule="auto" w:before="80" w:after="0"/>
        <w:ind w:left="719" w:right="0" w:hanging="239"/>
        <w:jc w:val="left"/>
        <w:rPr>
          <w:sz w:val="20"/>
        </w:rPr>
      </w:pPr>
      <w:r>
        <w:rPr>
          <w:color w:val="231F20"/>
          <w:sz w:val="20"/>
        </w:rPr>
        <w:t>equipment</w:t>
      </w:r>
      <w:r>
        <w:rPr>
          <w:color w:val="231F20"/>
          <w:spacing w:val="8"/>
          <w:sz w:val="20"/>
        </w:rPr>
        <w:t> </w:t>
      </w:r>
      <w:r>
        <w:rPr>
          <w:color w:val="231F20"/>
          <w:spacing w:val="-2"/>
          <w:sz w:val="20"/>
        </w:rPr>
        <w:t>performance,</w:t>
      </w:r>
    </w:p>
    <w:p>
      <w:pPr>
        <w:pStyle w:val="ListParagraph"/>
        <w:numPr>
          <w:ilvl w:val="0"/>
          <w:numId w:val="30"/>
        </w:numPr>
        <w:tabs>
          <w:tab w:pos="719" w:val="left" w:leader="none"/>
        </w:tabs>
        <w:spacing w:line="240" w:lineRule="auto" w:before="79" w:after="0"/>
        <w:ind w:left="719" w:right="0" w:hanging="239"/>
        <w:jc w:val="left"/>
        <w:rPr>
          <w:sz w:val="20"/>
        </w:rPr>
      </w:pPr>
      <w:r>
        <w:rPr>
          <w:color w:val="231F20"/>
          <w:sz w:val="20"/>
        </w:rPr>
        <w:t>information</w:t>
      </w:r>
      <w:r>
        <w:rPr>
          <w:color w:val="231F20"/>
          <w:spacing w:val="8"/>
          <w:sz w:val="20"/>
        </w:rPr>
        <w:t> </w:t>
      </w:r>
      <w:r>
        <w:rPr>
          <w:color w:val="231F20"/>
          <w:spacing w:val="-2"/>
          <w:sz w:val="20"/>
        </w:rPr>
        <w:t>management,</w:t>
      </w:r>
    </w:p>
    <w:p>
      <w:pPr>
        <w:pStyle w:val="ListParagraph"/>
        <w:numPr>
          <w:ilvl w:val="0"/>
          <w:numId w:val="30"/>
        </w:numPr>
        <w:tabs>
          <w:tab w:pos="719" w:val="left" w:leader="none"/>
        </w:tabs>
        <w:spacing w:line="240" w:lineRule="auto" w:before="80" w:after="0"/>
        <w:ind w:left="719" w:right="0" w:hanging="239"/>
        <w:jc w:val="left"/>
        <w:rPr>
          <w:sz w:val="20"/>
        </w:rPr>
      </w:pPr>
      <w:r>
        <w:rPr>
          <w:color w:val="231F20"/>
          <w:sz w:val="20"/>
        </w:rPr>
        <w:t>emergency</w:t>
      </w:r>
      <w:r>
        <w:rPr>
          <w:color w:val="231F20"/>
          <w:spacing w:val="-1"/>
          <w:sz w:val="20"/>
        </w:rPr>
        <w:t> </w:t>
      </w:r>
      <w:r>
        <w:rPr>
          <w:color w:val="231F20"/>
          <w:sz w:val="20"/>
        </w:rPr>
        <w:t>procedures, </w:t>
      </w:r>
      <w:r>
        <w:rPr>
          <w:color w:val="231F20"/>
          <w:spacing w:val="-5"/>
          <w:sz w:val="20"/>
        </w:rPr>
        <w:t>and</w:t>
      </w:r>
    </w:p>
    <w:p>
      <w:pPr>
        <w:pStyle w:val="ListParagraph"/>
        <w:numPr>
          <w:ilvl w:val="0"/>
          <w:numId w:val="30"/>
        </w:numPr>
        <w:tabs>
          <w:tab w:pos="719" w:val="left" w:leader="none"/>
        </w:tabs>
        <w:spacing w:line="240" w:lineRule="auto" w:before="81" w:after="0"/>
        <w:ind w:left="719" w:right="0" w:hanging="239"/>
        <w:jc w:val="left"/>
        <w:rPr>
          <w:sz w:val="20"/>
        </w:rPr>
      </w:pPr>
      <w:r>
        <w:rPr>
          <w:color w:val="231F20"/>
          <w:sz w:val="20"/>
        </w:rPr>
        <w:t>program</w:t>
      </w:r>
      <w:r>
        <w:rPr>
          <w:color w:val="231F20"/>
          <w:spacing w:val="8"/>
          <w:sz w:val="20"/>
        </w:rPr>
        <w:t> </w:t>
      </w:r>
      <w:r>
        <w:rPr>
          <w:color w:val="231F20"/>
          <w:spacing w:val="-2"/>
          <w:sz w:val="20"/>
        </w:rPr>
        <w:t>evaluation.</w:t>
      </w:r>
    </w:p>
    <w:p>
      <w:pPr>
        <w:pStyle w:val="BodyText"/>
        <w:spacing w:before="69"/>
      </w:pPr>
    </w:p>
    <w:p>
      <w:pPr>
        <w:pStyle w:val="BodyText"/>
        <w:spacing w:line="261" w:lineRule="auto"/>
        <w:ind w:left="240" w:right="357"/>
        <w:jc w:val="both"/>
      </w:pPr>
      <w:r>
        <w:rPr>
          <w:color w:val="231F20"/>
        </w:rPr>
        <w:t>The details of each element will be dictated by the extent and nature of employees’ exposure and the type of animal use program.</w:t>
      </w:r>
    </w:p>
    <w:p>
      <w:pPr>
        <w:pStyle w:val="BodyText"/>
        <w:spacing w:before="108"/>
      </w:pPr>
    </w:p>
    <w:p>
      <w:pPr>
        <w:pStyle w:val="Heading4"/>
        <w:spacing w:before="1"/>
        <w:ind w:left="240"/>
        <w:jc w:val="both"/>
      </w:pPr>
      <w:r>
        <w:rPr>
          <w:color w:val="231F20"/>
          <w:w w:val="85"/>
        </w:rPr>
        <w:t>Personnel</w:t>
      </w:r>
      <w:r>
        <w:rPr>
          <w:color w:val="231F20"/>
          <w:spacing w:val="-4"/>
        </w:rPr>
        <w:t> </w:t>
      </w:r>
      <w:r>
        <w:rPr>
          <w:color w:val="231F20"/>
          <w:w w:val="85"/>
        </w:rPr>
        <w:t>Participation</w:t>
      </w:r>
      <w:r>
        <w:rPr>
          <w:color w:val="231F20"/>
          <w:spacing w:val="-4"/>
        </w:rPr>
        <w:t> </w:t>
      </w:r>
      <w:r>
        <w:rPr>
          <w:color w:val="231F20"/>
          <w:w w:val="85"/>
        </w:rPr>
        <w:t>in</w:t>
      </w:r>
      <w:r>
        <w:rPr>
          <w:color w:val="231F20"/>
          <w:spacing w:val="-4"/>
        </w:rPr>
        <w:t> </w:t>
      </w:r>
      <w:r>
        <w:rPr>
          <w:color w:val="231F20"/>
          <w:w w:val="85"/>
        </w:rPr>
        <w:t>the</w:t>
      </w:r>
      <w:r>
        <w:rPr>
          <w:color w:val="231F20"/>
          <w:spacing w:val="-3"/>
        </w:rPr>
        <w:t> </w:t>
      </w:r>
      <w:r>
        <w:rPr>
          <w:color w:val="231F20"/>
          <w:w w:val="85"/>
        </w:rPr>
        <w:t>Occupational</w:t>
      </w:r>
      <w:r>
        <w:rPr>
          <w:color w:val="231F20"/>
          <w:spacing w:val="-4"/>
        </w:rPr>
        <w:t> </w:t>
      </w:r>
      <w:r>
        <w:rPr>
          <w:color w:val="231F20"/>
          <w:w w:val="85"/>
        </w:rPr>
        <w:t>Health</w:t>
      </w:r>
      <w:r>
        <w:rPr>
          <w:color w:val="231F20"/>
          <w:spacing w:val="-4"/>
        </w:rPr>
        <w:t> </w:t>
      </w:r>
      <w:r>
        <w:rPr>
          <w:color w:val="231F20"/>
          <w:w w:val="85"/>
        </w:rPr>
        <w:t>and</w:t>
      </w:r>
      <w:r>
        <w:rPr>
          <w:color w:val="231F20"/>
          <w:spacing w:val="-3"/>
        </w:rPr>
        <w:t> </w:t>
      </w:r>
      <w:r>
        <w:rPr>
          <w:color w:val="231F20"/>
          <w:w w:val="85"/>
        </w:rPr>
        <w:t>Safety</w:t>
      </w:r>
      <w:r>
        <w:rPr>
          <w:color w:val="231F20"/>
          <w:spacing w:val="-4"/>
        </w:rPr>
        <w:t> </w:t>
      </w:r>
      <w:r>
        <w:rPr>
          <w:color w:val="231F20"/>
          <w:spacing w:val="-2"/>
          <w:w w:val="85"/>
        </w:rPr>
        <w:t>Program</w:t>
      </w:r>
    </w:p>
    <w:p>
      <w:pPr>
        <w:pStyle w:val="BodyText"/>
        <w:spacing w:line="261" w:lineRule="auto" w:before="187"/>
        <w:ind w:left="240" w:right="355"/>
        <w:jc w:val="both"/>
      </w:pPr>
      <w:r>
        <w:rPr>
          <w:color w:val="231F20"/>
        </w:rPr>
        <w:t>A wide range of personnel (e.g., animal care staff, investigators, </w:t>
      </w:r>
      <w:r>
        <w:rPr>
          <w:color w:val="231F20"/>
        </w:rPr>
        <w:t>technical staff,</w:t>
      </w:r>
      <w:r>
        <w:rPr>
          <w:color w:val="231F20"/>
          <w:spacing w:val="-3"/>
        </w:rPr>
        <w:t> </w:t>
      </w:r>
      <w:r>
        <w:rPr>
          <w:color w:val="231F20"/>
        </w:rPr>
        <w:t>students,</w:t>
      </w:r>
      <w:r>
        <w:rPr>
          <w:color w:val="231F20"/>
          <w:spacing w:val="-3"/>
        </w:rPr>
        <w:t> </w:t>
      </w:r>
      <w:r>
        <w:rPr>
          <w:color w:val="231F20"/>
        </w:rPr>
        <w:t>volunteers,</w:t>
      </w:r>
      <w:r>
        <w:rPr>
          <w:color w:val="231F20"/>
          <w:spacing w:val="-3"/>
        </w:rPr>
        <w:t> </w:t>
      </w:r>
      <w:r>
        <w:rPr>
          <w:color w:val="231F20"/>
        </w:rPr>
        <w:t>engineers,</w:t>
      </w:r>
      <w:r>
        <w:rPr>
          <w:color w:val="231F20"/>
          <w:spacing w:val="-3"/>
        </w:rPr>
        <w:t> </w:t>
      </w:r>
      <w:r>
        <w:rPr>
          <w:color w:val="231F20"/>
        </w:rPr>
        <w:t>housekeepers,</w:t>
      </w:r>
      <w:r>
        <w:rPr>
          <w:color w:val="231F20"/>
          <w:spacing w:val="-3"/>
        </w:rPr>
        <w:t> </w:t>
      </w:r>
      <w:r>
        <w:rPr>
          <w:color w:val="231F20"/>
        </w:rPr>
        <w:t>security</w:t>
      </w:r>
      <w:r>
        <w:rPr>
          <w:color w:val="231F20"/>
          <w:spacing w:val="-3"/>
        </w:rPr>
        <w:t> </w:t>
      </w:r>
      <w:r>
        <w:rPr>
          <w:color w:val="231F20"/>
        </w:rPr>
        <w:t>officers,</w:t>
      </w:r>
      <w:r>
        <w:rPr>
          <w:color w:val="231F20"/>
          <w:spacing w:val="-3"/>
        </w:rPr>
        <w:t> </w:t>
      </w:r>
      <w:r>
        <w:rPr>
          <w:color w:val="231F20"/>
        </w:rPr>
        <w:t>and maintenance</w:t>
      </w:r>
      <w:r>
        <w:rPr>
          <w:color w:val="231F20"/>
          <w:spacing w:val="-2"/>
        </w:rPr>
        <w:t> </w:t>
      </w:r>
      <w:r>
        <w:rPr>
          <w:color w:val="231F20"/>
        </w:rPr>
        <w:t>personnel</w:t>
      </w:r>
      <w:r>
        <w:rPr>
          <w:color w:val="231F20"/>
          <w:spacing w:val="-2"/>
        </w:rPr>
        <w:t> </w:t>
      </w:r>
      <w:r>
        <w:rPr>
          <w:color w:val="231F20"/>
        </w:rPr>
        <w:t>who</w:t>
      </w:r>
      <w:r>
        <w:rPr>
          <w:color w:val="231F20"/>
          <w:spacing w:val="-2"/>
        </w:rPr>
        <w:t> </w:t>
      </w:r>
      <w:r>
        <w:rPr>
          <w:color w:val="231F20"/>
        </w:rPr>
        <w:t>care</w:t>
      </w:r>
      <w:r>
        <w:rPr>
          <w:color w:val="231F20"/>
          <w:spacing w:val="-2"/>
        </w:rPr>
        <w:t> </w:t>
      </w:r>
      <w:r>
        <w:rPr>
          <w:color w:val="231F20"/>
        </w:rPr>
        <w:t>for</w:t>
      </w:r>
      <w:r>
        <w:rPr>
          <w:color w:val="231F20"/>
          <w:spacing w:val="-2"/>
        </w:rPr>
        <w:t> </w:t>
      </w:r>
      <w:r>
        <w:rPr>
          <w:color w:val="231F20"/>
        </w:rPr>
        <w:t>or</w:t>
      </w:r>
      <w:r>
        <w:rPr>
          <w:color w:val="231F20"/>
          <w:spacing w:val="-2"/>
        </w:rPr>
        <w:t> </w:t>
      </w:r>
      <w:r>
        <w:rPr>
          <w:color w:val="231F20"/>
        </w:rPr>
        <w:t>use</w:t>
      </w:r>
      <w:r>
        <w:rPr>
          <w:color w:val="231F20"/>
          <w:spacing w:val="-2"/>
        </w:rPr>
        <w:t> </w:t>
      </w:r>
      <w:r>
        <w:rPr>
          <w:color w:val="231F20"/>
        </w:rPr>
        <w:t>animals,</w:t>
      </w:r>
      <w:r>
        <w:rPr>
          <w:color w:val="231F20"/>
          <w:spacing w:val="-2"/>
        </w:rPr>
        <w:t> </w:t>
      </w:r>
      <w:r>
        <w:rPr>
          <w:color w:val="231F20"/>
        </w:rPr>
        <w:t>their</w:t>
      </w:r>
      <w:r>
        <w:rPr>
          <w:color w:val="231F20"/>
          <w:spacing w:val="-2"/>
        </w:rPr>
        <w:t> </w:t>
      </w:r>
      <w:r>
        <w:rPr>
          <w:color w:val="231F20"/>
        </w:rPr>
        <w:t>tissues</w:t>
      </w:r>
      <w:r>
        <w:rPr>
          <w:color w:val="231F20"/>
          <w:spacing w:val="-2"/>
        </w:rPr>
        <w:t> </w:t>
      </w:r>
      <w:r>
        <w:rPr>
          <w:color w:val="231F20"/>
        </w:rPr>
        <w:t>or</w:t>
      </w:r>
      <w:r>
        <w:rPr>
          <w:color w:val="231F20"/>
          <w:spacing w:val="-2"/>
        </w:rPr>
        <w:t> </w:t>
      </w:r>
      <w:r>
        <w:rPr>
          <w:color w:val="231F20"/>
        </w:rPr>
        <w:t>fluids, or who may be exposed to them as a consequence of their job) should be provided the opportunity to participate in the OHSP.</w:t>
      </w:r>
    </w:p>
    <w:p>
      <w:pPr>
        <w:pStyle w:val="BodyText"/>
        <w:spacing w:line="261" w:lineRule="auto" w:before="177"/>
        <w:ind w:left="240" w:right="356"/>
        <w:jc w:val="both"/>
      </w:pPr>
      <w:r>
        <w:rPr>
          <w:color w:val="231F20"/>
        </w:rPr>
        <w:t>The extent and level of participation of personnel in the OHSP should </w:t>
      </w:r>
      <w:r>
        <w:rPr>
          <w:color w:val="231F20"/>
        </w:rPr>
        <w:t>be based on risk assessment, including:</w:t>
      </w:r>
    </w:p>
    <w:p>
      <w:pPr>
        <w:pStyle w:val="ListParagraph"/>
        <w:numPr>
          <w:ilvl w:val="0"/>
          <w:numId w:val="30"/>
        </w:numPr>
        <w:tabs>
          <w:tab w:pos="719" w:val="left" w:leader="none"/>
        </w:tabs>
        <w:spacing w:line="240" w:lineRule="auto" w:before="179" w:after="0"/>
        <w:ind w:left="719" w:right="0" w:hanging="239"/>
        <w:jc w:val="left"/>
        <w:rPr>
          <w:sz w:val="20"/>
        </w:rPr>
      </w:pPr>
      <w:r>
        <w:rPr>
          <w:color w:val="231F20"/>
          <w:sz w:val="20"/>
        </w:rPr>
        <w:t>hazards</w:t>
      </w:r>
      <w:r>
        <w:rPr>
          <w:color w:val="231F20"/>
          <w:spacing w:val="-1"/>
          <w:sz w:val="20"/>
        </w:rPr>
        <w:t> </w:t>
      </w:r>
      <w:r>
        <w:rPr>
          <w:color w:val="231F20"/>
          <w:sz w:val="20"/>
        </w:rPr>
        <w:t>posed</w:t>
      </w:r>
      <w:r>
        <w:rPr>
          <w:color w:val="231F20"/>
          <w:spacing w:val="-1"/>
          <w:sz w:val="20"/>
        </w:rPr>
        <w:t> </w:t>
      </w:r>
      <w:r>
        <w:rPr>
          <w:color w:val="231F20"/>
          <w:sz w:val="20"/>
        </w:rPr>
        <w:t>by the</w:t>
      </w:r>
      <w:r>
        <w:rPr>
          <w:color w:val="231F20"/>
          <w:spacing w:val="-1"/>
          <w:sz w:val="20"/>
        </w:rPr>
        <w:t> </w:t>
      </w:r>
      <w:r>
        <w:rPr>
          <w:color w:val="231F20"/>
          <w:sz w:val="20"/>
        </w:rPr>
        <w:t>animals</w:t>
      </w:r>
      <w:r>
        <w:rPr>
          <w:color w:val="231F20"/>
          <w:spacing w:val="-1"/>
          <w:sz w:val="20"/>
        </w:rPr>
        <w:t> </w:t>
      </w:r>
      <w:r>
        <w:rPr>
          <w:color w:val="231F20"/>
          <w:sz w:val="20"/>
        </w:rPr>
        <w:t>and materials</w:t>
      </w:r>
      <w:r>
        <w:rPr>
          <w:color w:val="231F20"/>
          <w:spacing w:val="-1"/>
          <w:sz w:val="20"/>
        </w:rPr>
        <w:t> </w:t>
      </w:r>
      <w:r>
        <w:rPr>
          <w:color w:val="231F20"/>
          <w:spacing w:val="-2"/>
          <w:sz w:val="20"/>
        </w:rPr>
        <w:t>used;</w:t>
      </w:r>
    </w:p>
    <w:p>
      <w:pPr>
        <w:pStyle w:val="ListParagraph"/>
        <w:numPr>
          <w:ilvl w:val="0"/>
          <w:numId w:val="30"/>
        </w:numPr>
        <w:tabs>
          <w:tab w:pos="719" w:val="left" w:leader="none"/>
        </w:tabs>
        <w:spacing w:line="240" w:lineRule="auto" w:before="79" w:after="0"/>
        <w:ind w:left="719" w:right="0" w:hanging="239"/>
        <w:jc w:val="left"/>
        <w:rPr>
          <w:sz w:val="20"/>
        </w:rPr>
      </w:pPr>
      <w:r>
        <w:rPr>
          <w:color w:val="231F20"/>
          <w:sz w:val="20"/>
        </w:rPr>
        <w:t>exposure intensity,</w:t>
      </w:r>
      <w:r>
        <w:rPr>
          <w:color w:val="231F20"/>
          <w:spacing w:val="1"/>
          <w:sz w:val="20"/>
        </w:rPr>
        <w:t> </w:t>
      </w:r>
      <w:r>
        <w:rPr>
          <w:color w:val="231F20"/>
          <w:sz w:val="20"/>
        </w:rPr>
        <w:t>duration, and</w:t>
      </w:r>
      <w:r>
        <w:rPr>
          <w:color w:val="231F20"/>
          <w:spacing w:val="1"/>
          <w:sz w:val="20"/>
        </w:rPr>
        <w:t> </w:t>
      </w:r>
      <w:r>
        <w:rPr>
          <w:color w:val="231F20"/>
          <w:spacing w:val="-2"/>
          <w:sz w:val="20"/>
        </w:rPr>
        <w:t>frequency;</w:t>
      </w:r>
    </w:p>
    <w:p>
      <w:pPr>
        <w:pStyle w:val="ListParagraph"/>
        <w:spacing w:after="0" w:line="240" w:lineRule="auto"/>
        <w:jc w:val="left"/>
        <w:rPr>
          <w:sz w:val="20"/>
        </w:rPr>
        <w:sectPr>
          <w:headerReference w:type="even" r:id="rId54"/>
          <w:headerReference w:type="default" r:id="rId55"/>
          <w:pgSz w:w="8640" w:h="12960"/>
          <w:pgMar w:header="687" w:footer="0" w:top="1460" w:bottom="280" w:left="720" w:right="720"/>
          <w:pgNumType w:start="60"/>
        </w:sectPr>
      </w:pPr>
    </w:p>
    <w:p>
      <w:pPr>
        <w:pStyle w:val="ListParagraph"/>
        <w:numPr>
          <w:ilvl w:val="0"/>
          <w:numId w:val="30"/>
        </w:numPr>
        <w:tabs>
          <w:tab w:pos="839" w:val="left" w:leader="none"/>
        </w:tabs>
        <w:spacing w:line="240" w:lineRule="auto" w:before="119" w:after="0"/>
        <w:ind w:left="839" w:right="0" w:hanging="239"/>
        <w:jc w:val="left"/>
        <w:rPr>
          <w:sz w:val="20"/>
        </w:rPr>
      </w:pPr>
      <w:r>
        <w:rPr>
          <w:color w:val="231F20"/>
          <w:sz w:val="20"/>
        </w:rPr>
        <w:t>susceptibility</w:t>
      </w:r>
      <w:r>
        <w:rPr>
          <w:color w:val="231F20"/>
          <w:spacing w:val="8"/>
          <w:sz w:val="20"/>
        </w:rPr>
        <w:t> </w:t>
      </w:r>
      <w:r>
        <w:rPr>
          <w:color w:val="231F20"/>
          <w:sz w:val="20"/>
        </w:rPr>
        <w:t>of</w:t>
      </w:r>
      <w:r>
        <w:rPr>
          <w:color w:val="231F20"/>
          <w:spacing w:val="9"/>
          <w:sz w:val="20"/>
        </w:rPr>
        <w:t> </w:t>
      </w:r>
      <w:r>
        <w:rPr>
          <w:color w:val="231F20"/>
          <w:sz w:val="20"/>
        </w:rPr>
        <w:t>personnel;</w:t>
      </w:r>
      <w:r>
        <w:rPr>
          <w:color w:val="231F20"/>
          <w:spacing w:val="9"/>
          <w:sz w:val="20"/>
        </w:rPr>
        <w:t> </w:t>
      </w:r>
      <w:r>
        <w:rPr>
          <w:color w:val="231F20"/>
          <w:spacing w:val="-5"/>
          <w:sz w:val="20"/>
        </w:rPr>
        <w:t>and</w:t>
      </w:r>
    </w:p>
    <w:p>
      <w:pPr>
        <w:pStyle w:val="ListParagraph"/>
        <w:numPr>
          <w:ilvl w:val="0"/>
          <w:numId w:val="30"/>
        </w:numPr>
        <w:tabs>
          <w:tab w:pos="839" w:val="left" w:leader="none"/>
        </w:tabs>
        <w:spacing w:line="240" w:lineRule="auto" w:before="81" w:after="0"/>
        <w:ind w:left="839" w:right="0" w:hanging="239"/>
        <w:jc w:val="left"/>
        <w:rPr>
          <w:sz w:val="20"/>
        </w:rPr>
      </w:pPr>
      <w:r>
        <w:rPr>
          <w:color w:val="231F20"/>
          <w:sz w:val="20"/>
        </w:rPr>
        <w:t>history</w:t>
      </w:r>
      <w:r>
        <w:rPr>
          <w:color w:val="231F20"/>
          <w:spacing w:val="3"/>
          <w:sz w:val="20"/>
        </w:rPr>
        <w:t> </w:t>
      </w:r>
      <w:r>
        <w:rPr>
          <w:color w:val="231F20"/>
          <w:sz w:val="20"/>
        </w:rPr>
        <w:t>of</w:t>
      </w:r>
      <w:r>
        <w:rPr>
          <w:color w:val="231F20"/>
          <w:spacing w:val="4"/>
          <w:sz w:val="20"/>
        </w:rPr>
        <w:t> </w:t>
      </w:r>
      <w:r>
        <w:rPr>
          <w:color w:val="231F20"/>
          <w:sz w:val="20"/>
        </w:rPr>
        <w:t>occupational</w:t>
      </w:r>
      <w:r>
        <w:rPr>
          <w:color w:val="231F20"/>
          <w:spacing w:val="3"/>
          <w:sz w:val="20"/>
        </w:rPr>
        <w:t> </w:t>
      </w:r>
      <w:r>
        <w:rPr>
          <w:color w:val="231F20"/>
          <w:sz w:val="20"/>
        </w:rPr>
        <w:t>illness</w:t>
      </w:r>
      <w:r>
        <w:rPr>
          <w:color w:val="231F20"/>
          <w:spacing w:val="4"/>
          <w:sz w:val="20"/>
        </w:rPr>
        <w:t> </w:t>
      </w:r>
      <w:r>
        <w:rPr>
          <w:color w:val="231F20"/>
          <w:sz w:val="20"/>
        </w:rPr>
        <w:t>and</w:t>
      </w:r>
      <w:r>
        <w:rPr>
          <w:color w:val="231F20"/>
          <w:spacing w:val="4"/>
          <w:sz w:val="20"/>
        </w:rPr>
        <w:t> </w:t>
      </w:r>
      <w:r>
        <w:rPr>
          <w:color w:val="231F20"/>
          <w:sz w:val="20"/>
        </w:rPr>
        <w:t>injury</w:t>
      </w:r>
      <w:r>
        <w:rPr>
          <w:color w:val="231F20"/>
          <w:spacing w:val="3"/>
          <w:sz w:val="20"/>
        </w:rPr>
        <w:t> </w:t>
      </w:r>
      <w:r>
        <w:rPr>
          <w:color w:val="231F20"/>
          <w:sz w:val="20"/>
        </w:rPr>
        <w:t>in</w:t>
      </w:r>
      <w:r>
        <w:rPr>
          <w:color w:val="231F20"/>
          <w:spacing w:val="4"/>
          <w:sz w:val="20"/>
        </w:rPr>
        <w:t> </w:t>
      </w:r>
      <w:r>
        <w:rPr>
          <w:color w:val="231F20"/>
          <w:sz w:val="20"/>
        </w:rPr>
        <w:t>the</w:t>
      </w:r>
      <w:r>
        <w:rPr>
          <w:color w:val="231F20"/>
          <w:spacing w:val="4"/>
          <w:sz w:val="20"/>
        </w:rPr>
        <w:t> </w:t>
      </w:r>
      <w:r>
        <w:rPr>
          <w:color w:val="231F20"/>
          <w:spacing w:val="-2"/>
          <w:sz w:val="20"/>
        </w:rPr>
        <w:t>workplace.</w:t>
      </w:r>
    </w:p>
    <w:p>
      <w:pPr>
        <w:pStyle w:val="BodyText"/>
        <w:spacing w:before="69"/>
      </w:pPr>
    </w:p>
    <w:p>
      <w:pPr>
        <w:pStyle w:val="BodyText"/>
        <w:spacing w:line="261" w:lineRule="auto"/>
        <w:ind w:left="360" w:right="236"/>
        <w:jc w:val="both"/>
      </w:pPr>
      <w:r>
        <w:rPr>
          <w:color w:val="231F20"/>
        </w:rPr>
        <w:t>Health</w:t>
      </w:r>
      <w:r>
        <w:rPr>
          <w:color w:val="231F20"/>
          <w:spacing w:val="-4"/>
        </w:rPr>
        <w:t> </w:t>
      </w:r>
      <w:r>
        <w:rPr>
          <w:color w:val="231F20"/>
        </w:rPr>
        <w:t>and</w:t>
      </w:r>
      <w:r>
        <w:rPr>
          <w:color w:val="231F20"/>
          <w:spacing w:val="-4"/>
        </w:rPr>
        <w:t> </w:t>
      </w:r>
      <w:r>
        <w:rPr>
          <w:color w:val="231F20"/>
        </w:rPr>
        <w:t>safety</w:t>
      </w:r>
      <w:r>
        <w:rPr>
          <w:color w:val="231F20"/>
          <w:spacing w:val="-4"/>
        </w:rPr>
        <w:t> </w:t>
      </w:r>
      <w:r>
        <w:rPr>
          <w:color w:val="231F20"/>
        </w:rPr>
        <w:t>specialists</w:t>
      </w:r>
      <w:r>
        <w:rPr>
          <w:color w:val="231F20"/>
          <w:spacing w:val="-4"/>
        </w:rPr>
        <w:t> </w:t>
      </w:r>
      <w:r>
        <w:rPr>
          <w:color w:val="231F20"/>
        </w:rPr>
        <w:t>should</w:t>
      </w:r>
      <w:r>
        <w:rPr>
          <w:color w:val="231F20"/>
          <w:spacing w:val="-4"/>
        </w:rPr>
        <w:t> </w:t>
      </w:r>
      <w:r>
        <w:rPr>
          <w:color w:val="231F20"/>
        </w:rPr>
        <w:t>be</w:t>
      </w:r>
      <w:r>
        <w:rPr>
          <w:color w:val="231F20"/>
          <w:spacing w:val="-4"/>
        </w:rPr>
        <w:t> </w:t>
      </w:r>
      <w:r>
        <w:rPr>
          <w:color w:val="231F20"/>
        </w:rPr>
        <w:t>involved</w:t>
      </w:r>
      <w:r>
        <w:rPr>
          <w:color w:val="231F20"/>
          <w:spacing w:val="-4"/>
        </w:rPr>
        <w:t> </w:t>
      </w:r>
      <w:r>
        <w:rPr>
          <w:color w:val="231F20"/>
        </w:rPr>
        <w:t>in</w:t>
      </w:r>
      <w:r>
        <w:rPr>
          <w:color w:val="231F20"/>
          <w:spacing w:val="-4"/>
        </w:rPr>
        <w:t> </w:t>
      </w:r>
      <w:r>
        <w:rPr>
          <w:color w:val="231F20"/>
        </w:rPr>
        <w:t>the</w:t>
      </w:r>
      <w:r>
        <w:rPr>
          <w:color w:val="231F20"/>
          <w:spacing w:val="-4"/>
        </w:rPr>
        <w:t> </w:t>
      </w:r>
      <w:r>
        <w:rPr>
          <w:color w:val="231F20"/>
        </w:rPr>
        <w:t>assessment</w:t>
      </w:r>
      <w:r>
        <w:rPr>
          <w:color w:val="231F20"/>
          <w:spacing w:val="-4"/>
        </w:rPr>
        <w:t> </w:t>
      </w:r>
      <w:r>
        <w:rPr>
          <w:color w:val="231F20"/>
        </w:rPr>
        <w:t>of</w:t>
      </w:r>
      <w:r>
        <w:rPr>
          <w:color w:val="231F20"/>
          <w:spacing w:val="-4"/>
        </w:rPr>
        <w:t> </w:t>
      </w:r>
      <w:r>
        <w:rPr>
          <w:color w:val="231F20"/>
        </w:rPr>
        <w:t>risks associated with hazardous activities.</w:t>
      </w:r>
    </w:p>
    <w:p>
      <w:pPr>
        <w:pStyle w:val="BodyText"/>
        <w:spacing w:before="109"/>
      </w:pPr>
    </w:p>
    <w:p>
      <w:pPr>
        <w:pStyle w:val="Heading4"/>
        <w:jc w:val="both"/>
      </w:pPr>
      <w:r>
        <w:rPr>
          <w:color w:val="231F20"/>
          <w:w w:val="80"/>
        </w:rPr>
        <w:t>Education</w:t>
      </w:r>
      <w:r>
        <w:rPr>
          <w:color w:val="231F20"/>
          <w:spacing w:val="12"/>
        </w:rPr>
        <w:t> </w:t>
      </w:r>
      <w:r>
        <w:rPr>
          <w:color w:val="231F20"/>
          <w:w w:val="80"/>
        </w:rPr>
        <w:t>and</w:t>
      </w:r>
      <w:r>
        <w:rPr>
          <w:color w:val="231F20"/>
          <w:spacing w:val="13"/>
        </w:rPr>
        <w:t> </w:t>
      </w:r>
      <w:r>
        <w:rPr>
          <w:color w:val="231F20"/>
          <w:spacing w:val="-2"/>
          <w:w w:val="80"/>
        </w:rPr>
        <w:t>Training</w:t>
      </w:r>
    </w:p>
    <w:p>
      <w:pPr>
        <w:pStyle w:val="BodyText"/>
        <w:spacing w:line="261" w:lineRule="auto" w:before="187"/>
        <w:ind w:left="359" w:right="229"/>
        <w:jc w:val="both"/>
      </w:pPr>
      <w:r>
        <w:rPr>
          <w:color w:val="231F20"/>
        </w:rPr>
        <w:t>There</w:t>
      </w:r>
      <w:r>
        <w:rPr>
          <w:color w:val="231F20"/>
          <w:spacing w:val="-12"/>
        </w:rPr>
        <w:t> </w:t>
      </w:r>
      <w:r>
        <w:rPr>
          <w:color w:val="231F20"/>
        </w:rPr>
        <w:t>are</w:t>
      </w:r>
      <w:r>
        <w:rPr>
          <w:color w:val="231F20"/>
          <w:spacing w:val="-12"/>
        </w:rPr>
        <w:t> </w:t>
      </w:r>
      <w:r>
        <w:rPr>
          <w:color w:val="231F20"/>
        </w:rPr>
        <w:t>ethical</w:t>
      </w:r>
      <w:r>
        <w:rPr>
          <w:color w:val="231F20"/>
          <w:spacing w:val="-12"/>
        </w:rPr>
        <w:t> </w:t>
      </w:r>
      <w:r>
        <w:rPr>
          <w:color w:val="231F20"/>
        </w:rPr>
        <w:t>and</w:t>
      </w:r>
      <w:r>
        <w:rPr>
          <w:color w:val="231F20"/>
          <w:spacing w:val="-12"/>
        </w:rPr>
        <w:t> </w:t>
      </w:r>
      <w:r>
        <w:rPr>
          <w:color w:val="231F20"/>
        </w:rPr>
        <w:t>legal</w:t>
      </w:r>
      <w:r>
        <w:rPr>
          <w:color w:val="231F20"/>
          <w:spacing w:val="-12"/>
        </w:rPr>
        <w:t> </w:t>
      </w:r>
      <w:r>
        <w:rPr>
          <w:color w:val="231F20"/>
        </w:rPr>
        <w:t>requirements</w:t>
      </w:r>
      <w:r>
        <w:rPr>
          <w:color w:val="231F20"/>
          <w:spacing w:val="-12"/>
        </w:rPr>
        <w:t> </w:t>
      </w:r>
      <w:r>
        <w:rPr>
          <w:color w:val="231F20"/>
        </w:rPr>
        <w:t>to</w:t>
      </w:r>
      <w:r>
        <w:rPr>
          <w:color w:val="231F20"/>
          <w:spacing w:val="-12"/>
        </w:rPr>
        <w:t> </w:t>
      </w:r>
      <w:r>
        <w:rPr>
          <w:color w:val="231F20"/>
        </w:rPr>
        <w:t>inform</w:t>
      </w:r>
      <w:r>
        <w:rPr>
          <w:color w:val="231F20"/>
          <w:spacing w:val="-12"/>
        </w:rPr>
        <w:t> </w:t>
      </w:r>
      <w:r>
        <w:rPr>
          <w:color w:val="231F20"/>
        </w:rPr>
        <w:t>individuals</w:t>
      </w:r>
      <w:r>
        <w:rPr>
          <w:color w:val="231F20"/>
          <w:spacing w:val="-12"/>
        </w:rPr>
        <w:t> </w:t>
      </w:r>
      <w:r>
        <w:rPr>
          <w:color w:val="231F20"/>
        </w:rPr>
        <w:t>of</w:t>
      </w:r>
      <w:r>
        <w:rPr>
          <w:color w:val="231F20"/>
          <w:spacing w:val="-12"/>
        </w:rPr>
        <w:t> </w:t>
      </w:r>
      <w:r>
        <w:rPr>
          <w:color w:val="231F20"/>
        </w:rPr>
        <w:t>health</w:t>
      </w:r>
      <w:r>
        <w:rPr>
          <w:color w:val="231F20"/>
          <w:spacing w:val="-12"/>
        </w:rPr>
        <w:t> </w:t>
      </w:r>
      <w:r>
        <w:rPr>
          <w:color w:val="231F20"/>
        </w:rPr>
        <w:t>risks that affect them and appropriate precautions. The objectives of an institution’s OHSP can be achieved only if employees are appropriately trained to understand the hazards associated with their work area and job duties, and how those risks are mitigated through institutional policies, engineering</w:t>
      </w:r>
      <w:r>
        <w:rPr>
          <w:color w:val="231F20"/>
          <w:spacing w:val="18"/>
        </w:rPr>
        <w:t> </w:t>
      </w:r>
      <w:r>
        <w:rPr>
          <w:color w:val="231F20"/>
        </w:rPr>
        <w:t>controls,</w:t>
      </w:r>
      <w:r>
        <w:rPr>
          <w:color w:val="231F20"/>
          <w:spacing w:val="19"/>
        </w:rPr>
        <w:t> </w:t>
      </w:r>
      <w:r>
        <w:rPr>
          <w:color w:val="231F20"/>
        </w:rPr>
        <w:t>work</w:t>
      </w:r>
      <w:r>
        <w:rPr>
          <w:color w:val="231F20"/>
          <w:spacing w:val="19"/>
        </w:rPr>
        <w:t> </w:t>
      </w:r>
      <w:r>
        <w:rPr>
          <w:color w:val="231F20"/>
        </w:rPr>
        <w:t>practices,</w:t>
      </w:r>
      <w:r>
        <w:rPr>
          <w:color w:val="231F20"/>
          <w:spacing w:val="19"/>
        </w:rPr>
        <w:t> </w:t>
      </w:r>
      <w:r>
        <w:rPr>
          <w:color w:val="231F20"/>
        </w:rPr>
        <w:t>and</w:t>
      </w:r>
      <w:r>
        <w:rPr>
          <w:color w:val="231F20"/>
          <w:spacing w:val="18"/>
        </w:rPr>
        <w:t> </w:t>
      </w:r>
      <w:r>
        <w:rPr>
          <w:color w:val="231F20"/>
        </w:rPr>
        <w:t>personal</w:t>
      </w:r>
      <w:r>
        <w:rPr>
          <w:color w:val="231F20"/>
          <w:spacing w:val="19"/>
        </w:rPr>
        <w:t> </w:t>
      </w:r>
      <w:r>
        <w:rPr>
          <w:color w:val="231F20"/>
        </w:rPr>
        <w:t>protective</w:t>
      </w:r>
      <w:r>
        <w:rPr>
          <w:color w:val="231F20"/>
          <w:spacing w:val="19"/>
        </w:rPr>
        <w:t> </w:t>
      </w:r>
      <w:r>
        <w:rPr>
          <w:color w:val="231F20"/>
          <w:spacing w:val="-2"/>
        </w:rPr>
        <w:t>equipment.</w:t>
      </w:r>
    </w:p>
    <w:p>
      <w:pPr>
        <w:pStyle w:val="BodyText"/>
        <w:spacing w:before="176"/>
        <w:ind w:left="360"/>
        <w:jc w:val="both"/>
      </w:pPr>
      <w:r>
        <w:rPr>
          <w:color w:val="231F20"/>
        </w:rPr>
        <w:t>Training</w:t>
      </w:r>
      <w:r>
        <w:rPr>
          <w:color w:val="231F20"/>
          <w:spacing w:val="-3"/>
        </w:rPr>
        <w:t> </w:t>
      </w:r>
      <w:r>
        <w:rPr>
          <w:color w:val="231F20"/>
        </w:rPr>
        <w:t>should</w:t>
      </w:r>
      <w:r>
        <w:rPr>
          <w:color w:val="231F20"/>
          <w:spacing w:val="-3"/>
        </w:rPr>
        <w:t> </w:t>
      </w:r>
      <w:r>
        <w:rPr>
          <w:color w:val="231F20"/>
        </w:rPr>
        <w:t>include</w:t>
      </w:r>
      <w:r>
        <w:rPr>
          <w:color w:val="231F20"/>
          <w:spacing w:val="-3"/>
        </w:rPr>
        <w:t> </w:t>
      </w:r>
      <w:r>
        <w:rPr>
          <w:color w:val="231F20"/>
        </w:rPr>
        <w:t>information</w:t>
      </w:r>
      <w:r>
        <w:rPr>
          <w:color w:val="231F20"/>
          <w:spacing w:val="-3"/>
        </w:rPr>
        <w:t> </w:t>
      </w:r>
      <w:r>
        <w:rPr>
          <w:color w:val="231F20"/>
          <w:spacing w:val="-2"/>
        </w:rPr>
        <w:t>about:</w:t>
      </w:r>
    </w:p>
    <w:p>
      <w:pPr>
        <w:pStyle w:val="ListParagraph"/>
        <w:numPr>
          <w:ilvl w:val="0"/>
          <w:numId w:val="30"/>
        </w:numPr>
        <w:tabs>
          <w:tab w:pos="839" w:val="left" w:leader="none"/>
        </w:tabs>
        <w:spacing w:line="240" w:lineRule="auto" w:before="201" w:after="0"/>
        <w:ind w:left="839" w:right="0" w:hanging="239"/>
        <w:jc w:val="left"/>
        <w:rPr>
          <w:sz w:val="20"/>
        </w:rPr>
      </w:pPr>
      <w:r>
        <w:rPr>
          <w:color w:val="231F20"/>
          <w:spacing w:val="-2"/>
          <w:sz w:val="20"/>
        </w:rPr>
        <w:t>zoonoses,</w:t>
      </w:r>
    </w:p>
    <w:p>
      <w:pPr>
        <w:pStyle w:val="ListParagraph"/>
        <w:numPr>
          <w:ilvl w:val="0"/>
          <w:numId w:val="30"/>
        </w:numPr>
        <w:tabs>
          <w:tab w:pos="839" w:val="left" w:leader="none"/>
        </w:tabs>
        <w:spacing w:line="240" w:lineRule="auto" w:before="79" w:after="0"/>
        <w:ind w:left="839" w:right="0" w:hanging="239"/>
        <w:jc w:val="left"/>
        <w:rPr>
          <w:sz w:val="20"/>
        </w:rPr>
      </w:pPr>
      <w:r>
        <w:rPr>
          <w:color w:val="231F20"/>
          <w:sz w:val="20"/>
        </w:rPr>
        <w:t>chemical</w:t>
      </w:r>
      <w:r>
        <w:rPr>
          <w:color w:val="231F20"/>
          <w:spacing w:val="6"/>
          <w:sz w:val="20"/>
        </w:rPr>
        <w:t> </w:t>
      </w:r>
      <w:r>
        <w:rPr>
          <w:color w:val="231F20"/>
          <w:spacing w:val="-2"/>
          <w:sz w:val="20"/>
        </w:rPr>
        <w:t>safety,</w:t>
      </w:r>
    </w:p>
    <w:p>
      <w:pPr>
        <w:pStyle w:val="ListParagraph"/>
        <w:numPr>
          <w:ilvl w:val="0"/>
          <w:numId w:val="30"/>
        </w:numPr>
        <w:tabs>
          <w:tab w:pos="839" w:val="left" w:leader="none"/>
        </w:tabs>
        <w:spacing w:line="240" w:lineRule="auto" w:before="80" w:after="0"/>
        <w:ind w:left="839" w:right="0" w:hanging="239"/>
        <w:jc w:val="left"/>
        <w:rPr>
          <w:sz w:val="20"/>
        </w:rPr>
      </w:pPr>
      <w:r>
        <w:rPr>
          <w:color w:val="231F20"/>
          <w:sz w:val="20"/>
        </w:rPr>
        <w:t>microbiologic</w:t>
      </w:r>
      <w:r>
        <w:rPr>
          <w:color w:val="231F20"/>
          <w:spacing w:val="-3"/>
          <w:sz w:val="20"/>
        </w:rPr>
        <w:t> </w:t>
      </w:r>
      <w:r>
        <w:rPr>
          <w:color w:val="231F20"/>
          <w:sz w:val="20"/>
        </w:rPr>
        <w:t>and</w:t>
      </w:r>
      <w:r>
        <w:rPr>
          <w:color w:val="231F20"/>
          <w:spacing w:val="-2"/>
          <w:sz w:val="20"/>
        </w:rPr>
        <w:t> </w:t>
      </w:r>
      <w:r>
        <w:rPr>
          <w:color w:val="231F20"/>
          <w:sz w:val="20"/>
        </w:rPr>
        <w:t>physical</w:t>
      </w:r>
      <w:r>
        <w:rPr>
          <w:color w:val="231F20"/>
          <w:spacing w:val="-2"/>
          <w:sz w:val="20"/>
        </w:rPr>
        <w:t> </w:t>
      </w:r>
      <w:r>
        <w:rPr>
          <w:color w:val="231F20"/>
          <w:sz w:val="20"/>
        </w:rPr>
        <w:t>hazards</w:t>
      </w:r>
      <w:r>
        <w:rPr>
          <w:color w:val="231F20"/>
          <w:spacing w:val="-2"/>
          <w:sz w:val="20"/>
        </w:rPr>
        <w:t> </w:t>
      </w:r>
      <w:r>
        <w:rPr>
          <w:color w:val="231F20"/>
          <w:sz w:val="20"/>
        </w:rPr>
        <w:t>(e.g.,</w:t>
      </w:r>
      <w:r>
        <w:rPr>
          <w:color w:val="231F20"/>
          <w:spacing w:val="-3"/>
          <w:sz w:val="20"/>
        </w:rPr>
        <w:t> </w:t>
      </w:r>
      <w:r>
        <w:rPr>
          <w:color w:val="231F20"/>
          <w:sz w:val="20"/>
        </w:rPr>
        <w:t>allergens,</w:t>
      </w:r>
      <w:r>
        <w:rPr>
          <w:color w:val="231F20"/>
          <w:spacing w:val="-2"/>
          <w:sz w:val="20"/>
        </w:rPr>
        <w:t> radiation),</w:t>
      </w:r>
    </w:p>
    <w:p>
      <w:pPr>
        <w:pStyle w:val="ListParagraph"/>
        <w:numPr>
          <w:ilvl w:val="0"/>
          <w:numId w:val="30"/>
        </w:numPr>
        <w:tabs>
          <w:tab w:pos="839" w:val="left" w:leader="none"/>
        </w:tabs>
        <w:spacing w:line="240" w:lineRule="auto" w:before="80" w:after="0"/>
        <w:ind w:left="839" w:right="0" w:hanging="239"/>
        <w:jc w:val="left"/>
        <w:rPr>
          <w:sz w:val="20"/>
        </w:rPr>
      </w:pPr>
      <w:r>
        <w:rPr>
          <w:color w:val="231F20"/>
          <w:sz w:val="20"/>
        </w:rPr>
        <w:t>hazards</w:t>
      </w:r>
      <w:r>
        <w:rPr>
          <w:color w:val="231F20"/>
          <w:spacing w:val="1"/>
          <w:sz w:val="20"/>
        </w:rPr>
        <w:t> </w:t>
      </w:r>
      <w:r>
        <w:rPr>
          <w:color w:val="231F20"/>
          <w:sz w:val="20"/>
        </w:rPr>
        <w:t>associated</w:t>
      </w:r>
      <w:r>
        <w:rPr>
          <w:color w:val="231F20"/>
          <w:spacing w:val="2"/>
          <w:sz w:val="20"/>
        </w:rPr>
        <w:t> </w:t>
      </w:r>
      <w:r>
        <w:rPr>
          <w:color w:val="231F20"/>
          <w:sz w:val="20"/>
        </w:rPr>
        <w:t>with</w:t>
      </w:r>
      <w:r>
        <w:rPr>
          <w:color w:val="231F20"/>
          <w:spacing w:val="2"/>
          <w:sz w:val="20"/>
        </w:rPr>
        <w:t> </w:t>
      </w:r>
      <w:r>
        <w:rPr>
          <w:color w:val="231F20"/>
          <w:sz w:val="20"/>
        </w:rPr>
        <w:t>experimental</w:t>
      </w:r>
      <w:r>
        <w:rPr>
          <w:color w:val="231F20"/>
          <w:spacing w:val="2"/>
          <w:sz w:val="20"/>
        </w:rPr>
        <w:t> </w:t>
      </w:r>
      <w:r>
        <w:rPr>
          <w:color w:val="231F20"/>
          <w:spacing w:val="-2"/>
          <w:sz w:val="20"/>
        </w:rPr>
        <w:t>procedures,</w:t>
      </w:r>
    </w:p>
    <w:p>
      <w:pPr>
        <w:pStyle w:val="ListParagraph"/>
        <w:numPr>
          <w:ilvl w:val="0"/>
          <w:numId w:val="30"/>
        </w:numPr>
        <w:tabs>
          <w:tab w:pos="839" w:val="left" w:leader="none"/>
        </w:tabs>
        <w:spacing w:line="240" w:lineRule="auto" w:before="80" w:after="0"/>
        <w:ind w:left="839" w:right="0" w:hanging="239"/>
        <w:jc w:val="left"/>
        <w:rPr>
          <w:sz w:val="20"/>
        </w:rPr>
      </w:pPr>
      <w:r>
        <w:rPr>
          <w:color w:val="231F20"/>
          <w:sz w:val="20"/>
        </w:rPr>
        <w:t>handling</w:t>
      </w:r>
      <w:r>
        <w:rPr>
          <w:color w:val="231F20"/>
          <w:spacing w:val="-1"/>
          <w:sz w:val="20"/>
        </w:rPr>
        <w:t> </w:t>
      </w:r>
      <w:r>
        <w:rPr>
          <w:color w:val="231F20"/>
          <w:sz w:val="20"/>
        </w:rPr>
        <w:t>of waste materials, </w:t>
      </w:r>
      <w:r>
        <w:rPr>
          <w:color w:val="231F20"/>
          <w:spacing w:val="-5"/>
          <w:sz w:val="20"/>
        </w:rPr>
        <w:t>and</w:t>
      </w:r>
    </w:p>
    <w:p>
      <w:pPr>
        <w:pStyle w:val="ListParagraph"/>
        <w:numPr>
          <w:ilvl w:val="0"/>
          <w:numId w:val="30"/>
        </w:numPr>
        <w:tabs>
          <w:tab w:pos="839" w:val="left" w:leader="none"/>
        </w:tabs>
        <w:spacing w:line="240" w:lineRule="auto" w:before="80" w:after="0"/>
        <w:ind w:left="839" w:right="0" w:hanging="239"/>
        <w:jc w:val="left"/>
        <w:rPr>
          <w:sz w:val="20"/>
        </w:rPr>
      </w:pPr>
      <w:r>
        <w:rPr>
          <w:color w:val="231F20"/>
          <w:sz w:val="20"/>
        </w:rPr>
        <w:t>personal </w:t>
      </w:r>
      <w:r>
        <w:rPr>
          <w:color w:val="231F20"/>
          <w:spacing w:val="-2"/>
          <w:sz w:val="20"/>
        </w:rPr>
        <w:t>hygiene.</w:t>
      </w:r>
    </w:p>
    <w:p>
      <w:pPr>
        <w:pStyle w:val="BodyText"/>
        <w:spacing w:before="70"/>
      </w:pPr>
    </w:p>
    <w:p>
      <w:pPr>
        <w:pStyle w:val="BodyText"/>
        <w:spacing w:line="261" w:lineRule="auto" w:before="1"/>
        <w:ind w:left="360" w:right="236"/>
        <w:jc w:val="both"/>
      </w:pPr>
      <w:r>
        <w:rPr>
          <w:color w:val="231F20"/>
        </w:rPr>
        <w:t>Proficiency in work assignments through education and training will </w:t>
      </w:r>
      <w:r>
        <w:rPr>
          <w:color w:val="231F20"/>
        </w:rPr>
        <w:t>also contribute to a safer work environment. Training should be a continuous process,</w:t>
      </w:r>
      <w:r>
        <w:rPr>
          <w:color w:val="231F20"/>
          <w:spacing w:val="-2"/>
        </w:rPr>
        <w:t> </w:t>
      </w:r>
      <w:r>
        <w:rPr>
          <w:color w:val="231F20"/>
        </w:rPr>
        <w:t>and</w:t>
      </w:r>
      <w:r>
        <w:rPr>
          <w:color w:val="231F20"/>
          <w:spacing w:val="-2"/>
        </w:rPr>
        <w:t> </w:t>
      </w:r>
      <w:r>
        <w:rPr>
          <w:color w:val="231F20"/>
        </w:rPr>
        <w:t>records</w:t>
      </w:r>
      <w:r>
        <w:rPr>
          <w:color w:val="231F20"/>
          <w:spacing w:val="-2"/>
        </w:rPr>
        <w:t> </w:t>
      </w:r>
      <w:r>
        <w:rPr>
          <w:color w:val="231F20"/>
        </w:rPr>
        <w:t>of</w:t>
      </w:r>
      <w:r>
        <w:rPr>
          <w:color w:val="231F20"/>
          <w:spacing w:val="-2"/>
        </w:rPr>
        <w:t> </w:t>
      </w:r>
      <w:r>
        <w:rPr>
          <w:color w:val="231F20"/>
        </w:rPr>
        <w:t>OHSP</w:t>
      </w:r>
      <w:r>
        <w:rPr>
          <w:color w:val="231F20"/>
          <w:spacing w:val="-2"/>
        </w:rPr>
        <w:t> </w:t>
      </w:r>
      <w:r>
        <w:rPr>
          <w:color w:val="231F20"/>
        </w:rPr>
        <w:t>training</w:t>
      </w:r>
      <w:r>
        <w:rPr>
          <w:color w:val="231F20"/>
          <w:spacing w:val="-2"/>
        </w:rPr>
        <w:t> </w:t>
      </w:r>
      <w:r>
        <w:rPr>
          <w:color w:val="231F20"/>
        </w:rPr>
        <w:t>of</w:t>
      </w:r>
      <w:r>
        <w:rPr>
          <w:color w:val="231F20"/>
          <w:spacing w:val="-2"/>
        </w:rPr>
        <w:t> </w:t>
      </w:r>
      <w:r>
        <w:rPr>
          <w:color w:val="231F20"/>
        </w:rPr>
        <w:t>personnel</w:t>
      </w:r>
      <w:r>
        <w:rPr>
          <w:color w:val="231F20"/>
          <w:spacing w:val="-2"/>
        </w:rPr>
        <w:t> </w:t>
      </w:r>
      <w:r>
        <w:rPr>
          <w:color w:val="231F20"/>
        </w:rPr>
        <w:t>should</w:t>
      </w:r>
      <w:r>
        <w:rPr>
          <w:color w:val="231F20"/>
          <w:spacing w:val="-1"/>
        </w:rPr>
        <w:t> </w:t>
      </w:r>
      <w:r>
        <w:rPr>
          <w:color w:val="231F20"/>
        </w:rPr>
        <w:t>be</w:t>
      </w:r>
      <w:r>
        <w:rPr>
          <w:color w:val="231F20"/>
          <w:spacing w:val="-2"/>
        </w:rPr>
        <w:t> maintained.</w:t>
      </w:r>
    </w:p>
    <w:p>
      <w:pPr>
        <w:pStyle w:val="BodyText"/>
        <w:spacing w:before="106"/>
      </w:pPr>
    </w:p>
    <w:p>
      <w:pPr>
        <w:pStyle w:val="Heading4"/>
        <w:jc w:val="both"/>
      </w:pPr>
      <w:r>
        <w:rPr>
          <w:color w:val="231F20"/>
          <w:w w:val="85"/>
        </w:rPr>
        <w:t>Preventive</w:t>
      </w:r>
      <w:r>
        <w:rPr>
          <w:color w:val="231F20"/>
          <w:spacing w:val="-5"/>
        </w:rPr>
        <w:t> </w:t>
      </w:r>
      <w:r>
        <w:rPr>
          <w:color w:val="231F20"/>
          <w:w w:val="85"/>
        </w:rPr>
        <w:t>Medicine</w:t>
      </w:r>
      <w:r>
        <w:rPr>
          <w:color w:val="231F20"/>
          <w:spacing w:val="-4"/>
        </w:rPr>
        <w:t> </w:t>
      </w:r>
      <w:r>
        <w:rPr>
          <w:color w:val="231F20"/>
          <w:w w:val="85"/>
        </w:rPr>
        <w:t>and</w:t>
      </w:r>
      <w:r>
        <w:rPr>
          <w:color w:val="231F20"/>
          <w:spacing w:val="-5"/>
        </w:rPr>
        <w:t> </w:t>
      </w:r>
      <w:r>
        <w:rPr>
          <w:color w:val="231F20"/>
          <w:w w:val="85"/>
        </w:rPr>
        <w:t>Provision</w:t>
      </w:r>
      <w:r>
        <w:rPr>
          <w:color w:val="231F20"/>
          <w:spacing w:val="-4"/>
        </w:rPr>
        <w:t> </w:t>
      </w:r>
      <w:r>
        <w:rPr>
          <w:color w:val="231F20"/>
          <w:w w:val="85"/>
        </w:rPr>
        <w:t>of</w:t>
      </w:r>
      <w:r>
        <w:rPr>
          <w:color w:val="231F20"/>
          <w:spacing w:val="-4"/>
        </w:rPr>
        <w:t> </w:t>
      </w:r>
      <w:r>
        <w:rPr>
          <w:color w:val="231F20"/>
          <w:w w:val="85"/>
        </w:rPr>
        <w:t>Medical</w:t>
      </w:r>
      <w:r>
        <w:rPr>
          <w:color w:val="231F20"/>
          <w:spacing w:val="-5"/>
        </w:rPr>
        <w:t> </w:t>
      </w:r>
      <w:r>
        <w:rPr>
          <w:color w:val="231F20"/>
          <w:spacing w:val="-4"/>
          <w:w w:val="85"/>
        </w:rPr>
        <w:t>Care</w:t>
      </w:r>
    </w:p>
    <w:p>
      <w:pPr>
        <w:pStyle w:val="BodyText"/>
        <w:spacing w:line="261" w:lineRule="auto" w:before="188"/>
        <w:ind w:left="360" w:right="236"/>
        <w:jc w:val="both"/>
      </w:pPr>
      <w:r>
        <w:rPr>
          <w:color w:val="231F20"/>
        </w:rPr>
        <w:t>The principal means of preventing occupationally acquired illness or injury is by controlling or eliminating hazards. The efficacy of the prevention program will depend on the institution’s resource allocation to hazard control and the cooperation or compliance of personnel who are poten-tially at risk. The quality of the preventive medicine program can also </w:t>
      </w:r>
      <w:r>
        <w:rPr>
          <w:color w:val="231F20"/>
        </w:rPr>
        <w:t>be increased</w:t>
      </w:r>
      <w:r>
        <w:rPr>
          <w:color w:val="231F20"/>
          <w:spacing w:val="-12"/>
        </w:rPr>
        <w:t> </w:t>
      </w:r>
      <w:r>
        <w:rPr>
          <w:color w:val="231F20"/>
        </w:rPr>
        <w:t>if</w:t>
      </w:r>
      <w:r>
        <w:rPr>
          <w:color w:val="231F20"/>
          <w:spacing w:val="-12"/>
        </w:rPr>
        <w:t> </w:t>
      </w:r>
      <w:r>
        <w:rPr>
          <w:color w:val="231F20"/>
        </w:rPr>
        <w:t>its</w:t>
      </w:r>
      <w:r>
        <w:rPr>
          <w:color w:val="231F20"/>
          <w:spacing w:val="-12"/>
        </w:rPr>
        <w:t> </w:t>
      </w:r>
      <w:r>
        <w:rPr>
          <w:color w:val="231F20"/>
        </w:rPr>
        <w:t>development</w:t>
      </w:r>
      <w:r>
        <w:rPr>
          <w:color w:val="231F20"/>
          <w:spacing w:val="-12"/>
        </w:rPr>
        <w:t> </w:t>
      </w:r>
      <w:r>
        <w:rPr>
          <w:color w:val="231F20"/>
        </w:rPr>
        <w:t>and</w:t>
      </w:r>
      <w:r>
        <w:rPr>
          <w:color w:val="231F20"/>
          <w:spacing w:val="-12"/>
        </w:rPr>
        <w:t> </w:t>
      </w:r>
      <w:r>
        <w:rPr>
          <w:color w:val="231F20"/>
        </w:rPr>
        <w:t>implementation</w:t>
      </w:r>
      <w:r>
        <w:rPr>
          <w:color w:val="231F20"/>
          <w:spacing w:val="-12"/>
        </w:rPr>
        <w:t> </w:t>
      </w:r>
      <w:r>
        <w:rPr>
          <w:color w:val="231F20"/>
        </w:rPr>
        <w:t>involves</w:t>
      </w:r>
      <w:r>
        <w:rPr>
          <w:color w:val="231F20"/>
          <w:spacing w:val="-12"/>
        </w:rPr>
        <w:t> </w:t>
      </w:r>
      <w:r>
        <w:rPr>
          <w:color w:val="231F20"/>
        </w:rPr>
        <w:t>input</w:t>
      </w:r>
      <w:r>
        <w:rPr>
          <w:color w:val="231F20"/>
          <w:spacing w:val="-12"/>
        </w:rPr>
        <w:t> </w:t>
      </w:r>
      <w:r>
        <w:rPr>
          <w:color w:val="231F20"/>
        </w:rPr>
        <w:t>from</w:t>
      </w:r>
      <w:r>
        <w:rPr>
          <w:color w:val="231F20"/>
          <w:spacing w:val="-12"/>
        </w:rPr>
        <w:t> </w:t>
      </w:r>
      <w:r>
        <w:rPr>
          <w:color w:val="231F20"/>
        </w:rPr>
        <w:t>trained health professionals.</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240" w:right="355"/>
        <w:jc w:val="both"/>
      </w:pPr>
      <w:r>
        <w:rPr>
          <w:color w:val="231F20"/>
        </w:rPr>
        <w:t>In addition to established mechanisms for reporting and treating accidents and injuries, the institution should have access to medical expertise in zoonotic</w:t>
      </w:r>
      <w:r>
        <w:rPr>
          <w:color w:val="231F20"/>
          <w:spacing w:val="-1"/>
        </w:rPr>
        <w:t> </w:t>
      </w:r>
      <w:r>
        <w:rPr>
          <w:color w:val="231F20"/>
        </w:rPr>
        <w:t>diseases</w:t>
      </w:r>
      <w:r>
        <w:rPr>
          <w:color w:val="231F20"/>
          <w:spacing w:val="-1"/>
        </w:rPr>
        <w:t> </w:t>
      </w:r>
      <w:r>
        <w:rPr>
          <w:color w:val="231F20"/>
        </w:rPr>
        <w:t>and</w:t>
      </w:r>
      <w:r>
        <w:rPr>
          <w:color w:val="231F20"/>
          <w:spacing w:val="-1"/>
        </w:rPr>
        <w:t> </w:t>
      </w:r>
      <w:r>
        <w:rPr>
          <w:color w:val="231F20"/>
        </w:rPr>
        <w:t>other</w:t>
      </w:r>
      <w:r>
        <w:rPr>
          <w:color w:val="231F20"/>
          <w:spacing w:val="-1"/>
        </w:rPr>
        <w:t> </w:t>
      </w:r>
      <w:r>
        <w:rPr>
          <w:color w:val="231F20"/>
        </w:rPr>
        <w:t>health</w:t>
      </w:r>
      <w:r>
        <w:rPr>
          <w:color w:val="231F20"/>
          <w:spacing w:val="-1"/>
        </w:rPr>
        <w:t> </w:t>
      </w:r>
      <w:r>
        <w:rPr>
          <w:color w:val="231F20"/>
        </w:rPr>
        <w:t>risks</w:t>
      </w:r>
      <w:r>
        <w:rPr>
          <w:color w:val="231F20"/>
          <w:spacing w:val="-1"/>
        </w:rPr>
        <w:t> </w:t>
      </w:r>
      <w:r>
        <w:rPr>
          <w:color w:val="231F20"/>
        </w:rPr>
        <w:t>associated</w:t>
      </w:r>
      <w:r>
        <w:rPr>
          <w:color w:val="231F20"/>
          <w:spacing w:val="-1"/>
        </w:rPr>
        <w:t> </w:t>
      </w:r>
      <w:r>
        <w:rPr>
          <w:color w:val="231F20"/>
        </w:rPr>
        <w:t>with</w:t>
      </w:r>
      <w:r>
        <w:rPr>
          <w:color w:val="231F20"/>
          <w:spacing w:val="-1"/>
        </w:rPr>
        <w:t> </w:t>
      </w:r>
      <w:r>
        <w:rPr>
          <w:color w:val="231F20"/>
        </w:rPr>
        <w:t>laboratory</w:t>
      </w:r>
      <w:r>
        <w:rPr>
          <w:color w:val="231F20"/>
          <w:spacing w:val="-1"/>
        </w:rPr>
        <w:t> </w:t>
      </w:r>
      <w:r>
        <w:rPr>
          <w:color w:val="231F20"/>
        </w:rPr>
        <w:t>animal care.</w:t>
      </w:r>
      <w:r>
        <w:rPr>
          <w:color w:val="231F20"/>
          <w:spacing w:val="-4"/>
        </w:rPr>
        <w:t> </w:t>
      </w:r>
      <w:r>
        <w:rPr>
          <w:color w:val="231F20"/>
        </w:rPr>
        <w:t>Good</w:t>
      </w:r>
      <w:r>
        <w:rPr>
          <w:color w:val="231F20"/>
          <w:spacing w:val="-4"/>
        </w:rPr>
        <w:t> </w:t>
      </w:r>
      <w:r>
        <w:rPr>
          <w:color w:val="231F20"/>
        </w:rPr>
        <w:t>communication</w:t>
      </w:r>
      <w:r>
        <w:rPr>
          <w:color w:val="231F20"/>
          <w:spacing w:val="-4"/>
        </w:rPr>
        <w:t> </w:t>
      </w:r>
      <w:r>
        <w:rPr>
          <w:color w:val="231F20"/>
        </w:rPr>
        <w:t>with</w:t>
      </w:r>
      <w:r>
        <w:rPr>
          <w:color w:val="231F20"/>
          <w:spacing w:val="-4"/>
        </w:rPr>
        <w:t> </w:t>
      </w:r>
      <w:r>
        <w:rPr>
          <w:color w:val="231F20"/>
        </w:rPr>
        <w:t>medical</w:t>
      </w:r>
      <w:r>
        <w:rPr>
          <w:color w:val="231F20"/>
          <w:spacing w:val="-4"/>
        </w:rPr>
        <w:t> </w:t>
      </w:r>
      <w:r>
        <w:rPr>
          <w:color w:val="231F20"/>
        </w:rPr>
        <w:t>staff</w:t>
      </w:r>
      <w:r>
        <w:rPr>
          <w:color w:val="231F20"/>
          <w:spacing w:val="-4"/>
        </w:rPr>
        <w:t> </w:t>
      </w:r>
      <w:r>
        <w:rPr>
          <w:color w:val="231F20"/>
        </w:rPr>
        <w:t>will</w:t>
      </w:r>
      <w:r>
        <w:rPr>
          <w:color w:val="231F20"/>
          <w:spacing w:val="-4"/>
        </w:rPr>
        <w:t> </w:t>
      </w:r>
      <w:r>
        <w:rPr>
          <w:color w:val="231F20"/>
        </w:rPr>
        <w:t>also</w:t>
      </w:r>
      <w:r>
        <w:rPr>
          <w:color w:val="231F20"/>
          <w:spacing w:val="-4"/>
        </w:rPr>
        <w:t> </w:t>
      </w:r>
      <w:r>
        <w:rPr>
          <w:color w:val="231F20"/>
        </w:rPr>
        <w:t>facilitate</w:t>
      </w:r>
      <w:r>
        <w:rPr>
          <w:color w:val="231F20"/>
          <w:spacing w:val="-4"/>
        </w:rPr>
        <w:t> </w:t>
      </w:r>
      <w:r>
        <w:rPr>
          <w:color w:val="231F20"/>
        </w:rPr>
        <w:t>better</w:t>
      </w:r>
      <w:r>
        <w:rPr>
          <w:color w:val="231F20"/>
          <w:spacing w:val="-4"/>
        </w:rPr>
        <w:t> </w:t>
      </w:r>
      <w:r>
        <w:rPr>
          <w:color w:val="231F20"/>
        </w:rPr>
        <w:t>man-agement</w:t>
      </w:r>
      <w:r>
        <w:rPr>
          <w:color w:val="231F20"/>
          <w:spacing w:val="-14"/>
        </w:rPr>
        <w:t> </w:t>
      </w:r>
      <w:r>
        <w:rPr>
          <w:color w:val="231F20"/>
        </w:rPr>
        <w:t>of</w:t>
      </w:r>
      <w:r>
        <w:rPr>
          <w:color w:val="231F20"/>
          <w:spacing w:val="-14"/>
        </w:rPr>
        <w:t> </w:t>
      </w:r>
      <w:r>
        <w:rPr>
          <w:color w:val="231F20"/>
        </w:rPr>
        <w:t>the</w:t>
      </w:r>
      <w:r>
        <w:rPr>
          <w:color w:val="231F20"/>
          <w:spacing w:val="-14"/>
        </w:rPr>
        <w:t> </w:t>
      </w:r>
      <w:r>
        <w:rPr>
          <w:color w:val="231F20"/>
        </w:rPr>
        <w:t>health</w:t>
      </w:r>
      <w:r>
        <w:rPr>
          <w:color w:val="231F20"/>
          <w:spacing w:val="-14"/>
        </w:rPr>
        <w:t> </w:t>
      </w:r>
      <w:r>
        <w:rPr>
          <w:color w:val="231F20"/>
        </w:rPr>
        <w:t>of</w:t>
      </w:r>
      <w:r>
        <w:rPr>
          <w:color w:val="231F20"/>
          <w:spacing w:val="-14"/>
        </w:rPr>
        <w:t> </w:t>
      </w:r>
      <w:r>
        <w:rPr>
          <w:color w:val="231F20"/>
        </w:rPr>
        <w:t>animal</w:t>
      </w:r>
      <w:r>
        <w:rPr>
          <w:color w:val="231F20"/>
          <w:spacing w:val="-14"/>
        </w:rPr>
        <w:t> </w:t>
      </w:r>
      <w:r>
        <w:rPr>
          <w:color w:val="231F20"/>
        </w:rPr>
        <w:t>care</w:t>
      </w:r>
      <w:r>
        <w:rPr>
          <w:color w:val="231F20"/>
          <w:spacing w:val="-14"/>
        </w:rPr>
        <w:t> </w:t>
      </w:r>
      <w:r>
        <w:rPr>
          <w:color w:val="231F20"/>
        </w:rPr>
        <w:t>personnel</w:t>
      </w:r>
      <w:r>
        <w:rPr>
          <w:color w:val="231F20"/>
          <w:spacing w:val="-14"/>
        </w:rPr>
        <w:t> </w:t>
      </w:r>
      <w:r>
        <w:rPr>
          <w:color w:val="231F20"/>
        </w:rPr>
        <w:t>and</w:t>
      </w:r>
      <w:r>
        <w:rPr>
          <w:color w:val="231F20"/>
          <w:spacing w:val="-14"/>
        </w:rPr>
        <w:t> </w:t>
      </w:r>
      <w:r>
        <w:rPr>
          <w:color w:val="231F20"/>
        </w:rPr>
        <w:t>minimize</w:t>
      </w:r>
      <w:r>
        <w:rPr>
          <w:color w:val="231F20"/>
          <w:spacing w:val="-13"/>
        </w:rPr>
        <w:t> </w:t>
      </w:r>
      <w:r>
        <w:rPr>
          <w:color w:val="231F20"/>
        </w:rPr>
        <w:t>repeat</w:t>
      </w:r>
      <w:r>
        <w:rPr>
          <w:color w:val="231F20"/>
          <w:spacing w:val="-14"/>
        </w:rPr>
        <w:t> </w:t>
      </w:r>
      <w:r>
        <w:rPr>
          <w:color w:val="231F20"/>
        </w:rPr>
        <w:t>injuries and infections.</w:t>
      </w:r>
    </w:p>
    <w:p>
      <w:pPr>
        <w:pStyle w:val="BodyText"/>
        <w:spacing w:before="117"/>
      </w:pPr>
    </w:p>
    <w:p>
      <w:pPr>
        <w:pStyle w:val="Heading4"/>
        <w:spacing w:line="228" w:lineRule="auto"/>
        <w:ind w:left="240" w:right="2170"/>
        <w:jc w:val="both"/>
      </w:pPr>
      <w:r>
        <w:rPr>
          <w:color w:val="231F20"/>
          <w:w w:val="85"/>
        </w:rPr>
        <w:t>Specific</w:t>
      </w:r>
      <w:r>
        <w:rPr>
          <w:color w:val="231F20"/>
          <w:spacing w:val="-1"/>
          <w:w w:val="85"/>
        </w:rPr>
        <w:t> </w:t>
      </w:r>
      <w:r>
        <w:rPr>
          <w:color w:val="231F20"/>
          <w:w w:val="85"/>
        </w:rPr>
        <w:t>Medical</w:t>
      </w:r>
      <w:r>
        <w:rPr>
          <w:color w:val="231F20"/>
          <w:spacing w:val="-1"/>
          <w:w w:val="85"/>
        </w:rPr>
        <w:t> </w:t>
      </w:r>
      <w:r>
        <w:rPr>
          <w:color w:val="231F20"/>
          <w:w w:val="85"/>
        </w:rPr>
        <w:t>Concerns</w:t>
      </w:r>
      <w:r>
        <w:rPr>
          <w:color w:val="231F20"/>
          <w:spacing w:val="-1"/>
          <w:w w:val="85"/>
        </w:rPr>
        <w:t> </w:t>
      </w:r>
      <w:r>
        <w:rPr>
          <w:color w:val="231F20"/>
          <w:w w:val="85"/>
        </w:rPr>
        <w:t>for</w:t>
      </w:r>
      <w:r>
        <w:rPr>
          <w:color w:val="231F20"/>
          <w:spacing w:val="-1"/>
          <w:w w:val="85"/>
        </w:rPr>
        <w:t> </w:t>
      </w:r>
      <w:r>
        <w:rPr>
          <w:color w:val="231F20"/>
          <w:w w:val="85"/>
        </w:rPr>
        <w:t>Individuals</w:t>
      </w:r>
      <w:r>
        <w:rPr>
          <w:color w:val="231F20"/>
          <w:spacing w:val="-1"/>
          <w:w w:val="85"/>
        </w:rPr>
        <w:t> </w:t>
      </w:r>
      <w:r>
        <w:rPr>
          <w:color w:val="231F20"/>
          <w:w w:val="85"/>
        </w:rPr>
        <w:t>Working</w:t>
      </w:r>
      <w:r>
        <w:rPr>
          <w:color w:val="231F20"/>
          <w:spacing w:val="-1"/>
          <w:w w:val="85"/>
        </w:rPr>
        <w:t> </w:t>
      </w:r>
      <w:r>
        <w:rPr>
          <w:color w:val="231F20"/>
          <w:w w:val="85"/>
        </w:rPr>
        <w:t>in</w:t>
      </w:r>
      <w:r>
        <w:rPr>
          <w:color w:val="231F20"/>
          <w:spacing w:val="-1"/>
          <w:w w:val="85"/>
        </w:rPr>
        <w:t> </w:t>
      </w:r>
      <w:r>
        <w:rPr>
          <w:color w:val="231F20"/>
          <w:w w:val="85"/>
        </w:rPr>
        <w:t>the </w:t>
      </w:r>
      <w:r>
        <w:rPr>
          <w:color w:val="231F20"/>
          <w:w w:val="90"/>
        </w:rPr>
        <w:t>Animal</w:t>
      </w:r>
      <w:r>
        <w:rPr>
          <w:color w:val="231F20"/>
          <w:spacing w:val="-4"/>
          <w:w w:val="90"/>
        </w:rPr>
        <w:t> </w:t>
      </w:r>
      <w:r>
        <w:rPr>
          <w:color w:val="231F20"/>
          <w:w w:val="90"/>
        </w:rPr>
        <w:t>Research</w:t>
      </w:r>
      <w:r>
        <w:rPr>
          <w:color w:val="231F20"/>
          <w:spacing w:val="-4"/>
          <w:w w:val="90"/>
        </w:rPr>
        <w:t> </w:t>
      </w:r>
      <w:r>
        <w:rPr>
          <w:color w:val="231F20"/>
          <w:w w:val="90"/>
        </w:rPr>
        <w:t>Environment</w:t>
      </w:r>
    </w:p>
    <w:p>
      <w:pPr>
        <w:pStyle w:val="BodyText"/>
        <w:spacing w:line="261" w:lineRule="auto" w:before="193"/>
        <w:ind w:left="239" w:right="360"/>
        <w:jc w:val="both"/>
      </w:pPr>
      <w:r>
        <w:rPr>
          <w:color w:val="231F20"/>
          <w:spacing w:val="-4"/>
        </w:rPr>
        <w:t>The</w:t>
      </w:r>
      <w:r>
        <w:rPr>
          <w:color w:val="231F20"/>
          <w:spacing w:val="-10"/>
        </w:rPr>
        <w:t> </w:t>
      </w:r>
      <w:r>
        <w:rPr>
          <w:color w:val="231F20"/>
          <w:spacing w:val="-4"/>
        </w:rPr>
        <w:t>complexity</w:t>
      </w:r>
      <w:r>
        <w:rPr>
          <w:color w:val="231F20"/>
          <w:spacing w:val="-10"/>
        </w:rPr>
        <w:t> </w:t>
      </w:r>
      <w:r>
        <w:rPr>
          <w:color w:val="231F20"/>
          <w:spacing w:val="-4"/>
        </w:rPr>
        <w:t>of</w:t>
      </w:r>
      <w:r>
        <w:rPr>
          <w:color w:val="231F20"/>
          <w:spacing w:val="-10"/>
        </w:rPr>
        <w:t> </w:t>
      </w:r>
      <w:r>
        <w:rPr>
          <w:color w:val="231F20"/>
          <w:spacing w:val="-4"/>
        </w:rPr>
        <w:t>the</w:t>
      </w:r>
      <w:r>
        <w:rPr>
          <w:color w:val="231F20"/>
          <w:spacing w:val="-10"/>
        </w:rPr>
        <w:t> </w:t>
      </w:r>
      <w:r>
        <w:rPr>
          <w:color w:val="231F20"/>
          <w:spacing w:val="-4"/>
        </w:rPr>
        <w:t>animal</w:t>
      </w:r>
      <w:r>
        <w:rPr>
          <w:color w:val="231F20"/>
          <w:spacing w:val="-10"/>
        </w:rPr>
        <w:t> </w:t>
      </w:r>
      <w:r>
        <w:rPr>
          <w:color w:val="231F20"/>
          <w:spacing w:val="-4"/>
        </w:rPr>
        <w:t>research</w:t>
      </w:r>
      <w:r>
        <w:rPr>
          <w:color w:val="231F20"/>
          <w:spacing w:val="-10"/>
        </w:rPr>
        <w:t> </w:t>
      </w:r>
      <w:r>
        <w:rPr>
          <w:color w:val="231F20"/>
          <w:spacing w:val="-4"/>
        </w:rPr>
        <w:t>environment</w:t>
      </w:r>
      <w:r>
        <w:rPr>
          <w:color w:val="231F20"/>
          <w:spacing w:val="-10"/>
        </w:rPr>
        <w:t> </w:t>
      </w:r>
      <w:r>
        <w:rPr>
          <w:color w:val="231F20"/>
          <w:spacing w:val="-4"/>
        </w:rPr>
        <w:t>creates</w:t>
      </w:r>
      <w:r>
        <w:rPr>
          <w:color w:val="231F20"/>
          <w:spacing w:val="-10"/>
        </w:rPr>
        <w:t> </w:t>
      </w:r>
      <w:r>
        <w:rPr>
          <w:color w:val="231F20"/>
          <w:spacing w:val="-4"/>
        </w:rPr>
        <w:t>numerous</w:t>
      </w:r>
      <w:r>
        <w:rPr>
          <w:color w:val="231F20"/>
          <w:spacing w:val="-10"/>
        </w:rPr>
        <w:t> </w:t>
      </w:r>
      <w:r>
        <w:rPr>
          <w:color w:val="231F20"/>
          <w:spacing w:val="-4"/>
        </w:rPr>
        <w:t>classes </w:t>
      </w:r>
      <w:r>
        <w:rPr>
          <w:color w:val="231F20"/>
        </w:rPr>
        <w:t>of hazards.</w:t>
      </w:r>
    </w:p>
    <w:p>
      <w:pPr>
        <w:pStyle w:val="BodyText"/>
        <w:spacing w:before="179"/>
        <w:ind w:left="240"/>
        <w:jc w:val="both"/>
      </w:pPr>
      <w:r>
        <w:rPr>
          <w:color w:val="231F20"/>
        </w:rPr>
        <w:t>Physical</w:t>
      </w:r>
      <w:r>
        <w:rPr>
          <w:color w:val="231F20"/>
          <w:spacing w:val="-11"/>
        </w:rPr>
        <w:t> </w:t>
      </w:r>
      <w:r>
        <w:rPr>
          <w:color w:val="231F20"/>
        </w:rPr>
        <w:t>hazards</w:t>
      </w:r>
      <w:r>
        <w:rPr>
          <w:color w:val="231F20"/>
          <w:spacing w:val="-10"/>
        </w:rPr>
        <w:t> </w:t>
      </w:r>
      <w:r>
        <w:rPr>
          <w:color w:val="231F20"/>
          <w:spacing w:val="-2"/>
        </w:rPr>
        <w:t>include:</w:t>
      </w:r>
    </w:p>
    <w:p>
      <w:pPr>
        <w:pStyle w:val="ListParagraph"/>
        <w:numPr>
          <w:ilvl w:val="0"/>
          <w:numId w:val="31"/>
        </w:numPr>
        <w:tabs>
          <w:tab w:pos="719" w:val="left" w:leader="none"/>
        </w:tabs>
        <w:spacing w:line="240" w:lineRule="auto" w:before="200" w:after="0"/>
        <w:ind w:left="719" w:right="0" w:hanging="239"/>
        <w:jc w:val="left"/>
        <w:rPr>
          <w:sz w:val="20"/>
        </w:rPr>
      </w:pPr>
      <w:r>
        <w:rPr>
          <w:color w:val="231F20"/>
          <w:sz w:val="20"/>
        </w:rPr>
        <w:t>animal</w:t>
      </w:r>
      <w:r>
        <w:rPr>
          <w:color w:val="231F20"/>
          <w:spacing w:val="4"/>
          <w:sz w:val="20"/>
        </w:rPr>
        <w:t> </w:t>
      </w:r>
      <w:r>
        <w:rPr>
          <w:color w:val="231F20"/>
          <w:sz w:val="20"/>
        </w:rPr>
        <w:t>bites,</w:t>
      </w:r>
      <w:r>
        <w:rPr>
          <w:color w:val="231F20"/>
          <w:spacing w:val="4"/>
          <w:sz w:val="20"/>
        </w:rPr>
        <w:t> </w:t>
      </w:r>
      <w:r>
        <w:rPr>
          <w:color w:val="231F20"/>
          <w:sz w:val="20"/>
        </w:rPr>
        <w:t>scratches,</w:t>
      </w:r>
      <w:r>
        <w:rPr>
          <w:color w:val="231F20"/>
          <w:spacing w:val="4"/>
          <w:sz w:val="20"/>
        </w:rPr>
        <w:t> </w:t>
      </w:r>
      <w:r>
        <w:rPr>
          <w:color w:val="231F20"/>
          <w:sz w:val="20"/>
        </w:rPr>
        <w:t>and</w:t>
      </w:r>
      <w:r>
        <w:rPr>
          <w:color w:val="231F20"/>
          <w:spacing w:val="4"/>
          <w:sz w:val="20"/>
        </w:rPr>
        <w:t> </w:t>
      </w:r>
      <w:r>
        <w:rPr>
          <w:color w:val="231F20"/>
          <w:spacing w:val="-2"/>
          <w:sz w:val="20"/>
        </w:rPr>
        <w:t>kicks;</w:t>
      </w:r>
    </w:p>
    <w:p>
      <w:pPr>
        <w:pStyle w:val="ListParagraph"/>
        <w:numPr>
          <w:ilvl w:val="0"/>
          <w:numId w:val="31"/>
        </w:numPr>
        <w:tabs>
          <w:tab w:pos="719" w:val="left" w:leader="none"/>
        </w:tabs>
        <w:spacing w:line="240" w:lineRule="auto" w:before="79" w:after="0"/>
        <w:ind w:left="719" w:right="0" w:hanging="239"/>
        <w:jc w:val="left"/>
        <w:rPr>
          <w:sz w:val="20"/>
        </w:rPr>
      </w:pPr>
      <w:r>
        <w:rPr>
          <w:color w:val="231F20"/>
          <w:spacing w:val="-2"/>
          <w:sz w:val="20"/>
        </w:rPr>
        <w:t>sharps;</w:t>
      </w:r>
    </w:p>
    <w:p>
      <w:pPr>
        <w:pStyle w:val="ListParagraph"/>
        <w:numPr>
          <w:ilvl w:val="0"/>
          <w:numId w:val="31"/>
        </w:numPr>
        <w:tabs>
          <w:tab w:pos="719" w:val="left" w:leader="none"/>
        </w:tabs>
        <w:spacing w:line="240" w:lineRule="auto" w:before="81" w:after="0"/>
        <w:ind w:left="719" w:right="0" w:hanging="239"/>
        <w:jc w:val="left"/>
        <w:rPr>
          <w:sz w:val="20"/>
        </w:rPr>
      </w:pPr>
      <w:r>
        <w:rPr>
          <w:color w:val="231F20"/>
          <w:sz w:val="20"/>
        </w:rPr>
        <w:t>flammable </w:t>
      </w:r>
      <w:r>
        <w:rPr>
          <w:color w:val="231F20"/>
          <w:spacing w:val="-2"/>
          <w:sz w:val="20"/>
        </w:rPr>
        <w:t>materials;</w:t>
      </w:r>
    </w:p>
    <w:p>
      <w:pPr>
        <w:pStyle w:val="ListParagraph"/>
        <w:numPr>
          <w:ilvl w:val="0"/>
          <w:numId w:val="31"/>
        </w:numPr>
        <w:tabs>
          <w:tab w:pos="719" w:val="left" w:leader="none"/>
        </w:tabs>
        <w:spacing w:line="240" w:lineRule="auto" w:before="80" w:after="0"/>
        <w:ind w:left="719" w:right="0" w:hanging="239"/>
        <w:jc w:val="left"/>
        <w:rPr>
          <w:sz w:val="20"/>
        </w:rPr>
      </w:pPr>
      <w:r>
        <w:rPr>
          <w:color w:val="231F20"/>
          <w:sz w:val="20"/>
        </w:rPr>
        <w:t>high</w:t>
      </w:r>
      <w:r>
        <w:rPr>
          <w:color w:val="231F20"/>
          <w:spacing w:val="-1"/>
          <w:sz w:val="20"/>
        </w:rPr>
        <w:t> </w:t>
      </w:r>
      <w:r>
        <w:rPr>
          <w:color w:val="231F20"/>
          <w:sz w:val="20"/>
        </w:rPr>
        <w:t>pressure containers</w:t>
      </w:r>
      <w:r>
        <w:rPr>
          <w:color w:val="231F20"/>
          <w:spacing w:val="-1"/>
          <w:sz w:val="20"/>
        </w:rPr>
        <w:t> </w:t>
      </w:r>
      <w:r>
        <w:rPr>
          <w:color w:val="231F20"/>
          <w:sz w:val="20"/>
        </w:rPr>
        <w:t>and </w:t>
      </w:r>
      <w:r>
        <w:rPr>
          <w:color w:val="231F20"/>
          <w:spacing w:val="-2"/>
          <w:sz w:val="20"/>
        </w:rPr>
        <w:t>equipment;</w:t>
      </w:r>
    </w:p>
    <w:p>
      <w:pPr>
        <w:pStyle w:val="ListParagraph"/>
        <w:numPr>
          <w:ilvl w:val="0"/>
          <w:numId w:val="31"/>
        </w:numPr>
        <w:tabs>
          <w:tab w:pos="719" w:val="left" w:leader="none"/>
        </w:tabs>
        <w:spacing w:line="240" w:lineRule="auto" w:before="79" w:after="0"/>
        <w:ind w:left="719" w:right="0" w:hanging="239"/>
        <w:jc w:val="left"/>
        <w:rPr>
          <w:sz w:val="20"/>
        </w:rPr>
      </w:pPr>
      <w:r>
        <w:rPr>
          <w:color w:val="231F20"/>
          <w:sz w:val="20"/>
        </w:rPr>
        <w:t>low</w:t>
      </w:r>
      <w:r>
        <w:rPr>
          <w:color w:val="231F20"/>
          <w:spacing w:val="3"/>
          <w:sz w:val="20"/>
        </w:rPr>
        <w:t> </w:t>
      </w:r>
      <w:r>
        <w:rPr>
          <w:color w:val="231F20"/>
          <w:sz w:val="20"/>
        </w:rPr>
        <w:t>or</w:t>
      </w:r>
      <w:r>
        <w:rPr>
          <w:color w:val="231F20"/>
          <w:spacing w:val="4"/>
          <w:sz w:val="20"/>
        </w:rPr>
        <w:t> </w:t>
      </w:r>
      <w:r>
        <w:rPr>
          <w:color w:val="231F20"/>
          <w:sz w:val="20"/>
        </w:rPr>
        <w:t>single</w:t>
      </w:r>
      <w:r>
        <w:rPr>
          <w:color w:val="231F20"/>
          <w:spacing w:val="4"/>
          <w:sz w:val="20"/>
        </w:rPr>
        <w:t> </w:t>
      </w:r>
      <w:r>
        <w:rPr>
          <w:color w:val="231F20"/>
          <w:sz w:val="20"/>
        </w:rPr>
        <w:t>color</w:t>
      </w:r>
      <w:r>
        <w:rPr>
          <w:color w:val="231F20"/>
          <w:spacing w:val="4"/>
          <w:sz w:val="20"/>
        </w:rPr>
        <w:t> </w:t>
      </w:r>
      <w:r>
        <w:rPr>
          <w:color w:val="231F20"/>
          <w:sz w:val="20"/>
        </w:rPr>
        <w:t>lighting</w:t>
      </w:r>
      <w:r>
        <w:rPr>
          <w:color w:val="231F20"/>
          <w:spacing w:val="4"/>
          <w:sz w:val="20"/>
        </w:rPr>
        <w:t> </w:t>
      </w:r>
      <w:r>
        <w:rPr>
          <w:color w:val="231F20"/>
          <w:sz w:val="20"/>
        </w:rPr>
        <w:t>in</w:t>
      </w:r>
      <w:r>
        <w:rPr>
          <w:color w:val="231F20"/>
          <w:spacing w:val="4"/>
          <w:sz w:val="20"/>
        </w:rPr>
        <w:t> </w:t>
      </w:r>
      <w:r>
        <w:rPr>
          <w:color w:val="231F20"/>
          <w:sz w:val="20"/>
        </w:rPr>
        <w:t>animal</w:t>
      </w:r>
      <w:r>
        <w:rPr>
          <w:color w:val="231F20"/>
          <w:spacing w:val="4"/>
          <w:sz w:val="20"/>
        </w:rPr>
        <w:t> </w:t>
      </w:r>
      <w:r>
        <w:rPr>
          <w:color w:val="231F20"/>
          <w:sz w:val="20"/>
        </w:rPr>
        <w:t>rooms</w:t>
      </w:r>
      <w:r>
        <w:rPr>
          <w:color w:val="231F20"/>
          <w:spacing w:val="4"/>
          <w:sz w:val="20"/>
        </w:rPr>
        <w:t> </w:t>
      </w:r>
      <w:r>
        <w:rPr>
          <w:color w:val="231F20"/>
          <w:sz w:val="20"/>
        </w:rPr>
        <w:t>resulting</w:t>
      </w:r>
      <w:r>
        <w:rPr>
          <w:color w:val="231F20"/>
          <w:spacing w:val="4"/>
          <w:sz w:val="20"/>
        </w:rPr>
        <w:t> </w:t>
      </w:r>
      <w:r>
        <w:rPr>
          <w:color w:val="231F20"/>
          <w:sz w:val="20"/>
        </w:rPr>
        <w:t>in</w:t>
      </w:r>
      <w:r>
        <w:rPr>
          <w:color w:val="231F20"/>
          <w:spacing w:val="4"/>
          <w:sz w:val="20"/>
        </w:rPr>
        <w:t> </w:t>
      </w:r>
      <w:r>
        <w:rPr>
          <w:color w:val="231F20"/>
          <w:sz w:val="20"/>
        </w:rPr>
        <w:t>poor</w:t>
      </w:r>
      <w:r>
        <w:rPr>
          <w:color w:val="231F20"/>
          <w:spacing w:val="4"/>
          <w:sz w:val="20"/>
        </w:rPr>
        <w:t> </w:t>
      </w:r>
      <w:r>
        <w:rPr>
          <w:color w:val="231F20"/>
          <w:spacing w:val="-2"/>
          <w:sz w:val="20"/>
        </w:rPr>
        <w:t>visibility;</w:t>
      </w:r>
    </w:p>
    <w:p>
      <w:pPr>
        <w:pStyle w:val="ListParagraph"/>
        <w:numPr>
          <w:ilvl w:val="0"/>
          <w:numId w:val="31"/>
        </w:numPr>
        <w:tabs>
          <w:tab w:pos="719" w:val="left" w:leader="none"/>
        </w:tabs>
        <w:spacing w:line="240" w:lineRule="auto" w:before="80" w:after="0"/>
        <w:ind w:left="719" w:right="0" w:hanging="239"/>
        <w:jc w:val="left"/>
        <w:rPr>
          <w:sz w:val="20"/>
        </w:rPr>
      </w:pPr>
      <w:r>
        <w:rPr>
          <w:color w:val="231F20"/>
          <w:sz w:val="20"/>
        </w:rPr>
        <w:t>electric</w:t>
      </w:r>
      <w:r>
        <w:rPr>
          <w:color w:val="231F20"/>
          <w:spacing w:val="-1"/>
          <w:sz w:val="20"/>
        </w:rPr>
        <w:t> </w:t>
      </w:r>
      <w:r>
        <w:rPr>
          <w:color w:val="231F20"/>
          <w:sz w:val="20"/>
        </w:rPr>
        <w:t>hazards, particularly in</w:t>
      </w:r>
      <w:r>
        <w:rPr>
          <w:color w:val="231F20"/>
          <w:spacing w:val="-1"/>
          <w:sz w:val="20"/>
        </w:rPr>
        <w:t> </w:t>
      </w:r>
      <w:r>
        <w:rPr>
          <w:color w:val="231F20"/>
          <w:sz w:val="20"/>
        </w:rPr>
        <w:t>areas of water</w:t>
      </w:r>
      <w:r>
        <w:rPr>
          <w:color w:val="231F20"/>
          <w:spacing w:val="-1"/>
          <w:sz w:val="20"/>
        </w:rPr>
        <w:t> </w:t>
      </w:r>
      <w:r>
        <w:rPr>
          <w:color w:val="231F20"/>
          <w:spacing w:val="-2"/>
          <w:sz w:val="20"/>
        </w:rPr>
        <w:t>usage;</w:t>
      </w:r>
    </w:p>
    <w:p>
      <w:pPr>
        <w:pStyle w:val="ListParagraph"/>
        <w:numPr>
          <w:ilvl w:val="0"/>
          <w:numId w:val="31"/>
        </w:numPr>
        <w:tabs>
          <w:tab w:pos="719" w:val="left" w:leader="none"/>
        </w:tabs>
        <w:spacing w:line="240" w:lineRule="auto" w:before="81" w:after="0"/>
        <w:ind w:left="719" w:right="0" w:hanging="239"/>
        <w:jc w:val="left"/>
        <w:rPr>
          <w:sz w:val="20"/>
        </w:rPr>
      </w:pPr>
      <w:r>
        <w:rPr>
          <w:color w:val="231F20"/>
          <w:sz w:val="20"/>
        </w:rPr>
        <w:t>ultraviolet</w:t>
      </w:r>
      <w:r>
        <w:rPr>
          <w:color w:val="231F20"/>
          <w:spacing w:val="2"/>
          <w:sz w:val="20"/>
        </w:rPr>
        <w:t> </w:t>
      </w:r>
      <w:r>
        <w:rPr>
          <w:color w:val="231F20"/>
          <w:sz w:val="20"/>
        </w:rPr>
        <w:t>and</w:t>
      </w:r>
      <w:r>
        <w:rPr>
          <w:color w:val="231F20"/>
          <w:spacing w:val="3"/>
          <w:sz w:val="20"/>
        </w:rPr>
        <w:t> </w:t>
      </w:r>
      <w:r>
        <w:rPr>
          <w:color w:val="231F20"/>
          <w:sz w:val="20"/>
        </w:rPr>
        <w:t>ionizing</w:t>
      </w:r>
      <w:r>
        <w:rPr>
          <w:color w:val="231F20"/>
          <w:spacing w:val="3"/>
          <w:sz w:val="20"/>
        </w:rPr>
        <w:t> </w:t>
      </w:r>
      <w:r>
        <w:rPr>
          <w:color w:val="231F20"/>
          <w:spacing w:val="-2"/>
          <w:sz w:val="20"/>
        </w:rPr>
        <w:t>radiation;</w:t>
      </w:r>
    </w:p>
    <w:p>
      <w:pPr>
        <w:pStyle w:val="ListParagraph"/>
        <w:numPr>
          <w:ilvl w:val="0"/>
          <w:numId w:val="31"/>
        </w:numPr>
        <w:tabs>
          <w:tab w:pos="719" w:val="left" w:leader="none"/>
        </w:tabs>
        <w:spacing w:line="240" w:lineRule="auto" w:before="79" w:after="0"/>
        <w:ind w:left="719" w:right="0" w:hanging="239"/>
        <w:jc w:val="left"/>
        <w:rPr>
          <w:sz w:val="20"/>
        </w:rPr>
      </w:pPr>
      <w:r>
        <w:rPr>
          <w:color w:val="231F20"/>
          <w:sz w:val="20"/>
        </w:rPr>
        <w:t>lasers</w:t>
      </w:r>
      <w:r>
        <w:rPr>
          <w:color w:val="231F20"/>
          <w:spacing w:val="-5"/>
          <w:sz w:val="20"/>
        </w:rPr>
        <w:t> </w:t>
      </w:r>
      <w:r>
        <w:rPr>
          <w:color w:val="231F20"/>
          <w:sz w:val="20"/>
        </w:rPr>
        <w:t>used</w:t>
      </w:r>
      <w:r>
        <w:rPr>
          <w:color w:val="231F20"/>
          <w:spacing w:val="-4"/>
          <w:sz w:val="20"/>
        </w:rPr>
        <w:t> </w:t>
      </w:r>
      <w:r>
        <w:rPr>
          <w:color w:val="231F20"/>
          <w:sz w:val="20"/>
        </w:rPr>
        <w:t>in</w:t>
      </w:r>
      <w:r>
        <w:rPr>
          <w:color w:val="231F20"/>
          <w:spacing w:val="-4"/>
          <w:sz w:val="20"/>
        </w:rPr>
        <w:t> </w:t>
      </w:r>
      <w:r>
        <w:rPr>
          <w:color w:val="231F20"/>
          <w:sz w:val="20"/>
        </w:rPr>
        <w:t>surgical</w:t>
      </w:r>
      <w:r>
        <w:rPr>
          <w:color w:val="231F20"/>
          <w:spacing w:val="-4"/>
          <w:sz w:val="20"/>
        </w:rPr>
        <w:t> </w:t>
      </w:r>
      <w:r>
        <w:rPr>
          <w:color w:val="231F20"/>
          <w:spacing w:val="-2"/>
          <w:sz w:val="20"/>
        </w:rPr>
        <w:t>areas;</w:t>
      </w:r>
    </w:p>
    <w:p>
      <w:pPr>
        <w:pStyle w:val="ListParagraph"/>
        <w:numPr>
          <w:ilvl w:val="0"/>
          <w:numId w:val="31"/>
        </w:numPr>
        <w:tabs>
          <w:tab w:pos="719" w:val="left" w:leader="none"/>
        </w:tabs>
        <w:spacing w:line="240" w:lineRule="auto" w:before="80" w:after="0"/>
        <w:ind w:left="719" w:right="0" w:hanging="239"/>
        <w:jc w:val="left"/>
        <w:rPr>
          <w:sz w:val="20"/>
        </w:rPr>
      </w:pPr>
      <w:r>
        <w:rPr>
          <w:color w:val="231F20"/>
          <w:sz w:val="20"/>
        </w:rPr>
        <w:t>inadequate housekeeping </w:t>
      </w:r>
      <w:r>
        <w:rPr>
          <w:color w:val="231F20"/>
          <w:spacing w:val="-2"/>
          <w:sz w:val="20"/>
        </w:rPr>
        <w:t>practices;</w:t>
      </w:r>
    </w:p>
    <w:p>
      <w:pPr>
        <w:pStyle w:val="ListParagraph"/>
        <w:numPr>
          <w:ilvl w:val="0"/>
          <w:numId w:val="31"/>
        </w:numPr>
        <w:tabs>
          <w:tab w:pos="719" w:val="left" w:leader="none"/>
        </w:tabs>
        <w:spacing w:line="240" w:lineRule="auto" w:before="81" w:after="0"/>
        <w:ind w:left="719" w:right="0" w:hanging="239"/>
        <w:jc w:val="left"/>
        <w:rPr>
          <w:sz w:val="20"/>
        </w:rPr>
      </w:pPr>
      <w:r>
        <w:rPr>
          <w:color w:val="231F20"/>
          <w:sz w:val="20"/>
        </w:rPr>
        <w:t>ergonomic</w:t>
      </w:r>
      <w:r>
        <w:rPr>
          <w:color w:val="231F20"/>
          <w:spacing w:val="4"/>
          <w:sz w:val="20"/>
        </w:rPr>
        <w:t> </w:t>
      </w:r>
      <w:r>
        <w:rPr>
          <w:color w:val="231F20"/>
          <w:spacing w:val="-2"/>
          <w:sz w:val="20"/>
        </w:rPr>
        <w:t>demands;</w:t>
      </w:r>
    </w:p>
    <w:p>
      <w:pPr>
        <w:pStyle w:val="ListParagraph"/>
        <w:numPr>
          <w:ilvl w:val="0"/>
          <w:numId w:val="31"/>
        </w:numPr>
        <w:tabs>
          <w:tab w:pos="719" w:val="left" w:leader="none"/>
        </w:tabs>
        <w:spacing w:line="240" w:lineRule="auto" w:before="79" w:after="0"/>
        <w:ind w:left="719" w:right="0" w:hanging="239"/>
        <w:jc w:val="left"/>
        <w:rPr>
          <w:sz w:val="20"/>
        </w:rPr>
      </w:pPr>
      <w:r>
        <w:rPr>
          <w:color w:val="231F20"/>
          <w:sz w:val="20"/>
        </w:rPr>
        <w:t>machinery;</w:t>
      </w:r>
      <w:r>
        <w:rPr>
          <w:color w:val="231F20"/>
          <w:spacing w:val="-6"/>
          <w:sz w:val="20"/>
        </w:rPr>
        <w:t> </w:t>
      </w:r>
      <w:r>
        <w:rPr>
          <w:color w:val="231F20"/>
          <w:spacing w:val="-5"/>
          <w:sz w:val="20"/>
        </w:rPr>
        <w:t>and</w:t>
      </w:r>
    </w:p>
    <w:p>
      <w:pPr>
        <w:pStyle w:val="ListParagraph"/>
        <w:numPr>
          <w:ilvl w:val="0"/>
          <w:numId w:val="31"/>
        </w:numPr>
        <w:tabs>
          <w:tab w:pos="719" w:val="left" w:leader="none"/>
        </w:tabs>
        <w:spacing w:line="240" w:lineRule="auto" w:before="80" w:after="0"/>
        <w:ind w:left="719" w:right="0" w:hanging="239"/>
        <w:jc w:val="left"/>
        <w:rPr>
          <w:sz w:val="20"/>
        </w:rPr>
      </w:pPr>
      <w:r>
        <w:rPr>
          <w:color w:val="231F20"/>
          <w:spacing w:val="-2"/>
          <w:sz w:val="20"/>
        </w:rPr>
        <w:t>noise.</w:t>
      </w:r>
    </w:p>
    <w:p>
      <w:pPr>
        <w:pStyle w:val="BodyText"/>
        <w:spacing w:before="70"/>
      </w:pPr>
    </w:p>
    <w:p>
      <w:pPr>
        <w:pStyle w:val="BodyText"/>
        <w:spacing w:line="261" w:lineRule="auto" w:before="1"/>
        <w:ind w:left="240" w:right="354"/>
        <w:jc w:val="both"/>
      </w:pPr>
      <w:r>
        <w:rPr>
          <w:color w:val="231F20"/>
        </w:rPr>
        <w:t>Chemical hazards result from their flammable, corrosive, reactive, ex-plosive or toxic properties. Burns and irritation of the skin are the most common chemical injuries related to animal care and use.</w:t>
      </w:r>
    </w:p>
    <w:p>
      <w:pPr>
        <w:pStyle w:val="BodyText"/>
        <w:spacing w:line="261" w:lineRule="auto" w:before="177"/>
        <w:ind w:left="239" w:right="356"/>
        <w:jc w:val="both"/>
      </w:pPr>
      <w:r>
        <w:rPr>
          <w:color w:val="231F20"/>
        </w:rPr>
        <w:t>Allergic reactions to animals, occasionally resulting in the development </w:t>
      </w:r>
      <w:r>
        <w:rPr>
          <w:color w:val="231F20"/>
        </w:rPr>
        <w:t>of occupation-related asthma, are among the most common conditions that adversely</w:t>
      </w:r>
      <w:r>
        <w:rPr>
          <w:color w:val="231F20"/>
          <w:spacing w:val="-14"/>
        </w:rPr>
        <w:t> </w:t>
      </w:r>
      <w:r>
        <w:rPr>
          <w:color w:val="231F20"/>
        </w:rPr>
        <w:t>affect</w:t>
      </w:r>
      <w:r>
        <w:rPr>
          <w:color w:val="231F20"/>
          <w:spacing w:val="-14"/>
        </w:rPr>
        <w:t> </w:t>
      </w:r>
      <w:r>
        <w:rPr>
          <w:color w:val="231F20"/>
        </w:rPr>
        <w:t>the</w:t>
      </w:r>
      <w:r>
        <w:rPr>
          <w:color w:val="231F20"/>
          <w:spacing w:val="-14"/>
        </w:rPr>
        <w:t> </w:t>
      </w:r>
      <w:r>
        <w:rPr>
          <w:color w:val="231F20"/>
        </w:rPr>
        <w:t>health</w:t>
      </w:r>
      <w:r>
        <w:rPr>
          <w:color w:val="231F20"/>
          <w:spacing w:val="-14"/>
        </w:rPr>
        <w:t> </w:t>
      </w:r>
      <w:r>
        <w:rPr>
          <w:color w:val="231F20"/>
        </w:rPr>
        <w:t>of</w:t>
      </w:r>
      <w:r>
        <w:rPr>
          <w:color w:val="231F20"/>
          <w:spacing w:val="-14"/>
        </w:rPr>
        <w:t> </w:t>
      </w:r>
      <w:r>
        <w:rPr>
          <w:color w:val="231F20"/>
        </w:rPr>
        <w:t>personnel</w:t>
      </w:r>
      <w:r>
        <w:rPr>
          <w:color w:val="231F20"/>
          <w:spacing w:val="-14"/>
        </w:rPr>
        <w:t> </w:t>
      </w:r>
      <w:r>
        <w:rPr>
          <w:color w:val="231F20"/>
        </w:rPr>
        <w:t>in</w:t>
      </w:r>
      <w:r>
        <w:rPr>
          <w:color w:val="231F20"/>
          <w:spacing w:val="-14"/>
        </w:rPr>
        <w:t> </w:t>
      </w:r>
      <w:r>
        <w:rPr>
          <w:color w:val="231F20"/>
        </w:rPr>
        <w:t>the</w:t>
      </w:r>
      <w:r>
        <w:rPr>
          <w:color w:val="231F20"/>
          <w:spacing w:val="-14"/>
        </w:rPr>
        <w:t> </w:t>
      </w:r>
      <w:r>
        <w:rPr>
          <w:color w:val="231F20"/>
        </w:rPr>
        <w:t>animal</w:t>
      </w:r>
      <w:r>
        <w:rPr>
          <w:color w:val="231F20"/>
          <w:spacing w:val="-14"/>
        </w:rPr>
        <w:t> </w:t>
      </w:r>
      <w:r>
        <w:rPr>
          <w:color w:val="231F20"/>
        </w:rPr>
        <w:t>research</w:t>
      </w:r>
      <w:r>
        <w:rPr>
          <w:color w:val="231F20"/>
          <w:spacing w:val="-13"/>
        </w:rPr>
        <w:t> </w:t>
      </w:r>
      <w:r>
        <w:rPr>
          <w:color w:val="231F20"/>
        </w:rPr>
        <w:t>environment. Estimates</w:t>
      </w:r>
      <w:r>
        <w:rPr>
          <w:color w:val="231F20"/>
          <w:spacing w:val="-1"/>
        </w:rPr>
        <w:t> </w:t>
      </w:r>
      <w:r>
        <w:rPr>
          <w:color w:val="231F20"/>
        </w:rPr>
        <w:t>of</w:t>
      </w:r>
      <w:r>
        <w:rPr>
          <w:color w:val="231F20"/>
          <w:spacing w:val="-1"/>
        </w:rPr>
        <w:t> </w:t>
      </w:r>
      <w:r>
        <w:rPr>
          <w:color w:val="231F20"/>
        </w:rPr>
        <w:t>the</w:t>
      </w:r>
      <w:r>
        <w:rPr>
          <w:color w:val="231F20"/>
          <w:spacing w:val="-1"/>
        </w:rPr>
        <w:t> </w:t>
      </w:r>
      <w:r>
        <w:rPr>
          <w:color w:val="231F20"/>
        </w:rPr>
        <w:t>prevalence</w:t>
      </w:r>
      <w:r>
        <w:rPr>
          <w:color w:val="231F20"/>
          <w:spacing w:val="-1"/>
        </w:rPr>
        <w:t> </w:t>
      </w:r>
      <w:r>
        <w:rPr>
          <w:color w:val="231F20"/>
        </w:rPr>
        <w:t>of</w:t>
      </w:r>
      <w:r>
        <w:rPr>
          <w:color w:val="231F20"/>
          <w:spacing w:val="-1"/>
        </w:rPr>
        <w:t> </w:t>
      </w:r>
      <w:r>
        <w:rPr>
          <w:color w:val="231F20"/>
        </w:rPr>
        <w:t>allergies</w:t>
      </w:r>
      <w:r>
        <w:rPr>
          <w:color w:val="231F20"/>
          <w:spacing w:val="-1"/>
        </w:rPr>
        <w:t> </w:t>
      </w:r>
      <w:r>
        <w:rPr>
          <w:color w:val="231F20"/>
        </w:rPr>
        <w:t>in</w:t>
      </w:r>
      <w:r>
        <w:rPr>
          <w:color w:val="231F20"/>
          <w:spacing w:val="-1"/>
        </w:rPr>
        <w:t> </w:t>
      </w:r>
      <w:r>
        <w:rPr>
          <w:color w:val="231F20"/>
        </w:rPr>
        <w:t>animal</w:t>
      </w:r>
      <w:r>
        <w:rPr>
          <w:color w:val="231F20"/>
          <w:spacing w:val="-1"/>
        </w:rPr>
        <w:t> </w:t>
      </w:r>
      <w:r>
        <w:rPr>
          <w:color w:val="231F20"/>
        </w:rPr>
        <w:t>care</w:t>
      </w:r>
      <w:r>
        <w:rPr>
          <w:color w:val="231F20"/>
          <w:spacing w:val="-1"/>
        </w:rPr>
        <w:t> </w:t>
      </w:r>
      <w:r>
        <w:rPr>
          <w:color w:val="231F20"/>
        </w:rPr>
        <w:t>workers</w:t>
      </w:r>
      <w:r>
        <w:rPr>
          <w:color w:val="231F20"/>
          <w:spacing w:val="-1"/>
        </w:rPr>
        <w:t> </w:t>
      </w:r>
      <w:r>
        <w:rPr>
          <w:color w:val="231F20"/>
        </w:rPr>
        <w:t>range</w:t>
      </w:r>
      <w:r>
        <w:rPr>
          <w:color w:val="231F20"/>
          <w:spacing w:val="-1"/>
        </w:rPr>
        <w:t> </w:t>
      </w:r>
      <w:r>
        <w:rPr>
          <w:color w:val="231F20"/>
        </w:rPr>
        <w:t>from 10% to 44%. Preplacement screening evaluations, attention to facility design,</w:t>
      </w:r>
      <w:r>
        <w:rPr>
          <w:color w:val="231F20"/>
          <w:spacing w:val="9"/>
        </w:rPr>
        <w:t> </w:t>
      </w:r>
      <w:r>
        <w:rPr>
          <w:color w:val="231F20"/>
        </w:rPr>
        <w:t>work</w:t>
      </w:r>
      <w:r>
        <w:rPr>
          <w:color w:val="231F20"/>
          <w:spacing w:val="10"/>
        </w:rPr>
        <w:t> </w:t>
      </w:r>
      <w:r>
        <w:rPr>
          <w:color w:val="231F20"/>
        </w:rPr>
        <w:t>practices,</w:t>
      </w:r>
      <w:r>
        <w:rPr>
          <w:color w:val="231F20"/>
          <w:spacing w:val="10"/>
        </w:rPr>
        <w:t> </w:t>
      </w:r>
      <w:r>
        <w:rPr>
          <w:color w:val="231F20"/>
        </w:rPr>
        <w:t>and</w:t>
      </w:r>
      <w:r>
        <w:rPr>
          <w:color w:val="231F20"/>
          <w:spacing w:val="10"/>
        </w:rPr>
        <w:t> </w:t>
      </w:r>
      <w:r>
        <w:rPr>
          <w:color w:val="231F20"/>
        </w:rPr>
        <w:t>the</w:t>
      </w:r>
      <w:r>
        <w:rPr>
          <w:color w:val="231F20"/>
          <w:spacing w:val="9"/>
        </w:rPr>
        <w:t> </w:t>
      </w:r>
      <w:r>
        <w:rPr>
          <w:color w:val="231F20"/>
        </w:rPr>
        <w:t>use</w:t>
      </w:r>
      <w:r>
        <w:rPr>
          <w:color w:val="231F20"/>
          <w:spacing w:val="10"/>
        </w:rPr>
        <w:t> </w:t>
      </w:r>
      <w:r>
        <w:rPr>
          <w:color w:val="231F20"/>
        </w:rPr>
        <w:t>of</w:t>
      </w:r>
      <w:r>
        <w:rPr>
          <w:color w:val="231F20"/>
          <w:spacing w:val="10"/>
        </w:rPr>
        <w:t> </w:t>
      </w:r>
      <w:r>
        <w:rPr>
          <w:color w:val="231F20"/>
        </w:rPr>
        <w:t>personal</w:t>
      </w:r>
      <w:r>
        <w:rPr>
          <w:color w:val="231F20"/>
          <w:spacing w:val="10"/>
        </w:rPr>
        <w:t> </w:t>
      </w:r>
      <w:r>
        <w:rPr>
          <w:color w:val="231F20"/>
        </w:rPr>
        <w:t>protective</w:t>
      </w:r>
      <w:r>
        <w:rPr>
          <w:color w:val="231F20"/>
          <w:spacing w:val="10"/>
        </w:rPr>
        <w:t> </w:t>
      </w:r>
      <w:r>
        <w:rPr>
          <w:color w:val="231F20"/>
        </w:rPr>
        <w:t>equipment</w:t>
      </w:r>
      <w:r>
        <w:rPr>
          <w:color w:val="231F20"/>
          <w:spacing w:val="9"/>
        </w:rPr>
        <w:t> </w:t>
      </w:r>
      <w:r>
        <w:rPr>
          <w:color w:val="231F20"/>
          <w:spacing w:val="-5"/>
        </w:rPr>
        <w:t>can</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359" w:right="237"/>
        <w:jc w:val="both"/>
      </w:pPr>
      <w:r>
        <w:rPr>
          <w:color w:val="231F20"/>
        </w:rPr>
        <w:t>reduce</w:t>
      </w:r>
      <w:r>
        <w:rPr>
          <w:color w:val="231F20"/>
          <w:spacing w:val="-2"/>
        </w:rPr>
        <w:t> </w:t>
      </w:r>
      <w:r>
        <w:rPr>
          <w:color w:val="231F20"/>
        </w:rPr>
        <w:t>the</w:t>
      </w:r>
      <w:r>
        <w:rPr>
          <w:color w:val="231F20"/>
          <w:spacing w:val="-2"/>
        </w:rPr>
        <w:t> </w:t>
      </w:r>
      <w:r>
        <w:rPr>
          <w:color w:val="231F20"/>
        </w:rPr>
        <w:t>potential</w:t>
      </w:r>
      <w:r>
        <w:rPr>
          <w:color w:val="231F20"/>
          <w:spacing w:val="-2"/>
        </w:rPr>
        <w:t> </w:t>
      </w:r>
      <w:r>
        <w:rPr>
          <w:color w:val="231F20"/>
        </w:rPr>
        <w:t>development</w:t>
      </w:r>
      <w:r>
        <w:rPr>
          <w:color w:val="231F20"/>
          <w:spacing w:val="-2"/>
        </w:rPr>
        <w:t> </w:t>
      </w:r>
      <w:r>
        <w:rPr>
          <w:color w:val="231F20"/>
        </w:rPr>
        <w:t>of</w:t>
      </w:r>
      <w:r>
        <w:rPr>
          <w:color w:val="231F20"/>
          <w:spacing w:val="-2"/>
        </w:rPr>
        <w:t> </w:t>
      </w:r>
      <w:r>
        <w:rPr>
          <w:color w:val="231F20"/>
        </w:rPr>
        <w:t>laboratory</w:t>
      </w:r>
      <w:r>
        <w:rPr>
          <w:color w:val="231F20"/>
          <w:spacing w:val="-2"/>
        </w:rPr>
        <w:t> </w:t>
      </w:r>
      <w:r>
        <w:rPr>
          <w:color w:val="231F20"/>
        </w:rPr>
        <w:t>animal</w:t>
      </w:r>
      <w:r>
        <w:rPr>
          <w:color w:val="231F20"/>
          <w:spacing w:val="-2"/>
        </w:rPr>
        <w:t> </w:t>
      </w:r>
      <w:r>
        <w:rPr>
          <w:color w:val="231F20"/>
        </w:rPr>
        <w:t>allergy</w:t>
      </w:r>
      <w:r>
        <w:rPr>
          <w:color w:val="231F20"/>
          <w:spacing w:val="-2"/>
        </w:rPr>
        <w:t> </w:t>
      </w:r>
      <w:r>
        <w:rPr>
          <w:color w:val="231F20"/>
        </w:rPr>
        <w:t>and</w:t>
      </w:r>
      <w:r>
        <w:rPr>
          <w:color w:val="231F20"/>
          <w:spacing w:val="-2"/>
        </w:rPr>
        <w:t> </w:t>
      </w:r>
      <w:r>
        <w:rPr>
          <w:color w:val="231F20"/>
        </w:rPr>
        <w:t>possibly alter its severity.</w:t>
      </w:r>
    </w:p>
    <w:p>
      <w:pPr>
        <w:pStyle w:val="BodyText"/>
        <w:spacing w:line="261" w:lineRule="auto" w:before="179"/>
        <w:ind w:left="360" w:right="236"/>
        <w:jc w:val="both"/>
      </w:pPr>
      <w:r>
        <w:rPr>
          <w:color w:val="231F20"/>
        </w:rPr>
        <w:t>Infectious diseases also pose a significant risk depending on the species and health status of animals involved and the level of exposure to them by animal care personnel.</w:t>
      </w:r>
    </w:p>
    <w:p>
      <w:pPr>
        <w:pStyle w:val="BodyText"/>
        <w:spacing w:before="178"/>
        <w:ind w:left="360"/>
        <w:jc w:val="both"/>
      </w:pPr>
      <w:r>
        <w:rPr>
          <w:color w:val="231F20"/>
          <w:spacing w:val="-2"/>
        </w:rPr>
        <w:t>Infectious</w:t>
      </w:r>
      <w:r>
        <w:rPr>
          <w:color w:val="231F20"/>
          <w:spacing w:val="-11"/>
        </w:rPr>
        <w:t> </w:t>
      </w:r>
      <w:r>
        <w:rPr>
          <w:color w:val="231F20"/>
          <w:spacing w:val="-2"/>
        </w:rPr>
        <w:t>diseases</w:t>
      </w:r>
      <w:r>
        <w:rPr>
          <w:color w:val="231F20"/>
          <w:spacing w:val="-10"/>
        </w:rPr>
        <w:t> </w:t>
      </w:r>
      <w:r>
        <w:rPr>
          <w:color w:val="231F20"/>
          <w:spacing w:val="-2"/>
        </w:rPr>
        <w:t>to</w:t>
      </w:r>
      <w:r>
        <w:rPr>
          <w:color w:val="231F20"/>
          <w:spacing w:val="-10"/>
        </w:rPr>
        <w:t> </w:t>
      </w:r>
      <w:r>
        <w:rPr>
          <w:color w:val="231F20"/>
          <w:spacing w:val="-2"/>
        </w:rPr>
        <w:t>which</w:t>
      </w:r>
      <w:r>
        <w:rPr>
          <w:color w:val="231F20"/>
          <w:spacing w:val="-10"/>
        </w:rPr>
        <w:t> </w:t>
      </w:r>
      <w:r>
        <w:rPr>
          <w:color w:val="231F20"/>
          <w:spacing w:val="-2"/>
        </w:rPr>
        <w:t>animal</w:t>
      </w:r>
      <w:r>
        <w:rPr>
          <w:color w:val="231F20"/>
          <w:spacing w:val="-10"/>
        </w:rPr>
        <w:t> </w:t>
      </w:r>
      <w:r>
        <w:rPr>
          <w:color w:val="231F20"/>
          <w:spacing w:val="-2"/>
        </w:rPr>
        <w:t>care</w:t>
      </w:r>
      <w:r>
        <w:rPr>
          <w:color w:val="231F20"/>
          <w:spacing w:val="-11"/>
        </w:rPr>
        <w:t> </w:t>
      </w:r>
      <w:r>
        <w:rPr>
          <w:color w:val="231F20"/>
          <w:spacing w:val="-2"/>
        </w:rPr>
        <w:t>personnel</w:t>
      </w:r>
      <w:r>
        <w:rPr>
          <w:color w:val="231F20"/>
          <w:spacing w:val="-10"/>
        </w:rPr>
        <w:t> </w:t>
      </w:r>
      <w:r>
        <w:rPr>
          <w:color w:val="231F20"/>
          <w:spacing w:val="-2"/>
        </w:rPr>
        <w:t>may</w:t>
      </w:r>
      <w:r>
        <w:rPr>
          <w:color w:val="231F20"/>
          <w:spacing w:val="-10"/>
        </w:rPr>
        <w:t> </w:t>
      </w:r>
      <w:r>
        <w:rPr>
          <w:color w:val="231F20"/>
          <w:spacing w:val="-2"/>
        </w:rPr>
        <w:t>be</w:t>
      </w:r>
      <w:r>
        <w:rPr>
          <w:color w:val="231F20"/>
          <w:spacing w:val="-10"/>
        </w:rPr>
        <w:t> </w:t>
      </w:r>
      <w:r>
        <w:rPr>
          <w:color w:val="231F20"/>
          <w:spacing w:val="-2"/>
        </w:rPr>
        <w:t>exposed</w:t>
      </w:r>
      <w:r>
        <w:rPr>
          <w:color w:val="231F20"/>
          <w:spacing w:val="-10"/>
        </w:rPr>
        <w:t> </w:t>
      </w:r>
      <w:r>
        <w:rPr>
          <w:color w:val="231F20"/>
          <w:spacing w:val="-2"/>
        </w:rPr>
        <w:t>include:</w:t>
      </w:r>
    </w:p>
    <w:p>
      <w:pPr>
        <w:pStyle w:val="ListParagraph"/>
        <w:numPr>
          <w:ilvl w:val="0"/>
          <w:numId w:val="32"/>
        </w:numPr>
        <w:tabs>
          <w:tab w:pos="839" w:val="left" w:leader="none"/>
        </w:tabs>
        <w:spacing w:line="240" w:lineRule="auto" w:before="200" w:after="0"/>
        <w:ind w:left="839" w:right="0" w:hanging="239"/>
        <w:jc w:val="left"/>
        <w:rPr>
          <w:sz w:val="20"/>
        </w:rPr>
      </w:pPr>
      <w:r>
        <w:rPr>
          <w:color w:val="231F20"/>
          <w:sz w:val="20"/>
        </w:rPr>
        <w:t>viral</w:t>
      </w:r>
      <w:r>
        <w:rPr>
          <w:color w:val="231F20"/>
          <w:spacing w:val="35"/>
          <w:sz w:val="20"/>
        </w:rPr>
        <w:t> </w:t>
      </w:r>
      <w:r>
        <w:rPr>
          <w:color w:val="231F20"/>
          <w:sz w:val="20"/>
        </w:rPr>
        <w:t>infections,</w:t>
      </w:r>
      <w:r>
        <w:rPr>
          <w:color w:val="231F20"/>
          <w:spacing w:val="35"/>
          <w:sz w:val="20"/>
        </w:rPr>
        <w:t> </w:t>
      </w:r>
      <w:r>
        <w:rPr>
          <w:color w:val="231F20"/>
          <w:sz w:val="20"/>
        </w:rPr>
        <w:t>such</w:t>
      </w:r>
      <w:r>
        <w:rPr>
          <w:color w:val="231F20"/>
          <w:spacing w:val="36"/>
          <w:sz w:val="20"/>
        </w:rPr>
        <w:t> </w:t>
      </w:r>
      <w:r>
        <w:rPr>
          <w:color w:val="231F20"/>
          <w:sz w:val="20"/>
        </w:rPr>
        <w:t>as</w:t>
      </w:r>
      <w:r>
        <w:rPr>
          <w:color w:val="231F20"/>
          <w:spacing w:val="35"/>
          <w:sz w:val="20"/>
        </w:rPr>
        <w:t> </w:t>
      </w:r>
      <w:r>
        <w:rPr>
          <w:color w:val="231F20"/>
          <w:sz w:val="20"/>
        </w:rPr>
        <w:t>contagious</w:t>
      </w:r>
      <w:r>
        <w:rPr>
          <w:color w:val="231F20"/>
          <w:spacing w:val="35"/>
          <w:sz w:val="20"/>
        </w:rPr>
        <w:t> </w:t>
      </w:r>
      <w:r>
        <w:rPr>
          <w:color w:val="231F20"/>
          <w:sz w:val="20"/>
        </w:rPr>
        <w:t>ecthyma,</w:t>
      </w:r>
      <w:r>
        <w:rPr>
          <w:color w:val="231F20"/>
          <w:spacing w:val="36"/>
          <w:sz w:val="20"/>
        </w:rPr>
        <w:t> </w:t>
      </w:r>
      <w:r>
        <w:rPr>
          <w:color w:val="231F20"/>
          <w:sz w:val="20"/>
        </w:rPr>
        <w:t>the</w:t>
      </w:r>
      <w:r>
        <w:rPr>
          <w:color w:val="231F20"/>
          <w:spacing w:val="35"/>
          <w:sz w:val="20"/>
        </w:rPr>
        <w:t> </w:t>
      </w:r>
      <w:r>
        <w:rPr>
          <w:color w:val="231F20"/>
          <w:sz w:val="20"/>
        </w:rPr>
        <w:t>hepatitides,</w:t>
      </w:r>
      <w:r>
        <w:rPr>
          <w:color w:val="231F20"/>
          <w:spacing w:val="36"/>
          <w:sz w:val="20"/>
        </w:rPr>
        <w:t> </w:t>
      </w:r>
      <w:r>
        <w:rPr>
          <w:color w:val="231F20"/>
          <w:spacing w:val="-5"/>
          <w:sz w:val="20"/>
        </w:rPr>
        <w:t>and</w:t>
      </w:r>
    </w:p>
    <w:p>
      <w:pPr>
        <w:spacing w:before="21"/>
        <w:ind w:left="840" w:right="0" w:firstLine="0"/>
        <w:jc w:val="left"/>
        <w:rPr>
          <w:sz w:val="20"/>
        </w:rPr>
      </w:pPr>
      <w:r>
        <w:rPr>
          <w:i/>
          <w:color w:val="231F20"/>
          <w:sz w:val="20"/>
        </w:rPr>
        <w:t>Cercopithecine</w:t>
      </w:r>
      <w:r>
        <w:rPr>
          <w:i/>
          <w:color w:val="231F20"/>
          <w:spacing w:val="-5"/>
          <w:sz w:val="20"/>
        </w:rPr>
        <w:t> </w:t>
      </w:r>
      <w:r>
        <w:rPr>
          <w:i/>
          <w:color w:val="231F20"/>
          <w:sz w:val="20"/>
        </w:rPr>
        <w:t>herpes</w:t>
      </w:r>
      <w:r>
        <w:rPr>
          <w:i/>
          <w:color w:val="231F20"/>
          <w:spacing w:val="-5"/>
          <w:sz w:val="20"/>
        </w:rPr>
        <w:t> </w:t>
      </w:r>
      <w:r>
        <w:rPr>
          <w:i/>
          <w:color w:val="231F20"/>
          <w:sz w:val="20"/>
        </w:rPr>
        <w:t>virus</w:t>
      </w:r>
      <w:r>
        <w:rPr>
          <w:i/>
          <w:color w:val="231F20"/>
          <w:spacing w:val="-6"/>
          <w:sz w:val="20"/>
        </w:rPr>
        <w:t> </w:t>
      </w:r>
      <w:r>
        <w:rPr>
          <w:color w:val="231F20"/>
          <w:sz w:val="20"/>
        </w:rPr>
        <w:t>1</w:t>
      </w:r>
      <w:r>
        <w:rPr>
          <w:color w:val="231F20"/>
          <w:spacing w:val="-5"/>
          <w:sz w:val="20"/>
        </w:rPr>
        <w:t> </w:t>
      </w:r>
      <w:r>
        <w:rPr>
          <w:color w:val="231F20"/>
          <w:sz w:val="20"/>
        </w:rPr>
        <w:t>(Herpes</w:t>
      </w:r>
      <w:r>
        <w:rPr>
          <w:color w:val="231F20"/>
          <w:spacing w:val="-4"/>
          <w:sz w:val="20"/>
        </w:rPr>
        <w:t> </w:t>
      </w:r>
      <w:r>
        <w:rPr>
          <w:color w:val="231F20"/>
          <w:spacing w:val="-5"/>
          <w:sz w:val="20"/>
        </w:rPr>
        <w:t>B);</w:t>
      </w:r>
    </w:p>
    <w:p>
      <w:pPr>
        <w:pStyle w:val="ListParagraph"/>
        <w:numPr>
          <w:ilvl w:val="0"/>
          <w:numId w:val="32"/>
        </w:numPr>
        <w:tabs>
          <w:tab w:pos="839" w:val="left" w:leader="none"/>
        </w:tabs>
        <w:spacing w:line="240" w:lineRule="auto" w:before="79" w:after="0"/>
        <w:ind w:left="839" w:right="0" w:hanging="239"/>
        <w:jc w:val="left"/>
        <w:rPr>
          <w:sz w:val="20"/>
        </w:rPr>
      </w:pPr>
      <w:r>
        <w:rPr>
          <w:color w:val="231F20"/>
          <w:sz w:val="20"/>
        </w:rPr>
        <w:t>rickettisal</w:t>
      </w:r>
      <w:r>
        <w:rPr>
          <w:color w:val="231F20"/>
          <w:spacing w:val="2"/>
          <w:sz w:val="20"/>
        </w:rPr>
        <w:t> </w:t>
      </w:r>
      <w:r>
        <w:rPr>
          <w:color w:val="231F20"/>
          <w:sz w:val="20"/>
        </w:rPr>
        <w:t>diseases,</w:t>
      </w:r>
      <w:r>
        <w:rPr>
          <w:color w:val="231F20"/>
          <w:spacing w:val="3"/>
          <w:sz w:val="20"/>
        </w:rPr>
        <w:t> </w:t>
      </w:r>
      <w:r>
        <w:rPr>
          <w:color w:val="231F20"/>
          <w:sz w:val="20"/>
        </w:rPr>
        <w:t>such</w:t>
      </w:r>
      <w:r>
        <w:rPr>
          <w:color w:val="231F20"/>
          <w:spacing w:val="3"/>
          <w:sz w:val="20"/>
        </w:rPr>
        <w:t> </w:t>
      </w:r>
      <w:r>
        <w:rPr>
          <w:color w:val="231F20"/>
          <w:sz w:val="20"/>
        </w:rPr>
        <w:t>as</w:t>
      </w:r>
      <w:r>
        <w:rPr>
          <w:color w:val="231F20"/>
          <w:spacing w:val="3"/>
          <w:sz w:val="20"/>
        </w:rPr>
        <w:t> </w:t>
      </w:r>
      <w:r>
        <w:rPr>
          <w:color w:val="231F20"/>
          <w:sz w:val="20"/>
        </w:rPr>
        <w:t>Q</w:t>
      </w:r>
      <w:r>
        <w:rPr>
          <w:color w:val="231F20"/>
          <w:spacing w:val="3"/>
          <w:sz w:val="20"/>
        </w:rPr>
        <w:t> </w:t>
      </w:r>
      <w:r>
        <w:rPr>
          <w:color w:val="231F20"/>
          <w:sz w:val="20"/>
        </w:rPr>
        <w:t>fever</w:t>
      </w:r>
      <w:r>
        <w:rPr>
          <w:color w:val="231F20"/>
          <w:spacing w:val="3"/>
          <w:sz w:val="20"/>
        </w:rPr>
        <w:t> </w:t>
      </w:r>
      <w:r>
        <w:rPr>
          <w:color w:val="231F20"/>
          <w:sz w:val="20"/>
        </w:rPr>
        <w:t>and</w:t>
      </w:r>
      <w:r>
        <w:rPr>
          <w:color w:val="231F20"/>
          <w:spacing w:val="3"/>
          <w:sz w:val="20"/>
        </w:rPr>
        <w:t> </w:t>
      </w:r>
      <w:r>
        <w:rPr>
          <w:color w:val="231F20"/>
          <w:sz w:val="20"/>
        </w:rPr>
        <w:t>cat</w:t>
      </w:r>
      <w:r>
        <w:rPr>
          <w:color w:val="231F20"/>
          <w:spacing w:val="3"/>
          <w:sz w:val="20"/>
        </w:rPr>
        <w:t> </w:t>
      </w:r>
      <w:r>
        <w:rPr>
          <w:color w:val="231F20"/>
          <w:sz w:val="20"/>
        </w:rPr>
        <w:t>scratch</w:t>
      </w:r>
      <w:r>
        <w:rPr>
          <w:color w:val="231F20"/>
          <w:spacing w:val="3"/>
          <w:sz w:val="20"/>
        </w:rPr>
        <w:t> </w:t>
      </w:r>
      <w:r>
        <w:rPr>
          <w:color w:val="231F20"/>
          <w:spacing w:val="-2"/>
          <w:sz w:val="20"/>
        </w:rPr>
        <w:t>fever;</w:t>
      </w:r>
    </w:p>
    <w:p>
      <w:pPr>
        <w:pStyle w:val="ListParagraph"/>
        <w:numPr>
          <w:ilvl w:val="0"/>
          <w:numId w:val="32"/>
        </w:numPr>
        <w:tabs>
          <w:tab w:pos="839" w:val="left" w:leader="none"/>
        </w:tabs>
        <w:spacing w:line="240" w:lineRule="auto" w:before="80" w:after="0"/>
        <w:ind w:left="839" w:right="0" w:hanging="239"/>
        <w:jc w:val="left"/>
        <w:rPr>
          <w:sz w:val="20"/>
        </w:rPr>
      </w:pPr>
      <w:r>
        <w:rPr>
          <w:color w:val="231F20"/>
          <w:spacing w:val="-2"/>
          <w:sz w:val="20"/>
        </w:rPr>
        <w:t>bacterial</w:t>
      </w:r>
      <w:r>
        <w:rPr>
          <w:color w:val="231F20"/>
          <w:spacing w:val="-13"/>
          <w:sz w:val="20"/>
        </w:rPr>
        <w:t> </w:t>
      </w:r>
      <w:r>
        <w:rPr>
          <w:color w:val="231F20"/>
          <w:spacing w:val="-2"/>
          <w:sz w:val="20"/>
        </w:rPr>
        <w:t>diseases,</w:t>
      </w:r>
      <w:r>
        <w:rPr>
          <w:color w:val="231F20"/>
          <w:spacing w:val="-13"/>
          <w:sz w:val="20"/>
        </w:rPr>
        <w:t> </w:t>
      </w:r>
      <w:r>
        <w:rPr>
          <w:color w:val="231F20"/>
          <w:spacing w:val="-2"/>
          <w:sz w:val="20"/>
        </w:rPr>
        <w:t>such</w:t>
      </w:r>
      <w:r>
        <w:rPr>
          <w:color w:val="231F20"/>
          <w:spacing w:val="-13"/>
          <w:sz w:val="20"/>
        </w:rPr>
        <w:t> </w:t>
      </w:r>
      <w:r>
        <w:rPr>
          <w:color w:val="231F20"/>
          <w:spacing w:val="-2"/>
          <w:sz w:val="20"/>
        </w:rPr>
        <w:t>as</w:t>
      </w:r>
      <w:r>
        <w:rPr>
          <w:color w:val="231F20"/>
          <w:spacing w:val="-13"/>
          <w:sz w:val="20"/>
        </w:rPr>
        <w:t> </w:t>
      </w:r>
      <w:r>
        <w:rPr>
          <w:color w:val="231F20"/>
          <w:spacing w:val="-2"/>
          <w:sz w:val="20"/>
        </w:rPr>
        <w:t>tuberculosis,</w:t>
      </w:r>
      <w:r>
        <w:rPr>
          <w:color w:val="231F20"/>
          <w:spacing w:val="-13"/>
          <w:sz w:val="20"/>
        </w:rPr>
        <w:t> </w:t>
      </w:r>
      <w:r>
        <w:rPr>
          <w:color w:val="231F20"/>
          <w:spacing w:val="-2"/>
          <w:sz w:val="20"/>
        </w:rPr>
        <w:t>salmonellosis,</w:t>
      </w:r>
      <w:r>
        <w:rPr>
          <w:color w:val="231F20"/>
          <w:spacing w:val="-13"/>
          <w:sz w:val="20"/>
        </w:rPr>
        <w:t> </w:t>
      </w:r>
      <w:r>
        <w:rPr>
          <w:color w:val="231F20"/>
          <w:spacing w:val="-2"/>
          <w:sz w:val="20"/>
        </w:rPr>
        <w:t>and</w:t>
      </w:r>
      <w:r>
        <w:rPr>
          <w:color w:val="231F20"/>
          <w:spacing w:val="-13"/>
          <w:sz w:val="20"/>
        </w:rPr>
        <w:t> </w:t>
      </w:r>
      <w:r>
        <w:rPr>
          <w:color w:val="231F20"/>
          <w:spacing w:val="-2"/>
          <w:sz w:val="20"/>
        </w:rPr>
        <w:t>shigellosis;</w:t>
      </w:r>
    </w:p>
    <w:p>
      <w:pPr>
        <w:pStyle w:val="ListParagraph"/>
        <w:numPr>
          <w:ilvl w:val="0"/>
          <w:numId w:val="32"/>
        </w:numPr>
        <w:tabs>
          <w:tab w:pos="840" w:val="left" w:leader="none"/>
        </w:tabs>
        <w:spacing w:line="261" w:lineRule="auto" w:before="81" w:after="0"/>
        <w:ind w:left="840" w:right="237" w:hanging="240"/>
        <w:jc w:val="left"/>
        <w:rPr>
          <w:sz w:val="20"/>
        </w:rPr>
      </w:pPr>
      <w:r>
        <w:rPr>
          <w:color w:val="231F20"/>
          <w:sz w:val="20"/>
        </w:rPr>
        <w:t>protozoal</w:t>
      </w:r>
      <w:r>
        <w:rPr>
          <w:color w:val="231F20"/>
          <w:spacing w:val="32"/>
          <w:sz w:val="20"/>
        </w:rPr>
        <w:t> </w:t>
      </w:r>
      <w:r>
        <w:rPr>
          <w:color w:val="231F20"/>
          <w:sz w:val="20"/>
        </w:rPr>
        <w:t>diseases,</w:t>
      </w:r>
      <w:r>
        <w:rPr>
          <w:color w:val="231F20"/>
          <w:spacing w:val="32"/>
          <w:sz w:val="20"/>
        </w:rPr>
        <w:t> </w:t>
      </w:r>
      <w:r>
        <w:rPr>
          <w:color w:val="231F20"/>
          <w:sz w:val="20"/>
        </w:rPr>
        <w:t>such</w:t>
      </w:r>
      <w:r>
        <w:rPr>
          <w:color w:val="231F20"/>
          <w:spacing w:val="32"/>
          <w:sz w:val="20"/>
        </w:rPr>
        <w:t> </w:t>
      </w:r>
      <w:r>
        <w:rPr>
          <w:color w:val="231F20"/>
          <w:sz w:val="20"/>
        </w:rPr>
        <w:t>as</w:t>
      </w:r>
      <w:r>
        <w:rPr>
          <w:color w:val="231F20"/>
          <w:spacing w:val="32"/>
          <w:sz w:val="20"/>
        </w:rPr>
        <w:t> </w:t>
      </w:r>
      <w:r>
        <w:rPr>
          <w:color w:val="231F20"/>
          <w:sz w:val="20"/>
        </w:rPr>
        <w:t>toxoplasmosis,</w:t>
      </w:r>
      <w:r>
        <w:rPr>
          <w:color w:val="231F20"/>
          <w:spacing w:val="32"/>
          <w:sz w:val="20"/>
        </w:rPr>
        <w:t> </w:t>
      </w:r>
      <w:r>
        <w:rPr>
          <w:color w:val="231F20"/>
          <w:sz w:val="20"/>
        </w:rPr>
        <w:t>giardiasis,</w:t>
      </w:r>
      <w:r>
        <w:rPr>
          <w:color w:val="231F20"/>
          <w:spacing w:val="32"/>
          <w:sz w:val="20"/>
        </w:rPr>
        <w:t> </w:t>
      </w:r>
      <w:r>
        <w:rPr>
          <w:color w:val="231F20"/>
          <w:sz w:val="20"/>
        </w:rPr>
        <w:t>and</w:t>
      </w:r>
      <w:r>
        <w:rPr>
          <w:color w:val="231F20"/>
          <w:spacing w:val="32"/>
          <w:sz w:val="20"/>
        </w:rPr>
        <w:t> </w:t>
      </w:r>
      <w:r>
        <w:rPr>
          <w:color w:val="231F20"/>
          <w:sz w:val="20"/>
        </w:rPr>
        <w:t>crypto-sporidiosis; and</w:t>
      </w:r>
    </w:p>
    <w:p>
      <w:pPr>
        <w:pStyle w:val="ListParagraph"/>
        <w:numPr>
          <w:ilvl w:val="0"/>
          <w:numId w:val="32"/>
        </w:numPr>
        <w:tabs>
          <w:tab w:pos="839" w:val="left" w:leader="none"/>
        </w:tabs>
        <w:spacing w:line="240" w:lineRule="auto" w:before="58" w:after="0"/>
        <w:ind w:left="839" w:right="0" w:hanging="239"/>
        <w:jc w:val="left"/>
        <w:rPr>
          <w:sz w:val="20"/>
        </w:rPr>
      </w:pPr>
      <w:r>
        <w:rPr>
          <w:color w:val="231F20"/>
          <w:sz w:val="20"/>
        </w:rPr>
        <w:t>fungal</w:t>
      </w:r>
      <w:r>
        <w:rPr>
          <w:color w:val="231F20"/>
          <w:spacing w:val="-3"/>
          <w:sz w:val="20"/>
        </w:rPr>
        <w:t> </w:t>
      </w:r>
      <w:r>
        <w:rPr>
          <w:color w:val="231F20"/>
          <w:sz w:val="20"/>
        </w:rPr>
        <w:t>diseases,</w:t>
      </w:r>
      <w:r>
        <w:rPr>
          <w:color w:val="231F20"/>
          <w:spacing w:val="-2"/>
          <w:sz w:val="20"/>
        </w:rPr>
        <w:t> </w:t>
      </w:r>
      <w:r>
        <w:rPr>
          <w:color w:val="231F20"/>
          <w:sz w:val="20"/>
        </w:rPr>
        <w:t>such</w:t>
      </w:r>
      <w:r>
        <w:rPr>
          <w:color w:val="231F20"/>
          <w:spacing w:val="-2"/>
          <w:sz w:val="20"/>
        </w:rPr>
        <w:t> </w:t>
      </w:r>
      <w:r>
        <w:rPr>
          <w:color w:val="231F20"/>
          <w:sz w:val="20"/>
        </w:rPr>
        <w:t>as</w:t>
      </w:r>
      <w:r>
        <w:rPr>
          <w:color w:val="231F20"/>
          <w:spacing w:val="-2"/>
          <w:sz w:val="20"/>
        </w:rPr>
        <w:t> dermatomycosis.</w:t>
      </w:r>
    </w:p>
    <w:p>
      <w:pPr>
        <w:pStyle w:val="BodyText"/>
        <w:spacing w:before="70"/>
      </w:pPr>
    </w:p>
    <w:p>
      <w:pPr>
        <w:pStyle w:val="BodyText"/>
        <w:spacing w:line="261" w:lineRule="auto"/>
        <w:ind w:left="360" w:right="234"/>
        <w:jc w:val="both"/>
      </w:pPr>
      <w:r>
        <w:rPr>
          <w:color w:val="231F20"/>
        </w:rPr>
        <w:t>In addition to infections acquired from live animals, animal tissues and excreta</w:t>
      </w:r>
      <w:r>
        <w:rPr>
          <w:color w:val="231F20"/>
          <w:spacing w:val="-5"/>
        </w:rPr>
        <w:t> </w:t>
      </w:r>
      <w:r>
        <w:rPr>
          <w:color w:val="231F20"/>
        </w:rPr>
        <w:t>can</w:t>
      </w:r>
      <w:r>
        <w:rPr>
          <w:color w:val="231F20"/>
          <w:spacing w:val="-5"/>
        </w:rPr>
        <w:t> </w:t>
      </w:r>
      <w:r>
        <w:rPr>
          <w:color w:val="231F20"/>
        </w:rPr>
        <w:t>serve</w:t>
      </w:r>
      <w:r>
        <w:rPr>
          <w:color w:val="231F20"/>
          <w:spacing w:val="-5"/>
        </w:rPr>
        <w:t> </w:t>
      </w:r>
      <w:r>
        <w:rPr>
          <w:color w:val="231F20"/>
        </w:rPr>
        <w:t>as</w:t>
      </w:r>
      <w:r>
        <w:rPr>
          <w:color w:val="231F20"/>
          <w:spacing w:val="-5"/>
        </w:rPr>
        <w:t> </w:t>
      </w:r>
      <w:r>
        <w:rPr>
          <w:color w:val="231F20"/>
        </w:rPr>
        <w:t>sources</w:t>
      </w:r>
      <w:r>
        <w:rPr>
          <w:color w:val="231F20"/>
          <w:spacing w:val="-5"/>
        </w:rPr>
        <w:t> </w:t>
      </w:r>
      <w:r>
        <w:rPr>
          <w:color w:val="231F20"/>
        </w:rPr>
        <w:t>of</w:t>
      </w:r>
      <w:r>
        <w:rPr>
          <w:color w:val="231F20"/>
          <w:spacing w:val="-5"/>
        </w:rPr>
        <w:t> </w:t>
      </w:r>
      <w:r>
        <w:rPr>
          <w:color w:val="231F20"/>
        </w:rPr>
        <w:t>zoonoses.</w:t>
      </w:r>
      <w:r>
        <w:rPr>
          <w:color w:val="231F20"/>
          <w:spacing w:val="-5"/>
        </w:rPr>
        <w:t> </w:t>
      </w:r>
      <w:r>
        <w:rPr>
          <w:color w:val="231F20"/>
        </w:rPr>
        <w:t>Careful</w:t>
      </w:r>
      <w:r>
        <w:rPr>
          <w:color w:val="231F20"/>
          <w:spacing w:val="-5"/>
        </w:rPr>
        <w:t> </w:t>
      </w:r>
      <w:r>
        <w:rPr>
          <w:color w:val="231F20"/>
        </w:rPr>
        <w:t>monitoring</w:t>
      </w:r>
      <w:r>
        <w:rPr>
          <w:color w:val="231F20"/>
          <w:spacing w:val="-5"/>
        </w:rPr>
        <w:t> </w:t>
      </w:r>
      <w:r>
        <w:rPr>
          <w:color w:val="231F20"/>
        </w:rPr>
        <w:t>and</w:t>
      </w:r>
      <w:r>
        <w:rPr>
          <w:color w:val="231F20"/>
          <w:spacing w:val="-5"/>
        </w:rPr>
        <w:t> </w:t>
      </w:r>
      <w:r>
        <w:rPr>
          <w:color w:val="231F20"/>
        </w:rPr>
        <w:t>quaran-tine of any animals with potential viral or bacterial infections or parasitic infestations</w:t>
      </w:r>
      <w:r>
        <w:rPr>
          <w:color w:val="231F20"/>
          <w:spacing w:val="-5"/>
        </w:rPr>
        <w:t> </w:t>
      </w:r>
      <w:r>
        <w:rPr>
          <w:color w:val="231F20"/>
        </w:rPr>
        <w:t>are</w:t>
      </w:r>
      <w:r>
        <w:rPr>
          <w:color w:val="231F20"/>
          <w:spacing w:val="-5"/>
        </w:rPr>
        <w:t> </w:t>
      </w:r>
      <w:r>
        <w:rPr>
          <w:color w:val="231F20"/>
        </w:rPr>
        <w:t>crucial</w:t>
      </w:r>
      <w:r>
        <w:rPr>
          <w:color w:val="231F20"/>
          <w:spacing w:val="-5"/>
        </w:rPr>
        <w:t> </w:t>
      </w:r>
      <w:r>
        <w:rPr>
          <w:color w:val="231F20"/>
        </w:rPr>
        <w:t>components</w:t>
      </w:r>
      <w:r>
        <w:rPr>
          <w:color w:val="231F20"/>
          <w:spacing w:val="-5"/>
        </w:rPr>
        <w:t> </w:t>
      </w:r>
      <w:r>
        <w:rPr>
          <w:color w:val="231F20"/>
        </w:rPr>
        <w:t>of</w:t>
      </w:r>
      <w:r>
        <w:rPr>
          <w:color w:val="231F20"/>
          <w:spacing w:val="-5"/>
        </w:rPr>
        <w:t> </w:t>
      </w:r>
      <w:r>
        <w:rPr>
          <w:color w:val="231F20"/>
        </w:rPr>
        <w:t>any</w:t>
      </w:r>
      <w:r>
        <w:rPr>
          <w:color w:val="231F20"/>
          <w:spacing w:val="-5"/>
        </w:rPr>
        <w:t> </w:t>
      </w:r>
      <w:r>
        <w:rPr>
          <w:color w:val="231F20"/>
        </w:rPr>
        <w:t>animal</w:t>
      </w:r>
      <w:r>
        <w:rPr>
          <w:color w:val="231F20"/>
          <w:spacing w:val="-5"/>
        </w:rPr>
        <w:t> </w:t>
      </w:r>
      <w:r>
        <w:rPr>
          <w:color w:val="231F20"/>
        </w:rPr>
        <w:t>care</w:t>
      </w:r>
      <w:r>
        <w:rPr>
          <w:color w:val="231F20"/>
          <w:spacing w:val="-5"/>
        </w:rPr>
        <w:t> </w:t>
      </w:r>
      <w:r>
        <w:rPr>
          <w:color w:val="231F20"/>
        </w:rPr>
        <w:t>and</w:t>
      </w:r>
      <w:r>
        <w:rPr>
          <w:color w:val="231F20"/>
          <w:spacing w:val="-5"/>
        </w:rPr>
        <w:t> </w:t>
      </w:r>
      <w:r>
        <w:rPr>
          <w:color w:val="231F20"/>
        </w:rPr>
        <w:t>use</w:t>
      </w:r>
      <w:r>
        <w:rPr>
          <w:color w:val="231F20"/>
          <w:spacing w:val="-5"/>
        </w:rPr>
        <w:t> </w:t>
      </w:r>
      <w:r>
        <w:rPr>
          <w:color w:val="231F20"/>
        </w:rPr>
        <w:t>program.</w:t>
      </w:r>
      <w:r>
        <w:rPr>
          <w:color w:val="231F20"/>
          <w:spacing w:val="-5"/>
        </w:rPr>
        <w:t> </w:t>
      </w:r>
      <w:r>
        <w:rPr>
          <w:color w:val="231F20"/>
        </w:rPr>
        <w:t>It is important to immunize animal care personnel against tetanus. </w:t>
      </w:r>
      <w:r>
        <w:rPr>
          <w:color w:val="231F20"/>
        </w:rPr>
        <w:t>Routine tuberculosis testing is essential and measles vaccination may also be appropriate for workers exposed to nonhuman primates.</w:t>
      </w:r>
    </w:p>
    <w:p>
      <w:pPr>
        <w:pStyle w:val="BodyText"/>
        <w:spacing w:before="104"/>
      </w:pPr>
    </w:p>
    <w:p>
      <w:pPr>
        <w:pStyle w:val="Heading4"/>
        <w:jc w:val="both"/>
      </w:pPr>
      <w:r>
        <w:rPr>
          <w:color w:val="231F20"/>
          <w:w w:val="85"/>
        </w:rPr>
        <w:t>Common</w:t>
      </w:r>
      <w:r>
        <w:rPr>
          <w:color w:val="231F20"/>
          <w:spacing w:val="-5"/>
        </w:rPr>
        <w:t> </w:t>
      </w:r>
      <w:r>
        <w:rPr>
          <w:color w:val="231F20"/>
          <w:w w:val="85"/>
        </w:rPr>
        <w:t>Occupational</w:t>
      </w:r>
      <w:r>
        <w:rPr>
          <w:color w:val="231F20"/>
          <w:spacing w:val="-4"/>
        </w:rPr>
        <w:t> </w:t>
      </w:r>
      <w:r>
        <w:rPr>
          <w:color w:val="231F20"/>
          <w:w w:val="85"/>
        </w:rPr>
        <w:t>Health</w:t>
      </w:r>
      <w:r>
        <w:rPr>
          <w:color w:val="231F20"/>
          <w:spacing w:val="-5"/>
        </w:rPr>
        <w:t> </w:t>
      </w:r>
      <w:r>
        <w:rPr>
          <w:color w:val="231F20"/>
          <w:w w:val="85"/>
        </w:rPr>
        <w:t>and</w:t>
      </w:r>
      <w:r>
        <w:rPr>
          <w:color w:val="231F20"/>
          <w:spacing w:val="-4"/>
        </w:rPr>
        <w:t> </w:t>
      </w:r>
      <w:r>
        <w:rPr>
          <w:color w:val="231F20"/>
          <w:w w:val="85"/>
        </w:rPr>
        <w:t>Safety</w:t>
      </w:r>
      <w:r>
        <w:rPr>
          <w:color w:val="231F20"/>
          <w:spacing w:val="-5"/>
        </w:rPr>
        <w:t> </w:t>
      </w:r>
      <w:r>
        <w:rPr>
          <w:color w:val="231F20"/>
          <w:w w:val="85"/>
        </w:rPr>
        <w:t>Program-wide</w:t>
      </w:r>
      <w:r>
        <w:rPr>
          <w:color w:val="231F20"/>
          <w:spacing w:val="-4"/>
        </w:rPr>
        <w:t> </w:t>
      </w:r>
      <w:r>
        <w:rPr>
          <w:color w:val="231F20"/>
          <w:spacing w:val="-2"/>
          <w:w w:val="85"/>
        </w:rPr>
        <w:t>Pitfalls*</w:t>
      </w:r>
    </w:p>
    <w:p>
      <w:pPr>
        <w:pStyle w:val="ListParagraph"/>
        <w:numPr>
          <w:ilvl w:val="0"/>
          <w:numId w:val="32"/>
        </w:numPr>
        <w:tabs>
          <w:tab w:pos="840" w:val="left" w:leader="none"/>
        </w:tabs>
        <w:spacing w:line="261" w:lineRule="auto" w:before="188" w:after="0"/>
        <w:ind w:left="840" w:right="234" w:hanging="240"/>
        <w:jc w:val="both"/>
        <w:rPr>
          <w:sz w:val="20"/>
        </w:rPr>
      </w:pPr>
      <w:r>
        <w:rPr>
          <w:color w:val="231F20"/>
          <w:sz w:val="20"/>
        </w:rPr>
        <w:t>Instead of being based on hazard identification and risk assess-ment, the program identifies personnel risk based on animal contact time or frequency.</w:t>
      </w:r>
    </w:p>
    <w:p>
      <w:pPr>
        <w:pStyle w:val="ListParagraph"/>
        <w:numPr>
          <w:ilvl w:val="0"/>
          <w:numId w:val="32"/>
        </w:numPr>
        <w:tabs>
          <w:tab w:pos="840" w:val="left" w:leader="none"/>
        </w:tabs>
        <w:spacing w:line="261" w:lineRule="auto" w:before="58" w:after="0"/>
        <w:ind w:left="840" w:right="236" w:hanging="240"/>
        <w:jc w:val="both"/>
        <w:rPr>
          <w:sz w:val="20"/>
        </w:rPr>
      </w:pPr>
      <w:r>
        <w:rPr>
          <w:color w:val="231F20"/>
          <w:sz w:val="20"/>
        </w:rPr>
        <w:t>There</w:t>
      </w:r>
      <w:r>
        <w:rPr>
          <w:color w:val="231F20"/>
          <w:spacing w:val="-2"/>
          <w:sz w:val="20"/>
        </w:rPr>
        <w:t> </w:t>
      </w:r>
      <w:r>
        <w:rPr>
          <w:color w:val="231F20"/>
          <w:sz w:val="20"/>
        </w:rPr>
        <w:t>is</w:t>
      </w:r>
      <w:r>
        <w:rPr>
          <w:color w:val="231F20"/>
          <w:spacing w:val="-2"/>
          <w:sz w:val="20"/>
        </w:rPr>
        <w:t> </w:t>
      </w:r>
      <w:r>
        <w:rPr>
          <w:color w:val="231F20"/>
          <w:sz w:val="20"/>
        </w:rPr>
        <w:t>inadequate</w:t>
      </w:r>
      <w:r>
        <w:rPr>
          <w:color w:val="231F20"/>
          <w:spacing w:val="-2"/>
          <w:sz w:val="20"/>
        </w:rPr>
        <w:t> </w:t>
      </w:r>
      <w:r>
        <w:rPr>
          <w:color w:val="231F20"/>
          <w:sz w:val="20"/>
        </w:rPr>
        <w:t>training</w:t>
      </w:r>
      <w:r>
        <w:rPr>
          <w:color w:val="231F20"/>
          <w:spacing w:val="-2"/>
          <w:sz w:val="20"/>
        </w:rPr>
        <w:t> </w:t>
      </w:r>
      <w:r>
        <w:rPr>
          <w:color w:val="231F20"/>
          <w:sz w:val="20"/>
        </w:rPr>
        <w:t>on</w:t>
      </w:r>
      <w:r>
        <w:rPr>
          <w:color w:val="231F20"/>
          <w:spacing w:val="-2"/>
          <w:sz w:val="20"/>
        </w:rPr>
        <w:t> </w:t>
      </w:r>
      <w:r>
        <w:rPr>
          <w:color w:val="231F20"/>
          <w:sz w:val="20"/>
        </w:rPr>
        <w:t>occupational</w:t>
      </w:r>
      <w:r>
        <w:rPr>
          <w:color w:val="231F20"/>
          <w:spacing w:val="-2"/>
          <w:sz w:val="20"/>
        </w:rPr>
        <w:t> </w:t>
      </w:r>
      <w:r>
        <w:rPr>
          <w:color w:val="231F20"/>
          <w:sz w:val="20"/>
        </w:rPr>
        <w:t>health</w:t>
      </w:r>
      <w:r>
        <w:rPr>
          <w:color w:val="231F20"/>
          <w:spacing w:val="-2"/>
          <w:sz w:val="20"/>
        </w:rPr>
        <w:t> </w:t>
      </w:r>
      <w:r>
        <w:rPr>
          <w:color w:val="231F20"/>
          <w:sz w:val="20"/>
        </w:rPr>
        <w:t>and</w:t>
      </w:r>
      <w:r>
        <w:rPr>
          <w:color w:val="231F20"/>
          <w:spacing w:val="-2"/>
          <w:sz w:val="20"/>
        </w:rPr>
        <w:t> </w:t>
      </w:r>
      <w:r>
        <w:rPr>
          <w:color w:val="231F20"/>
          <w:sz w:val="20"/>
        </w:rPr>
        <w:t>safety</w:t>
      </w:r>
      <w:r>
        <w:rPr>
          <w:color w:val="231F20"/>
          <w:spacing w:val="-2"/>
          <w:sz w:val="20"/>
        </w:rPr>
        <w:t> </w:t>
      </w:r>
      <w:r>
        <w:rPr>
          <w:color w:val="231F20"/>
          <w:sz w:val="20"/>
        </w:rPr>
        <w:t>topics (e.g., zoonoses, allergies).</w:t>
      </w:r>
    </w:p>
    <w:p>
      <w:pPr>
        <w:pStyle w:val="ListParagraph"/>
        <w:numPr>
          <w:ilvl w:val="0"/>
          <w:numId w:val="32"/>
        </w:numPr>
        <w:tabs>
          <w:tab w:pos="839" w:val="left" w:leader="none"/>
        </w:tabs>
        <w:spacing w:line="261" w:lineRule="auto" w:before="59" w:after="0"/>
        <w:ind w:left="839" w:right="237" w:hanging="240"/>
        <w:jc w:val="both"/>
        <w:rPr>
          <w:sz w:val="20"/>
        </w:rPr>
      </w:pPr>
      <w:r>
        <w:rPr>
          <w:color w:val="231F20"/>
          <w:sz w:val="20"/>
        </w:rPr>
        <w:t>Not</w:t>
      </w:r>
      <w:r>
        <w:rPr>
          <w:color w:val="231F20"/>
          <w:spacing w:val="-2"/>
          <w:sz w:val="20"/>
        </w:rPr>
        <w:t> </w:t>
      </w:r>
      <w:r>
        <w:rPr>
          <w:color w:val="231F20"/>
          <w:sz w:val="20"/>
        </w:rPr>
        <w:t>all</w:t>
      </w:r>
      <w:r>
        <w:rPr>
          <w:color w:val="231F20"/>
          <w:spacing w:val="-2"/>
          <w:sz w:val="20"/>
        </w:rPr>
        <w:t> </w:t>
      </w:r>
      <w:r>
        <w:rPr>
          <w:color w:val="231F20"/>
          <w:sz w:val="20"/>
        </w:rPr>
        <w:t>personnel</w:t>
      </w:r>
      <w:r>
        <w:rPr>
          <w:color w:val="231F20"/>
          <w:spacing w:val="-2"/>
          <w:sz w:val="20"/>
        </w:rPr>
        <w:t> </w:t>
      </w:r>
      <w:r>
        <w:rPr>
          <w:color w:val="231F20"/>
          <w:sz w:val="20"/>
        </w:rPr>
        <w:t>at</w:t>
      </w:r>
      <w:r>
        <w:rPr>
          <w:color w:val="231F20"/>
          <w:spacing w:val="-2"/>
          <w:sz w:val="20"/>
        </w:rPr>
        <w:t> </w:t>
      </w:r>
      <w:r>
        <w:rPr>
          <w:color w:val="231F20"/>
          <w:sz w:val="20"/>
        </w:rPr>
        <w:t>risk</w:t>
      </w:r>
      <w:r>
        <w:rPr>
          <w:color w:val="231F20"/>
          <w:spacing w:val="-2"/>
          <w:sz w:val="20"/>
        </w:rPr>
        <w:t> </w:t>
      </w:r>
      <w:r>
        <w:rPr>
          <w:color w:val="231F20"/>
          <w:sz w:val="20"/>
        </w:rPr>
        <w:t>(e.g.,</w:t>
      </w:r>
      <w:r>
        <w:rPr>
          <w:color w:val="231F20"/>
          <w:spacing w:val="-2"/>
          <w:sz w:val="20"/>
        </w:rPr>
        <w:t> </w:t>
      </w:r>
      <w:r>
        <w:rPr>
          <w:color w:val="231F20"/>
          <w:sz w:val="20"/>
        </w:rPr>
        <w:t>students,</w:t>
      </w:r>
      <w:r>
        <w:rPr>
          <w:color w:val="231F20"/>
          <w:spacing w:val="-2"/>
          <w:sz w:val="20"/>
        </w:rPr>
        <w:t> </w:t>
      </w:r>
      <w:r>
        <w:rPr>
          <w:color w:val="231F20"/>
          <w:sz w:val="20"/>
        </w:rPr>
        <w:t>visiting</w:t>
      </w:r>
      <w:r>
        <w:rPr>
          <w:color w:val="231F20"/>
          <w:spacing w:val="-2"/>
          <w:sz w:val="20"/>
        </w:rPr>
        <w:t> </w:t>
      </w:r>
      <w:r>
        <w:rPr>
          <w:color w:val="231F20"/>
          <w:sz w:val="20"/>
        </w:rPr>
        <w:t>scientists)</w:t>
      </w:r>
      <w:r>
        <w:rPr>
          <w:color w:val="231F20"/>
          <w:spacing w:val="-2"/>
          <w:sz w:val="20"/>
        </w:rPr>
        <w:t> </w:t>
      </w:r>
      <w:r>
        <w:rPr>
          <w:color w:val="231F20"/>
          <w:sz w:val="20"/>
        </w:rPr>
        <w:t>are</w:t>
      </w:r>
      <w:r>
        <w:rPr>
          <w:color w:val="231F20"/>
          <w:spacing w:val="-2"/>
          <w:sz w:val="20"/>
        </w:rPr>
        <w:t> </w:t>
      </w:r>
      <w:r>
        <w:rPr>
          <w:color w:val="231F20"/>
          <w:sz w:val="20"/>
        </w:rPr>
        <w:t>offered inclusion in the program.</w:t>
      </w:r>
    </w:p>
    <w:p>
      <w:pPr>
        <w:pStyle w:val="ListParagraph"/>
        <w:numPr>
          <w:ilvl w:val="0"/>
          <w:numId w:val="32"/>
        </w:numPr>
        <w:tabs>
          <w:tab w:pos="838" w:val="left" w:leader="none"/>
          <w:tab w:pos="840" w:val="left" w:leader="none"/>
        </w:tabs>
        <w:spacing w:line="261" w:lineRule="auto" w:before="59" w:after="0"/>
        <w:ind w:left="840" w:right="234" w:hanging="241"/>
        <w:jc w:val="both"/>
        <w:rPr>
          <w:sz w:val="20"/>
        </w:rPr>
      </w:pPr>
      <w:r>
        <w:rPr>
          <w:color w:val="231F20"/>
          <w:sz w:val="20"/>
        </w:rPr>
        <w:t>Hazard identification covers experimental hazards, but does not address hazards intrinsic to animal care and use.</w:t>
      </w:r>
    </w:p>
    <w:p>
      <w:pPr>
        <w:pStyle w:val="ListParagraph"/>
        <w:numPr>
          <w:ilvl w:val="0"/>
          <w:numId w:val="32"/>
        </w:numPr>
        <w:tabs>
          <w:tab w:pos="840" w:val="left" w:leader="none"/>
        </w:tabs>
        <w:spacing w:line="261" w:lineRule="auto" w:before="57" w:after="0"/>
        <w:ind w:left="840" w:right="236" w:hanging="240"/>
        <w:jc w:val="both"/>
        <w:rPr>
          <w:sz w:val="20"/>
        </w:rPr>
      </w:pPr>
      <w:r>
        <w:rPr>
          <w:color w:val="231F20"/>
          <w:sz w:val="20"/>
        </w:rPr>
        <w:t>There is inadequate linkage between the IACUC and the </w:t>
      </w:r>
      <w:r>
        <w:rPr>
          <w:color w:val="231F20"/>
          <w:sz w:val="20"/>
        </w:rPr>
        <w:t>institutional safety committee(s).</w:t>
      </w:r>
    </w:p>
    <w:p>
      <w:pPr>
        <w:pStyle w:val="BodyText"/>
        <w:spacing w:before="86"/>
      </w:pPr>
    </w:p>
    <w:p>
      <w:pPr>
        <w:spacing w:before="1"/>
        <w:ind w:left="360" w:right="0" w:firstLine="0"/>
        <w:jc w:val="both"/>
        <w:rPr>
          <w:i/>
          <w:sz w:val="16"/>
        </w:rPr>
      </w:pPr>
      <w:r>
        <w:rPr>
          <w:i/>
          <w:color w:val="231F20"/>
          <w:sz w:val="16"/>
        </w:rPr>
        <w:t>*From data</w:t>
      </w:r>
      <w:r>
        <w:rPr>
          <w:i/>
          <w:color w:val="231F20"/>
          <w:spacing w:val="1"/>
          <w:sz w:val="16"/>
        </w:rPr>
        <w:t> </w:t>
      </w:r>
      <w:r>
        <w:rPr>
          <w:i/>
          <w:color w:val="231F20"/>
          <w:sz w:val="16"/>
        </w:rPr>
        <w:t>collected</w:t>
      </w:r>
      <w:r>
        <w:rPr>
          <w:i/>
          <w:color w:val="231F20"/>
          <w:spacing w:val="1"/>
          <w:sz w:val="16"/>
        </w:rPr>
        <w:t> </w:t>
      </w:r>
      <w:r>
        <w:rPr>
          <w:i/>
          <w:color w:val="231F20"/>
          <w:sz w:val="16"/>
        </w:rPr>
        <w:t>by</w:t>
      </w:r>
      <w:r>
        <w:rPr>
          <w:i/>
          <w:color w:val="231F20"/>
          <w:spacing w:val="1"/>
          <w:sz w:val="16"/>
        </w:rPr>
        <w:t> </w:t>
      </w:r>
      <w:r>
        <w:rPr>
          <w:i/>
          <w:color w:val="231F20"/>
          <w:sz w:val="16"/>
        </w:rPr>
        <w:t>AAALAC </w:t>
      </w:r>
      <w:r>
        <w:rPr>
          <w:i/>
          <w:color w:val="231F20"/>
          <w:spacing w:val="-2"/>
          <w:sz w:val="16"/>
        </w:rPr>
        <w:t>International.</w:t>
      </w:r>
    </w:p>
    <w:p>
      <w:pPr>
        <w:spacing w:after="0"/>
        <w:jc w:val="both"/>
        <w:rPr>
          <w:i/>
          <w:sz w:val="16"/>
        </w:rPr>
        <w:sectPr>
          <w:pgSz w:w="8640" w:h="12960"/>
          <w:pgMar w:header="687" w:footer="0" w:top="1460" w:bottom="280" w:left="720" w:right="720"/>
        </w:sectPr>
      </w:pPr>
    </w:p>
    <w:p>
      <w:pPr>
        <w:pStyle w:val="Heading6"/>
        <w:spacing w:before="118"/>
      </w:pPr>
      <w:r>
        <w:rPr>
          <w:color w:val="231F20"/>
          <w:spacing w:val="-2"/>
          <w:w w:val="95"/>
        </w:rPr>
        <w:t>References</w:t>
      </w:r>
    </w:p>
    <w:p>
      <w:pPr>
        <w:spacing w:line="254" w:lineRule="auto" w:before="132"/>
        <w:ind w:left="240" w:right="230" w:firstLine="0"/>
        <w:jc w:val="left"/>
        <w:rPr>
          <w:sz w:val="18"/>
        </w:rPr>
      </w:pPr>
      <w:r>
        <w:rPr>
          <w:color w:val="231F20"/>
          <w:sz w:val="18"/>
        </w:rPr>
        <w:t>CDC/NIH.</w:t>
      </w:r>
      <w:r>
        <w:rPr>
          <w:color w:val="231F20"/>
          <w:spacing w:val="-2"/>
          <w:sz w:val="18"/>
        </w:rPr>
        <w:t> </w:t>
      </w:r>
      <w:r>
        <w:rPr>
          <w:color w:val="231F20"/>
          <w:sz w:val="18"/>
        </w:rPr>
        <w:t>1999.</w:t>
      </w:r>
      <w:r>
        <w:rPr>
          <w:color w:val="231F20"/>
          <w:spacing w:val="-2"/>
          <w:sz w:val="18"/>
        </w:rPr>
        <w:t> </w:t>
      </w:r>
      <w:r>
        <w:rPr>
          <w:i/>
          <w:color w:val="231F20"/>
          <w:sz w:val="18"/>
        </w:rPr>
        <w:t>Biosafety</w:t>
      </w:r>
      <w:r>
        <w:rPr>
          <w:i/>
          <w:color w:val="231F20"/>
          <w:spacing w:val="-2"/>
          <w:sz w:val="18"/>
        </w:rPr>
        <w:t> </w:t>
      </w:r>
      <w:r>
        <w:rPr>
          <w:i/>
          <w:color w:val="231F20"/>
          <w:sz w:val="18"/>
        </w:rPr>
        <w:t>in</w:t>
      </w:r>
      <w:r>
        <w:rPr>
          <w:i/>
          <w:color w:val="231F20"/>
          <w:spacing w:val="-2"/>
          <w:sz w:val="18"/>
        </w:rPr>
        <w:t> </w:t>
      </w:r>
      <w:r>
        <w:rPr>
          <w:i/>
          <w:color w:val="231F20"/>
          <w:sz w:val="18"/>
        </w:rPr>
        <w:t>Microbiological</w:t>
      </w:r>
      <w:r>
        <w:rPr>
          <w:i/>
          <w:color w:val="231F20"/>
          <w:spacing w:val="-2"/>
          <w:sz w:val="18"/>
        </w:rPr>
        <w:t> </w:t>
      </w:r>
      <w:r>
        <w:rPr>
          <w:i/>
          <w:color w:val="231F20"/>
          <w:sz w:val="18"/>
        </w:rPr>
        <w:t>and</w:t>
      </w:r>
      <w:r>
        <w:rPr>
          <w:i/>
          <w:color w:val="231F20"/>
          <w:spacing w:val="-2"/>
          <w:sz w:val="18"/>
        </w:rPr>
        <w:t> </w:t>
      </w:r>
      <w:r>
        <w:rPr>
          <w:i/>
          <w:color w:val="231F20"/>
          <w:sz w:val="18"/>
        </w:rPr>
        <w:t>Biomedical</w:t>
      </w:r>
      <w:r>
        <w:rPr>
          <w:i/>
          <w:color w:val="231F20"/>
          <w:spacing w:val="-2"/>
          <w:sz w:val="18"/>
        </w:rPr>
        <w:t> </w:t>
      </w:r>
      <w:r>
        <w:rPr>
          <w:i/>
          <w:color w:val="231F20"/>
          <w:sz w:val="18"/>
        </w:rPr>
        <w:t>Laboratories</w:t>
      </w:r>
      <w:r>
        <w:rPr>
          <w:color w:val="231F20"/>
          <w:sz w:val="18"/>
        </w:rPr>
        <w:t>,</w:t>
      </w:r>
      <w:r>
        <w:rPr>
          <w:color w:val="231F20"/>
          <w:spacing w:val="-2"/>
          <w:sz w:val="18"/>
        </w:rPr>
        <w:t> </w:t>
      </w:r>
      <w:r>
        <w:rPr>
          <w:color w:val="231F20"/>
          <w:sz w:val="18"/>
        </w:rPr>
        <w:t>4th</w:t>
      </w:r>
      <w:r>
        <w:rPr>
          <w:color w:val="231F20"/>
          <w:spacing w:val="-2"/>
          <w:sz w:val="18"/>
        </w:rPr>
        <w:t> </w:t>
      </w:r>
      <w:r>
        <w:rPr>
          <w:color w:val="231F20"/>
          <w:sz w:val="18"/>
        </w:rPr>
        <w:t>Edi-tion. U.S. Government Printing Office, Washington, DC.</w:t>
      </w:r>
    </w:p>
    <w:p>
      <w:pPr>
        <w:spacing w:line="254" w:lineRule="auto" w:before="121"/>
        <w:ind w:left="239" w:right="0" w:firstLine="0"/>
        <w:jc w:val="left"/>
        <w:rPr>
          <w:sz w:val="18"/>
        </w:rPr>
      </w:pPr>
      <w:r>
        <w:rPr>
          <w:color w:val="231F20"/>
          <w:sz w:val="18"/>
        </w:rPr>
        <w:t>Holmes, G.P. et al. 1995. Guidelines for the prevention and treatment of B-virus</w:t>
      </w:r>
      <w:r>
        <w:rPr>
          <w:color w:val="231F20"/>
          <w:spacing w:val="80"/>
          <w:sz w:val="18"/>
        </w:rPr>
        <w:t> </w:t>
      </w:r>
      <w:r>
        <w:rPr>
          <w:color w:val="231F20"/>
          <w:sz w:val="18"/>
        </w:rPr>
        <w:t>infections in exposed persons. </w:t>
      </w:r>
      <w:r>
        <w:rPr>
          <w:i/>
          <w:color w:val="231F20"/>
          <w:sz w:val="18"/>
        </w:rPr>
        <w:t>Clin Infect Dis </w:t>
      </w:r>
      <w:r>
        <w:rPr>
          <w:color w:val="231F20"/>
          <w:sz w:val="18"/>
        </w:rPr>
        <w:t>20:421-439.</w:t>
      </w:r>
    </w:p>
    <w:p>
      <w:pPr>
        <w:spacing w:line="256" w:lineRule="auto" w:before="121"/>
        <w:ind w:left="239" w:right="230" w:firstLine="0"/>
        <w:jc w:val="left"/>
        <w:rPr>
          <w:sz w:val="18"/>
        </w:rPr>
      </w:pPr>
      <w:r>
        <w:rPr>
          <w:color w:val="231F20"/>
          <w:sz w:val="18"/>
        </w:rPr>
        <w:t>National Research Council. 1997. </w:t>
      </w:r>
      <w:r>
        <w:rPr>
          <w:i/>
          <w:color w:val="231F20"/>
          <w:sz w:val="18"/>
        </w:rPr>
        <w:t>Occupational Health and Safety in the Care and</w:t>
      </w:r>
      <w:r>
        <w:rPr>
          <w:i/>
          <w:color w:val="231F20"/>
          <w:sz w:val="18"/>
        </w:rPr>
        <w:t> Use of Research Animals</w:t>
      </w:r>
      <w:r>
        <w:rPr>
          <w:color w:val="231F20"/>
          <w:sz w:val="18"/>
        </w:rPr>
        <w:t>. National Academy Press, Washington, DC.</w:t>
      </w:r>
    </w:p>
    <w:p>
      <w:pPr>
        <w:spacing w:before="117"/>
        <w:ind w:left="240" w:right="0" w:firstLine="0"/>
        <w:jc w:val="left"/>
        <w:rPr>
          <w:sz w:val="18"/>
        </w:rPr>
      </w:pPr>
      <w:r>
        <w:rPr>
          <w:i/>
          <w:color w:val="231F20"/>
          <w:sz w:val="18"/>
        </w:rPr>
        <w:t>Preventing</w:t>
      </w:r>
      <w:r>
        <w:rPr>
          <w:i/>
          <w:color w:val="231F20"/>
          <w:spacing w:val="-4"/>
          <w:sz w:val="18"/>
        </w:rPr>
        <w:t> </w:t>
      </w:r>
      <w:r>
        <w:rPr>
          <w:i/>
          <w:color w:val="231F20"/>
          <w:sz w:val="18"/>
        </w:rPr>
        <w:t>Asthma</w:t>
      </w:r>
      <w:r>
        <w:rPr>
          <w:i/>
          <w:color w:val="231F20"/>
          <w:spacing w:val="-3"/>
          <w:sz w:val="18"/>
        </w:rPr>
        <w:t> </w:t>
      </w:r>
      <w:r>
        <w:rPr>
          <w:i/>
          <w:color w:val="231F20"/>
          <w:sz w:val="18"/>
        </w:rPr>
        <w:t>in</w:t>
      </w:r>
      <w:r>
        <w:rPr>
          <w:i/>
          <w:color w:val="231F20"/>
          <w:spacing w:val="-3"/>
          <w:sz w:val="18"/>
        </w:rPr>
        <w:t> </w:t>
      </w:r>
      <w:r>
        <w:rPr>
          <w:i/>
          <w:color w:val="231F20"/>
          <w:sz w:val="18"/>
        </w:rPr>
        <w:t>Animal</w:t>
      </w:r>
      <w:r>
        <w:rPr>
          <w:i/>
          <w:color w:val="231F20"/>
          <w:spacing w:val="-4"/>
          <w:sz w:val="18"/>
        </w:rPr>
        <w:t> </w:t>
      </w:r>
      <w:r>
        <w:rPr>
          <w:i/>
          <w:color w:val="231F20"/>
          <w:sz w:val="18"/>
        </w:rPr>
        <w:t>Handlers.</w:t>
      </w:r>
      <w:r>
        <w:rPr>
          <w:i/>
          <w:color w:val="231F20"/>
          <w:spacing w:val="-5"/>
          <w:sz w:val="18"/>
        </w:rPr>
        <w:t> </w:t>
      </w:r>
      <w:r>
        <w:rPr>
          <w:color w:val="231F20"/>
          <w:sz w:val="18"/>
        </w:rPr>
        <w:t>1998.</w:t>
      </w:r>
      <w:r>
        <w:rPr>
          <w:color w:val="231F20"/>
          <w:spacing w:val="-3"/>
          <w:sz w:val="18"/>
        </w:rPr>
        <w:t> </w:t>
      </w:r>
      <w:r>
        <w:rPr>
          <w:color w:val="231F20"/>
          <w:sz w:val="18"/>
        </w:rPr>
        <w:t>NIOSH/DHHS,</w:t>
      </w:r>
      <w:r>
        <w:rPr>
          <w:color w:val="231F20"/>
          <w:spacing w:val="-4"/>
          <w:sz w:val="18"/>
        </w:rPr>
        <w:t> </w:t>
      </w:r>
      <w:r>
        <w:rPr>
          <w:color w:val="231F20"/>
          <w:sz w:val="18"/>
        </w:rPr>
        <w:t>Cincinnati,</w:t>
      </w:r>
      <w:r>
        <w:rPr>
          <w:color w:val="231F20"/>
          <w:spacing w:val="-3"/>
          <w:sz w:val="18"/>
        </w:rPr>
        <w:t> </w:t>
      </w:r>
      <w:r>
        <w:rPr>
          <w:color w:val="231F20"/>
          <w:spacing w:val="-5"/>
          <w:sz w:val="18"/>
        </w:rPr>
        <w:t>OH.</w:t>
      </w:r>
    </w:p>
    <w:p>
      <w:pPr>
        <w:spacing w:line="256" w:lineRule="auto" w:before="133"/>
        <w:ind w:left="240" w:right="230" w:firstLine="0"/>
        <w:jc w:val="left"/>
        <w:rPr>
          <w:sz w:val="18"/>
        </w:rPr>
      </w:pPr>
      <w:r>
        <w:rPr>
          <w:i/>
          <w:color w:val="231F20"/>
          <w:sz w:val="18"/>
        </w:rPr>
        <w:t>Criteria for a recommended standard occupational exposure to waste anesthetic</w:t>
      </w:r>
      <w:r>
        <w:rPr>
          <w:i/>
          <w:color w:val="231F20"/>
          <w:sz w:val="18"/>
        </w:rPr>
        <w:t> gases and vapors</w:t>
      </w:r>
      <w:r>
        <w:rPr>
          <w:color w:val="231F20"/>
          <w:sz w:val="18"/>
        </w:rPr>
        <w:t>. March 1977. DHEW Pub. No. (NIOSH) 77-140.</w:t>
      </w:r>
    </w:p>
    <w:p>
      <w:pPr>
        <w:spacing w:line="254" w:lineRule="auto" w:before="117"/>
        <w:ind w:left="240" w:right="0" w:firstLine="0"/>
        <w:jc w:val="left"/>
        <w:rPr>
          <w:sz w:val="18"/>
        </w:rPr>
      </w:pPr>
      <w:r>
        <w:rPr>
          <w:color w:val="231F20"/>
          <w:sz w:val="18"/>
        </w:rPr>
        <w:t>Occupational</w:t>
      </w:r>
      <w:r>
        <w:rPr>
          <w:color w:val="231F20"/>
          <w:spacing w:val="40"/>
          <w:sz w:val="18"/>
        </w:rPr>
        <w:t> </w:t>
      </w:r>
      <w:r>
        <w:rPr>
          <w:color w:val="231F20"/>
          <w:sz w:val="18"/>
        </w:rPr>
        <w:t>Health</w:t>
      </w:r>
      <w:r>
        <w:rPr>
          <w:color w:val="231F20"/>
          <w:spacing w:val="40"/>
          <w:sz w:val="18"/>
        </w:rPr>
        <w:t> </w:t>
      </w:r>
      <w:r>
        <w:rPr>
          <w:color w:val="231F20"/>
          <w:sz w:val="18"/>
        </w:rPr>
        <w:t>and</w:t>
      </w:r>
      <w:r>
        <w:rPr>
          <w:color w:val="231F20"/>
          <w:spacing w:val="40"/>
          <w:sz w:val="18"/>
        </w:rPr>
        <w:t> </w:t>
      </w:r>
      <w:r>
        <w:rPr>
          <w:color w:val="231F20"/>
          <w:sz w:val="18"/>
        </w:rPr>
        <w:t>Safety</w:t>
      </w:r>
      <w:r>
        <w:rPr>
          <w:color w:val="231F20"/>
          <w:spacing w:val="40"/>
          <w:sz w:val="18"/>
        </w:rPr>
        <w:t> </w:t>
      </w:r>
      <w:r>
        <w:rPr>
          <w:color w:val="231F20"/>
          <w:sz w:val="18"/>
        </w:rPr>
        <w:t>Administration</w:t>
      </w:r>
      <w:r>
        <w:rPr>
          <w:color w:val="231F20"/>
          <w:spacing w:val="40"/>
          <w:sz w:val="18"/>
        </w:rPr>
        <w:t> </w:t>
      </w:r>
      <w:r>
        <w:rPr>
          <w:color w:val="231F20"/>
          <w:sz w:val="18"/>
        </w:rPr>
        <w:t>Standards</w:t>
      </w:r>
      <w:r>
        <w:rPr>
          <w:color w:val="231F20"/>
          <w:spacing w:val="40"/>
          <w:sz w:val="18"/>
        </w:rPr>
        <w:t> </w:t>
      </w:r>
      <w:r>
        <w:rPr>
          <w:color w:val="231F20"/>
          <w:sz w:val="18"/>
        </w:rPr>
        <w:t>29</w:t>
      </w:r>
      <w:r>
        <w:rPr>
          <w:color w:val="231F20"/>
          <w:spacing w:val="40"/>
          <w:sz w:val="18"/>
        </w:rPr>
        <w:t> </w:t>
      </w:r>
      <w:r>
        <w:rPr>
          <w:color w:val="231F20"/>
          <w:sz w:val="18"/>
        </w:rPr>
        <w:t>CFR</w:t>
      </w:r>
      <w:r>
        <w:rPr>
          <w:color w:val="231F20"/>
          <w:spacing w:val="40"/>
          <w:sz w:val="18"/>
        </w:rPr>
        <w:t> </w:t>
      </w:r>
      <w:r>
        <w:rPr>
          <w:color w:val="231F20"/>
          <w:sz w:val="18"/>
        </w:rPr>
        <w:t>1910.1030. Bloodborne pathogens.</w:t>
      </w:r>
    </w:p>
    <w:p>
      <w:pPr>
        <w:spacing w:line="254" w:lineRule="auto" w:before="122"/>
        <w:ind w:left="240" w:right="0" w:firstLine="0"/>
        <w:jc w:val="left"/>
        <w:rPr>
          <w:sz w:val="18"/>
        </w:rPr>
      </w:pPr>
      <w:r>
        <w:rPr>
          <w:color w:val="231F20"/>
          <w:sz w:val="18"/>
        </w:rPr>
        <w:t>Occupational</w:t>
      </w:r>
      <w:r>
        <w:rPr>
          <w:color w:val="231F20"/>
          <w:spacing w:val="40"/>
          <w:sz w:val="18"/>
        </w:rPr>
        <w:t> </w:t>
      </w:r>
      <w:r>
        <w:rPr>
          <w:color w:val="231F20"/>
          <w:sz w:val="18"/>
        </w:rPr>
        <w:t>Health</w:t>
      </w:r>
      <w:r>
        <w:rPr>
          <w:color w:val="231F20"/>
          <w:spacing w:val="40"/>
          <w:sz w:val="18"/>
        </w:rPr>
        <w:t> </w:t>
      </w:r>
      <w:r>
        <w:rPr>
          <w:color w:val="231F20"/>
          <w:sz w:val="18"/>
        </w:rPr>
        <w:t>and</w:t>
      </w:r>
      <w:r>
        <w:rPr>
          <w:color w:val="231F20"/>
          <w:spacing w:val="40"/>
          <w:sz w:val="18"/>
        </w:rPr>
        <w:t> </w:t>
      </w:r>
      <w:r>
        <w:rPr>
          <w:color w:val="231F20"/>
          <w:sz w:val="18"/>
        </w:rPr>
        <w:t>Safety</w:t>
      </w:r>
      <w:r>
        <w:rPr>
          <w:color w:val="231F20"/>
          <w:spacing w:val="40"/>
          <w:sz w:val="18"/>
        </w:rPr>
        <w:t> </w:t>
      </w:r>
      <w:r>
        <w:rPr>
          <w:color w:val="231F20"/>
          <w:sz w:val="18"/>
        </w:rPr>
        <w:t>Administration</w:t>
      </w:r>
      <w:r>
        <w:rPr>
          <w:color w:val="231F20"/>
          <w:spacing w:val="40"/>
          <w:sz w:val="18"/>
        </w:rPr>
        <w:t> </w:t>
      </w:r>
      <w:r>
        <w:rPr>
          <w:color w:val="231F20"/>
          <w:sz w:val="18"/>
        </w:rPr>
        <w:t>Standards</w:t>
      </w:r>
      <w:r>
        <w:rPr>
          <w:color w:val="231F20"/>
          <w:spacing w:val="40"/>
          <w:sz w:val="18"/>
        </w:rPr>
        <w:t> </w:t>
      </w:r>
      <w:r>
        <w:rPr>
          <w:color w:val="231F20"/>
          <w:sz w:val="18"/>
        </w:rPr>
        <w:t>29</w:t>
      </w:r>
      <w:r>
        <w:rPr>
          <w:color w:val="231F20"/>
          <w:spacing w:val="40"/>
          <w:sz w:val="18"/>
        </w:rPr>
        <w:t> </w:t>
      </w:r>
      <w:r>
        <w:rPr>
          <w:color w:val="231F20"/>
          <w:sz w:val="18"/>
        </w:rPr>
        <w:t>CFR</w:t>
      </w:r>
      <w:r>
        <w:rPr>
          <w:color w:val="231F20"/>
          <w:spacing w:val="40"/>
          <w:sz w:val="18"/>
        </w:rPr>
        <w:t> </w:t>
      </w:r>
      <w:r>
        <w:rPr>
          <w:color w:val="231F20"/>
          <w:sz w:val="18"/>
        </w:rPr>
        <w:t>1910.1450. Occupational exposure to hazardous chemicals in laboratories.</w:t>
      </w:r>
    </w:p>
    <w:p>
      <w:pPr>
        <w:spacing w:line="256" w:lineRule="auto" w:before="120"/>
        <w:ind w:left="240" w:right="353" w:firstLine="0"/>
        <w:jc w:val="left"/>
        <w:rPr>
          <w:sz w:val="18"/>
        </w:rPr>
      </w:pPr>
      <w:r>
        <w:rPr>
          <w:color w:val="231F20"/>
          <w:sz w:val="18"/>
        </w:rPr>
        <w:t>Hollander,</w:t>
      </w:r>
      <w:r>
        <w:rPr>
          <w:color w:val="231F20"/>
          <w:spacing w:val="-4"/>
          <w:sz w:val="18"/>
        </w:rPr>
        <w:t> </w:t>
      </w:r>
      <w:r>
        <w:rPr>
          <w:color w:val="231F20"/>
          <w:sz w:val="18"/>
        </w:rPr>
        <w:t>A.,</w:t>
      </w:r>
      <w:r>
        <w:rPr>
          <w:color w:val="231F20"/>
          <w:spacing w:val="-4"/>
          <w:sz w:val="18"/>
        </w:rPr>
        <w:t> </w:t>
      </w:r>
      <w:r>
        <w:rPr>
          <w:color w:val="231F20"/>
          <w:sz w:val="18"/>
        </w:rPr>
        <w:t>G.</w:t>
      </w:r>
      <w:r>
        <w:rPr>
          <w:color w:val="231F20"/>
          <w:spacing w:val="-4"/>
          <w:sz w:val="18"/>
        </w:rPr>
        <w:t> </w:t>
      </w:r>
      <w:r>
        <w:rPr>
          <w:color w:val="231F20"/>
          <w:sz w:val="18"/>
        </w:rPr>
        <w:t>Doekes,</w:t>
      </w:r>
      <w:r>
        <w:rPr>
          <w:color w:val="231F20"/>
          <w:spacing w:val="-4"/>
          <w:sz w:val="18"/>
        </w:rPr>
        <w:t> </w:t>
      </w:r>
      <w:r>
        <w:rPr>
          <w:color w:val="231F20"/>
          <w:sz w:val="18"/>
        </w:rPr>
        <w:t>and</w:t>
      </w:r>
      <w:r>
        <w:rPr>
          <w:color w:val="231F20"/>
          <w:spacing w:val="-4"/>
          <w:sz w:val="18"/>
        </w:rPr>
        <w:t> </w:t>
      </w:r>
      <w:r>
        <w:rPr>
          <w:color w:val="231F20"/>
          <w:sz w:val="18"/>
        </w:rPr>
        <w:t>D.</w:t>
      </w:r>
      <w:r>
        <w:rPr>
          <w:color w:val="231F20"/>
          <w:spacing w:val="-4"/>
          <w:sz w:val="18"/>
        </w:rPr>
        <w:t> </w:t>
      </w:r>
      <w:r>
        <w:rPr>
          <w:color w:val="231F20"/>
          <w:sz w:val="18"/>
        </w:rPr>
        <w:t>Heederik.</w:t>
      </w:r>
      <w:r>
        <w:rPr>
          <w:color w:val="231F20"/>
          <w:spacing w:val="-4"/>
          <w:sz w:val="18"/>
        </w:rPr>
        <w:t> </w:t>
      </w:r>
      <w:r>
        <w:rPr>
          <w:color w:val="231F20"/>
          <w:sz w:val="18"/>
        </w:rPr>
        <w:t>1996.</w:t>
      </w:r>
      <w:r>
        <w:rPr>
          <w:color w:val="231F20"/>
          <w:spacing w:val="-4"/>
          <w:sz w:val="18"/>
        </w:rPr>
        <w:t> </w:t>
      </w:r>
      <w:r>
        <w:rPr>
          <w:color w:val="231F20"/>
          <w:sz w:val="18"/>
        </w:rPr>
        <w:t>Cat</w:t>
      </w:r>
      <w:r>
        <w:rPr>
          <w:color w:val="231F20"/>
          <w:spacing w:val="-4"/>
          <w:sz w:val="18"/>
        </w:rPr>
        <w:t> </w:t>
      </w:r>
      <w:r>
        <w:rPr>
          <w:color w:val="231F20"/>
          <w:sz w:val="18"/>
        </w:rPr>
        <w:t>and</w:t>
      </w:r>
      <w:r>
        <w:rPr>
          <w:color w:val="231F20"/>
          <w:spacing w:val="-4"/>
          <w:sz w:val="18"/>
        </w:rPr>
        <w:t> </w:t>
      </w:r>
      <w:r>
        <w:rPr>
          <w:color w:val="231F20"/>
          <w:sz w:val="18"/>
        </w:rPr>
        <w:t>dog</w:t>
      </w:r>
      <w:r>
        <w:rPr>
          <w:color w:val="231F20"/>
          <w:spacing w:val="-4"/>
          <w:sz w:val="18"/>
        </w:rPr>
        <w:t> </w:t>
      </w:r>
      <w:r>
        <w:rPr>
          <w:color w:val="231F20"/>
          <w:sz w:val="18"/>
        </w:rPr>
        <w:t>allergy</w:t>
      </w:r>
      <w:r>
        <w:rPr>
          <w:color w:val="231F20"/>
          <w:spacing w:val="-4"/>
          <w:sz w:val="18"/>
        </w:rPr>
        <w:t> </w:t>
      </w:r>
      <w:r>
        <w:rPr>
          <w:color w:val="231F20"/>
          <w:sz w:val="18"/>
        </w:rPr>
        <w:t>and</w:t>
      </w:r>
      <w:r>
        <w:rPr>
          <w:color w:val="231F20"/>
          <w:spacing w:val="-4"/>
          <w:sz w:val="18"/>
        </w:rPr>
        <w:t> </w:t>
      </w:r>
      <w:r>
        <w:rPr>
          <w:color w:val="231F20"/>
          <w:sz w:val="18"/>
        </w:rPr>
        <w:t>total</w:t>
      </w:r>
      <w:r>
        <w:rPr>
          <w:color w:val="231F20"/>
          <w:spacing w:val="-4"/>
          <w:sz w:val="18"/>
        </w:rPr>
        <w:t> </w:t>
      </w:r>
      <w:r>
        <w:rPr>
          <w:color w:val="231F20"/>
          <w:sz w:val="18"/>
        </w:rPr>
        <w:t>IgE as</w:t>
      </w:r>
      <w:r>
        <w:rPr>
          <w:color w:val="231F20"/>
          <w:spacing w:val="25"/>
          <w:sz w:val="18"/>
        </w:rPr>
        <w:t> </w:t>
      </w:r>
      <w:r>
        <w:rPr>
          <w:color w:val="231F20"/>
          <w:sz w:val="18"/>
        </w:rPr>
        <w:t>risk</w:t>
      </w:r>
      <w:r>
        <w:rPr>
          <w:color w:val="231F20"/>
          <w:spacing w:val="25"/>
          <w:sz w:val="18"/>
        </w:rPr>
        <w:t> </w:t>
      </w:r>
      <w:r>
        <w:rPr>
          <w:color w:val="231F20"/>
          <w:sz w:val="18"/>
        </w:rPr>
        <w:t>factors</w:t>
      </w:r>
      <w:r>
        <w:rPr>
          <w:color w:val="231F20"/>
          <w:spacing w:val="26"/>
          <w:sz w:val="18"/>
        </w:rPr>
        <w:t> </w:t>
      </w:r>
      <w:r>
        <w:rPr>
          <w:color w:val="231F20"/>
          <w:sz w:val="18"/>
        </w:rPr>
        <w:t>for</w:t>
      </w:r>
      <w:r>
        <w:rPr>
          <w:color w:val="231F20"/>
          <w:spacing w:val="25"/>
          <w:sz w:val="18"/>
        </w:rPr>
        <w:t> </w:t>
      </w:r>
      <w:r>
        <w:rPr>
          <w:color w:val="231F20"/>
          <w:sz w:val="18"/>
        </w:rPr>
        <w:t>laboratory</w:t>
      </w:r>
      <w:r>
        <w:rPr>
          <w:color w:val="231F20"/>
          <w:spacing w:val="26"/>
          <w:sz w:val="18"/>
        </w:rPr>
        <w:t> </w:t>
      </w:r>
      <w:r>
        <w:rPr>
          <w:color w:val="231F20"/>
          <w:sz w:val="18"/>
        </w:rPr>
        <w:t>animal</w:t>
      </w:r>
      <w:r>
        <w:rPr>
          <w:color w:val="231F20"/>
          <w:spacing w:val="25"/>
          <w:sz w:val="18"/>
        </w:rPr>
        <w:t> </w:t>
      </w:r>
      <w:r>
        <w:rPr>
          <w:color w:val="231F20"/>
          <w:sz w:val="18"/>
        </w:rPr>
        <w:t>allergy.</w:t>
      </w:r>
      <w:r>
        <w:rPr>
          <w:color w:val="231F20"/>
          <w:spacing w:val="26"/>
          <w:sz w:val="18"/>
        </w:rPr>
        <w:t> </w:t>
      </w:r>
      <w:r>
        <w:rPr>
          <w:i/>
          <w:color w:val="231F20"/>
          <w:sz w:val="18"/>
        </w:rPr>
        <w:t>J</w:t>
      </w:r>
      <w:r>
        <w:rPr>
          <w:i/>
          <w:color w:val="231F20"/>
          <w:spacing w:val="25"/>
          <w:sz w:val="18"/>
        </w:rPr>
        <w:t> </w:t>
      </w:r>
      <w:r>
        <w:rPr>
          <w:i/>
          <w:color w:val="231F20"/>
          <w:sz w:val="18"/>
        </w:rPr>
        <w:t>Allergy</w:t>
      </w:r>
      <w:r>
        <w:rPr>
          <w:i/>
          <w:color w:val="231F20"/>
          <w:spacing w:val="25"/>
          <w:sz w:val="18"/>
        </w:rPr>
        <w:t> </w:t>
      </w:r>
      <w:r>
        <w:rPr>
          <w:i/>
          <w:color w:val="231F20"/>
          <w:sz w:val="18"/>
        </w:rPr>
        <w:t>Clin</w:t>
      </w:r>
      <w:r>
        <w:rPr>
          <w:i/>
          <w:color w:val="231F20"/>
          <w:spacing w:val="26"/>
          <w:sz w:val="18"/>
        </w:rPr>
        <w:t> </w:t>
      </w:r>
      <w:r>
        <w:rPr>
          <w:i/>
          <w:color w:val="231F20"/>
          <w:sz w:val="18"/>
        </w:rPr>
        <w:t>Immunol</w:t>
      </w:r>
      <w:r>
        <w:rPr>
          <w:i/>
          <w:color w:val="231F20"/>
          <w:spacing w:val="25"/>
          <w:sz w:val="18"/>
        </w:rPr>
        <w:t> </w:t>
      </w:r>
      <w:r>
        <w:rPr>
          <w:color w:val="231F20"/>
          <w:sz w:val="18"/>
        </w:rPr>
        <w:t>98:545-</w:t>
      </w:r>
      <w:r>
        <w:rPr>
          <w:color w:val="231F20"/>
          <w:spacing w:val="-4"/>
          <w:sz w:val="18"/>
        </w:rPr>
        <w:t>554.</w:t>
      </w:r>
    </w:p>
    <w:p>
      <w:pPr>
        <w:spacing w:before="118"/>
        <w:ind w:left="240" w:right="0" w:firstLine="0"/>
        <w:jc w:val="left"/>
        <w:rPr>
          <w:sz w:val="18"/>
        </w:rPr>
      </w:pPr>
      <w:r>
        <w:rPr>
          <w:color w:val="231F20"/>
          <w:sz w:val="18"/>
        </w:rPr>
        <w:t>Knysak,</w:t>
      </w:r>
      <w:r>
        <w:rPr>
          <w:color w:val="231F20"/>
          <w:spacing w:val="2"/>
          <w:sz w:val="18"/>
        </w:rPr>
        <w:t> </w:t>
      </w:r>
      <w:r>
        <w:rPr>
          <w:color w:val="231F20"/>
          <w:sz w:val="18"/>
        </w:rPr>
        <w:t>D.</w:t>
      </w:r>
      <w:r>
        <w:rPr>
          <w:color w:val="231F20"/>
          <w:spacing w:val="3"/>
          <w:sz w:val="18"/>
        </w:rPr>
        <w:t> </w:t>
      </w:r>
      <w:r>
        <w:rPr>
          <w:color w:val="231F20"/>
          <w:sz w:val="18"/>
        </w:rPr>
        <w:t>1989.</w:t>
      </w:r>
      <w:r>
        <w:rPr>
          <w:color w:val="231F20"/>
          <w:spacing w:val="3"/>
          <w:sz w:val="18"/>
        </w:rPr>
        <w:t> </w:t>
      </w:r>
      <w:r>
        <w:rPr>
          <w:color w:val="231F20"/>
          <w:sz w:val="18"/>
        </w:rPr>
        <w:t>Animal</w:t>
      </w:r>
      <w:r>
        <w:rPr>
          <w:color w:val="231F20"/>
          <w:spacing w:val="4"/>
          <w:sz w:val="18"/>
        </w:rPr>
        <w:t> </w:t>
      </w:r>
      <w:r>
        <w:rPr>
          <w:color w:val="231F20"/>
          <w:sz w:val="18"/>
        </w:rPr>
        <w:t>aeroallergens.</w:t>
      </w:r>
      <w:r>
        <w:rPr>
          <w:color w:val="231F20"/>
          <w:spacing w:val="3"/>
          <w:sz w:val="18"/>
        </w:rPr>
        <w:t> </w:t>
      </w:r>
      <w:r>
        <w:rPr>
          <w:i/>
          <w:color w:val="231F20"/>
          <w:sz w:val="18"/>
        </w:rPr>
        <w:t>Immunol</w:t>
      </w:r>
      <w:r>
        <w:rPr>
          <w:i/>
          <w:color w:val="231F20"/>
          <w:spacing w:val="3"/>
          <w:sz w:val="18"/>
        </w:rPr>
        <w:t> </w:t>
      </w:r>
      <w:r>
        <w:rPr>
          <w:i/>
          <w:color w:val="231F20"/>
          <w:sz w:val="18"/>
        </w:rPr>
        <w:t>Allergy</w:t>
      </w:r>
      <w:r>
        <w:rPr>
          <w:i/>
          <w:color w:val="231F20"/>
          <w:spacing w:val="3"/>
          <w:sz w:val="18"/>
        </w:rPr>
        <w:t> </w:t>
      </w:r>
      <w:r>
        <w:rPr>
          <w:i/>
          <w:color w:val="231F20"/>
          <w:sz w:val="18"/>
        </w:rPr>
        <w:t>Clin</w:t>
      </w:r>
      <w:r>
        <w:rPr>
          <w:i/>
          <w:color w:val="231F20"/>
          <w:spacing w:val="3"/>
          <w:sz w:val="18"/>
        </w:rPr>
        <w:t> </w:t>
      </w:r>
      <w:r>
        <w:rPr>
          <w:i/>
          <w:color w:val="231F20"/>
          <w:sz w:val="18"/>
        </w:rPr>
        <w:t>No</w:t>
      </w:r>
      <w:r>
        <w:rPr>
          <w:i/>
          <w:color w:val="231F20"/>
          <w:spacing w:val="3"/>
          <w:sz w:val="18"/>
        </w:rPr>
        <w:t> </w:t>
      </w:r>
      <w:r>
        <w:rPr>
          <w:i/>
          <w:color w:val="231F20"/>
          <w:sz w:val="18"/>
        </w:rPr>
        <w:t>Amer</w:t>
      </w:r>
      <w:r>
        <w:rPr>
          <w:i/>
          <w:color w:val="231F20"/>
          <w:spacing w:val="3"/>
          <w:sz w:val="18"/>
        </w:rPr>
        <w:t> </w:t>
      </w:r>
      <w:r>
        <w:rPr>
          <w:color w:val="231F20"/>
          <w:sz w:val="18"/>
        </w:rPr>
        <w:t>9:357-</w:t>
      </w:r>
      <w:r>
        <w:rPr>
          <w:color w:val="231F20"/>
          <w:spacing w:val="-4"/>
          <w:sz w:val="18"/>
        </w:rPr>
        <w:t>364.</w:t>
      </w:r>
    </w:p>
    <w:p>
      <w:pPr>
        <w:spacing w:after="0"/>
        <w:jc w:val="left"/>
        <w:rPr>
          <w:sz w:val="18"/>
        </w:rPr>
        <w:sectPr>
          <w:pgSz w:w="8640" w:h="12960"/>
          <w:pgMar w:header="687" w:footer="0" w:top="1460" w:bottom="280" w:left="720" w:right="720"/>
        </w:sectPr>
      </w:pPr>
    </w:p>
    <w:p>
      <w:pPr>
        <w:pStyle w:val="BodyText"/>
        <w:spacing w:before="249"/>
        <w:rPr>
          <w:sz w:val="30"/>
        </w:rPr>
      </w:pPr>
    </w:p>
    <w:p>
      <w:pPr>
        <w:pStyle w:val="Heading3"/>
        <w:numPr>
          <w:ilvl w:val="1"/>
          <w:numId w:val="3"/>
        </w:numPr>
        <w:tabs>
          <w:tab w:pos="870" w:val="left" w:leader="none"/>
        </w:tabs>
        <w:spacing w:line="240" w:lineRule="auto" w:before="0" w:after="0"/>
        <w:ind w:left="870" w:right="0" w:hanging="510"/>
        <w:jc w:val="left"/>
      </w:pPr>
      <w:bookmarkStart w:name="B.5. Personnel Training and Education" w:id="52"/>
      <w:bookmarkEnd w:id="52"/>
      <w:r>
        <w:rPr>
          <w:b w:val="0"/>
        </w:rPr>
      </w:r>
      <w:bookmarkStart w:name="_bookmark27" w:id="53"/>
      <w:bookmarkEnd w:id="53"/>
      <w:r>
        <w:rPr>
          <w:b w:val="0"/>
        </w:rPr>
      </w:r>
      <w:r>
        <w:rPr>
          <w:color w:val="231F20"/>
          <w:w w:val="85"/>
        </w:rPr>
        <w:t>Personnel</w:t>
      </w:r>
      <w:r>
        <w:rPr>
          <w:color w:val="231F20"/>
          <w:spacing w:val="-4"/>
          <w:w w:val="85"/>
        </w:rPr>
        <w:t> </w:t>
      </w:r>
      <w:r>
        <w:rPr>
          <w:color w:val="231F20"/>
          <w:w w:val="85"/>
        </w:rPr>
        <w:t>Training</w:t>
      </w:r>
      <w:r>
        <w:rPr>
          <w:color w:val="231F20"/>
          <w:spacing w:val="-4"/>
          <w:w w:val="85"/>
        </w:rPr>
        <w:t> </w:t>
      </w:r>
      <w:r>
        <w:rPr>
          <w:color w:val="231F20"/>
          <w:w w:val="85"/>
        </w:rPr>
        <w:t>and</w:t>
      </w:r>
      <w:r>
        <w:rPr>
          <w:color w:val="231F20"/>
          <w:spacing w:val="-4"/>
          <w:w w:val="85"/>
        </w:rPr>
        <w:t> </w:t>
      </w:r>
      <w:r>
        <w:rPr>
          <w:color w:val="231F20"/>
          <w:spacing w:val="-2"/>
          <w:w w:val="85"/>
        </w:rPr>
        <w:t>Education</w:t>
      </w:r>
    </w:p>
    <w:p>
      <w:pPr>
        <w:pStyle w:val="BodyText"/>
        <w:spacing w:line="261" w:lineRule="auto" w:before="299"/>
        <w:ind w:left="360" w:right="234"/>
        <w:jc w:val="both"/>
      </w:pPr>
      <w:r>
        <w:rPr>
          <w:color w:val="231F20"/>
        </w:rPr>
        <w:t>All staff working with laboratory animals must be qualified to do so in</w:t>
      </w:r>
      <w:r>
        <w:rPr>
          <w:color w:val="231F20"/>
          <w:spacing w:val="80"/>
        </w:rPr>
        <w:t> </w:t>
      </w:r>
      <w:r>
        <w:rPr>
          <w:color w:val="231F20"/>
        </w:rPr>
        <w:t>order to ensure the humane treatment of animals. Training is a classic performance standard where the emphasis is on the outcome (i.e., all personnel qualified to do their jobs). Although the </w:t>
      </w:r>
      <w:r>
        <w:rPr>
          <w:i/>
          <w:color w:val="231F20"/>
        </w:rPr>
        <w:t>PHS Policy </w:t>
      </w:r>
      <w:r>
        <w:rPr>
          <w:color w:val="231F20"/>
        </w:rPr>
        <w:t>and Animal Welfare Regulations (AWRs) do not specify a particular program or the frequency with which a program should be offered, the requirement for competence is mandatory.</w:t>
      </w:r>
    </w:p>
    <w:p>
      <w:pPr>
        <w:pStyle w:val="BodyText"/>
        <w:spacing w:before="176"/>
        <w:ind w:left="360"/>
        <w:jc w:val="both"/>
      </w:pPr>
      <w:r>
        <w:rPr>
          <w:color w:val="231F20"/>
        </w:rPr>
        <w:t>The</w:t>
      </w:r>
      <w:r>
        <w:rPr>
          <w:color w:val="231F20"/>
          <w:spacing w:val="-13"/>
        </w:rPr>
        <w:t> </w:t>
      </w:r>
      <w:r>
        <w:rPr>
          <w:color w:val="231F20"/>
        </w:rPr>
        <w:t>AWRs,</w:t>
      </w:r>
      <w:r>
        <w:rPr>
          <w:color w:val="231F20"/>
          <w:spacing w:val="-13"/>
        </w:rPr>
        <w:t> </w:t>
      </w:r>
      <w:r>
        <w:rPr>
          <w:color w:val="231F20"/>
        </w:rPr>
        <w:t>in</w:t>
      </w:r>
      <w:r>
        <w:rPr>
          <w:color w:val="231F20"/>
          <w:spacing w:val="-13"/>
        </w:rPr>
        <w:t> </w:t>
      </w:r>
      <w:r>
        <w:rPr>
          <w:color w:val="231F20"/>
        </w:rPr>
        <w:t>Sec.</w:t>
      </w:r>
      <w:r>
        <w:rPr>
          <w:color w:val="231F20"/>
          <w:spacing w:val="-12"/>
        </w:rPr>
        <w:t> </w:t>
      </w:r>
      <w:r>
        <w:rPr>
          <w:color w:val="231F20"/>
        </w:rPr>
        <w:t>2.32</w:t>
      </w:r>
      <w:r>
        <w:rPr>
          <w:color w:val="231F20"/>
          <w:spacing w:val="-13"/>
        </w:rPr>
        <w:t> </w:t>
      </w:r>
      <w:r>
        <w:rPr>
          <w:color w:val="231F20"/>
        </w:rPr>
        <w:t>(a)</w:t>
      </w:r>
      <w:r>
        <w:rPr>
          <w:color w:val="231F20"/>
          <w:spacing w:val="-13"/>
        </w:rPr>
        <w:t> </w:t>
      </w:r>
      <w:r>
        <w:rPr>
          <w:color w:val="231F20"/>
        </w:rPr>
        <w:t>and</w:t>
      </w:r>
      <w:r>
        <w:rPr>
          <w:color w:val="231F20"/>
          <w:spacing w:val="-13"/>
        </w:rPr>
        <w:t> </w:t>
      </w:r>
      <w:r>
        <w:rPr>
          <w:color w:val="231F20"/>
        </w:rPr>
        <w:t>(b),</w:t>
      </w:r>
      <w:r>
        <w:rPr>
          <w:color w:val="231F20"/>
          <w:spacing w:val="-12"/>
        </w:rPr>
        <w:t> </w:t>
      </w:r>
      <w:r>
        <w:rPr>
          <w:color w:val="231F20"/>
          <w:spacing w:val="-2"/>
        </w:rPr>
        <w:t>specify:</w:t>
      </w:r>
    </w:p>
    <w:p>
      <w:pPr>
        <w:pStyle w:val="BodyText"/>
        <w:spacing w:line="261" w:lineRule="auto" w:before="199"/>
        <w:ind w:left="840" w:right="1072"/>
        <w:jc w:val="both"/>
      </w:pPr>
      <w:r>
        <w:rPr>
          <w:color w:val="231F20"/>
        </w:rPr>
        <w:t>It</w:t>
      </w:r>
      <w:r>
        <w:rPr>
          <w:color w:val="231F20"/>
          <w:spacing w:val="-5"/>
        </w:rPr>
        <w:t> </w:t>
      </w:r>
      <w:r>
        <w:rPr>
          <w:color w:val="231F20"/>
        </w:rPr>
        <w:t>shall</w:t>
      </w:r>
      <w:r>
        <w:rPr>
          <w:color w:val="231F20"/>
          <w:spacing w:val="-5"/>
        </w:rPr>
        <w:t> </w:t>
      </w:r>
      <w:r>
        <w:rPr>
          <w:color w:val="231F20"/>
        </w:rPr>
        <w:t>be</w:t>
      </w:r>
      <w:r>
        <w:rPr>
          <w:color w:val="231F20"/>
          <w:spacing w:val="-5"/>
        </w:rPr>
        <w:t> </w:t>
      </w:r>
      <w:r>
        <w:rPr>
          <w:color w:val="231F20"/>
        </w:rPr>
        <w:t>the</w:t>
      </w:r>
      <w:r>
        <w:rPr>
          <w:color w:val="231F20"/>
          <w:spacing w:val="-5"/>
        </w:rPr>
        <w:t> </w:t>
      </w:r>
      <w:r>
        <w:rPr>
          <w:color w:val="231F20"/>
        </w:rPr>
        <w:t>responsibility</w:t>
      </w:r>
      <w:r>
        <w:rPr>
          <w:color w:val="231F20"/>
          <w:spacing w:val="-5"/>
        </w:rPr>
        <w:t> </w:t>
      </w:r>
      <w:r>
        <w:rPr>
          <w:color w:val="231F20"/>
        </w:rPr>
        <w:t>of</w:t>
      </w:r>
      <w:r>
        <w:rPr>
          <w:color w:val="231F20"/>
          <w:spacing w:val="-5"/>
        </w:rPr>
        <w:t> </w:t>
      </w:r>
      <w:r>
        <w:rPr>
          <w:color w:val="231F20"/>
        </w:rPr>
        <w:t>the</w:t>
      </w:r>
      <w:r>
        <w:rPr>
          <w:color w:val="231F20"/>
          <w:spacing w:val="-5"/>
        </w:rPr>
        <w:t> </w:t>
      </w:r>
      <w:r>
        <w:rPr>
          <w:color w:val="231F20"/>
        </w:rPr>
        <w:t>research</w:t>
      </w:r>
      <w:r>
        <w:rPr>
          <w:color w:val="231F20"/>
          <w:spacing w:val="-5"/>
        </w:rPr>
        <w:t> </w:t>
      </w:r>
      <w:r>
        <w:rPr>
          <w:color w:val="231F20"/>
        </w:rPr>
        <w:t>facility</w:t>
      </w:r>
      <w:r>
        <w:rPr>
          <w:color w:val="231F20"/>
          <w:spacing w:val="-5"/>
        </w:rPr>
        <w:t> </w:t>
      </w:r>
      <w:r>
        <w:rPr>
          <w:color w:val="231F20"/>
        </w:rPr>
        <w:t>to</w:t>
      </w:r>
      <w:r>
        <w:rPr>
          <w:color w:val="231F20"/>
          <w:spacing w:val="-5"/>
        </w:rPr>
        <w:t> </w:t>
      </w:r>
      <w:r>
        <w:rPr>
          <w:color w:val="231F20"/>
        </w:rPr>
        <w:t>ensure that all scientists, research technicians, animal technicians, and</w:t>
      </w:r>
      <w:r>
        <w:rPr>
          <w:color w:val="231F20"/>
          <w:spacing w:val="-3"/>
        </w:rPr>
        <w:t> </w:t>
      </w:r>
      <w:r>
        <w:rPr>
          <w:color w:val="231F20"/>
        </w:rPr>
        <w:t>other</w:t>
      </w:r>
      <w:r>
        <w:rPr>
          <w:color w:val="231F20"/>
          <w:spacing w:val="-3"/>
        </w:rPr>
        <w:t> </w:t>
      </w:r>
      <w:r>
        <w:rPr>
          <w:color w:val="231F20"/>
        </w:rPr>
        <w:t>personnel</w:t>
      </w:r>
      <w:r>
        <w:rPr>
          <w:color w:val="231F20"/>
          <w:spacing w:val="-3"/>
        </w:rPr>
        <w:t> </w:t>
      </w:r>
      <w:r>
        <w:rPr>
          <w:color w:val="231F20"/>
        </w:rPr>
        <w:t>involved</w:t>
      </w:r>
      <w:r>
        <w:rPr>
          <w:color w:val="231F20"/>
          <w:spacing w:val="-3"/>
        </w:rPr>
        <w:t> </w:t>
      </w:r>
      <w:r>
        <w:rPr>
          <w:color w:val="231F20"/>
        </w:rPr>
        <w:t>in</w:t>
      </w:r>
      <w:r>
        <w:rPr>
          <w:color w:val="231F20"/>
          <w:spacing w:val="-3"/>
        </w:rPr>
        <w:t> </w:t>
      </w:r>
      <w:r>
        <w:rPr>
          <w:color w:val="231F20"/>
        </w:rPr>
        <w:t>animal</w:t>
      </w:r>
      <w:r>
        <w:rPr>
          <w:color w:val="231F20"/>
          <w:spacing w:val="-3"/>
        </w:rPr>
        <w:t> </w:t>
      </w:r>
      <w:r>
        <w:rPr>
          <w:color w:val="231F20"/>
        </w:rPr>
        <w:t>care,</w:t>
      </w:r>
      <w:r>
        <w:rPr>
          <w:color w:val="231F20"/>
          <w:spacing w:val="-3"/>
        </w:rPr>
        <w:t> </w:t>
      </w:r>
      <w:r>
        <w:rPr>
          <w:color w:val="231F20"/>
        </w:rPr>
        <w:t>treatment,</w:t>
      </w:r>
      <w:r>
        <w:rPr>
          <w:color w:val="231F20"/>
          <w:spacing w:val="-3"/>
        </w:rPr>
        <w:t> </w:t>
      </w:r>
      <w:r>
        <w:rPr>
          <w:color w:val="231F20"/>
        </w:rPr>
        <w:t>and use are qualified to perform their duties. This responsibility shall be fulfilled in part through the provision of training and instruction</w:t>
      </w:r>
      <w:r>
        <w:rPr>
          <w:color w:val="231F20"/>
          <w:spacing w:val="-4"/>
        </w:rPr>
        <w:t> </w:t>
      </w:r>
      <w:r>
        <w:rPr>
          <w:color w:val="231F20"/>
        </w:rPr>
        <w:t>to</w:t>
      </w:r>
      <w:r>
        <w:rPr>
          <w:color w:val="231F20"/>
          <w:spacing w:val="-4"/>
        </w:rPr>
        <w:t> </w:t>
      </w:r>
      <w:r>
        <w:rPr>
          <w:color w:val="231F20"/>
        </w:rPr>
        <w:t>those</w:t>
      </w:r>
      <w:r>
        <w:rPr>
          <w:color w:val="231F20"/>
          <w:spacing w:val="-4"/>
        </w:rPr>
        <w:t> </w:t>
      </w:r>
      <w:r>
        <w:rPr>
          <w:color w:val="231F20"/>
        </w:rPr>
        <w:t>personnel.</w:t>
      </w:r>
      <w:r>
        <w:rPr>
          <w:color w:val="231F20"/>
          <w:spacing w:val="-4"/>
        </w:rPr>
        <w:t> </w:t>
      </w:r>
      <w:r>
        <w:rPr>
          <w:color w:val="231F20"/>
        </w:rPr>
        <w:t>Training</w:t>
      </w:r>
      <w:r>
        <w:rPr>
          <w:color w:val="231F20"/>
          <w:spacing w:val="-4"/>
        </w:rPr>
        <w:t> </w:t>
      </w:r>
      <w:r>
        <w:rPr>
          <w:color w:val="231F20"/>
        </w:rPr>
        <w:t>and</w:t>
      </w:r>
      <w:r>
        <w:rPr>
          <w:color w:val="231F20"/>
          <w:spacing w:val="-4"/>
        </w:rPr>
        <w:t> </w:t>
      </w:r>
      <w:r>
        <w:rPr>
          <w:color w:val="231F20"/>
        </w:rPr>
        <w:t>instruction</w:t>
      </w:r>
      <w:r>
        <w:rPr>
          <w:color w:val="231F20"/>
          <w:spacing w:val="-4"/>
        </w:rPr>
        <w:t> </w:t>
      </w:r>
      <w:r>
        <w:rPr>
          <w:color w:val="231F20"/>
        </w:rPr>
        <w:t>shall be made available, and the qualifications of personnel reviewed, with sufficient frequency to fulfill the research facility’s responsibilities….</w:t>
      </w:r>
    </w:p>
    <w:p>
      <w:pPr>
        <w:pStyle w:val="BodyText"/>
        <w:spacing w:line="261" w:lineRule="auto" w:before="174"/>
        <w:ind w:left="360" w:right="232"/>
        <w:jc w:val="both"/>
      </w:pPr>
      <w:r>
        <w:rPr>
          <w:color w:val="231F20"/>
        </w:rPr>
        <w:t>The</w:t>
      </w:r>
      <w:r>
        <w:rPr>
          <w:color w:val="231F20"/>
          <w:spacing w:val="-1"/>
        </w:rPr>
        <w:t> </w:t>
      </w:r>
      <w:hyperlink r:id="rId57">
        <w:r>
          <w:rPr>
            <w:i/>
            <w:color w:val="0000FF"/>
          </w:rPr>
          <w:t>PHS</w:t>
        </w:r>
        <w:r>
          <w:rPr>
            <w:i/>
            <w:color w:val="0000FF"/>
            <w:spacing w:val="-1"/>
          </w:rPr>
          <w:t> </w:t>
        </w:r>
        <w:r>
          <w:rPr>
            <w:i/>
            <w:color w:val="0000FF"/>
          </w:rPr>
          <w:t>Policy</w:t>
        </w:r>
        <w:r>
          <w:rPr>
            <w:color w:val="0000FF"/>
          </w:rPr>
          <w:t>,</w:t>
        </w:r>
        <w:r>
          <w:rPr>
            <w:color w:val="0000FF"/>
            <w:spacing w:val="-1"/>
          </w:rPr>
          <w:t> </w:t>
        </w:r>
        <w:r>
          <w:rPr>
            <w:color w:val="0000FF"/>
          </w:rPr>
          <w:t>Section</w:t>
        </w:r>
        <w:r>
          <w:rPr>
            <w:color w:val="0000FF"/>
            <w:spacing w:val="-1"/>
          </w:rPr>
          <w:t> </w:t>
        </w:r>
        <w:r>
          <w:rPr>
            <w:color w:val="0000FF"/>
          </w:rPr>
          <w:t>IV.C.1.f.</w:t>
        </w:r>
      </w:hyperlink>
      <w:r>
        <w:rPr>
          <w:color w:val="0000FF"/>
          <w:spacing w:val="-1"/>
        </w:rPr>
        <w:t> </w:t>
      </w:r>
      <w:r>
        <w:rPr>
          <w:color w:val="231F20"/>
        </w:rPr>
        <w:t>places</w:t>
      </w:r>
      <w:r>
        <w:rPr>
          <w:color w:val="231F20"/>
          <w:spacing w:val="-1"/>
        </w:rPr>
        <w:t> </w:t>
      </w:r>
      <w:r>
        <w:rPr>
          <w:color w:val="231F20"/>
        </w:rPr>
        <w:t>responsibility</w:t>
      </w:r>
      <w:r>
        <w:rPr>
          <w:color w:val="231F20"/>
          <w:spacing w:val="-1"/>
        </w:rPr>
        <w:t> </w:t>
      </w:r>
      <w:r>
        <w:rPr>
          <w:color w:val="231F20"/>
        </w:rPr>
        <w:t>specifically</w:t>
      </w:r>
      <w:r>
        <w:rPr>
          <w:color w:val="231F20"/>
          <w:spacing w:val="-1"/>
        </w:rPr>
        <w:t> </w:t>
      </w:r>
      <w:r>
        <w:rPr>
          <w:color w:val="231F20"/>
        </w:rPr>
        <w:t>with</w:t>
      </w:r>
      <w:r>
        <w:rPr>
          <w:color w:val="231F20"/>
          <w:spacing w:val="-1"/>
        </w:rPr>
        <w:t> </w:t>
      </w:r>
      <w:r>
        <w:rPr>
          <w:color w:val="231F20"/>
        </w:rPr>
        <w:t>the IACUC to ensure that personnel conducting procedures on research animals are appropriately qualified and trained in those procedures.</w:t>
      </w:r>
    </w:p>
    <w:p>
      <w:pPr>
        <w:pStyle w:val="BodyText"/>
        <w:spacing w:line="261" w:lineRule="auto" w:before="178"/>
        <w:ind w:left="359" w:right="237"/>
        <w:jc w:val="both"/>
      </w:pPr>
      <w:r>
        <w:rPr>
          <w:color w:val="231F20"/>
        </w:rPr>
        <w:t>Personnel training in the care and use of research animals is an important aspect</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alternatives</w:t>
      </w:r>
      <w:r>
        <w:rPr>
          <w:color w:val="231F20"/>
          <w:spacing w:val="-4"/>
        </w:rPr>
        <w:t> </w:t>
      </w:r>
      <w:r>
        <w:rPr>
          <w:color w:val="231F20"/>
        </w:rPr>
        <w:t>concept</w:t>
      </w:r>
      <w:r>
        <w:rPr>
          <w:color w:val="231F20"/>
          <w:spacing w:val="-4"/>
        </w:rPr>
        <w:t> </w:t>
      </w:r>
      <w:r>
        <w:rPr>
          <w:color w:val="231F20"/>
        </w:rPr>
        <w:t>(replacement,</w:t>
      </w:r>
      <w:r>
        <w:rPr>
          <w:color w:val="231F20"/>
          <w:spacing w:val="-4"/>
        </w:rPr>
        <w:t> </w:t>
      </w:r>
      <w:r>
        <w:rPr>
          <w:color w:val="231F20"/>
        </w:rPr>
        <w:t>reduction</w:t>
      </w:r>
      <w:r>
        <w:rPr>
          <w:color w:val="231F20"/>
          <w:spacing w:val="-4"/>
        </w:rPr>
        <w:t> </w:t>
      </w:r>
      <w:r>
        <w:rPr>
          <w:color w:val="231F20"/>
        </w:rPr>
        <w:t>and</w:t>
      </w:r>
      <w:r>
        <w:rPr>
          <w:color w:val="231F20"/>
          <w:spacing w:val="-4"/>
        </w:rPr>
        <w:t> </w:t>
      </w:r>
      <w:r>
        <w:rPr>
          <w:color w:val="231F20"/>
        </w:rPr>
        <w:t>refinement) described in </w:t>
      </w:r>
      <w:hyperlink w:history="true" w:anchor="_bookmark38">
        <w:r>
          <w:rPr>
            <w:color w:val="0000FF"/>
          </w:rPr>
          <w:t>Section C.2.a.</w:t>
        </w:r>
      </w:hyperlink>
      <w:r>
        <w:rPr>
          <w:color w:val="0000FF"/>
        </w:rPr>
        <w:t> </w:t>
      </w:r>
      <w:r>
        <w:rPr/>
        <w:t>Training </w:t>
      </w:r>
      <w:r>
        <w:rPr>
          <w:color w:val="231F20"/>
        </w:rPr>
        <w:t>in the recognition and alleviation of animal pain, distress, and abnormalities addresses refinement. Similarly, training in the conduct of animal procedures prepares staff to work without </w:t>
      </w:r>
      <w:r>
        <w:rPr>
          <w:color w:val="231F20"/>
          <w:spacing w:val="-2"/>
        </w:rPr>
        <w:t>causing</w:t>
      </w:r>
      <w:r>
        <w:rPr>
          <w:color w:val="231F20"/>
          <w:spacing w:val="-4"/>
        </w:rPr>
        <w:t> </w:t>
      </w:r>
      <w:r>
        <w:rPr>
          <w:color w:val="231F20"/>
          <w:spacing w:val="-2"/>
        </w:rPr>
        <w:t>unnecessary</w:t>
      </w:r>
      <w:r>
        <w:rPr>
          <w:color w:val="231F20"/>
          <w:spacing w:val="-4"/>
        </w:rPr>
        <w:t> </w:t>
      </w:r>
      <w:r>
        <w:rPr>
          <w:color w:val="231F20"/>
          <w:spacing w:val="-2"/>
        </w:rPr>
        <w:t>harm</w:t>
      </w:r>
      <w:r>
        <w:rPr>
          <w:color w:val="231F20"/>
          <w:spacing w:val="-4"/>
        </w:rPr>
        <w:t> </w:t>
      </w:r>
      <w:r>
        <w:rPr>
          <w:color w:val="231F20"/>
          <w:spacing w:val="-2"/>
        </w:rPr>
        <w:t>to</w:t>
      </w:r>
      <w:r>
        <w:rPr>
          <w:color w:val="231F20"/>
          <w:spacing w:val="-4"/>
        </w:rPr>
        <w:t> </w:t>
      </w:r>
      <w:r>
        <w:rPr>
          <w:color w:val="231F20"/>
          <w:spacing w:val="-2"/>
        </w:rPr>
        <w:t>the</w:t>
      </w:r>
      <w:r>
        <w:rPr>
          <w:color w:val="231F20"/>
          <w:spacing w:val="-4"/>
        </w:rPr>
        <w:t> </w:t>
      </w:r>
      <w:r>
        <w:rPr>
          <w:color w:val="231F20"/>
          <w:spacing w:val="-2"/>
        </w:rPr>
        <w:t>animal.</w:t>
      </w:r>
      <w:r>
        <w:rPr>
          <w:color w:val="231F20"/>
          <w:spacing w:val="-4"/>
        </w:rPr>
        <w:t> </w:t>
      </w:r>
      <w:r>
        <w:rPr>
          <w:color w:val="231F20"/>
          <w:spacing w:val="-2"/>
        </w:rPr>
        <w:t>Technical</w:t>
      </w:r>
      <w:r>
        <w:rPr>
          <w:color w:val="231F20"/>
          <w:spacing w:val="-4"/>
        </w:rPr>
        <w:t> </w:t>
      </w:r>
      <w:r>
        <w:rPr>
          <w:color w:val="231F20"/>
          <w:spacing w:val="-2"/>
        </w:rPr>
        <w:t>proficiency</w:t>
      </w:r>
      <w:r>
        <w:rPr>
          <w:color w:val="231F20"/>
          <w:spacing w:val="-4"/>
        </w:rPr>
        <w:t> </w:t>
      </w:r>
      <w:r>
        <w:rPr>
          <w:color w:val="231F20"/>
          <w:spacing w:val="-2"/>
        </w:rPr>
        <w:t>also</w:t>
      </w:r>
      <w:r>
        <w:rPr>
          <w:color w:val="231F20"/>
          <w:spacing w:val="-4"/>
        </w:rPr>
        <w:t> </w:t>
      </w:r>
      <w:r>
        <w:rPr>
          <w:color w:val="231F20"/>
          <w:spacing w:val="-2"/>
        </w:rPr>
        <w:t>invokes </w:t>
      </w:r>
      <w:r>
        <w:rPr>
          <w:color w:val="231F20"/>
        </w:rPr>
        <w:t>reduction by avoiding wasted animal lives through failed procedures.</w:t>
      </w:r>
    </w:p>
    <w:p>
      <w:pPr>
        <w:pStyle w:val="BodyText"/>
        <w:spacing w:line="261" w:lineRule="auto" w:before="175"/>
        <w:ind w:left="359" w:right="235"/>
        <w:jc w:val="both"/>
      </w:pPr>
      <w:r>
        <w:rPr>
          <w:color w:val="231F20"/>
        </w:rPr>
        <w:t>Personnel training should be seen as one of the pillars supporting the animal</w:t>
      </w:r>
      <w:r>
        <w:rPr>
          <w:color w:val="231F20"/>
          <w:spacing w:val="-3"/>
        </w:rPr>
        <w:t> </w:t>
      </w:r>
      <w:r>
        <w:rPr>
          <w:color w:val="231F20"/>
        </w:rPr>
        <w:t>research</w:t>
      </w:r>
      <w:r>
        <w:rPr>
          <w:color w:val="231F20"/>
          <w:spacing w:val="-3"/>
        </w:rPr>
        <w:t> </w:t>
      </w:r>
      <w:r>
        <w:rPr>
          <w:color w:val="231F20"/>
        </w:rPr>
        <w:t>program.</w:t>
      </w:r>
      <w:r>
        <w:rPr>
          <w:color w:val="231F20"/>
          <w:spacing w:val="-3"/>
        </w:rPr>
        <w:t> </w:t>
      </w:r>
      <w:r>
        <w:rPr>
          <w:color w:val="231F20"/>
        </w:rPr>
        <w:t>Training</w:t>
      </w:r>
      <w:r>
        <w:rPr>
          <w:color w:val="231F20"/>
          <w:spacing w:val="-3"/>
        </w:rPr>
        <w:t> </w:t>
      </w:r>
      <w:r>
        <w:rPr>
          <w:color w:val="231F20"/>
        </w:rPr>
        <w:t>of</w:t>
      </w:r>
      <w:r>
        <w:rPr>
          <w:color w:val="231F20"/>
          <w:spacing w:val="-3"/>
        </w:rPr>
        <w:t> </w:t>
      </w:r>
      <w:r>
        <w:rPr>
          <w:color w:val="231F20"/>
        </w:rPr>
        <w:t>staff</w:t>
      </w:r>
      <w:r>
        <w:rPr>
          <w:color w:val="231F20"/>
          <w:spacing w:val="-3"/>
        </w:rPr>
        <w:t> </w:t>
      </w:r>
      <w:r>
        <w:rPr>
          <w:color w:val="231F20"/>
        </w:rPr>
        <w:t>is</w:t>
      </w:r>
      <w:r>
        <w:rPr>
          <w:color w:val="231F20"/>
          <w:spacing w:val="-3"/>
        </w:rPr>
        <w:t> </w:t>
      </w:r>
      <w:r>
        <w:rPr>
          <w:color w:val="231F20"/>
        </w:rPr>
        <w:t>essential</w:t>
      </w:r>
      <w:r>
        <w:rPr>
          <w:color w:val="231F20"/>
          <w:spacing w:val="-3"/>
        </w:rPr>
        <w:t> </w:t>
      </w:r>
      <w:r>
        <w:rPr>
          <w:color w:val="231F20"/>
        </w:rPr>
        <w:t>for</w:t>
      </w:r>
      <w:r>
        <w:rPr>
          <w:color w:val="231F20"/>
          <w:spacing w:val="-3"/>
        </w:rPr>
        <w:t> </w:t>
      </w:r>
      <w:r>
        <w:rPr>
          <w:color w:val="231F20"/>
        </w:rPr>
        <w:t>safeguarding</w:t>
      </w:r>
      <w:r>
        <w:rPr>
          <w:color w:val="231F20"/>
          <w:spacing w:val="-3"/>
        </w:rPr>
        <w:t> </w:t>
      </w:r>
      <w:r>
        <w:rPr>
          <w:color w:val="231F20"/>
        </w:rPr>
        <w:t>the quality</w:t>
      </w:r>
      <w:r>
        <w:rPr>
          <w:color w:val="231F20"/>
          <w:spacing w:val="-5"/>
        </w:rPr>
        <w:t> </w:t>
      </w:r>
      <w:r>
        <w:rPr>
          <w:color w:val="231F20"/>
        </w:rPr>
        <w:t>of</w:t>
      </w:r>
      <w:r>
        <w:rPr>
          <w:color w:val="231F20"/>
          <w:spacing w:val="-5"/>
        </w:rPr>
        <w:t> </w:t>
      </w:r>
      <w:r>
        <w:rPr>
          <w:color w:val="231F20"/>
        </w:rPr>
        <w:t>the</w:t>
      </w:r>
      <w:r>
        <w:rPr>
          <w:color w:val="231F20"/>
          <w:spacing w:val="-4"/>
        </w:rPr>
        <w:t> </w:t>
      </w:r>
      <w:r>
        <w:rPr>
          <w:color w:val="231F20"/>
        </w:rPr>
        <w:t>animals</w:t>
      </w:r>
      <w:r>
        <w:rPr>
          <w:color w:val="231F20"/>
          <w:spacing w:val="-5"/>
        </w:rPr>
        <w:t> </w:t>
      </w:r>
      <w:r>
        <w:rPr>
          <w:color w:val="231F20"/>
        </w:rPr>
        <w:t>as</w:t>
      </w:r>
      <w:r>
        <w:rPr>
          <w:color w:val="231F20"/>
          <w:spacing w:val="-5"/>
        </w:rPr>
        <w:t> </w:t>
      </w:r>
      <w:r>
        <w:rPr>
          <w:color w:val="231F20"/>
        </w:rPr>
        <w:t>a</w:t>
      </w:r>
      <w:r>
        <w:rPr>
          <w:color w:val="231F20"/>
          <w:spacing w:val="-4"/>
        </w:rPr>
        <w:t> </w:t>
      </w:r>
      <w:r>
        <w:rPr>
          <w:color w:val="231F20"/>
        </w:rPr>
        <w:t>tool</w:t>
      </w:r>
      <w:r>
        <w:rPr>
          <w:color w:val="231F20"/>
          <w:spacing w:val="-5"/>
        </w:rPr>
        <w:t> </w:t>
      </w:r>
      <w:r>
        <w:rPr>
          <w:color w:val="231F20"/>
        </w:rPr>
        <w:t>of</w:t>
      </w:r>
      <w:r>
        <w:rPr>
          <w:color w:val="231F20"/>
          <w:spacing w:val="-5"/>
        </w:rPr>
        <w:t> </w:t>
      </w:r>
      <w:r>
        <w:rPr>
          <w:color w:val="231F20"/>
        </w:rPr>
        <w:t>research</w:t>
      </w:r>
      <w:r>
        <w:rPr>
          <w:color w:val="231F20"/>
          <w:spacing w:val="-4"/>
        </w:rPr>
        <w:t> </w:t>
      </w:r>
      <w:r>
        <w:rPr>
          <w:color w:val="231F20"/>
        </w:rPr>
        <w:t>or</w:t>
      </w:r>
      <w:r>
        <w:rPr>
          <w:color w:val="231F20"/>
          <w:spacing w:val="-5"/>
        </w:rPr>
        <w:t> </w:t>
      </w:r>
      <w:r>
        <w:rPr>
          <w:color w:val="231F20"/>
        </w:rPr>
        <w:t>testing.</w:t>
      </w:r>
      <w:r>
        <w:rPr>
          <w:color w:val="231F20"/>
          <w:spacing w:val="-5"/>
        </w:rPr>
        <w:t> </w:t>
      </w:r>
      <w:r>
        <w:rPr>
          <w:color w:val="231F20"/>
        </w:rPr>
        <w:t>A</w:t>
      </w:r>
      <w:r>
        <w:rPr>
          <w:color w:val="231F20"/>
          <w:spacing w:val="-4"/>
        </w:rPr>
        <w:t> </w:t>
      </w:r>
      <w:r>
        <w:rPr>
          <w:color w:val="231F20"/>
        </w:rPr>
        <w:t>lack</w:t>
      </w:r>
      <w:r>
        <w:rPr>
          <w:color w:val="231F20"/>
          <w:spacing w:val="-5"/>
        </w:rPr>
        <w:t> </w:t>
      </w:r>
      <w:r>
        <w:rPr>
          <w:color w:val="231F20"/>
        </w:rPr>
        <w:t>of</w:t>
      </w:r>
      <w:r>
        <w:rPr>
          <w:color w:val="231F20"/>
          <w:spacing w:val="-4"/>
        </w:rPr>
        <w:t> </w:t>
      </w:r>
      <w:r>
        <w:rPr>
          <w:color w:val="231F20"/>
        </w:rPr>
        <w:t>training</w:t>
      </w:r>
      <w:r>
        <w:rPr>
          <w:color w:val="231F20"/>
          <w:spacing w:val="-5"/>
        </w:rPr>
        <w:t> </w:t>
      </w:r>
      <w:r>
        <w:rPr>
          <w:color w:val="231F20"/>
          <w:spacing w:val="-5"/>
        </w:rPr>
        <w:t>may</w:t>
      </w:r>
    </w:p>
    <w:p>
      <w:pPr>
        <w:pStyle w:val="BodyText"/>
      </w:pPr>
    </w:p>
    <w:p>
      <w:pPr>
        <w:pStyle w:val="BodyText"/>
      </w:pPr>
    </w:p>
    <w:p>
      <w:pPr>
        <w:pStyle w:val="BodyText"/>
      </w:pPr>
    </w:p>
    <w:p>
      <w:pPr>
        <w:pStyle w:val="BodyText"/>
        <w:spacing w:before="37"/>
      </w:pPr>
    </w:p>
    <w:p>
      <w:pPr>
        <w:spacing w:before="0"/>
        <w:ind w:left="120" w:right="0" w:firstLine="0"/>
        <w:jc w:val="center"/>
        <w:rPr>
          <w:sz w:val="16"/>
        </w:rPr>
      </w:pPr>
      <w:r>
        <w:rPr>
          <w:color w:val="231F20"/>
          <w:spacing w:val="-5"/>
          <w:sz w:val="16"/>
        </w:rPr>
        <w:t>65</w:t>
      </w:r>
    </w:p>
    <w:p>
      <w:pPr>
        <w:spacing w:after="0"/>
        <w:jc w:val="center"/>
        <w:rPr>
          <w:sz w:val="16"/>
        </w:rPr>
        <w:sectPr>
          <w:headerReference w:type="default" r:id="rId56"/>
          <w:pgSz w:w="8640" w:h="12960"/>
          <w:pgMar w:header="0" w:footer="0" w:top="1480" w:bottom="280" w:left="720" w:right="720"/>
        </w:sectPr>
      </w:pPr>
    </w:p>
    <w:p>
      <w:pPr>
        <w:pStyle w:val="BodyText"/>
        <w:spacing w:line="261" w:lineRule="auto" w:before="119"/>
        <w:ind w:left="240" w:right="357"/>
        <w:jc w:val="both"/>
      </w:pPr>
      <w:r>
        <w:rPr>
          <w:color w:val="231F20"/>
        </w:rPr>
        <w:t>result in inadequate husbandry and poor peri-procedural care, which can undermine</w:t>
      </w:r>
      <w:r>
        <w:rPr>
          <w:color w:val="231F20"/>
          <w:spacing w:val="-6"/>
        </w:rPr>
        <w:t> </w:t>
      </w:r>
      <w:r>
        <w:rPr>
          <w:color w:val="231F20"/>
        </w:rPr>
        <w:t>the</w:t>
      </w:r>
      <w:r>
        <w:rPr>
          <w:color w:val="231F20"/>
          <w:spacing w:val="-6"/>
        </w:rPr>
        <w:t> </w:t>
      </w:r>
      <w:r>
        <w:rPr>
          <w:color w:val="231F20"/>
        </w:rPr>
        <w:t>physiological</w:t>
      </w:r>
      <w:r>
        <w:rPr>
          <w:color w:val="231F20"/>
          <w:spacing w:val="-6"/>
        </w:rPr>
        <w:t> </w:t>
      </w:r>
      <w:r>
        <w:rPr>
          <w:color w:val="231F20"/>
        </w:rPr>
        <w:t>status</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animal</w:t>
      </w:r>
      <w:r>
        <w:rPr>
          <w:color w:val="231F20"/>
          <w:spacing w:val="-6"/>
        </w:rPr>
        <w:t> </w:t>
      </w:r>
      <w:r>
        <w:rPr>
          <w:color w:val="231F20"/>
        </w:rPr>
        <w:t>thereby</w:t>
      </w:r>
      <w:r>
        <w:rPr>
          <w:color w:val="231F20"/>
          <w:spacing w:val="-6"/>
        </w:rPr>
        <w:t> </w:t>
      </w:r>
      <w:r>
        <w:rPr>
          <w:color w:val="231F20"/>
        </w:rPr>
        <w:t>potentially</w:t>
      </w:r>
      <w:r>
        <w:rPr>
          <w:color w:val="231F20"/>
          <w:spacing w:val="-6"/>
        </w:rPr>
        <w:t> </w:t>
      </w:r>
      <w:r>
        <w:rPr>
          <w:color w:val="231F20"/>
        </w:rPr>
        <w:t>impair-ing the integrity of research results.</w:t>
      </w:r>
    </w:p>
    <w:p>
      <w:pPr>
        <w:pStyle w:val="BodyText"/>
        <w:spacing w:before="108"/>
      </w:pPr>
    </w:p>
    <w:p>
      <w:pPr>
        <w:pStyle w:val="Heading4"/>
        <w:ind w:left="240"/>
        <w:jc w:val="both"/>
      </w:pPr>
      <w:r>
        <w:rPr>
          <w:color w:val="231F20"/>
          <w:w w:val="85"/>
        </w:rPr>
        <w:t>Who</w:t>
      </w:r>
      <w:r>
        <w:rPr>
          <w:color w:val="231F20"/>
          <w:spacing w:val="-7"/>
        </w:rPr>
        <w:t> </w:t>
      </w:r>
      <w:r>
        <w:rPr>
          <w:color w:val="231F20"/>
          <w:w w:val="85"/>
        </w:rPr>
        <w:t>Should</w:t>
      </w:r>
      <w:r>
        <w:rPr>
          <w:color w:val="231F20"/>
          <w:spacing w:val="-6"/>
        </w:rPr>
        <w:t> </w:t>
      </w:r>
      <w:r>
        <w:rPr>
          <w:color w:val="231F20"/>
          <w:w w:val="85"/>
        </w:rPr>
        <w:t>Receive</w:t>
      </w:r>
      <w:r>
        <w:rPr>
          <w:color w:val="231F20"/>
          <w:spacing w:val="-6"/>
        </w:rPr>
        <w:t> </w:t>
      </w:r>
      <w:r>
        <w:rPr>
          <w:color w:val="231F20"/>
          <w:spacing w:val="-2"/>
          <w:w w:val="85"/>
        </w:rPr>
        <w:t>Training?</w:t>
      </w:r>
    </w:p>
    <w:p>
      <w:pPr>
        <w:pStyle w:val="BodyText"/>
        <w:spacing w:line="261" w:lineRule="auto" w:before="188"/>
        <w:ind w:left="240" w:right="356"/>
        <w:jc w:val="both"/>
      </w:pPr>
      <w:r>
        <w:rPr>
          <w:color w:val="231F20"/>
        </w:rPr>
        <w:t>All staff should receive training if they interact directly with or work in </w:t>
      </w:r>
      <w:r>
        <w:rPr>
          <w:color w:val="231F20"/>
        </w:rPr>
        <w:t>the vicinity</w:t>
      </w:r>
      <w:r>
        <w:rPr>
          <w:color w:val="231F20"/>
          <w:spacing w:val="-3"/>
        </w:rPr>
        <w:t> </w:t>
      </w:r>
      <w:r>
        <w:rPr>
          <w:color w:val="231F20"/>
        </w:rPr>
        <w:t>of</w:t>
      </w:r>
      <w:r>
        <w:rPr>
          <w:color w:val="231F20"/>
          <w:spacing w:val="-3"/>
        </w:rPr>
        <w:t> </w:t>
      </w:r>
      <w:r>
        <w:rPr>
          <w:color w:val="231F20"/>
        </w:rPr>
        <w:t>animals.</w:t>
      </w:r>
      <w:r>
        <w:rPr>
          <w:color w:val="231F20"/>
          <w:spacing w:val="-3"/>
        </w:rPr>
        <w:t> </w:t>
      </w:r>
      <w:r>
        <w:rPr>
          <w:color w:val="231F20"/>
        </w:rPr>
        <w:t>Training</w:t>
      </w:r>
      <w:r>
        <w:rPr>
          <w:color w:val="231F20"/>
          <w:spacing w:val="-3"/>
        </w:rPr>
        <w:t> </w:t>
      </w:r>
      <w:r>
        <w:rPr>
          <w:color w:val="231F20"/>
        </w:rPr>
        <w:t>made</w:t>
      </w:r>
      <w:r>
        <w:rPr>
          <w:color w:val="231F20"/>
          <w:spacing w:val="-3"/>
        </w:rPr>
        <w:t> </w:t>
      </w:r>
      <w:r>
        <w:rPr>
          <w:color w:val="231F20"/>
        </w:rPr>
        <w:t>available</w:t>
      </w:r>
      <w:r>
        <w:rPr>
          <w:color w:val="231F20"/>
          <w:spacing w:val="-3"/>
        </w:rPr>
        <w:t> </w:t>
      </w:r>
      <w:r>
        <w:rPr>
          <w:color w:val="231F20"/>
        </w:rPr>
        <w:t>for</w:t>
      </w:r>
      <w:r>
        <w:rPr>
          <w:color w:val="231F20"/>
          <w:spacing w:val="-3"/>
        </w:rPr>
        <w:t> </w:t>
      </w:r>
      <w:r>
        <w:rPr>
          <w:color w:val="231F20"/>
        </w:rPr>
        <w:t>each</w:t>
      </w:r>
      <w:r>
        <w:rPr>
          <w:color w:val="231F20"/>
          <w:spacing w:val="-3"/>
        </w:rPr>
        <w:t> </w:t>
      </w:r>
      <w:r>
        <w:rPr>
          <w:color w:val="231F20"/>
        </w:rPr>
        <w:t>type</w:t>
      </w:r>
      <w:r>
        <w:rPr>
          <w:color w:val="231F20"/>
          <w:spacing w:val="-3"/>
        </w:rPr>
        <w:t> </w:t>
      </w:r>
      <w:r>
        <w:rPr>
          <w:color w:val="231F20"/>
        </w:rPr>
        <w:t>of</w:t>
      </w:r>
      <w:r>
        <w:rPr>
          <w:color w:val="231F20"/>
          <w:spacing w:val="-3"/>
        </w:rPr>
        <w:t> </w:t>
      </w:r>
      <w:r>
        <w:rPr>
          <w:color w:val="231F20"/>
        </w:rPr>
        <w:t>staff</w:t>
      </w:r>
      <w:r>
        <w:rPr>
          <w:color w:val="231F20"/>
          <w:spacing w:val="-3"/>
        </w:rPr>
        <w:t> </w:t>
      </w:r>
      <w:r>
        <w:rPr>
          <w:color w:val="231F20"/>
        </w:rPr>
        <w:t>should</w:t>
      </w:r>
      <w:r>
        <w:rPr>
          <w:color w:val="231F20"/>
          <w:spacing w:val="-3"/>
        </w:rPr>
        <w:t> </w:t>
      </w:r>
      <w:r>
        <w:rPr>
          <w:color w:val="231F20"/>
        </w:rPr>
        <w:t>be specific to the animal species involved and to the kind of procedures to be performed or animal-related interactions.</w:t>
      </w:r>
    </w:p>
    <w:p>
      <w:pPr>
        <w:pStyle w:val="BodyText"/>
        <w:spacing w:before="177"/>
        <w:ind w:left="240"/>
        <w:jc w:val="both"/>
      </w:pPr>
      <w:r>
        <w:rPr>
          <w:color w:val="231F20"/>
        </w:rPr>
        <w:t>For</w:t>
      </w:r>
      <w:r>
        <w:rPr>
          <w:color w:val="231F20"/>
          <w:spacing w:val="4"/>
        </w:rPr>
        <w:t> </w:t>
      </w:r>
      <w:r>
        <w:rPr>
          <w:color w:val="231F20"/>
        </w:rPr>
        <w:t>training</w:t>
      </w:r>
      <w:r>
        <w:rPr>
          <w:color w:val="231F20"/>
          <w:spacing w:val="4"/>
        </w:rPr>
        <w:t> </w:t>
      </w:r>
      <w:r>
        <w:rPr>
          <w:color w:val="231F20"/>
        </w:rPr>
        <w:t>purposes,</w:t>
      </w:r>
      <w:r>
        <w:rPr>
          <w:color w:val="231F20"/>
          <w:spacing w:val="4"/>
        </w:rPr>
        <w:t> </w:t>
      </w:r>
      <w:r>
        <w:rPr>
          <w:color w:val="231F20"/>
        </w:rPr>
        <w:t>staff</w:t>
      </w:r>
      <w:r>
        <w:rPr>
          <w:color w:val="231F20"/>
          <w:spacing w:val="5"/>
        </w:rPr>
        <w:t> </w:t>
      </w:r>
      <w:r>
        <w:rPr>
          <w:color w:val="231F20"/>
        </w:rPr>
        <w:t>can</w:t>
      </w:r>
      <w:r>
        <w:rPr>
          <w:color w:val="231F20"/>
          <w:spacing w:val="4"/>
        </w:rPr>
        <w:t> </w:t>
      </w:r>
      <w:r>
        <w:rPr>
          <w:color w:val="231F20"/>
        </w:rPr>
        <w:t>be</w:t>
      </w:r>
      <w:r>
        <w:rPr>
          <w:color w:val="231F20"/>
          <w:spacing w:val="4"/>
        </w:rPr>
        <w:t> </w:t>
      </w:r>
      <w:r>
        <w:rPr>
          <w:color w:val="231F20"/>
        </w:rPr>
        <w:t>grouped</w:t>
      </w:r>
      <w:r>
        <w:rPr>
          <w:color w:val="231F20"/>
          <w:spacing w:val="5"/>
        </w:rPr>
        <w:t> </w:t>
      </w:r>
      <w:r>
        <w:rPr>
          <w:color w:val="231F20"/>
          <w:spacing w:val="-5"/>
        </w:rPr>
        <w:t>as:</w:t>
      </w:r>
    </w:p>
    <w:p>
      <w:pPr>
        <w:pStyle w:val="ListParagraph"/>
        <w:numPr>
          <w:ilvl w:val="0"/>
          <w:numId w:val="33"/>
        </w:numPr>
        <w:tabs>
          <w:tab w:pos="719" w:val="left" w:leader="none"/>
        </w:tabs>
        <w:spacing w:line="240" w:lineRule="auto" w:before="200" w:after="0"/>
        <w:ind w:left="719" w:right="0" w:hanging="239"/>
        <w:jc w:val="left"/>
        <w:rPr>
          <w:sz w:val="20"/>
        </w:rPr>
      </w:pPr>
      <w:r>
        <w:rPr>
          <w:color w:val="231F20"/>
          <w:spacing w:val="-2"/>
          <w:sz w:val="20"/>
        </w:rPr>
        <w:t>researchers,</w:t>
      </w:r>
    </w:p>
    <w:p>
      <w:pPr>
        <w:pStyle w:val="ListParagraph"/>
        <w:numPr>
          <w:ilvl w:val="0"/>
          <w:numId w:val="33"/>
        </w:numPr>
        <w:tabs>
          <w:tab w:pos="719" w:val="left" w:leader="none"/>
        </w:tabs>
        <w:spacing w:line="240" w:lineRule="auto" w:before="80" w:after="0"/>
        <w:ind w:left="719" w:right="0" w:hanging="239"/>
        <w:jc w:val="left"/>
        <w:rPr>
          <w:sz w:val="20"/>
        </w:rPr>
      </w:pPr>
      <w:r>
        <w:rPr>
          <w:color w:val="231F20"/>
          <w:sz w:val="20"/>
        </w:rPr>
        <w:t>animal</w:t>
      </w:r>
      <w:r>
        <w:rPr>
          <w:color w:val="231F20"/>
          <w:spacing w:val="-3"/>
          <w:sz w:val="20"/>
        </w:rPr>
        <w:t> </w:t>
      </w:r>
      <w:r>
        <w:rPr>
          <w:color w:val="231F20"/>
          <w:sz w:val="20"/>
        </w:rPr>
        <w:t>care technicians, </w:t>
      </w:r>
      <w:r>
        <w:rPr>
          <w:color w:val="231F20"/>
          <w:spacing w:val="-5"/>
          <w:sz w:val="20"/>
        </w:rPr>
        <w:t>and</w:t>
      </w:r>
    </w:p>
    <w:p>
      <w:pPr>
        <w:pStyle w:val="ListParagraph"/>
        <w:numPr>
          <w:ilvl w:val="0"/>
          <w:numId w:val="33"/>
        </w:numPr>
        <w:tabs>
          <w:tab w:pos="718" w:val="left" w:leader="none"/>
        </w:tabs>
        <w:spacing w:line="240" w:lineRule="auto" w:before="80" w:after="0"/>
        <w:ind w:left="718" w:right="0" w:hanging="239"/>
        <w:jc w:val="left"/>
        <w:rPr>
          <w:sz w:val="20"/>
        </w:rPr>
      </w:pPr>
      <w:r>
        <w:rPr>
          <w:color w:val="231F20"/>
          <w:sz w:val="20"/>
        </w:rPr>
        <w:t>other</w:t>
      </w:r>
      <w:r>
        <w:rPr>
          <w:color w:val="231F20"/>
          <w:spacing w:val="-5"/>
          <w:sz w:val="20"/>
        </w:rPr>
        <w:t> </w:t>
      </w:r>
      <w:r>
        <w:rPr>
          <w:color w:val="231F20"/>
          <w:sz w:val="20"/>
        </w:rPr>
        <w:t>(e.g.,</w:t>
      </w:r>
      <w:r>
        <w:rPr>
          <w:color w:val="231F20"/>
          <w:spacing w:val="-4"/>
          <w:sz w:val="20"/>
        </w:rPr>
        <w:t> </w:t>
      </w:r>
      <w:r>
        <w:rPr>
          <w:color w:val="231F20"/>
          <w:sz w:val="20"/>
        </w:rPr>
        <w:t>maintenance</w:t>
      </w:r>
      <w:r>
        <w:rPr>
          <w:color w:val="231F20"/>
          <w:spacing w:val="-4"/>
          <w:sz w:val="20"/>
        </w:rPr>
        <w:t> </w:t>
      </w:r>
      <w:r>
        <w:rPr>
          <w:color w:val="231F20"/>
          <w:sz w:val="20"/>
        </w:rPr>
        <w:t>or</w:t>
      </w:r>
      <w:r>
        <w:rPr>
          <w:color w:val="231F20"/>
          <w:spacing w:val="-4"/>
          <w:sz w:val="20"/>
        </w:rPr>
        <w:t> </w:t>
      </w:r>
      <w:r>
        <w:rPr>
          <w:color w:val="231F20"/>
          <w:sz w:val="20"/>
        </w:rPr>
        <w:t>support</w:t>
      </w:r>
      <w:r>
        <w:rPr>
          <w:color w:val="231F20"/>
          <w:spacing w:val="-5"/>
          <w:sz w:val="20"/>
        </w:rPr>
        <w:t> </w:t>
      </w:r>
      <w:r>
        <w:rPr>
          <w:color w:val="231F20"/>
          <w:spacing w:val="-2"/>
          <w:sz w:val="20"/>
        </w:rPr>
        <w:t>staff).</w:t>
      </w:r>
    </w:p>
    <w:p>
      <w:pPr>
        <w:pStyle w:val="BodyText"/>
        <w:spacing w:before="70"/>
      </w:pPr>
    </w:p>
    <w:p>
      <w:pPr>
        <w:pStyle w:val="BodyText"/>
        <w:spacing w:line="261" w:lineRule="auto"/>
        <w:ind w:left="239" w:right="356"/>
        <w:jc w:val="both"/>
      </w:pPr>
      <w:r>
        <w:rPr>
          <w:color w:val="231F20"/>
        </w:rPr>
        <w:t>In some institutions, staff may not be clearly divisible into these groups if job responsibilities are more diversified than this classification suggests. For example, facility staff such as animal health technicians may have </w:t>
      </w:r>
      <w:r>
        <w:rPr>
          <w:color w:val="231F20"/>
        </w:rPr>
        <w:t>job functions that include both animal care and research procedures.</w:t>
      </w:r>
    </w:p>
    <w:p>
      <w:pPr>
        <w:pStyle w:val="BodyText"/>
        <w:spacing w:line="261" w:lineRule="auto" w:before="177"/>
        <w:ind w:left="240" w:right="357"/>
        <w:jc w:val="both"/>
      </w:pPr>
      <w:r>
        <w:rPr>
          <w:color w:val="231F20"/>
        </w:rPr>
        <w:t>Training</w:t>
      </w:r>
      <w:r>
        <w:rPr>
          <w:color w:val="231F20"/>
          <w:spacing w:val="-12"/>
        </w:rPr>
        <w:t> </w:t>
      </w:r>
      <w:r>
        <w:rPr>
          <w:color w:val="231F20"/>
        </w:rPr>
        <w:t>should</w:t>
      </w:r>
      <w:r>
        <w:rPr>
          <w:color w:val="231F20"/>
          <w:spacing w:val="-12"/>
        </w:rPr>
        <w:t> </w:t>
      </w:r>
      <w:r>
        <w:rPr>
          <w:color w:val="231F20"/>
        </w:rPr>
        <w:t>also</w:t>
      </w:r>
      <w:r>
        <w:rPr>
          <w:color w:val="231F20"/>
          <w:spacing w:val="-12"/>
        </w:rPr>
        <w:t> </w:t>
      </w:r>
      <w:r>
        <w:rPr>
          <w:color w:val="231F20"/>
        </w:rPr>
        <w:t>be</w:t>
      </w:r>
      <w:r>
        <w:rPr>
          <w:color w:val="231F20"/>
          <w:spacing w:val="-12"/>
        </w:rPr>
        <w:t> </w:t>
      </w:r>
      <w:r>
        <w:rPr>
          <w:color w:val="231F20"/>
        </w:rPr>
        <w:t>made</w:t>
      </w:r>
      <w:r>
        <w:rPr>
          <w:color w:val="231F20"/>
          <w:spacing w:val="-12"/>
        </w:rPr>
        <w:t> </w:t>
      </w:r>
      <w:r>
        <w:rPr>
          <w:color w:val="231F20"/>
        </w:rPr>
        <w:t>available</w:t>
      </w:r>
      <w:r>
        <w:rPr>
          <w:color w:val="231F20"/>
          <w:spacing w:val="-12"/>
        </w:rPr>
        <w:t> </w:t>
      </w:r>
      <w:r>
        <w:rPr>
          <w:color w:val="231F20"/>
        </w:rPr>
        <w:t>to</w:t>
      </w:r>
      <w:r>
        <w:rPr>
          <w:color w:val="231F20"/>
          <w:spacing w:val="-12"/>
        </w:rPr>
        <w:t> </w:t>
      </w:r>
      <w:r>
        <w:rPr>
          <w:color w:val="231F20"/>
        </w:rPr>
        <w:t>temporary</w:t>
      </w:r>
      <w:r>
        <w:rPr>
          <w:color w:val="231F20"/>
          <w:spacing w:val="-12"/>
        </w:rPr>
        <w:t> </w:t>
      </w:r>
      <w:r>
        <w:rPr>
          <w:color w:val="231F20"/>
        </w:rPr>
        <w:t>staff,</w:t>
      </w:r>
      <w:r>
        <w:rPr>
          <w:color w:val="231F20"/>
          <w:spacing w:val="-12"/>
        </w:rPr>
        <w:t> </w:t>
      </w:r>
      <w:r>
        <w:rPr>
          <w:color w:val="231F20"/>
        </w:rPr>
        <w:t>such</w:t>
      </w:r>
      <w:r>
        <w:rPr>
          <w:color w:val="231F20"/>
          <w:spacing w:val="-12"/>
        </w:rPr>
        <w:t> </w:t>
      </w:r>
      <w:r>
        <w:rPr>
          <w:color w:val="231F20"/>
        </w:rPr>
        <w:t>as</w:t>
      </w:r>
      <w:r>
        <w:rPr>
          <w:color w:val="231F20"/>
          <w:spacing w:val="-12"/>
        </w:rPr>
        <w:t> </w:t>
      </w:r>
      <w:r>
        <w:rPr>
          <w:color w:val="231F20"/>
        </w:rPr>
        <w:t>students and</w:t>
      </w:r>
      <w:r>
        <w:rPr>
          <w:color w:val="231F20"/>
          <w:spacing w:val="-8"/>
        </w:rPr>
        <w:t> </w:t>
      </w:r>
      <w:r>
        <w:rPr>
          <w:color w:val="231F20"/>
        </w:rPr>
        <w:t>visiting</w:t>
      </w:r>
      <w:r>
        <w:rPr>
          <w:color w:val="231F20"/>
          <w:spacing w:val="-8"/>
        </w:rPr>
        <w:t> </w:t>
      </w:r>
      <w:r>
        <w:rPr>
          <w:color w:val="231F20"/>
        </w:rPr>
        <w:t>scientists.</w:t>
      </w:r>
      <w:r>
        <w:rPr>
          <w:color w:val="231F20"/>
          <w:spacing w:val="-8"/>
        </w:rPr>
        <w:t> </w:t>
      </w:r>
      <w:r>
        <w:rPr>
          <w:color w:val="231F20"/>
        </w:rPr>
        <w:t>These</w:t>
      </w:r>
      <w:r>
        <w:rPr>
          <w:color w:val="231F20"/>
          <w:spacing w:val="-8"/>
        </w:rPr>
        <w:t> </w:t>
      </w:r>
      <w:r>
        <w:rPr>
          <w:color w:val="231F20"/>
        </w:rPr>
        <w:t>groups</w:t>
      </w:r>
      <w:r>
        <w:rPr>
          <w:color w:val="231F20"/>
          <w:spacing w:val="-8"/>
        </w:rPr>
        <w:t> </w:t>
      </w:r>
      <w:r>
        <w:rPr>
          <w:color w:val="231F20"/>
        </w:rPr>
        <w:t>may</w:t>
      </w:r>
      <w:r>
        <w:rPr>
          <w:color w:val="231F20"/>
          <w:spacing w:val="-8"/>
        </w:rPr>
        <w:t> </w:t>
      </w:r>
      <w:r>
        <w:rPr>
          <w:color w:val="231F20"/>
        </w:rPr>
        <w:t>be</w:t>
      </w:r>
      <w:r>
        <w:rPr>
          <w:color w:val="231F20"/>
          <w:spacing w:val="-8"/>
        </w:rPr>
        <w:t> </w:t>
      </w:r>
      <w:r>
        <w:rPr>
          <w:color w:val="231F20"/>
        </w:rPr>
        <w:t>difficult</w:t>
      </w:r>
      <w:r>
        <w:rPr>
          <w:color w:val="231F20"/>
          <w:spacing w:val="-8"/>
        </w:rPr>
        <w:t> </w:t>
      </w:r>
      <w:r>
        <w:rPr>
          <w:color w:val="231F20"/>
        </w:rPr>
        <w:t>to</w:t>
      </w:r>
      <w:r>
        <w:rPr>
          <w:color w:val="231F20"/>
          <w:spacing w:val="-8"/>
        </w:rPr>
        <w:t> </w:t>
      </w:r>
      <w:r>
        <w:rPr>
          <w:color w:val="231F20"/>
        </w:rPr>
        <w:t>intercept</w:t>
      </w:r>
      <w:r>
        <w:rPr>
          <w:color w:val="231F20"/>
          <w:spacing w:val="-8"/>
        </w:rPr>
        <w:t> </w:t>
      </w:r>
      <w:r>
        <w:rPr>
          <w:color w:val="231F20"/>
        </w:rPr>
        <w:t>for</w:t>
      </w:r>
      <w:r>
        <w:rPr>
          <w:color w:val="231F20"/>
          <w:spacing w:val="-8"/>
        </w:rPr>
        <w:t> </w:t>
      </w:r>
      <w:r>
        <w:rPr>
          <w:color w:val="231F20"/>
        </w:rPr>
        <w:t>training unless there is a way to identify them.</w:t>
      </w:r>
    </w:p>
    <w:p>
      <w:pPr>
        <w:pStyle w:val="BodyText"/>
        <w:spacing w:before="106"/>
      </w:pPr>
    </w:p>
    <w:p>
      <w:pPr>
        <w:pStyle w:val="Heading4"/>
        <w:spacing w:before="1"/>
        <w:ind w:left="240"/>
        <w:jc w:val="both"/>
      </w:pPr>
      <w:r>
        <w:rPr>
          <w:color w:val="231F20"/>
          <w:w w:val="85"/>
        </w:rPr>
        <w:t>Development</w:t>
      </w:r>
      <w:r>
        <w:rPr>
          <w:color w:val="231F20"/>
          <w:spacing w:val="-1"/>
          <w:w w:val="85"/>
        </w:rPr>
        <w:t> </w:t>
      </w:r>
      <w:r>
        <w:rPr>
          <w:color w:val="231F20"/>
          <w:w w:val="85"/>
        </w:rPr>
        <w:t>of</w:t>
      </w:r>
      <w:r>
        <w:rPr>
          <w:color w:val="231F20"/>
          <w:spacing w:val="-1"/>
          <w:w w:val="85"/>
        </w:rPr>
        <w:t> </w:t>
      </w:r>
      <w:r>
        <w:rPr>
          <w:color w:val="231F20"/>
          <w:w w:val="85"/>
        </w:rPr>
        <w:t>a</w:t>
      </w:r>
      <w:r>
        <w:rPr>
          <w:color w:val="231F20"/>
          <w:spacing w:val="-8"/>
        </w:rPr>
        <w:t> </w:t>
      </w:r>
      <w:r>
        <w:rPr>
          <w:color w:val="231F20"/>
          <w:w w:val="85"/>
        </w:rPr>
        <w:t>Training</w:t>
      </w:r>
      <w:r>
        <w:rPr>
          <w:color w:val="231F20"/>
          <w:spacing w:val="-1"/>
          <w:w w:val="85"/>
        </w:rPr>
        <w:t> </w:t>
      </w:r>
      <w:r>
        <w:rPr>
          <w:color w:val="231F20"/>
          <w:spacing w:val="-2"/>
          <w:w w:val="85"/>
        </w:rPr>
        <w:t>Program</w:t>
      </w:r>
    </w:p>
    <w:p>
      <w:pPr>
        <w:pStyle w:val="BodyText"/>
        <w:spacing w:line="261" w:lineRule="auto" w:before="188"/>
        <w:ind w:left="239" w:right="352"/>
        <w:jc w:val="both"/>
      </w:pPr>
      <w:r>
        <w:rPr>
          <w:color w:val="231F20"/>
        </w:rPr>
        <w:t>A training program should meet the needs of each type of staff, as described above, who work with or around laboratory animals. There are many training resources and methodologies that can be used in the development of a training program: courses, seminars, one-on-one train-ing, conferences, computer-based media and videotapes. When appro-priate for the job responsibilities, technicians should be encouraged to pursue certification by professional associations, such as technician </w:t>
      </w:r>
      <w:r>
        <w:rPr>
          <w:color w:val="231F20"/>
        </w:rPr>
        <w:t>certi-fication by the American Association for Laboratory Animal Science and the Academy of Surgical Research.</w:t>
      </w:r>
    </w:p>
    <w:p>
      <w:pPr>
        <w:pStyle w:val="BodyText"/>
        <w:spacing w:after="0" w:line="261" w:lineRule="auto"/>
        <w:jc w:val="both"/>
        <w:sectPr>
          <w:headerReference w:type="even" r:id="rId58"/>
          <w:headerReference w:type="default" r:id="rId59"/>
          <w:pgSz w:w="8640" w:h="12960"/>
          <w:pgMar w:header="687" w:footer="0" w:top="1460" w:bottom="280" w:left="720" w:right="720"/>
          <w:pgNumType w:start="66"/>
        </w:sectPr>
      </w:pPr>
    </w:p>
    <w:p>
      <w:pPr>
        <w:pStyle w:val="BodyText"/>
        <w:spacing w:line="261" w:lineRule="auto" w:before="119"/>
        <w:ind w:left="359" w:right="235"/>
        <w:jc w:val="both"/>
      </w:pPr>
      <w:r>
        <w:rPr>
          <w:color w:val="231F20"/>
        </w:rPr>
        <w:t>All staff should have exposure through training to regulatory </w:t>
      </w:r>
      <w:r>
        <w:rPr>
          <w:color w:val="231F20"/>
        </w:rPr>
        <w:t>requirements for</w:t>
      </w:r>
      <w:r>
        <w:rPr>
          <w:color w:val="231F20"/>
          <w:spacing w:val="-3"/>
        </w:rPr>
        <w:t> </w:t>
      </w:r>
      <w:r>
        <w:rPr>
          <w:color w:val="231F20"/>
        </w:rPr>
        <w:t>animal</w:t>
      </w:r>
      <w:r>
        <w:rPr>
          <w:color w:val="231F20"/>
          <w:spacing w:val="-4"/>
        </w:rPr>
        <w:t> </w:t>
      </w:r>
      <w:r>
        <w:rPr>
          <w:color w:val="231F20"/>
        </w:rPr>
        <w:t>welfare</w:t>
      </w:r>
      <w:r>
        <w:rPr>
          <w:color w:val="231F20"/>
          <w:spacing w:val="-3"/>
        </w:rPr>
        <w:t> </w:t>
      </w:r>
      <w:r>
        <w:rPr>
          <w:color w:val="231F20"/>
        </w:rPr>
        <w:t>and</w:t>
      </w:r>
      <w:r>
        <w:rPr>
          <w:color w:val="231F20"/>
          <w:spacing w:val="-4"/>
        </w:rPr>
        <w:t> </w:t>
      </w:r>
      <w:r>
        <w:rPr>
          <w:color w:val="231F20"/>
        </w:rPr>
        <w:t>occupational</w:t>
      </w:r>
      <w:r>
        <w:rPr>
          <w:color w:val="231F20"/>
          <w:spacing w:val="-3"/>
        </w:rPr>
        <w:t> </w:t>
      </w:r>
      <w:r>
        <w:rPr>
          <w:color w:val="231F20"/>
        </w:rPr>
        <w:t>health</w:t>
      </w:r>
      <w:r>
        <w:rPr>
          <w:color w:val="231F20"/>
          <w:spacing w:val="-4"/>
        </w:rPr>
        <w:t> </w:t>
      </w:r>
      <w:r>
        <w:rPr>
          <w:color w:val="231F20"/>
        </w:rPr>
        <w:t>and</w:t>
      </w:r>
      <w:r>
        <w:rPr>
          <w:color w:val="231F20"/>
          <w:spacing w:val="-3"/>
        </w:rPr>
        <w:t> </w:t>
      </w:r>
      <w:r>
        <w:rPr>
          <w:color w:val="231F20"/>
        </w:rPr>
        <w:t>safety</w:t>
      </w:r>
      <w:r>
        <w:rPr>
          <w:color w:val="231F20"/>
          <w:spacing w:val="-4"/>
        </w:rPr>
        <w:t> </w:t>
      </w:r>
      <w:r>
        <w:rPr>
          <w:color w:val="231F20"/>
        </w:rPr>
        <w:t>considerations.</w:t>
      </w:r>
      <w:r>
        <w:rPr>
          <w:color w:val="231F20"/>
          <w:spacing w:val="-3"/>
        </w:rPr>
        <w:t> </w:t>
      </w:r>
      <w:r>
        <w:rPr>
          <w:color w:val="231F20"/>
        </w:rPr>
        <w:t>Staff who work directly with animals should have training that supports the humane</w:t>
      </w:r>
      <w:r>
        <w:rPr>
          <w:color w:val="231F20"/>
          <w:spacing w:val="12"/>
        </w:rPr>
        <w:t> </w:t>
      </w:r>
      <w:r>
        <w:rPr>
          <w:color w:val="231F20"/>
        </w:rPr>
        <w:t>care</w:t>
      </w:r>
      <w:r>
        <w:rPr>
          <w:color w:val="231F20"/>
          <w:spacing w:val="12"/>
        </w:rPr>
        <w:t> </w:t>
      </w:r>
      <w:r>
        <w:rPr>
          <w:color w:val="231F20"/>
        </w:rPr>
        <w:t>and</w:t>
      </w:r>
      <w:r>
        <w:rPr>
          <w:color w:val="231F20"/>
          <w:spacing w:val="12"/>
        </w:rPr>
        <w:t> </w:t>
      </w:r>
      <w:r>
        <w:rPr>
          <w:color w:val="231F20"/>
        </w:rPr>
        <w:t>use</w:t>
      </w:r>
      <w:r>
        <w:rPr>
          <w:color w:val="231F20"/>
          <w:spacing w:val="12"/>
        </w:rPr>
        <w:t> </w:t>
      </w:r>
      <w:r>
        <w:rPr>
          <w:color w:val="231F20"/>
        </w:rPr>
        <w:t>of</w:t>
      </w:r>
      <w:r>
        <w:rPr>
          <w:color w:val="231F20"/>
          <w:spacing w:val="12"/>
        </w:rPr>
        <w:t> </w:t>
      </w:r>
      <w:r>
        <w:rPr>
          <w:color w:val="231F20"/>
        </w:rPr>
        <w:t>animals</w:t>
      </w:r>
      <w:r>
        <w:rPr>
          <w:color w:val="231F20"/>
          <w:spacing w:val="12"/>
        </w:rPr>
        <w:t> </w:t>
      </w:r>
      <w:r>
        <w:rPr>
          <w:color w:val="231F20"/>
        </w:rPr>
        <w:t>in</w:t>
      </w:r>
      <w:r>
        <w:rPr>
          <w:color w:val="231F20"/>
          <w:spacing w:val="12"/>
        </w:rPr>
        <w:t> </w:t>
      </w:r>
      <w:r>
        <w:rPr>
          <w:color w:val="231F20"/>
        </w:rPr>
        <w:t>the</w:t>
      </w:r>
      <w:r>
        <w:rPr>
          <w:color w:val="231F20"/>
          <w:spacing w:val="12"/>
        </w:rPr>
        <w:t> </w:t>
      </w:r>
      <w:r>
        <w:rPr>
          <w:color w:val="231F20"/>
        </w:rPr>
        <w:t>course</w:t>
      </w:r>
      <w:r>
        <w:rPr>
          <w:color w:val="231F20"/>
          <w:spacing w:val="12"/>
        </w:rPr>
        <w:t> </w:t>
      </w:r>
      <w:r>
        <w:rPr>
          <w:color w:val="231F20"/>
        </w:rPr>
        <w:t>of</w:t>
      </w:r>
      <w:r>
        <w:rPr>
          <w:color w:val="231F20"/>
          <w:spacing w:val="12"/>
        </w:rPr>
        <w:t> </w:t>
      </w:r>
      <w:r>
        <w:rPr>
          <w:color w:val="231F20"/>
        </w:rPr>
        <w:t>day-to-day</w:t>
      </w:r>
      <w:r>
        <w:rPr>
          <w:color w:val="231F20"/>
          <w:spacing w:val="12"/>
        </w:rPr>
        <w:t> </w:t>
      </w:r>
      <w:r>
        <w:rPr>
          <w:color w:val="231F20"/>
          <w:spacing w:val="-2"/>
        </w:rPr>
        <w:t>procedures.</w:t>
      </w:r>
    </w:p>
    <w:p>
      <w:pPr>
        <w:pStyle w:val="BodyText"/>
        <w:spacing w:line="261" w:lineRule="auto" w:before="178"/>
        <w:ind w:left="360" w:right="236"/>
        <w:jc w:val="both"/>
      </w:pPr>
      <w:r>
        <w:rPr>
          <w:color w:val="231F20"/>
          <w:spacing w:val="-2"/>
        </w:rPr>
        <w:t>The</w:t>
      </w:r>
      <w:r>
        <w:rPr>
          <w:color w:val="231F20"/>
          <w:spacing w:val="-7"/>
        </w:rPr>
        <w:t> </w:t>
      </w:r>
      <w:r>
        <w:rPr>
          <w:color w:val="231F20"/>
          <w:spacing w:val="-2"/>
        </w:rPr>
        <w:t>AWRs,</w:t>
      </w:r>
      <w:r>
        <w:rPr>
          <w:color w:val="231F20"/>
          <w:spacing w:val="-7"/>
        </w:rPr>
        <w:t> </w:t>
      </w:r>
      <w:r>
        <w:rPr>
          <w:color w:val="231F20"/>
          <w:spacing w:val="-2"/>
        </w:rPr>
        <w:t>in</w:t>
      </w:r>
      <w:r>
        <w:rPr>
          <w:color w:val="231F20"/>
          <w:spacing w:val="-7"/>
        </w:rPr>
        <w:t> </w:t>
      </w:r>
      <w:r>
        <w:rPr>
          <w:color w:val="231F20"/>
          <w:spacing w:val="-2"/>
        </w:rPr>
        <w:t>Sec.</w:t>
      </w:r>
      <w:r>
        <w:rPr>
          <w:color w:val="231F20"/>
          <w:spacing w:val="-7"/>
        </w:rPr>
        <w:t> </w:t>
      </w:r>
      <w:r>
        <w:rPr>
          <w:color w:val="231F20"/>
          <w:spacing w:val="-2"/>
        </w:rPr>
        <w:t>2.32</w:t>
      </w:r>
      <w:r>
        <w:rPr>
          <w:color w:val="231F20"/>
          <w:spacing w:val="-7"/>
        </w:rPr>
        <w:t> </w:t>
      </w:r>
      <w:r>
        <w:rPr>
          <w:color w:val="231F20"/>
          <w:spacing w:val="-2"/>
        </w:rPr>
        <w:t>(c),</w:t>
      </w:r>
      <w:r>
        <w:rPr>
          <w:color w:val="231F20"/>
          <w:spacing w:val="-7"/>
        </w:rPr>
        <w:t> </w:t>
      </w:r>
      <w:r>
        <w:rPr>
          <w:color w:val="231F20"/>
          <w:spacing w:val="-2"/>
        </w:rPr>
        <w:t>require</w:t>
      </w:r>
      <w:r>
        <w:rPr>
          <w:color w:val="231F20"/>
          <w:spacing w:val="-7"/>
        </w:rPr>
        <w:t> </w:t>
      </w:r>
      <w:r>
        <w:rPr>
          <w:color w:val="231F20"/>
          <w:spacing w:val="-2"/>
        </w:rPr>
        <w:t>that</w:t>
      </w:r>
      <w:r>
        <w:rPr>
          <w:color w:val="231F20"/>
          <w:spacing w:val="-7"/>
        </w:rPr>
        <w:t> </w:t>
      </w:r>
      <w:r>
        <w:rPr>
          <w:color w:val="231F20"/>
          <w:spacing w:val="-2"/>
        </w:rPr>
        <w:t>training</w:t>
      </w:r>
      <w:r>
        <w:rPr>
          <w:color w:val="231F20"/>
          <w:spacing w:val="-7"/>
        </w:rPr>
        <w:t> </w:t>
      </w:r>
      <w:r>
        <w:rPr>
          <w:color w:val="231F20"/>
          <w:spacing w:val="-2"/>
        </w:rPr>
        <w:t>and</w:t>
      </w:r>
      <w:r>
        <w:rPr>
          <w:color w:val="231F20"/>
          <w:spacing w:val="-7"/>
        </w:rPr>
        <w:t> </w:t>
      </w:r>
      <w:r>
        <w:rPr>
          <w:color w:val="231F20"/>
          <w:spacing w:val="-2"/>
        </w:rPr>
        <w:t>instruction</w:t>
      </w:r>
      <w:r>
        <w:rPr>
          <w:color w:val="231F20"/>
          <w:spacing w:val="-7"/>
        </w:rPr>
        <w:t> </w:t>
      </w:r>
      <w:r>
        <w:rPr>
          <w:color w:val="231F20"/>
          <w:spacing w:val="-2"/>
        </w:rPr>
        <w:t>of</w:t>
      </w:r>
      <w:r>
        <w:rPr>
          <w:color w:val="231F20"/>
          <w:spacing w:val="-7"/>
        </w:rPr>
        <w:t> </w:t>
      </w:r>
      <w:r>
        <w:rPr>
          <w:color w:val="231F20"/>
          <w:spacing w:val="-2"/>
        </w:rPr>
        <w:t>personnel </w:t>
      </w:r>
      <w:r>
        <w:rPr>
          <w:color w:val="231F20"/>
        </w:rPr>
        <w:t>must include guidance in at least the following areas:</w:t>
      </w:r>
    </w:p>
    <w:p>
      <w:pPr>
        <w:pStyle w:val="ListParagraph"/>
        <w:numPr>
          <w:ilvl w:val="0"/>
          <w:numId w:val="34"/>
        </w:numPr>
        <w:tabs>
          <w:tab w:pos="839" w:val="left" w:leader="none"/>
        </w:tabs>
        <w:spacing w:line="240" w:lineRule="auto" w:before="178" w:after="0"/>
        <w:ind w:left="839" w:right="0" w:hanging="239"/>
        <w:jc w:val="left"/>
        <w:rPr>
          <w:sz w:val="20"/>
        </w:rPr>
      </w:pPr>
      <w:r>
        <w:rPr>
          <w:color w:val="231F20"/>
          <w:spacing w:val="-6"/>
          <w:sz w:val="20"/>
        </w:rPr>
        <w:t>Humane</w:t>
      </w:r>
      <w:r>
        <w:rPr>
          <w:color w:val="231F20"/>
          <w:spacing w:val="-5"/>
          <w:sz w:val="20"/>
        </w:rPr>
        <w:t> </w:t>
      </w:r>
      <w:r>
        <w:rPr>
          <w:color w:val="231F20"/>
          <w:spacing w:val="-6"/>
          <w:sz w:val="20"/>
        </w:rPr>
        <w:t>methods</w:t>
      </w:r>
      <w:r>
        <w:rPr>
          <w:color w:val="231F20"/>
          <w:spacing w:val="-4"/>
          <w:sz w:val="20"/>
        </w:rPr>
        <w:t> </w:t>
      </w:r>
      <w:r>
        <w:rPr>
          <w:color w:val="231F20"/>
          <w:spacing w:val="-6"/>
          <w:sz w:val="20"/>
        </w:rPr>
        <w:t>of</w:t>
      </w:r>
      <w:r>
        <w:rPr>
          <w:color w:val="231F20"/>
          <w:spacing w:val="-4"/>
          <w:sz w:val="20"/>
        </w:rPr>
        <w:t> </w:t>
      </w:r>
      <w:r>
        <w:rPr>
          <w:color w:val="231F20"/>
          <w:spacing w:val="-6"/>
          <w:sz w:val="20"/>
        </w:rPr>
        <w:t>animal</w:t>
      </w:r>
      <w:r>
        <w:rPr>
          <w:color w:val="231F20"/>
          <w:spacing w:val="-4"/>
          <w:sz w:val="20"/>
        </w:rPr>
        <w:t> </w:t>
      </w:r>
      <w:r>
        <w:rPr>
          <w:color w:val="231F20"/>
          <w:spacing w:val="-6"/>
          <w:sz w:val="20"/>
        </w:rPr>
        <w:t>maintenance</w:t>
      </w:r>
      <w:r>
        <w:rPr>
          <w:color w:val="231F20"/>
          <w:spacing w:val="-4"/>
          <w:sz w:val="20"/>
        </w:rPr>
        <w:t> </w:t>
      </w:r>
      <w:r>
        <w:rPr>
          <w:color w:val="231F20"/>
          <w:spacing w:val="-6"/>
          <w:sz w:val="20"/>
        </w:rPr>
        <w:t>and</w:t>
      </w:r>
      <w:r>
        <w:rPr>
          <w:color w:val="231F20"/>
          <w:spacing w:val="-5"/>
          <w:sz w:val="20"/>
        </w:rPr>
        <w:t> </w:t>
      </w:r>
      <w:r>
        <w:rPr>
          <w:color w:val="231F20"/>
          <w:spacing w:val="-6"/>
          <w:sz w:val="20"/>
        </w:rPr>
        <w:t>experimentation,</w:t>
      </w:r>
      <w:r>
        <w:rPr>
          <w:color w:val="231F20"/>
          <w:spacing w:val="-4"/>
          <w:sz w:val="20"/>
        </w:rPr>
        <w:t> </w:t>
      </w:r>
      <w:r>
        <w:rPr>
          <w:color w:val="231F20"/>
          <w:spacing w:val="-6"/>
          <w:sz w:val="20"/>
        </w:rPr>
        <w:t>including:</w:t>
      </w:r>
    </w:p>
    <w:p>
      <w:pPr>
        <w:pStyle w:val="ListParagraph"/>
        <w:numPr>
          <w:ilvl w:val="1"/>
          <w:numId w:val="34"/>
        </w:numPr>
        <w:tabs>
          <w:tab w:pos="1259" w:val="left" w:leader="none"/>
        </w:tabs>
        <w:spacing w:line="240" w:lineRule="auto" w:before="81" w:after="0"/>
        <w:ind w:left="1259" w:right="0" w:hanging="420"/>
        <w:jc w:val="left"/>
        <w:rPr>
          <w:sz w:val="20"/>
        </w:rPr>
      </w:pPr>
      <w:r>
        <w:rPr>
          <w:color w:val="231F20"/>
          <w:sz w:val="20"/>
        </w:rPr>
        <w:t>The basic</w:t>
      </w:r>
      <w:r>
        <w:rPr>
          <w:color w:val="231F20"/>
          <w:spacing w:val="1"/>
          <w:sz w:val="20"/>
        </w:rPr>
        <w:t> </w:t>
      </w:r>
      <w:r>
        <w:rPr>
          <w:color w:val="231F20"/>
          <w:sz w:val="20"/>
        </w:rPr>
        <w:t>needs</w:t>
      </w:r>
      <w:r>
        <w:rPr>
          <w:color w:val="231F20"/>
          <w:spacing w:val="1"/>
          <w:sz w:val="20"/>
        </w:rPr>
        <w:t> </w:t>
      </w:r>
      <w:r>
        <w:rPr>
          <w:color w:val="231F20"/>
          <w:sz w:val="20"/>
        </w:rPr>
        <w:t>of</w:t>
      </w:r>
      <w:r>
        <w:rPr>
          <w:color w:val="231F20"/>
          <w:spacing w:val="1"/>
          <w:sz w:val="20"/>
        </w:rPr>
        <w:t> </w:t>
      </w:r>
      <w:r>
        <w:rPr>
          <w:color w:val="231F20"/>
          <w:sz w:val="20"/>
        </w:rPr>
        <w:t>each</w:t>
      </w:r>
      <w:r>
        <w:rPr>
          <w:color w:val="231F20"/>
          <w:spacing w:val="1"/>
          <w:sz w:val="20"/>
        </w:rPr>
        <w:t> </w:t>
      </w:r>
      <w:r>
        <w:rPr>
          <w:color w:val="231F20"/>
          <w:sz w:val="20"/>
        </w:rPr>
        <w:t>species</w:t>
      </w:r>
      <w:r>
        <w:rPr>
          <w:color w:val="231F20"/>
          <w:spacing w:val="1"/>
          <w:sz w:val="20"/>
        </w:rPr>
        <w:t> </w:t>
      </w:r>
      <w:r>
        <w:rPr>
          <w:color w:val="231F20"/>
          <w:sz w:val="20"/>
        </w:rPr>
        <w:t>of </w:t>
      </w:r>
      <w:r>
        <w:rPr>
          <w:color w:val="231F20"/>
          <w:spacing w:val="-2"/>
          <w:sz w:val="20"/>
        </w:rPr>
        <w:t>animal;</w:t>
      </w:r>
    </w:p>
    <w:p>
      <w:pPr>
        <w:pStyle w:val="ListParagraph"/>
        <w:numPr>
          <w:ilvl w:val="1"/>
          <w:numId w:val="34"/>
        </w:numPr>
        <w:tabs>
          <w:tab w:pos="1259" w:val="left" w:leader="none"/>
        </w:tabs>
        <w:spacing w:line="261" w:lineRule="auto" w:before="80" w:after="0"/>
        <w:ind w:left="1259" w:right="236" w:hanging="420"/>
        <w:jc w:val="left"/>
        <w:rPr>
          <w:sz w:val="20"/>
        </w:rPr>
      </w:pPr>
      <w:r>
        <w:rPr>
          <w:color w:val="231F20"/>
          <w:sz w:val="20"/>
        </w:rPr>
        <w:t>Proper</w:t>
      </w:r>
      <w:r>
        <w:rPr>
          <w:color w:val="231F20"/>
          <w:spacing w:val="-10"/>
          <w:sz w:val="20"/>
        </w:rPr>
        <w:t> </w:t>
      </w:r>
      <w:r>
        <w:rPr>
          <w:color w:val="231F20"/>
          <w:sz w:val="20"/>
        </w:rPr>
        <w:t>handling</w:t>
      </w:r>
      <w:r>
        <w:rPr>
          <w:color w:val="231F20"/>
          <w:spacing w:val="-10"/>
          <w:sz w:val="20"/>
        </w:rPr>
        <w:t> </w:t>
      </w:r>
      <w:r>
        <w:rPr>
          <w:color w:val="231F20"/>
          <w:sz w:val="20"/>
        </w:rPr>
        <w:t>and</w:t>
      </w:r>
      <w:r>
        <w:rPr>
          <w:color w:val="231F20"/>
          <w:spacing w:val="-10"/>
          <w:sz w:val="20"/>
        </w:rPr>
        <w:t> </w:t>
      </w:r>
      <w:r>
        <w:rPr>
          <w:color w:val="231F20"/>
          <w:sz w:val="20"/>
        </w:rPr>
        <w:t>care</w:t>
      </w:r>
      <w:r>
        <w:rPr>
          <w:color w:val="231F20"/>
          <w:spacing w:val="-10"/>
          <w:sz w:val="20"/>
        </w:rPr>
        <w:t> </w:t>
      </w:r>
      <w:r>
        <w:rPr>
          <w:color w:val="231F20"/>
          <w:sz w:val="20"/>
        </w:rPr>
        <w:t>for</w:t>
      </w:r>
      <w:r>
        <w:rPr>
          <w:color w:val="231F20"/>
          <w:spacing w:val="-10"/>
          <w:sz w:val="20"/>
        </w:rPr>
        <w:t> </w:t>
      </w:r>
      <w:r>
        <w:rPr>
          <w:color w:val="231F20"/>
          <w:sz w:val="20"/>
        </w:rPr>
        <w:t>the</w:t>
      </w:r>
      <w:r>
        <w:rPr>
          <w:color w:val="231F20"/>
          <w:spacing w:val="-10"/>
          <w:sz w:val="20"/>
        </w:rPr>
        <w:t> </w:t>
      </w:r>
      <w:r>
        <w:rPr>
          <w:color w:val="231F20"/>
          <w:sz w:val="20"/>
        </w:rPr>
        <w:t>various</w:t>
      </w:r>
      <w:r>
        <w:rPr>
          <w:color w:val="231F20"/>
          <w:spacing w:val="-10"/>
          <w:sz w:val="20"/>
        </w:rPr>
        <w:t> </w:t>
      </w:r>
      <w:r>
        <w:rPr>
          <w:color w:val="231F20"/>
          <w:sz w:val="20"/>
        </w:rPr>
        <w:t>species</w:t>
      </w:r>
      <w:r>
        <w:rPr>
          <w:color w:val="231F20"/>
          <w:spacing w:val="-10"/>
          <w:sz w:val="20"/>
        </w:rPr>
        <w:t> </w:t>
      </w:r>
      <w:r>
        <w:rPr>
          <w:color w:val="231F20"/>
          <w:sz w:val="20"/>
        </w:rPr>
        <w:t>of</w:t>
      </w:r>
      <w:r>
        <w:rPr>
          <w:color w:val="231F20"/>
          <w:spacing w:val="-10"/>
          <w:sz w:val="20"/>
        </w:rPr>
        <w:t> </w:t>
      </w:r>
      <w:r>
        <w:rPr>
          <w:color w:val="231F20"/>
          <w:sz w:val="20"/>
        </w:rPr>
        <w:t>animals</w:t>
      </w:r>
      <w:r>
        <w:rPr>
          <w:color w:val="231F20"/>
          <w:spacing w:val="-10"/>
          <w:sz w:val="20"/>
        </w:rPr>
        <w:t> </w:t>
      </w:r>
      <w:r>
        <w:rPr>
          <w:color w:val="231F20"/>
          <w:sz w:val="20"/>
        </w:rPr>
        <w:t>used by the facility;</w:t>
      </w:r>
    </w:p>
    <w:p>
      <w:pPr>
        <w:pStyle w:val="ListParagraph"/>
        <w:numPr>
          <w:ilvl w:val="1"/>
          <w:numId w:val="34"/>
        </w:numPr>
        <w:tabs>
          <w:tab w:pos="1258" w:val="left" w:leader="none"/>
        </w:tabs>
        <w:spacing w:line="240" w:lineRule="auto" w:before="59" w:after="0"/>
        <w:ind w:left="1258" w:right="0" w:hanging="419"/>
        <w:jc w:val="left"/>
        <w:rPr>
          <w:sz w:val="20"/>
        </w:rPr>
      </w:pPr>
      <w:r>
        <w:rPr>
          <w:color w:val="231F20"/>
          <w:sz w:val="20"/>
        </w:rPr>
        <w:t>Proper</w:t>
      </w:r>
      <w:r>
        <w:rPr>
          <w:color w:val="231F20"/>
          <w:spacing w:val="2"/>
          <w:sz w:val="20"/>
        </w:rPr>
        <w:t> </w:t>
      </w:r>
      <w:r>
        <w:rPr>
          <w:color w:val="231F20"/>
          <w:sz w:val="20"/>
        </w:rPr>
        <w:t>pre-procedural</w:t>
      </w:r>
      <w:r>
        <w:rPr>
          <w:color w:val="231F20"/>
          <w:spacing w:val="3"/>
          <w:sz w:val="20"/>
        </w:rPr>
        <w:t> </w:t>
      </w:r>
      <w:r>
        <w:rPr>
          <w:color w:val="231F20"/>
          <w:sz w:val="20"/>
        </w:rPr>
        <w:t>and</w:t>
      </w:r>
      <w:r>
        <w:rPr>
          <w:color w:val="231F20"/>
          <w:spacing w:val="2"/>
          <w:sz w:val="20"/>
        </w:rPr>
        <w:t> </w:t>
      </w:r>
      <w:r>
        <w:rPr>
          <w:color w:val="231F20"/>
          <w:sz w:val="20"/>
        </w:rPr>
        <w:t>post-procedural</w:t>
      </w:r>
      <w:r>
        <w:rPr>
          <w:color w:val="231F20"/>
          <w:spacing w:val="3"/>
          <w:sz w:val="20"/>
        </w:rPr>
        <w:t> </w:t>
      </w:r>
      <w:r>
        <w:rPr>
          <w:color w:val="231F20"/>
          <w:sz w:val="20"/>
        </w:rPr>
        <w:t>care</w:t>
      </w:r>
      <w:r>
        <w:rPr>
          <w:color w:val="231F20"/>
          <w:spacing w:val="2"/>
          <w:sz w:val="20"/>
        </w:rPr>
        <w:t> </w:t>
      </w:r>
      <w:r>
        <w:rPr>
          <w:color w:val="231F20"/>
          <w:sz w:val="20"/>
        </w:rPr>
        <w:t>of</w:t>
      </w:r>
      <w:r>
        <w:rPr>
          <w:color w:val="231F20"/>
          <w:spacing w:val="3"/>
          <w:sz w:val="20"/>
        </w:rPr>
        <w:t> </w:t>
      </w:r>
      <w:r>
        <w:rPr>
          <w:color w:val="231F20"/>
          <w:sz w:val="20"/>
        </w:rPr>
        <w:t>animals;</w:t>
      </w:r>
      <w:r>
        <w:rPr>
          <w:color w:val="231F20"/>
          <w:spacing w:val="2"/>
          <w:sz w:val="20"/>
        </w:rPr>
        <w:t> </w:t>
      </w:r>
      <w:r>
        <w:rPr>
          <w:color w:val="231F20"/>
          <w:spacing w:val="-5"/>
          <w:sz w:val="20"/>
        </w:rPr>
        <w:t>and</w:t>
      </w:r>
    </w:p>
    <w:p>
      <w:pPr>
        <w:pStyle w:val="ListParagraph"/>
        <w:numPr>
          <w:ilvl w:val="1"/>
          <w:numId w:val="34"/>
        </w:numPr>
        <w:tabs>
          <w:tab w:pos="1258" w:val="left" w:leader="none"/>
        </w:tabs>
        <w:spacing w:line="240" w:lineRule="auto" w:before="79" w:after="0"/>
        <w:ind w:left="1258" w:right="0" w:hanging="419"/>
        <w:jc w:val="left"/>
        <w:rPr>
          <w:sz w:val="20"/>
        </w:rPr>
      </w:pPr>
      <w:r>
        <w:rPr>
          <w:color w:val="231F20"/>
          <w:sz w:val="20"/>
        </w:rPr>
        <w:t>Aseptic</w:t>
      </w:r>
      <w:r>
        <w:rPr>
          <w:color w:val="231F20"/>
          <w:spacing w:val="5"/>
          <w:sz w:val="20"/>
        </w:rPr>
        <w:t> </w:t>
      </w:r>
      <w:r>
        <w:rPr>
          <w:color w:val="231F20"/>
          <w:sz w:val="20"/>
        </w:rPr>
        <w:t>surgical</w:t>
      </w:r>
      <w:r>
        <w:rPr>
          <w:color w:val="231F20"/>
          <w:spacing w:val="6"/>
          <w:sz w:val="20"/>
        </w:rPr>
        <w:t> </w:t>
      </w:r>
      <w:r>
        <w:rPr>
          <w:color w:val="231F20"/>
          <w:sz w:val="20"/>
        </w:rPr>
        <w:t>methods</w:t>
      </w:r>
      <w:r>
        <w:rPr>
          <w:color w:val="231F20"/>
          <w:spacing w:val="6"/>
          <w:sz w:val="20"/>
        </w:rPr>
        <w:t> </w:t>
      </w:r>
      <w:r>
        <w:rPr>
          <w:color w:val="231F20"/>
          <w:sz w:val="20"/>
        </w:rPr>
        <w:t>and</w:t>
      </w:r>
      <w:r>
        <w:rPr>
          <w:color w:val="231F20"/>
          <w:spacing w:val="6"/>
          <w:sz w:val="20"/>
        </w:rPr>
        <w:t> </w:t>
      </w:r>
      <w:r>
        <w:rPr>
          <w:color w:val="231F20"/>
          <w:spacing w:val="-2"/>
          <w:sz w:val="20"/>
        </w:rPr>
        <w:t>procedures;</w:t>
      </w:r>
    </w:p>
    <w:p>
      <w:pPr>
        <w:pStyle w:val="ListParagraph"/>
        <w:numPr>
          <w:ilvl w:val="0"/>
          <w:numId w:val="34"/>
        </w:numPr>
        <w:tabs>
          <w:tab w:pos="839" w:val="left" w:leader="none"/>
        </w:tabs>
        <w:spacing w:line="261" w:lineRule="auto" w:before="200" w:after="0"/>
        <w:ind w:left="839" w:right="238" w:hanging="240"/>
        <w:jc w:val="both"/>
        <w:rPr>
          <w:sz w:val="20"/>
        </w:rPr>
      </w:pPr>
      <w:r>
        <w:rPr>
          <w:color w:val="231F20"/>
          <w:sz w:val="20"/>
        </w:rPr>
        <w:t>The</w:t>
      </w:r>
      <w:r>
        <w:rPr>
          <w:color w:val="231F20"/>
          <w:spacing w:val="-3"/>
          <w:sz w:val="20"/>
        </w:rPr>
        <w:t> </w:t>
      </w:r>
      <w:r>
        <w:rPr>
          <w:color w:val="231F20"/>
          <w:sz w:val="20"/>
        </w:rPr>
        <w:t>concept,</w:t>
      </w:r>
      <w:r>
        <w:rPr>
          <w:color w:val="231F20"/>
          <w:spacing w:val="-3"/>
          <w:sz w:val="20"/>
        </w:rPr>
        <w:t> </w:t>
      </w:r>
      <w:r>
        <w:rPr>
          <w:color w:val="231F20"/>
          <w:sz w:val="20"/>
        </w:rPr>
        <w:t>availability,</w:t>
      </w:r>
      <w:r>
        <w:rPr>
          <w:color w:val="231F20"/>
          <w:spacing w:val="-3"/>
          <w:sz w:val="20"/>
        </w:rPr>
        <w:t> </w:t>
      </w:r>
      <w:r>
        <w:rPr>
          <w:color w:val="231F20"/>
          <w:sz w:val="20"/>
        </w:rPr>
        <w:t>and</w:t>
      </w:r>
      <w:r>
        <w:rPr>
          <w:color w:val="231F20"/>
          <w:spacing w:val="-3"/>
          <w:sz w:val="20"/>
        </w:rPr>
        <w:t> </w:t>
      </w:r>
      <w:r>
        <w:rPr>
          <w:color w:val="231F20"/>
          <w:sz w:val="20"/>
        </w:rPr>
        <w:t>use</w:t>
      </w:r>
      <w:r>
        <w:rPr>
          <w:color w:val="231F20"/>
          <w:spacing w:val="-3"/>
          <w:sz w:val="20"/>
        </w:rPr>
        <w:t> </w:t>
      </w:r>
      <w:r>
        <w:rPr>
          <w:color w:val="231F20"/>
          <w:sz w:val="20"/>
        </w:rPr>
        <w:t>of</w:t>
      </w:r>
      <w:r>
        <w:rPr>
          <w:color w:val="231F20"/>
          <w:spacing w:val="-3"/>
          <w:sz w:val="20"/>
        </w:rPr>
        <w:t> </w:t>
      </w:r>
      <w:r>
        <w:rPr>
          <w:color w:val="231F20"/>
          <w:sz w:val="20"/>
        </w:rPr>
        <w:t>research</w:t>
      </w:r>
      <w:r>
        <w:rPr>
          <w:color w:val="231F20"/>
          <w:spacing w:val="-3"/>
          <w:sz w:val="20"/>
        </w:rPr>
        <w:t> </w:t>
      </w:r>
      <w:r>
        <w:rPr>
          <w:color w:val="231F20"/>
          <w:sz w:val="20"/>
        </w:rPr>
        <w:t>or</w:t>
      </w:r>
      <w:r>
        <w:rPr>
          <w:color w:val="231F20"/>
          <w:spacing w:val="-3"/>
          <w:sz w:val="20"/>
        </w:rPr>
        <w:t> </w:t>
      </w:r>
      <w:r>
        <w:rPr>
          <w:color w:val="231F20"/>
          <w:sz w:val="20"/>
        </w:rPr>
        <w:t>testing</w:t>
      </w:r>
      <w:r>
        <w:rPr>
          <w:color w:val="231F20"/>
          <w:spacing w:val="-3"/>
          <w:sz w:val="20"/>
        </w:rPr>
        <w:t> </w:t>
      </w:r>
      <w:r>
        <w:rPr>
          <w:color w:val="231F20"/>
          <w:sz w:val="20"/>
        </w:rPr>
        <w:t>methods</w:t>
      </w:r>
      <w:r>
        <w:rPr>
          <w:color w:val="231F20"/>
          <w:spacing w:val="-3"/>
          <w:sz w:val="20"/>
        </w:rPr>
        <w:t> </w:t>
      </w:r>
      <w:r>
        <w:rPr>
          <w:color w:val="231F20"/>
          <w:sz w:val="20"/>
        </w:rPr>
        <w:t>that limit the use of animals or minimize animal distress;</w:t>
      </w:r>
    </w:p>
    <w:p>
      <w:pPr>
        <w:pStyle w:val="ListParagraph"/>
        <w:numPr>
          <w:ilvl w:val="0"/>
          <w:numId w:val="34"/>
        </w:numPr>
        <w:tabs>
          <w:tab w:pos="839" w:val="left" w:leader="none"/>
        </w:tabs>
        <w:spacing w:line="261" w:lineRule="auto" w:before="59" w:after="0"/>
        <w:ind w:left="839" w:right="236" w:hanging="240"/>
        <w:jc w:val="both"/>
        <w:rPr>
          <w:sz w:val="20"/>
        </w:rPr>
      </w:pPr>
      <w:r>
        <w:rPr>
          <w:color w:val="231F20"/>
          <w:sz w:val="20"/>
        </w:rPr>
        <w:t>Proper use of anesthetics, analgesics, and tranquilizers for any </w:t>
      </w:r>
      <w:r>
        <w:rPr>
          <w:color w:val="231F20"/>
          <w:sz w:val="20"/>
        </w:rPr>
        <w:t>spe-cies of animals used by the facility;</w:t>
      </w:r>
    </w:p>
    <w:p>
      <w:pPr>
        <w:pStyle w:val="ListParagraph"/>
        <w:numPr>
          <w:ilvl w:val="0"/>
          <w:numId w:val="34"/>
        </w:numPr>
        <w:tabs>
          <w:tab w:pos="839" w:val="left" w:leader="none"/>
        </w:tabs>
        <w:spacing w:line="261" w:lineRule="auto" w:before="58" w:after="0"/>
        <w:ind w:left="839" w:right="237" w:hanging="240"/>
        <w:jc w:val="both"/>
        <w:rPr>
          <w:sz w:val="20"/>
        </w:rPr>
      </w:pPr>
      <w:r>
        <w:rPr>
          <w:color w:val="231F20"/>
          <w:sz w:val="20"/>
        </w:rPr>
        <w:t>Methods whereby deficiencies in animal care and treatment are re-ported, including deficiencies in animal care and treatment reported by any employee of the facility.</w:t>
      </w:r>
    </w:p>
    <w:p>
      <w:pPr>
        <w:pStyle w:val="ListParagraph"/>
        <w:numPr>
          <w:ilvl w:val="0"/>
          <w:numId w:val="34"/>
        </w:numPr>
        <w:tabs>
          <w:tab w:pos="839" w:val="left" w:leader="none"/>
        </w:tabs>
        <w:spacing w:line="261" w:lineRule="auto" w:before="58" w:after="0"/>
        <w:ind w:left="839" w:right="235" w:hanging="240"/>
        <w:jc w:val="both"/>
        <w:rPr>
          <w:sz w:val="20"/>
        </w:rPr>
      </w:pPr>
      <w:r>
        <w:rPr>
          <w:color w:val="231F20"/>
          <w:sz w:val="20"/>
        </w:rPr>
        <w:t>Utilization of services (e.g., National Agricultural Library, National Library of Medicine) available to provide information:</w:t>
      </w:r>
    </w:p>
    <w:p>
      <w:pPr>
        <w:pStyle w:val="ListParagraph"/>
        <w:numPr>
          <w:ilvl w:val="1"/>
          <w:numId w:val="34"/>
        </w:numPr>
        <w:tabs>
          <w:tab w:pos="1258" w:val="left" w:leader="none"/>
        </w:tabs>
        <w:spacing w:line="240" w:lineRule="auto" w:before="59" w:after="0"/>
        <w:ind w:left="1258" w:right="0" w:hanging="419"/>
        <w:jc w:val="both"/>
        <w:rPr>
          <w:sz w:val="20"/>
        </w:rPr>
      </w:pPr>
      <w:r>
        <w:rPr>
          <w:color w:val="231F20"/>
          <w:sz w:val="20"/>
        </w:rPr>
        <w:t>On</w:t>
      </w:r>
      <w:r>
        <w:rPr>
          <w:color w:val="231F20"/>
          <w:spacing w:val="2"/>
          <w:sz w:val="20"/>
        </w:rPr>
        <w:t> </w:t>
      </w:r>
      <w:r>
        <w:rPr>
          <w:color w:val="231F20"/>
          <w:sz w:val="20"/>
        </w:rPr>
        <w:t>appropriate</w:t>
      </w:r>
      <w:r>
        <w:rPr>
          <w:color w:val="231F20"/>
          <w:spacing w:val="2"/>
          <w:sz w:val="20"/>
        </w:rPr>
        <w:t> </w:t>
      </w:r>
      <w:r>
        <w:rPr>
          <w:color w:val="231F20"/>
          <w:sz w:val="20"/>
        </w:rPr>
        <w:t>methods</w:t>
      </w:r>
      <w:r>
        <w:rPr>
          <w:color w:val="231F20"/>
          <w:spacing w:val="3"/>
          <w:sz w:val="20"/>
        </w:rPr>
        <w:t> </w:t>
      </w:r>
      <w:r>
        <w:rPr>
          <w:color w:val="231F20"/>
          <w:sz w:val="20"/>
        </w:rPr>
        <w:t>of</w:t>
      </w:r>
      <w:r>
        <w:rPr>
          <w:color w:val="231F20"/>
          <w:spacing w:val="2"/>
          <w:sz w:val="20"/>
        </w:rPr>
        <w:t> </w:t>
      </w:r>
      <w:r>
        <w:rPr>
          <w:color w:val="231F20"/>
          <w:sz w:val="20"/>
        </w:rPr>
        <w:t>animal</w:t>
      </w:r>
      <w:r>
        <w:rPr>
          <w:color w:val="231F20"/>
          <w:spacing w:val="2"/>
          <w:sz w:val="20"/>
        </w:rPr>
        <w:t> </w:t>
      </w:r>
      <w:r>
        <w:rPr>
          <w:color w:val="231F20"/>
          <w:sz w:val="20"/>
        </w:rPr>
        <w:t>care</w:t>
      </w:r>
      <w:r>
        <w:rPr>
          <w:color w:val="231F20"/>
          <w:spacing w:val="3"/>
          <w:sz w:val="20"/>
        </w:rPr>
        <w:t> </w:t>
      </w:r>
      <w:r>
        <w:rPr>
          <w:color w:val="231F20"/>
          <w:sz w:val="20"/>
        </w:rPr>
        <w:t>and</w:t>
      </w:r>
      <w:r>
        <w:rPr>
          <w:color w:val="231F20"/>
          <w:spacing w:val="2"/>
          <w:sz w:val="20"/>
        </w:rPr>
        <w:t> </w:t>
      </w:r>
      <w:r>
        <w:rPr>
          <w:color w:val="231F20"/>
          <w:spacing w:val="-4"/>
          <w:sz w:val="20"/>
        </w:rPr>
        <w:t>use;</w:t>
      </w:r>
    </w:p>
    <w:p>
      <w:pPr>
        <w:pStyle w:val="ListParagraph"/>
        <w:numPr>
          <w:ilvl w:val="1"/>
          <w:numId w:val="34"/>
        </w:numPr>
        <w:tabs>
          <w:tab w:pos="1258" w:val="left" w:leader="none"/>
        </w:tabs>
        <w:spacing w:line="240" w:lineRule="auto" w:before="79" w:after="0"/>
        <w:ind w:left="1258" w:right="0" w:hanging="419"/>
        <w:jc w:val="both"/>
        <w:rPr>
          <w:sz w:val="20"/>
        </w:rPr>
      </w:pPr>
      <w:r>
        <w:rPr>
          <w:color w:val="231F20"/>
          <w:sz w:val="20"/>
        </w:rPr>
        <w:t>On</w:t>
      </w:r>
      <w:r>
        <w:rPr>
          <w:color w:val="231F20"/>
          <w:spacing w:val="-4"/>
          <w:sz w:val="20"/>
        </w:rPr>
        <w:t> </w:t>
      </w:r>
      <w:r>
        <w:rPr>
          <w:color w:val="231F20"/>
          <w:sz w:val="20"/>
        </w:rPr>
        <w:t>alternatives</w:t>
      </w:r>
      <w:r>
        <w:rPr>
          <w:color w:val="231F20"/>
          <w:spacing w:val="-2"/>
          <w:sz w:val="20"/>
        </w:rPr>
        <w:t> </w:t>
      </w:r>
      <w:r>
        <w:rPr>
          <w:color w:val="231F20"/>
          <w:sz w:val="20"/>
        </w:rPr>
        <w:t>to</w:t>
      </w:r>
      <w:r>
        <w:rPr>
          <w:color w:val="231F20"/>
          <w:spacing w:val="-1"/>
          <w:sz w:val="20"/>
        </w:rPr>
        <w:t> </w:t>
      </w:r>
      <w:r>
        <w:rPr>
          <w:color w:val="231F20"/>
          <w:sz w:val="20"/>
        </w:rPr>
        <w:t>the</w:t>
      </w:r>
      <w:r>
        <w:rPr>
          <w:color w:val="231F20"/>
          <w:spacing w:val="-2"/>
          <w:sz w:val="20"/>
        </w:rPr>
        <w:t> </w:t>
      </w:r>
      <w:r>
        <w:rPr>
          <w:color w:val="231F20"/>
          <w:sz w:val="20"/>
        </w:rPr>
        <w:t>use</w:t>
      </w:r>
      <w:r>
        <w:rPr>
          <w:color w:val="231F20"/>
          <w:spacing w:val="-2"/>
          <w:sz w:val="20"/>
        </w:rPr>
        <w:t> </w:t>
      </w:r>
      <w:r>
        <w:rPr>
          <w:color w:val="231F20"/>
          <w:sz w:val="20"/>
        </w:rPr>
        <w:t>of</w:t>
      </w:r>
      <w:r>
        <w:rPr>
          <w:color w:val="231F20"/>
          <w:spacing w:val="-1"/>
          <w:sz w:val="20"/>
        </w:rPr>
        <w:t> </w:t>
      </w:r>
      <w:r>
        <w:rPr>
          <w:color w:val="231F20"/>
          <w:sz w:val="20"/>
        </w:rPr>
        <w:t>live</w:t>
      </w:r>
      <w:r>
        <w:rPr>
          <w:color w:val="231F20"/>
          <w:spacing w:val="-2"/>
          <w:sz w:val="20"/>
        </w:rPr>
        <w:t> </w:t>
      </w:r>
      <w:r>
        <w:rPr>
          <w:color w:val="231F20"/>
          <w:sz w:val="20"/>
        </w:rPr>
        <w:t>animals</w:t>
      </w:r>
      <w:r>
        <w:rPr>
          <w:color w:val="231F20"/>
          <w:spacing w:val="-2"/>
          <w:sz w:val="20"/>
        </w:rPr>
        <w:t> </w:t>
      </w:r>
      <w:r>
        <w:rPr>
          <w:color w:val="231F20"/>
          <w:sz w:val="20"/>
        </w:rPr>
        <w:t>in</w:t>
      </w:r>
      <w:r>
        <w:rPr>
          <w:color w:val="231F20"/>
          <w:spacing w:val="-1"/>
          <w:sz w:val="20"/>
        </w:rPr>
        <w:t> </w:t>
      </w:r>
      <w:r>
        <w:rPr>
          <w:color w:val="231F20"/>
          <w:spacing w:val="-2"/>
          <w:sz w:val="20"/>
        </w:rPr>
        <w:t>research;</w:t>
      </w:r>
    </w:p>
    <w:p>
      <w:pPr>
        <w:pStyle w:val="ListParagraph"/>
        <w:numPr>
          <w:ilvl w:val="1"/>
          <w:numId w:val="34"/>
        </w:numPr>
        <w:tabs>
          <w:tab w:pos="1259" w:val="left" w:leader="none"/>
        </w:tabs>
        <w:spacing w:line="261" w:lineRule="auto" w:before="81" w:after="0"/>
        <w:ind w:left="1259" w:right="237" w:hanging="420"/>
        <w:jc w:val="both"/>
        <w:rPr>
          <w:sz w:val="20"/>
        </w:rPr>
      </w:pPr>
      <w:r>
        <w:rPr>
          <w:color w:val="231F20"/>
          <w:sz w:val="20"/>
        </w:rPr>
        <w:t>That could prevent unintended and unnecessary duplication </w:t>
      </w:r>
      <w:r>
        <w:rPr>
          <w:color w:val="231F20"/>
          <w:sz w:val="20"/>
        </w:rPr>
        <w:t>of research involving animals; and</w:t>
      </w:r>
    </w:p>
    <w:p>
      <w:pPr>
        <w:pStyle w:val="ListParagraph"/>
        <w:numPr>
          <w:ilvl w:val="1"/>
          <w:numId w:val="34"/>
        </w:numPr>
        <w:tabs>
          <w:tab w:pos="1258" w:val="left" w:leader="none"/>
        </w:tabs>
        <w:spacing w:line="240" w:lineRule="auto" w:before="58" w:after="0"/>
        <w:ind w:left="1258" w:right="0" w:hanging="419"/>
        <w:jc w:val="both"/>
        <w:rPr>
          <w:sz w:val="20"/>
        </w:rPr>
      </w:pPr>
      <w:r>
        <w:rPr>
          <w:color w:val="231F20"/>
          <w:spacing w:val="-4"/>
          <w:sz w:val="20"/>
        </w:rPr>
        <w:t>Regarding</w:t>
      </w:r>
      <w:r>
        <w:rPr>
          <w:color w:val="231F20"/>
          <w:spacing w:val="-3"/>
          <w:sz w:val="20"/>
        </w:rPr>
        <w:t> </w:t>
      </w:r>
      <w:r>
        <w:rPr>
          <w:color w:val="231F20"/>
          <w:spacing w:val="-4"/>
          <w:sz w:val="20"/>
        </w:rPr>
        <w:t>the</w:t>
      </w:r>
      <w:r>
        <w:rPr>
          <w:color w:val="231F20"/>
          <w:spacing w:val="-2"/>
          <w:sz w:val="20"/>
        </w:rPr>
        <w:t> </w:t>
      </w:r>
      <w:r>
        <w:rPr>
          <w:color w:val="231F20"/>
          <w:spacing w:val="-4"/>
          <w:sz w:val="20"/>
        </w:rPr>
        <w:t>intent</w:t>
      </w:r>
      <w:r>
        <w:rPr>
          <w:color w:val="231F20"/>
          <w:spacing w:val="-2"/>
          <w:sz w:val="20"/>
        </w:rPr>
        <w:t> </w:t>
      </w:r>
      <w:r>
        <w:rPr>
          <w:color w:val="231F20"/>
          <w:spacing w:val="-4"/>
          <w:sz w:val="20"/>
        </w:rPr>
        <w:t>and</w:t>
      </w:r>
      <w:r>
        <w:rPr>
          <w:color w:val="231F20"/>
          <w:spacing w:val="-3"/>
          <w:sz w:val="20"/>
        </w:rPr>
        <w:t> </w:t>
      </w:r>
      <w:r>
        <w:rPr>
          <w:color w:val="231F20"/>
          <w:spacing w:val="-4"/>
          <w:sz w:val="20"/>
        </w:rPr>
        <w:t>requirements</w:t>
      </w:r>
      <w:r>
        <w:rPr>
          <w:color w:val="231F20"/>
          <w:spacing w:val="-2"/>
          <w:sz w:val="20"/>
        </w:rPr>
        <w:t> </w:t>
      </w:r>
      <w:r>
        <w:rPr>
          <w:color w:val="231F20"/>
          <w:spacing w:val="-4"/>
          <w:sz w:val="20"/>
        </w:rPr>
        <w:t>of</w:t>
      </w:r>
      <w:r>
        <w:rPr>
          <w:color w:val="231F20"/>
          <w:spacing w:val="-2"/>
          <w:sz w:val="20"/>
        </w:rPr>
        <w:t> </w:t>
      </w:r>
      <w:r>
        <w:rPr>
          <w:color w:val="231F20"/>
          <w:spacing w:val="-4"/>
          <w:sz w:val="20"/>
        </w:rPr>
        <w:t>the</w:t>
      </w:r>
      <w:r>
        <w:rPr>
          <w:color w:val="231F20"/>
          <w:spacing w:val="-2"/>
          <w:sz w:val="20"/>
        </w:rPr>
        <w:t> </w:t>
      </w:r>
      <w:r>
        <w:rPr>
          <w:color w:val="231F20"/>
          <w:spacing w:val="-4"/>
          <w:sz w:val="20"/>
        </w:rPr>
        <w:t>[Animal</w:t>
      </w:r>
      <w:r>
        <w:rPr>
          <w:color w:val="231F20"/>
          <w:spacing w:val="-3"/>
          <w:sz w:val="20"/>
        </w:rPr>
        <w:t> </w:t>
      </w:r>
      <w:r>
        <w:rPr>
          <w:color w:val="231F20"/>
          <w:spacing w:val="-4"/>
          <w:sz w:val="20"/>
        </w:rPr>
        <w:t>Welfare]</w:t>
      </w:r>
      <w:r>
        <w:rPr>
          <w:color w:val="231F20"/>
          <w:spacing w:val="-2"/>
          <w:sz w:val="20"/>
        </w:rPr>
        <w:t> </w:t>
      </w:r>
      <w:r>
        <w:rPr>
          <w:color w:val="231F20"/>
          <w:spacing w:val="-4"/>
          <w:sz w:val="20"/>
        </w:rPr>
        <w:t>Act.</w:t>
      </w:r>
    </w:p>
    <w:p>
      <w:pPr>
        <w:spacing w:line="261" w:lineRule="auto" w:before="201"/>
        <w:ind w:left="359" w:right="233" w:firstLine="0"/>
        <w:jc w:val="both"/>
        <w:rPr>
          <w:sz w:val="20"/>
        </w:rPr>
      </w:pPr>
      <w:r>
        <w:rPr>
          <w:color w:val="231F20"/>
          <w:sz w:val="20"/>
        </w:rPr>
        <w:t>Training programs should also include information on occupational health and</w:t>
      </w:r>
      <w:r>
        <w:rPr>
          <w:color w:val="231F20"/>
          <w:spacing w:val="40"/>
          <w:sz w:val="20"/>
        </w:rPr>
        <w:t> </w:t>
      </w:r>
      <w:r>
        <w:rPr>
          <w:color w:val="231F20"/>
          <w:sz w:val="20"/>
        </w:rPr>
        <w:t>safety.</w:t>
      </w:r>
      <w:r>
        <w:rPr>
          <w:color w:val="231F20"/>
          <w:spacing w:val="40"/>
          <w:sz w:val="20"/>
        </w:rPr>
        <w:t> </w:t>
      </w:r>
      <w:r>
        <w:rPr>
          <w:color w:val="231F20"/>
          <w:sz w:val="20"/>
        </w:rPr>
        <w:t>Specific</w:t>
      </w:r>
      <w:r>
        <w:rPr>
          <w:color w:val="231F20"/>
          <w:spacing w:val="40"/>
          <w:sz w:val="20"/>
        </w:rPr>
        <w:t> </w:t>
      </w:r>
      <w:r>
        <w:rPr>
          <w:color w:val="231F20"/>
          <w:sz w:val="20"/>
        </w:rPr>
        <w:t>recommendations</w:t>
      </w:r>
      <w:r>
        <w:rPr>
          <w:color w:val="231F20"/>
          <w:spacing w:val="40"/>
          <w:sz w:val="20"/>
        </w:rPr>
        <w:t> </w:t>
      </w:r>
      <w:r>
        <w:rPr>
          <w:color w:val="231F20"/>
          <w:sz w:val="20"/>
        </w:rPr>
        <w:t>for</w:t>
      </w:r>
      <w:r>
        <w:rPr>
          <w:color w:val="231F20"/>
          <w:spacing w:val="40"/>
          <w:sz w:val="20"/>
        </w:rPr>
        <w:t> </w:t>
      </w:r>
      <w:r>
        <w:rPr>
          <w:color w:val="231F20"/>
          <w:sz w:val="20"/>
        </w:rPr>
        <w:t>general</w:t>
      </w:r>
      <w:r>
        <w:rPr>
          <w:color w:val="231F20"/>
          <w:spacing w:val="40"/>
          <w:sz w:val="20"/>
        </w:rPr>
        <w:t> </w:t>
      </w:r>
      <w:r>
        <w:rPr>
          <w:color w:val="231F20"/>
          <w:sz w:val="20"/>
        </w:rPr>
        <w:t>training</w:t>
      </w:r>
      <w:r>
        <w:rPr>
          <w:color w:val="231F20"/>
          <w:spacing w:val="40"/>
          <w:sz w:val="20"/>
        </w:rPr>
        <w:t> </w:t>
      </w:r>
      <w:r>
        <w:rPr>
          <w:color w:val="231F20"/>
          <w:sz w:val="20"/>
        </w:rPr>
        <w:t>objectives may be obtained from </w:t>
      </w:r>
      <w:r>
        <w:rPr>
          <w:i/>
          <w:color w:val="231F20"/>
          <w:sz w:val="20"/>
        </w:rPr>
        <w:t>Education and Training in the Care and Use of</w:t>
      </w:r>
      <w:r>
        <w:rPr>
          <w:i/>
          <w:color w:val="231F20"/>
          <w:sz w:val="20"/>
        </w:rPr>
        <w:t> Laboratory Animals: A Guide for Developing Institutional Programs</w:t>
      </w:r>
      <w:r>
        <w:rPr>
          <w:color w:val="231F20"/>
          <w:sz w:val="20"/>
        </w:rPr>
        <w:t>. Recommendations for general training objectives are ou</w:t>
      </w:r>
      <w:r>
        <w:rPr>
          <w:sz w:val="20"/>
        </w:rPr>
        <w:t>tlined </w:t>
      </w:r>
      <w:r>
        <w:rPr>
          <w:color w:val="231F20"/>
          <w:sz w:val="20"/>
        </w:rPr>
        <w:t>in </w:t>
      </w:r>
      <w:hyperlink w:history="true" w:anchor="_bookmark28">
        <w:r>
          <w:rPr>
            <w:color w:val="0000FF"/>
            <w:sz w:val="20"/>
          </w:rPr>
          <w:t>Table A</w:t>
        </w:r>
      </w:hyperlink>
      <w:r>
        <w:rPr>
          <w:color w:val="0000FF"/>
          <w:sz w:val="20"/>
        </w:rPr>
        <w:t> </w:t>
      </w:r>
      <w:r>
        <w:rPr>
          <w:color w:val="231F20"/>
          <w:sz w:val="20"/>
        </w:rPr>
        <w:t>for each type of staff.</w:t>
      </w:r>
    </w:p>
    <w:p>
      <w:pPr>
        <w:spacing w:after="0" w:line="261" w:lineRule="auto"/>
        <w:jc w:val="both"/>
        <w:rPr>
          <w:sz w:val="20"/>
        </w:rPr>
        <w:sectPr>
          <w:pgSz w:w="8640" w:h="12960"/>
          <w:pgMar w:header="687" w:footer="0" w:top="1460" w:bottom="280" w:left="720" w:right="720"/>
        </w:sectPr>
      </w:pPr>
    </w:p>
    <w:p>
      <w:pPr>
        <w:pStyle w:val="Heading7"/>
        <w:spacing w:before="112"/>
      </w:pPr>
      <w:bookmarkStart w:name="B.5. Table A. General Training Objective" w:id="54"/>
      <w:bookmarkEnd w:id="54"/>
      <w:r>
        <w:rPr>
          <w:b w:val="0"/>
        </w:rPr>
      </w:r>
      <w:bookmarkStart w:name="_bookmark28" w:id="55"/>
      <w:bookmarkEnd w:id="55"/>
      <w:r>
        <w:rPr>
          <w:b w:val="0"/>
        </w:rPr>
      </w:r>
      <w:r>
        <w:rPr>
          <w:color w:val="231F20"/>
          <w:spacing w:val="-2"/>
        </w:rPr>
        <w:t>B.5.</w:t>
      </w:r>
      <w:r>
        <w:rPr>
          <w:color w:val="231F20"/>
          <w:spacing w:val="-5"/>
        </w:rPr>
        <w:t> </w:t>
      </w:r>
      <w:r>
        <w:rPr>
          <w:color w:val="231F20"/>
          <w:spacing w:val="-2"/>
        </w:rPr>
        <w:t>Table</w:t>
      </w:r>
      <w:r>
        <w:rPr>
          <w:color w:val="231F20"/>
          <w:spacing w:val="-4"/>
        </w:rPr>
        <w:t> </w:t>
      </w:r>
      <w:r>
        <w:rPr>
          <w:color w:val="231F20"/>
          <w:spacing w:val="-2"/>
        </w:rPr>
        <w:t>A.</w:t>
      </w:r>
      <w:r>
        <w:rPr>
          <w:color w:val="231F20"/>
          <w:spacing w:val="-5"/>
        </w:rPr>
        <w:t> </w:t>
      </w:r>
      <w:r>
        <w:rPr>
          <w:color w:val="231F20"/>
          <w:spacing w:val="-2"/>
        </w:rPr>
        <w:t>General</w:t>
      </w:r>
      <w:r>
        <w:rPr>
          <w:color w:val="231F20"/>
          <w:spacing w:val="-4"/>
        </w:rPr>
        <w:t> </w:t>
      </w:r>
      <w:r>
        <w:rPr>
          <w:color w:val="231F20"/>
          <w:spacing w:val="-2"/>
        </w:rPr>
        <w:t>Training</w:t>
      </w:r>
      <w:r>
        <w:rPr>
          <w:color w:val="231F20"/>
          <w:spacing w:val="-5"/>
        </w:rPr>
        <w:t> </w:t>
      </w:r>
      <w:r>
        <w:rPr>
          <w:color w:val="231F20"/>
          <w:spacing w:val="-2"/>
        </w:rPr>
        <w:t>Objectives</w:t>
      </w:r>
    </w:p>
    <w:p>
      <w:pPr>
        <w:pStyle w:val="BodyText"/>
        <w:spacing w:before="9"/>
        <w:rPr>
          <w:b/>
          <w:sz w:val="7"/>
        </w:rPr>
      </w:pPr>
      <w:r>
        <w:rPr>
          <w:b/>
          <w:sz w:val="7"/>
        </w:rPr>
        <mc:AlternateContent>
          <mc:Choice Requires="wps">
            <w:drawing>
              <wp:anchor distT="0" distB="0" distL="0" distR="0" allowOverlap="1" layoutInCell="1" locked="0" behindDoc="1" simplePos="0" relativeHeight="487594496">
                <wp:simplePos x="0" y="0"/>
                <wp:positionH relativeFrom="page">
                  <wp:posOffset>609600</wp:posOffset>
                </wp:positionH>
                <wp:positionV relativeFrom="paragraph">
                  <wp:posOffset>72402</wp:posOffset>
                </wp:positionV>
                <wp:extent cx="4191000" cy="1270"/>
                <wp:effectExtent l="0" t="0" r="0" b="0"/>
                <wp:wrapTopAndBottom/>
                <wp:docPr id="87" name="Graphic 87"/>
                <wp:cNvGraphicFramePr>
                  <a:graphicFrameLocks/>
                </wp:cNvGraphicFramePr>
                <a:graphic>
                  <a:graphicData uri="http://schemas.microsoft.com/office/word/2010/wordprocessingShape">
                    <wps:wsp>
                      <wps:cNvPr id="87" name="Graphic 87"/>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700976pt;width:330pt;height:.1pt;mso-position-horizontal-relative:page;mso-position-vertical-relative:paragraph;z-index:-15721984;mso-wrap-distance-left:0;mso-wrap-distance-right:0" id="docshape81" coordorigin="960,114" coordsize="6600,0" path="m960,114l7560,114e" filled="false" stroked="true" strokeweight=".48pt" strokecolor="#231f20">
                <v:path arrowok="t"/>
                <v:stroke dashstyle="solid"/>
                <w10:wrap type="topAndBottom"/>
              </v:shape>
            </w:pict>
          </mc:Fallback>
        </mc:AlternateContent>
      </w:r>
    </w:p>
    <w:p>
      <w:pPr>
        <w:tabs>
          <w:tab w:pos="4677" w:val="left" w:leader="none"/>
          <w:tab w:pos="6025" w:val="left" w:leader="none"/>
        </w:tabs>
        <w:spacing w:before="163"/>
        <w:ind w:left="3315" w:right="0" w:firstLine="0"/>
        <w:jc w:val="left"/>
        <w:rPr>
          <w:b/>
          <w:sz w:val="16"/>
        </w:rPr>
      </w:pPr>
      <w:r>
        <w:rPr>
          <w:b/>
          <w:color w:val="231F20"/>
          <w:sz w:val="16"/>
        </w:rPr>
        <w:t>Animal</w:t>
      </w:r>
      <w:r>
        <w:rPr>
          <w:b/>
          <w:color w:val="231F20"/>
          <w:spacing w:val="-11"/>
          <w:sz w:val="16"/>
        </w:rPr>
        <w:t> </w:t>
      </w:r>
      <w:r>
        <w:rPr>
          <w:b/>
          <w:color w:val="231F20"/>
          <w:spacing w:val="-4"/>
          <w:sz w:val="16"/>
        </w:rPr>
        <w:t>Care</w:t>
      </w:r>
      <w:r>
        <w:rPr>
          <w:b/>
          <w:color w:val="231F20"/>
          <w:sz w:val="16"/>
        </w:rPr>
        <w:tab/>
      </w:r>
      <w:r>
        <w:rPr>
          <w:b/>
          <w:color w:val="231F20"/>
          <w:spacing w:val="-2"/>
          <w:sz w:val="16"/>
        </w:rPr>
        <w:t>Research</w:t>
      </w:r>
      <w:r>
        <w:rPr>
          <w:b/>
          <w:color w:val="231F20"/>
          <w:sz w:val="16"/>
        </w:rPr>
        <w:tab/>
      </w:r>
      <w:r>
        <w:rPr>
          <w:b/>
          <w:color w:val="231F20"/>
          <w:spacing w:val="-2"/>
          <w:sz w:val="16"/>
        </w:rPr>
        <w:t>Other</w:t>
      </w:r>
    </w:p>
    <w:p>
      <w:pPr>
        <w:tabs>
          <w:tab w:pos="3396" w:val="left" w:leader="none"/>
          <w:tab w:pos="4655" w:val="left" w:leader="none"/>
          <w:tab w:pos="5855" w:val="left" w:leader="none"/>
        </w:tabs>
        <w:spacing w:before="15"/>
        <w:ind w:left="1132" w:right="0" w:firstLine="0"/>
        <w:jc w:val="left"/>
        <w:rPr>
          <w:b/>
          <w:sz w:val="16"/>
        </w:rPr>
      </w:pPr>
      <w:r>
        <w:rPr>
          <w:b/>
          <w:sz w:val="16"/>
        </w:rPr>
        <mc:AlternateContent>
          <mc:Choice Requires="wps">
            <w:drawing>
              <wp:anchor distT="0" distB="0" distL="0" distR="0" allowOverlap="1" layoutInCell="1" locked="0" behindDoc="0" simplePos="0" relativeHeight="15736832">
                <wp:simplePos x="0" y="0"/>
                <wp:positionH relativeFrom="page">
                  <wp:posOffset>2336800</wp:posOffset>
                </wp:positionH>
                <wp:positionV relativeFrom="paragraph">
                  <wp:posOffset>249310</wp:posOffset>
                </wp:positionV>
                <wp:extent cx="2501900" cy="5069205"/>
                <wp:effectExtent l="0" t="0" r="0" b="0"/>
                <wp:wrapNone/>
                <wp:docPr id="88" name="Textbox 88"/>
                <wp:cNvGraphicFramePr>
                  <a:graphicFrameLocks/>
                </wp:cNvGraphicFramePr>
                <a:graphic>
                  <a:graphicData uri="http://schemas.microsoft.com/office/word/2010/wordprocessingShape">
                    <wps:wsp>
                      <wps:cNvPr id="88" name="Textbox 88"/>
                      <wps:cNvSpPr txBox="1"/>
                      <wps:spPr>
                        <a:xfrm>
                          <a:off x="0" y="0"/>
                          <a:ext cx="2501900" cy="5069205"/>
                        </a:xfrm>
                        <a:prstGeom prst="rect">
                          <a:avLst/>
                        </a:prstGeom>
                      </wps:spPr>
                      <wps:txbx>
                        <w:txbxContent>
                          <w:tbl>
                            <w:tblPr>
                              <w:tblW w:w="0" w:type="auto"/>
                              <w:jc w:val="left"/>
                              <w:tblInd w:w="67" w:type="dxa"/>
                              <w:tblBorders>
                                <w:top w:val="single" w:sz="4" w:space="0" w:color="D1D3D4"/>
                                <w:left w:val="single" w:sz="4" w:space="0" w:color="D1D3D4"/>
                                <w:bottom w:val="single" w:sz="4" w:space="0" w:color="D1D3D4"/>
                                <w:right w:val="single" w:sz="4" w:space="0" w:color="D1D3D4"/>
                                <w:insideH w:val="single" w:sz="4" w:space="0" w:color="D1D3D4"/>
                                <w:insideV w:val="single" w:sz="4" w:space="0" w:color="D1D3D4"/>
                              </w:tblBorders>
                              <w:tblLayout w:type="fixed"/>
                              <w:tblCellMar>
                                <w:top w:w="0" w:type="dxa"/>
                                <w:left w:w="0" w:type="dxa"/>
                                <w:bottom w:w="0" w:type="dxa"/>
                                <w:right w:w="0" w:type="dxa"/>
                              </w:tblCellMar>
                              <w:tblLook w:val="01E0"/>
                            </w:tblPr>
                            <w:tblGrid>
                              <w:gridCol w:w="1360"/>
                              <w:gridCol w:w="1280"/>
                              <w:gridCol w:w="1170"/>
                            </w:tblGrid>
                            <w:tr>
                              <w:trPr>
                                <w:trHeight w:val="560" w:hRule="atLeast"/>
                              </w:trPr>
                              <w:tc>
                                <w:tcPr>
                                  <w:tcW w:w="3810" w:type="dxa"/>
                                  <w:gridSpan w:val="3"/>
                                  <w:tcBorders>
                                    <w:bottom w:val="single" w:sz="4" w:space="0" w:color="FFFFFF"/>
                                  </w:tcBorders>
                                  <w:shd w:val="clear" w:color="auto" w:fill="D1D3D4"/>
                                </w:tcPr>
                                <w:p>
                                  <w:pPr>
                                    <w:pStyle w:val="TableParagraph"/>
                                    <w:rPr>
                                      <w:rFonts w:ascii="Times New Roman"/>
                                      <w:sz w:val="16"/>
                                    </w:rPr>
                                  </w:pPr>
                                </w:p>
                              </w:tc>
                            </w:tr>
                            <w:tr>
                              <w:trPr>
                                <w:trHeight w:val="399" w:hRule="atLeast"/>
                              </w:trPr>
                              <w:tc>
                                <w:tcPr>
                                  <w:tcW w:w="3810" w:type="dxa"/>
                                  <w:gridSpan w:val="3"/>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410" w:hRule="atLeast"/>
                              </w:trPr>
                              <w:tc>
                                <w:tcPr>
                                  <w:tcW w:w="3810" w:type="dxa"/>
                                  <w:gridSpan w:val="3"/>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575" w:hRule="atLeast"/>
                              </w:trPr>
                              <w:tc>
                                <w:tcPr>
                                  <w:tcW w:w="3810" w:type="dxa"/>
                                  <w:gridSpan w:val="3"/>
                                  <w:tcBorders>
                                    <w:top w:val="single" w:sz="4" w:space="0" w:color="FFFFFF"/>
                                    <w:bottom w:val="nil"/>
                                  </w:tcBorders>
                                  <w:shd w:val="clear" w:color="auto" w:fill="D1D3D4"/>
                                </w:tcPr>
                                <w:p>
                                  <w:pPr>
                                    <w:pStyle w:val="TableParagraph"/>
                                    <w:rPr>
                                      <w:rFonts w:ascii="Times New Roman"/>
                                      <w:sz w:val="16"/>
                                    </w:rPr>
                                  </w:pPr>
                                </w:p>
                              </w:tc>
                            </w:tr>
                            <w:tr>
                              <w:trPr>
                                <w:trHeight w:val="404" w:hRule="atLeast"/>
                              </w:trPr>
                              <w:tc>
                                <w:tcPr>
                                  <w:tcW w:w="1360" w:type="dxa"/>
                                  <w:tcBorders>
                                    <w:top w:val="single" w:sz="8" w:space="0" w:color="FFFFFF"/>
                                    <w:left w:val="nil"/>
                                    <w:bottom w:val="single" w:sz="4" w:space="0" w:color="FFFFFF"/>
                                  </w:tcBorders>
                                </w:tcPr>
                                <w:p>
                                  <w:pPr>
                                    <w:pStyle w:val="TableParagraph"/>
                                    <w:rPr>
                                      <w:rFonts w:ascii="Times New Roman"/>
                                      <w:sz w:val="16"/>
                                    </w:rPr>
                                  </w:pPr>
                                </w:p>
                              </w:tc>
                              <w:tc>
                                <w:tcPr>
                                  <w:tcW w:w="1280" w:type="dxa"/>
                                  <w:tcBorders>
                                    <w:top w:val="doub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8" w:space="0" w:color="FFFFFF"/>
                                    <w:left w:val="nil"/>
                                    <w:bottom w:val="single" w:sz="4" w:space="0" w:color="FFFFFF"/>
                                    <w:right w:val="nil"/>
                                  </w:tcBorders>
                                </w:tcPr>
                                <w:p>
                                  <w:pPr>
                                    <w:pStyle w:val="TableParagraph"/>
                                    <w:rPr>
                                      <w:rFonts w:ascii="Times New Roman"/>
                                      <w:sz w:val="16"/>
                                    </w:rPr>
                                  </w:pPr>
                                </w:p>
                              </w:tc>
                            </w:tr>
                            <w:tr>
                              <w:trPr>
                                <w:trHeight w:val="400" w:hRule="atLeast"/>
                              </w:trPr>
                              <w:tc>
                                <w:tcPr>
                                  <w:tcW w:w="1360" w:type="dxa"/>
                                  <w:tcBorders>
                                    <w:top w:val="single" w:sz="4" w:space="0" w:color="FFFFFF"/>
                                    <w:left w:val="nil"/>
                                    <w:bottom w:val="single" w:sz="4" w:space="0" w:color="FFFFFF"/>
                                  </w:tcBorders>
                                </w:tcPr>
                                <w:p>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4" w:space="0" w:color="FFFFFF"/>
                                    <w:right w:val="nil"/>
                                  </w:tcBorders>
                                </w:tcPr>
                                <w:p>
                                  <w:pPr>
                                    <w:pStyle w:val="TableParagraph"/>
                                    <w:rPr>
                                      <w:rFonts w:ascii="Times New Roman"/>
                                      <w:sz w:val="16"/>
                                    </w:rPr>
                                  </w:pPr>
                                </w:p>
                              </w:tc>
                            </w:tr>
                            <w:tr>
                              <w:trPr>
                                <w:trHeight w:val="397" w:hRule="atLeast"/>
                              </w:trPr>
                              <w:tc>
                                <w:tcPr>
                                  <w:tcW w:w="1360" w:type="dxa"/>
                                  <w:tcBorders>
                                    <w:top w:val="single" w:sz="4" w:space="0" w:color="FFFFFF"/>
                                    <w:left w:val="nil"/>
                                    <w:bottom w:val="single" w:sz="6" w:space="0" w:color="FFFFFF"/>
                                  </w:tcBorders>
                                </w:tcPr>
                                <w:p>
                                  <w:pPr>
                                    <w:pStyle w:val="TableParagraph"/>
                                    <w:rPr>
                                      <w:rFonts w:ascii="Times New Roman"/>
                                      <w:sz w:val="16"/>
                                    </w:rPr>
                                  </w:pPr>
                                </w:p>
                              </w:tc>
                              <w:tc>
                                <w:tcPr>
                                  <w:tcW w:w="1280" w:type="dxa"/>
                                  <w:tcBorders>
                                    <w:top w:val="single" w:sz="4" w:space="0" w:color="FFFFFF"/>
                                    <w:bottom w:val="single" w:sz="6"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6" w:space="0" w:color="FFFFFF"/>
                                    <w:right w:val="nil"/>
                                  </w:tcBorders>
                                </w:tcPr>
                                <w:p>
                                  <w:pPr>
                                    <w:pStyle w:val="TableParagraph"/>
                                    <w:rPr>
                                      <w:rFonts w:ascii="Times New Roman"/>
                                      <w:sz w:val="16"/>
                                    </w:rPr>
                                  </w:pPr>
                                </w:p>
                              </w:tc>
                            </w:tr>
                            <w:tr>
                              <w:trPr>
                                <w:trHeight w:val="407" w:hRule="atLeast"/>
                              </w:trPr>
                              <w:tc>
                                <w:tcPr>
                                  <w:tcW w:w="1360" w:type="dxa"/>
                                  <w:tcBorders>
                                    <w:top w:val="single" w:sz="6"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6" w:space="0" w:color="FFFFFF"/>
                                    <w:bottom w:val="single" w:sz="4" w:space="0" w:color="FFFFFF"/>
                                  </w:tcBorders>
                                  <w:shd w:val="clear" w:color="auto" w:fill="D1D3D4"/>
                                </w:tcPr>
                                <w:p>
                                  <w:pPr>
                                    <w:pStyle w:val="TableParagraph"/>
                                    <w:rPr>
                                      <w:rFonts w:ascii="Times New Roman"/>
                                      <w:sz w:val="16"/>
                                    </w:rPr>
                                  </w:pPr>
                                </w:p>
                              </w:tc>
                            </w:tr>
                            <w:tr>
                              <w:trPr>
                                <w:trHeight w:val="389"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410"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399"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600"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599" w:hRule="atLeast"/>
                              </w:trPr>
                              <w:tc>
                                <w:tcPr>
                                  <w:tcW w:w="1360" w:type="dxa"/>
                                  <w:tcBorders>
                                    <w:top w:val="single" w:sz="4" w:space="0" w:color="FFFFFF"/>
                                    <w:bottom w:val="single" w:sz="8"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8" w:space="0" w:color="FFFFFF"/>
                                  </w:tcBorders>
                                  <w:shd w:val="clear" w:color="auto" w:fill="D1D3D4"/>
                                </w:tcPr>
                                <w:p>
                                  <w:pPr>
                                    <w:pStyle w:val="TableParagraph"/>
                                    <w:rPr>
                                      <w:rFonts w:ascii="Times New Roman"/>
                                      <w:sz w:val="16"/>
                                    </w:rPr>
                                  </w:pPr>
                                </w:p>
                              </w:tc>
                            </w:tr>
                            <w:tr>
                              <w:trPr>
                                <w:trHeight w:val="580" w:hRule="atLeast"/>
                              </w:trPr>
                              <w:tc>
                                <w:tcPr>
                                  <w:tcW w:w="1360" w:type="dxa"/>
                                  <w:tcBorders>
                                    <w:top w:val="single" w:sz="8"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8" w:space="0" w:color="FFFFFF"/>
                                    <w:bottom w:val="single" w:sz="4" w:space="0" w:color="FFFFFF"/>
                                    <w:right w:val="nil"/>
                                  </w:tcBorders>
                                </w:tcPr>
                                <w:p>
                                  <w:pPr>
                                    <w:pStyle w:val="TableParagraph"/>
                                    <w:rPr>
                                      <w:rFonts w:ascii="Times New Roman"/>
                                      <w:sz w:val="16"/>
                                    </w:rPr>
                                  </w:pPr>
                                </w:p>
                              </w:tc>
                            </w:tr>
                            <w:tr>
                              <w:trPr>
                                <w:trHeight w:val="609" w:hRule="atLeast"/>
                              </w:trPr>
                              <w:tc>
                                <w:tcPr>
                                  <w:tcW w:w="1360" w:type="dxa"/>
                                  <w:tcBorders>
                                    <w:top w:val="double" w:sz="4" w:space="0" w:color="FFFFFF"/>
                                    <w:left w:val="nil"/>
                                    <w:bottom w:val="single" w:sz="4" w:space="0" w:color="FFFFFF"/>
                                  </w:tcBorders>
                                </w:tcPr>
                                <w:p>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4" w:space="0" w:color="FFFFFF"/>
                                    <w:right w:val="nil"/>
                                  </w:tcBorders>
                                </w:tcPr>
                                <w:p>
                                  <w:pPr>
                                    <w:pStyle w:val="TableParagraph"/>
                                    <w:rPr>
                                      <w:rFonts w:ascii="Times New Roman"/>
                                      <w:sz w:val="16"/>
                                    </w:rPr>
                                  </w:pPr>
                                </w:p>
                              </w:tc>
                            </w:tr>
                            <w:tr>
                              <w:trPr>
                                <w:trHeight w:val="620" w:hRule="atLeast"/>
                              </w:trPr>
                              <w:tc>
                                <w:tcPr>
                                  <w:tcW w:w="1360" w:type="dxa"/>
                                  <w:tcBorders>
                                    <w:top w:val="single" w:sz="4" w:space="0" w:color="FFFFFF"/>
                                    <w:left w:val="nil"/>
                                    <w:bottom w:val="single" w:sz="4" w:space="0" w:color="FFFFFF"/>
                                  </w:tcBorders>
                                </w:tcPr>
                                <w:p>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4" w:space="0" w:color="FFFFFF"/>
                                    <w:right w:val="nil"/>
                                  </w:tcBorders>
                                </w:tcPr>
                                <w:p>
                                  <w:pPr>
                                    <w:pStyle w:val="TableParagraph"/>
                                    <w:rPr>
                                      <w:rFonts w:ascii="Times New Roman"/>
                                      <w:sz w:val="16"/>
                                    </w:rPr>
                                  </w:pPr>
                                </w:p>
                              </w:tc>
                            </w:tr>
                          </w:tbl>
                          <w:p>
                            <w:pPr>
                              <w:pStyle w:val="BodyText"/>
                            </w:pPr>
                          </w:p>
                        </w:txbxContent>
                      </wps:txbx>
                      <wps:bodyPr wrap="square" lIns="0" tIns="0" rIns="0" bIns="0" rtlCol="0">
                        <a:noAutofit/>
                      </wps:bodyPr>
                    </wps:wsp>
                  </a:graphicData>
                </a:graphic>
              </wp:anchor>
            </w:drawing>
          </mc:Choice>
          <mc:Fallback>
            <w:pict>
              <v:shape style="position:absolute;margin-left:184pt;margin-top:19.630781pt;width:197pt;height:399.15pt;mso-position-horizontal-relative:page;mso-position-vertical-relative:paragraph;z-index:15736832" type="#_x0000_t202" id="docshape82" filled="false" stroked="false">
                <v:textbox inset="0,0,0,0">
                  <w:txbxContent>
                    <w:tbl>
                      <w:tblPr>
                        <w:tblW w:w="0" w:type="auto"/>
                        <w:jc w:val="left"/>
                        <w:tblInd w:w="67" w:type="dxa"/>
                        <w:tblBorders>
                          <w:top w:val="single" w:sz="4" w:space="0" w:color="D1D3D4"/>
                          <w:left w:val="single" w:sz="4" w:space="0" w:color="D1D3D4"/>
                          <w:bottom w:val="single" w:sz="4" w:space="0" w:color="D1D3D4"/>
                          <w:right w:val="single" w:sz="4" w:space="0" w:color="D1D3D4"/>
                          <w:insideH w:val="single" w:sz="4" w:space="0" w:color="D1D3D4"/>
                          <w:insideV w:val="single" w:sz="4" w:space="0" w:color="D1D3D4"/>
                        </w:tblBorders>
                        <w:tblLayout w:type="fixed"/>
                        <w:tblCellMar>
                          <w:top w:w="0" w:type="dxa"/>
                          <w:left w:w="0" w:type="dxa"/>
                          <w:bottom w:w="0" w:type="dxa"/>
                          <w:right w:w="0" w:type="dxa"/>
                        </w:tblCellMar>
                        <w:tblLook w:val="01E0"/>
                      </w:tblPr>
                      <w:tblGrid>
                        <w:gridCol w:w="1360"/>
                        <w:gridCol w:w="1280"/>
                        <w:gridCol w:w="1170"/>
                      </w:tblGrid>
                      <w:tr>
                        <w:trPr>
                          <w:trHeight w:val="560" w:hRule="atLeast"/>
                        </w:trPr>
                        <w:tc>
                          <w:tcPr>
                            <w:tcW w:w="3810" w:type="dxa"/>
                            <w:gridSpan w:val="3"/>
                            <w:tcBorders>
                              <w:bottom w:val="single" w:sz="4" w:space="0" w:color="FFFFFF"/>
                            </w:tcBorders>
                            <w:shd w:val="clear" w:color="auto" w:fill="D1D3D4"/>
                          </w:tcPr>
                          <w:p>
                            <w:pPr>
                              <w:pStyle w:val="TableParagraph"/>
                              <w:rPr>
                                <w:rFonts w:ascii="Times New Roman"/>
                                <w:sz w:val="16"/>
                              </w:rPr>
                            </w:pPr>
                          </w:p>
                        </w:tc>
                      </w:tr>
                      <w:tr>
                        <w:trPr>
                          <w:trHeight w:val="399" w:hRule="atLeast"/>
                        </w:trPr>
                        <w:tc>
                          <w:tcPr>
                            <w:tcW w:w="3810" w:type="dxa"/>
                            <w:gridSpan w:val="3"/>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410" w:hRule="atLeast"/>
                        </w:trPr>
                        <w:tc>
                          <w:tcPr>
                            <w:tcW w:w="3810" w:type="dxa"/>
                            <w:gridSpan w:val="3"/>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575" w:hRule="atLeast"/>
                        </w:trPr>
                        <w:tc>
                          <w:tcPr>
                            <w:tcW w:w="3810" w:type="dxa"/>
                            <w:gridSpan w:val="3"/>
                            <w:tcBorders>
                              <w:top w:val="single" w:sz="4" w:space="0" w:color="FFFFFF"/>
                              <w:bottom w:val="nil"/>
                            </w:tcBorders>
                            <w:shd w:val="clear" w:color="auto" w:fill="D1D3D4"/>
                          </w:tcPr>
                          <w:p>
                            <w:pPr>
                              <w:pStyle w:val="TableParagraph"/>
                              <w:rPr>
                                <w:rFonts w:ascii="Times New Roman"/>
                                <w:sz w:val="16"/>
                              </w:rPr>
                            </w:pPr>
                          </w:p>
                        </w:tc>
                      </w:tr>
                      <w:tr>
                        <w:trPr>
                          <w:trHeight w:val="404" w:hRule="atLeast"/>
                        </w:trPr>
                        <w:tc>
                          <w:tcPr>
                            <w:tcW w:w="1360" w:type="dxa"/>
                            <w:tcBorders>
                              <w:top w:val="single" w:sz="8" w:space="0" w:color="FFFFFF"/>
                              <w:left w:val="nil"/>
                              <w:bottom w:val="single" w:sz="4" w:space="0" w:color="FFFFFF"/>
                            </w:tcBorders>
                          </w:tcPr>
                          <w:p>
                            <w:pPr>
                              <w:pStyle w:val="TableParagraph"/>
                              <w:rPr>
                                <w:rFonts w:ascii="Times New Roman"/>
                                <w:sz w:val="16"/>
                              </w:rPr>
                            </w:pPr>
                          </w:p>
                        </w:tc>
                        <w:tc>
                          <w:tcPr>
                            <w:tcW w:w="1280" w:type="dxa"/>
                            <w:tcBorders>
                              <w:top w:val="doub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8" w:space="0" w:color="FFFFFF"/>
                              <w:left w:val="nil"/>
                              <w:bottom w:val="single" w:sz="4" w:space="0" w:color="FFFFFF"/>
                              <w:right w:val="nil"/>
                            </w:tcBorders>
                          </w:tcPr>
                          <w:p>
                            <w:pPr>
                              <w:pStyle w:val="TableParagraph"/>
                              <w:rPr>
                                <w:rFonts w:ascii="Times New Roman"/>
                                <w:sz w:val="16"/>
                              </w:rPr>
                            </w:pPr>
                          </w:p>
                        </w:tc>
                      </w:tr>
                      <w:tr>
                        <w:trPr>
                          <w:trHeight w:val="400" w:hRule="atLeast"/>
                        </w:trPr>
                        <w:tc>
                          <w:tcPr>
                            <w:tcW w:w="1360" w:type="dxa"/>
                            <w:tcBorders>
                              <w:top w:val="single" w:sz="4" w:space="0" w:color="FFFFFF"/>
                              <w:left w:val="nil"/>
                              <w:bottom w:val="single" w:sz="4" w:space="0" w:color="FFFFFF"/>
                            </w:tcBorders>
                          </w:tcPr>
                          <w:p>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4" w:space="0" w:color="FFFFFF"/>
                              <w:right w:val="nil"/>
                            </w:tcBorders>
                          </w:tcPr>
                          <w:p>
                            <w:pPr>
                              <w:pStyle w:val="TableParagraph"/>
                              <w:rPr>
                                <w:rFonts w:ascii="Times New Roman"/>
                                <w:sz w:val="16"/>
                              </w:rPr>
                            </w:pPr>
                          </w:p>
                        </w:tc>
                      </w:tr>
                      <w:tr>
                        <w:trPr>
                          <w:trHeight w:val="397" w:hRule="atLeast"/>
                        </w:trPr>
                        <w:tc>
                          <w:tcPr>
                            <w:tcW w:w="1360" w:type="dxa"/>
                            <w:tcBorders>
                              <w:top w:val="single" w:sz="4" w:space="0" w:color="FFFFFF"/>
                              <w:left w:val="nil"/>
                              <w:bottom w:val="single" w:sz="6" w:space="0" w:color="FFFFFF"/>
                            </w:tcBorders>
                          </w:tcPr>
                          <w:p>
                            <w:pPr>
                              <w:pStyle w:val="TableParagraph"/>
                              <w:rPr>
                                <w:rFonts w:ascii="Times New Roman"/>
                                <w:sz w:val="16"/>
                              </w:rPr>
                            </w:pPr>
                          </w:p>
                        </w:tc>
                        <w:tc>
                          <w:tcPr>
                            <w:tcW w:w="1280" w:type="dxa"/>
                            <w:tcBorders>
                              <w:top w:val="single" w:sz="4" w:space="0" w:color="FFFFFF"/>
                              <w:bottom w:val="single" w:sz="6"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6" w:space="0" w:color="FFFFFF"/>
                              <w:right w:val="nil"/>
                            </w:tcBorders>
                          </w:tcPr>
                          <w:p>
                            <w:pPr>
                              <w:pStyle w:val="TableParagraph"/>
                              <w:rPr>
                                <w:rFonts w:ascii="Times New Roman"/>
                                <w:sz w:val="16"/>
                              </w:rPr>
                            </w:pPr>
                          </w:p>
                        </w:tc>
                      </w:tr>
                      <w:tr>
                        <w:trPr>
                          <w:trHeight w:val="407" w:hRule="atLeast"/>
                        </w:trPr>
                        <w:tc>
                          <w:tcPr>
                            <w:tcW w:w="1360" w:type="dxa"/>
                            <w:tcBorders>
                              <w:top w:val="single" w:sz="6"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6" w:space="0" w:color="FFFFFF"/>
                              <w:bottom w:val="single" w:sz="4" w:space="0" w:color="FFFFFF"/>
                            </w:tcBorders>
                            <w:shd w:val="clear" w:color="auto" w:fill="D1D3D4"/>
                          </w:tcPr>
                          <w:p>
                            <w:pPr>
                              <w:pStyle w:val="TableParagraph"/>
                              <w:rPr>
                                <w:rFonts w:ascii="Times New Roman"/>
                                <w:sz w:val="16"/>
                              </w:rPr>
                            </w:pPr>
                          </w:p>
                        </w:tc>
                      </w:tr>
                      <w:tr>
                        <w:trPr>
                          <w:trHeight w:val="389"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410"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399"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600" w:hRule="atLeast"/>
                        </w:trPr>
                        <w:tc>
                          <w:tcPr>
                            <w:tcW w:w="1360" w:type="dxa"/>
                            <w:tcBorders>
                              <w:top w:val="single" w:sz="4"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4" w:space="0" w:color="FFFFFF"/>
                            </w:tcBorders>
                            <w:shd w:val="clear" w:color="auto" w:fill="D1D3D4"/>
                          </w:tcPr>
                          <w:p>
                            <w:pPr>
                              <w:pStyle w:val="TableParagraph"/>
                              <w:rPr>
                                <w:rFonts w:ascii="Times New Roman"/>
                                <w:sz w:val="16"/>
                              </w:rPr>
                            </w:pPr>
                          </w:p>
                        </w:tc>
                      </w:tr>
                      <w:tr>
                        <w:trPr>
                          <w:trHeight w:val="599" w:hRule="atLeast"/>
                        </w:trPr>
                        <w:tc>
                          <w:tcPr>
                            <w:tcW w:w="1360" w:type="dxa"/>
                            <w:tcBorders>
                              <w:top w:val="single" w:sz="4" w:space="0" w:color="FFFFFF"/>
                              <w:bottom w:val="single" w:sz="8" w:space="0" w:color="FFFFFF"/>
                            </w:tcBorders>
                            <w:shd w:val="clear" w:color="auto" w:fill="D1D3D4"/>
                          </w:tcPr>
                          <w:p>
                            <w:pPr>
                              <w:pStyle w:val="TableParagraph"/>
                              <w:rPr>
                                <w:rFonts w:ascii="Times New Roman"/>
                                <w:sz w:val="16"/>
                              </w:rPr>
                            </w:pPr>
                          </w:p>
                        </w:tc>
                        <w:tc>
                          <w:tcPr>
                            <w:tcW w:w="2450" w:type="dxa"/>
                            <w:gridSpan w:val="2"/>
                            <w:tcBorders>
                              <w:top w:val="single" w:sz="4" w:space="0" w:color="FFFFFF"/>
                              <w:bottom w:val="single" w:sz="8" w:space="0" w:color="FFFFFF"/>
                            </w:tcBorders>
                            <w:shd w:val="clear" w:color="auto" w:fill="D1D3D4"/>
                          </w:tcPr>
                          <w:p>
                            <w:pPr>
                              <w:pStyle w:val="TableParagraph"/>
                              <w:rPr>
                                <w:rFonts w:ascii="Times New Roman"/>
                                <w:sz w:val="16"/>
                              </w:rPr>
                            </w:pPr>
                          </w:p>
                        </w:tc>
                      </w:tr>
                      <w:tr>
                        <w:trPr>
                          <w:trHeight w:val="580" w:hRule="atLeast"/>
                        </w:trPr>
                        <w:tc>
                          <w:tcPr>
                            <w:tcW w:w="1360" w:type="dxa"/>
                            <w:tcBorders>
                              <w:top w:val="single" w:sz="8" w:space="0" w:color="FFFFFF"/>
                              <w:bottom w:val="single" w:sz="4" w:space="0" w:color="FFFFFF"/>
                            </w:tcBorders>
                            <w:shd w:val="clear" w:color="auto" w:fill="D1D3D4"/>
                          </w:tcPr>
                          <w:p>
                            <w:pPr>
                              <w:pStyle w:val="TableParagraph"/>
                              <w:rPr>
                                <w:rFonts w:ascii="Times New Roman"/>
                                <w:sz w:val="16"/>
                              </w:rPr>
                            </w:pPr>
                          </w:p>
                        </w:tc>
                        <w:tc>
                          <w:tcPr>
                            <w:tcW w:w="2450" w:type="dxa"/>
                            <w:gridSpan w:val="2"/>
                            <w:tcBorders>
                              <w:top w:val="single" w:sz="8" w:space="0" w:color="FFFFFF"/>
                              <w:bottom w:val="single" w:sz="4" w:space="0" w:color="FFFFFF"/>
                              <w:right w:val="nil"/>
                            </w:tcBorders>
                          </w:tcPr>
                          <w:p>
                            <w:pPr>
                              <w:pStyle w:val="TableParagraph"/>
                              <w:rPr>
                                <w:rFonts w:ascii="Times New Roman"/>
                                <w:sz w:val="16"/>
                              </w:rPr>
                            </w:pPr>
                          </w:p>
                        </w:tc>
                      </w:tr>
                      <w:tr>
                        <w:trPr>
                          <w:trHeight w:val="609" w:hRule="atLeast"/>
                        </w:trPr>
                        <w:tc>
                          <w:tcPr>
                            <w:tcW w:w="1360" w:type="dxa"/>
                            <w:tcBorders>
                              <w:top w:val="double" w:sz="4" w:space="0" w:color="FFFFFF"/>
                              <w:left w:val="nil"/>
                              <w:bottom w:val="single" w:sz="4" w:space="0" w:color="FFFFFF"/>
                            </w:tcBorders>
                          </w:tcPr>
                          <w:p>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4" w:space="0" w:color="FFFFFF"/>
                              <w:right w:val="nil"/>
                            </w:tcBorders>
                          </w:tcPr>
                          <w:p>
                            <w:pPr>
                              <w:pStyle w:val="TableParagraph"/>
                              <w:rPr>
                                <w:rFonts w:ascii="Times New Roman"/>
                                <w:sz w:val="16"/>
                              </w:rPr>
                            </w:pPr>
                          </w:p>
                        </w:tc>
                      </w:tr>
                      <w:tr>
                        <w:trPr>
                          <w:trHeight w:val="620" w:hRule="atLeast"/>
                        </w:trPr>
                        <w:tc>
                          <w:tcPr>
                            <w:tcW w:w="1360" w:type="dxa"/>
                            <w:tcBorders>
                              <w:top w:val="single" w:sz="4" w:space="0" w:color="FFFFFF"/>
                              <w:left w:val="nil"/>
                              <w:bottom w:val="single" w:sz="4" w:space="0" w:color="FFFFFF"/>
                            </w:tcBorders>
                          </w:tcPr>
                          <w:p>
                            <w:pPr>
                              <w:pStyle w:val="TableParagraph"/>
                              <w:rPr>
                                <w:rFonts w:ascii="Times New Roman"/>
                                <w:sz w:val="16"/>
                              </w:rPr>
                            </w:pPr>
                          </w:p>
                        </w:tc>
                        <w:tc>
                          <w:tcPr>
                            <w:tcW w:w="1280" w:type="dxa"/>
                            <w:tcBorders>
                              <w:top w:val="single" w:sz="4" w:space="0" w:color="FFFFFF"/>
                              <w:bottom w:val="single" w:sz="4" w:space="0" w:color="FFFFFF"/>
                              <w:right w:val="nil"/>
                            </w:tcBorders>
                            <w:shd w:val="clear" w:color="auto" w:fill="D1D3D4"/>
                          </w:tcPr>
                          <w:p>
                            <w:pPr>
                              <w:pStyle w:val="TableParagraph"/>
                              <w:rPr>
                                <w:rFonts w:ascii="Times New Roman"/>
                                <w:sz w:val="16"/>
                              </w:rPr>
                            </w:pPr>
                          </w:p>
                        </w:tc>
                        <w:tc>
                          <w:tcPr>
                            <w:tcW w:w="1170" w:type="dxa"/>
                            <w:tcBorders>
                              <w:top w:val="single" w:sz="4" w:space="0" w:color="FFFFFF"/>
                              <w:left w:val="nil"/>
                              <w:bottom w:val="single" w:sz="4" w:space="0" w:color="FFFFFF"/>
                              <w:right w:val="nil"/>
                            </w:tcBorders>
                          </w:tcPr>
                          <w:p>
                            <w:pPr>
                              <w:pStyle w:val="TableParagraph"/>
                              <w:rPr>
                                <w:rFonts w:ascii="Times New Roman"/>
                                <w:sz w:val="16"/>
                              </w:rPr>
                            </w:pPr>
                          </w:p>
                        </w:tc>
                      </w:tr>
                    </w:tbl>
                    <w:p>
                      <w:pPr>
                        <w:pStyle w:val="BodyText"/>
                      </w:pPr>
                    </w:p>
                  </w:txbxContent>
                </v:textbox>
                <w10:wrap type="none"/>
              </v:shape>
            </w:pict>
          </mc:Fallback>
        </mc:AlternateContent>
      </w:r>
      <w:r>
        <w:rPr>
          <w:b/>
          <w:color w:val="231F20"/>
          <w:spacing w:val="-2"/>
          <w:sz w:val="16"/>
        </w:rPr>
        <w:t>Topics</w:t>
      </w:r>
      <w:r>
        <w:rPr>
          <w:b/>
          <w:color w:val="231F20"/>
          <w:sz w:val="16"/>
        </w:rPr>
        <w:tab/>
      </w:r>
      <w:r>
        <w:rPr>
          <w:b/>
          <w:color w:val="231F20"/>
          <w:spacing w:val="-2"/>
          <w:sz w:val="16"/>
        </w:rPr>
        <w:t>Personnel</w:t>
      </w:r>
      <w:r>
        <w:rPr>
          <w:b/>
          <w:color w:val="231F20"/>
          <w:sz w:val="16"/>
        </w:rPr>
        <w:tab/>
      </w:r>
      <w:r>
        <w:rPr>
          <w:b/>
          <w:color w:val="231F20"/>
          <w:spacing w:val="-2"/>
          <w:sz w:val="16"/>
        </w:rPr>
        <w:t>Personnel</w:t>
      </w:r>
      <w:r>
        <w:rPr>
          <w:b/>
          <w:color w:val="231F20"/>
          <w:sz w:val="16"/>
        </w:rPr>
        <w:tab/>
      </w:r>
      <w:r>
        <w:rPr>
          <w:b/>
          <w:color w:val="231F20"/>
          <w:spacing w:val="-2"/>
          <w:sz w:val="16"/>
        </w:rPr>
        <w:t>Personnel</w:t>
      </w:r>
    </w:p>
    <w:p>
      <w:pPr>
        <w:pStyle w:val="BodyText"/>
        <w:spacing w:before="5"/>
        <w:rPr>
          <w:b/>
          <w:sz w:val="8"/>
        </w:rPr>
      </w:pPr>
      <w:r>
        <w:rPr>
          <w:b/>
          <w:sz w:val="8"/>
        </w:rPr>
        <mc:AlternateContent>
          <mc:Choice Requires="wps">
            <w:drawing>
              <wp:anchor distT="0" distB="0" distL="0" distR="0" allowOverlap="1" layoutInCell="1" locked="0" behindDoc="1" simplePos="0" relativeHeight="487595008">
                <wp:simplePos x="0" y="0"/>
                <wp:positionH relativeFrom="page">
                  <wp:posOffset>609600</wp:posOffset>
                </wp:positionH>
                <wp:positionV relativeFrom="paragraph">
                  <wp:posOffset>76981</wp:posOffset>
                </wp:positionV>
                <wp:extent cx="4191000" cy="1270"/>
                <wp:effectExtent l="0" t="0" r="0" b="0"/>
                <wp:wrapTopAndBottom/>
                <wp:docPr id="89" name="Graphic 89"/>
                <wp:cNvGraphicFramePr>
                  <a:graphicFrameLocks/>
                </wp:cNvGraphicFramePr>
                <a:graphic>
                  <a:graphicData uri="http://schemas.microsoft.com/office/word/2010/wordprocessingShape">
                    <wps:wsp>
                      <wps:cNvPr id="89" name="Graphic 89"/>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6.061563pt;width:330pt;height:.1pt;mso-position-horizontal-relative:page;mso-position-vertical-relative:paragraph;z-index:-15721472;mso-wrap-distance-left:0;mso-wrap-distance-right:0" id="docshape83" coordorigin="960,121" coordsize="6600,0" path="m960,121l7560,121e" filled="false" stroked="true" strokeweight=".48pt" strokecolor="#231f20">
                <v:path arrowok="t"/>
                <v:stroke dashstyle="solid"/>
                <w10:wrap type="topAndBottom"/>
              </v:shape>
            </w:pict>
          </mc:Fallback>
        </mc:AlternateContent>
      </w:r>
    </w:p>
    <w:p>
      <w:pPr>
        <w:spacing w:line="261" w:lineRule="auto" w:before="103"/>
        <w:ind w:left="239" w:right="4334" w:firstLine="0"/>
        <w:jc w:val="left"/>
        <w:rPr>
          <w:sz w:val="16"/>
        </w:rPr>
      </w:pPr>
      <w:r>
        <w:rPr>
          <w:color w:val="231F20"/>
          <w:sz w:val="16"/>
        </w:rPr>
        <w:t>Animal</w:t>
      </w:r>
      <w:r>
        <w:rPr>
          <w:color w:val="231F20"/>
          <w:spacing w:val="-12"/>
          <w:sz w:val="16"/>
        </w:rPr>
        <w:t> </w:t>
      </w:r>
      <w:r>
        <w:rPr>
          <w:color w:val="231F20"/>
          <w:sz w:val="16"/>
        </w:rPr>
        <w:t>welfare</w:t>
      </w:r>
      <w:r>
        <w:rPr>
          <w:color w:val="231F20"/>
          <w:spacing w:val="-11"/>
          <w:sz w:val="16"/>
        </w:rPr>
        <w:t> </w:t>
      </w:r>
      <w:r>
        <w:rPr>
          <w:color w:val="231F20"/>
          <w:sz w:val="16"/>
        </w:rPr>
        <w:t>laws,</w:t>
      </w:r>
      <w:r>
        <w:rPr>
          <w:color w:val="231F20"/>
          <w:spacing w:val="-11"/>
          <w:sz w:val="16"/>
        </w:rPr>
        <w:t> </w:t>
      </w:r>
      <w:r>
        <w:rPr>
          <w:color w:val="231F20"/>
          <w:sz w:val="16"/>
        </w:rPr>
        <w:t>regulations, policies, and guidelines</w:t>
      </w:r>
    </w:p>
    <w:p>
      <w:pPr>
        <w:pStyle w:val="BodyText"/>
        <w:spacing w:before="35"/>
        <w:rPr>
          <w:sz w:val="16"/>
        </w:rPr>
      </w:pPr>
    </w:p>
    <w:p>
      <w:pPr>
        <w:spacing w:line="547" w:lineRule="auto" w:before="0"/>
        <w:ind w:left="240" w:right="4334" w:firstLine="0"/>
        <w:jc w:val="left"/>
        <w:rPr>
          <w:sz w:val="16"/>
        </w:rPr>
      </w:pPr>
      <w:r>
        <w:rPr>
          <w:color w:val="231F20"/>
          <w:sz w:val="16"/>
        </w:rPr>
        <w:t>All</w:t>
      </w:r>
      <w:r>
        <w:rPr>
          <w:color w:val="231F20"/>
          <w:spacing w:val="-3"/>
          <w:sz w:val="16"/>
        </w:rPr>
        <w:t> </w:t>
      </w:r>
      <w:r>
        <w:rPr>
          <w:color w:val="231F20"/>
          <w:sz w:val="16"/>
        </w:rPr>
        <w:t>animals</w:t>
      </w:r>
      <w:r>
        <w:rPr>
          <w:color w:val="231F20"/>
          <w:spacing w:val="-3"/>
          <w:sz w:val="16"/>
        </w:rPr>
        <w:t> </w:t>
      </w:r>
      <w:r>
        <w:rPr>
          <w:color w:val="231F20"/>
          <w:sz w:val="16"/>
        </w:rPr>
        <w:t>are</w:t>
      </w:r>
      <w:r>
        <w:rPr>
          <w:color w:val="231F20"/>
          <w:spacing w:val="-3"/>
          <w:sz w:val="16"/>
        </w:rPr>
        <w:t> </w:t>
      </w:r>
      <w:r>
        <w:rPr>
          <w:color w:val="231F20"/>
          <w:sz w:val="16"/>
        </w:rPr>
        <w:t>to</w:t>
      </w:r>
      <w:r>
        <w:rPr>
          <w:color w:val="231F20"/>
          <w:spacing w:val="-3"/>
          <w:sz w:val="16"/>
        </w:rPr>
        <w:t> </w:t>
      </w:r>
      <w:r>
        <w:rPr>
          <w:color w:val="231F20"/>
          <w:sz w:val="16"/>
        </w:rPr>
        <w:t>be</w:t>
      </w:r>
      <w:r>
        <w:rPr>
          <w:color w:val="231F20"/>
          <w:spacing w:val="-3"/>
          <w:sz w:val="16"/>
        </w:rPr>
        <w:t> </w:t>
      </w:r>
      <w:r>
        <w:rPr>
          <w:color w:val="231F20"/>
          <w:sz w:val="16"/>
        </w:rPr>
        <w:t>on</w:t>
      </w:r>
      <w:r>
        <w:rPr>
          <w:color w:val="231F20"/>
          <w:spacing w:val="-3"/>
          <w:sz w:val="16"/>
        </w:rPr>
        <w:t> </w:t>
      </w:r>
      <w:r>
        <w:rPr>
          <w:color w:val="231F20"/>
          <w:sz w:val="16"/>
        </w:rPr>
        <w:t>a</w:t>
      </w:r>
      <w:r>
        <w:rPr>
          <w:color w:val="231F20"/>
          <w:spacing w:val="-3"/>
          <w:sz w:val="16"/>
        </w:rPr>
        <w:t> </w:t>
      </w:r>
      <w:r>
        <w:rPr>
          <w:color w:val="231F20"/>
          <w:sz w:val="16"/>
        </w:rPr>
        <w:t>protocol Cage card information</w:t>
      </w:r>
    </w:p>
    <w:p>
      <w:pPr>
        <w:spacing w:line="261" w:lineRule="auto" w:before="1"/>
        <w:ind w:left="240" w:right="4334" w:firstLine="0"/>
        <w:jc w:val="left"/>
        <w:rPr>
          <w:sz w:val="16"/>
        </w:rPr>
      </w:pPr>
      <w:r>
        <w:rPr>
          <w:color w:val="231F20"/>
          <w:sz w:val="16"/>
        </w:rPr>
        <w:t>How to report perceived </w:t>
      </w:r>
      <w:r>
        <w:rPr>
          <w:color w:val="231F20"/>
          <w:sz w:val="16"/>
        </w:rPr>
        <w:t>deficiencies in animal care and use</w:t>
      </w:r>
    </w:p>
    <w:p>
      <w:pPr>
        <w:pStyle w:val="BodyText"/>
        <w:spacing w:before="35"/>
        <w:rPr>
          <w:sz w:val="16"/>
        </w:rPr>
      </w:pPr>
    </w:p>
    <w:p>
      <w:pPr>
        <w:spacing w:line="547" w:lineRule="auto" w:before="1"/>
        <w:ind w:left="240" w:right="4801" w:firstLine="0"/>
        <w:jc w:val="left"/>
        <w:rPr>
          <w:sz w:val="16"/>
        </w:rPr>
      </w:pPr>
      <w:r>
        <w:rPr>
          <w:color w:val="231F20"/>
          <w:sz w:val="16"/>
        </w:rPr>
        <w:t>Recognizing</w:t>
      </w:r>
      <w:r>
        <w:rPr>
          <w:color w:val="231F20"/>
          <w:spacing w:val="-9"/>
          <w:sz w:val="16"/>
        </w:rPr>
        <w:t> </w:t>
      </w:r>
      <w:r>
        <w:rPr>
          <w:color w:val="231F20"/>
          <w:sz w:val="16"/>
        </w:rPr>
        <w:t>pain</w:t>
      </w:r>
      <w:r>
        <w:rPr>
          <w:color w:val="231F20"/>
          <w:spacing w:val="-9"/>
          <w:sz w:val="16"/>
        </w:rPr>
        <w:t> </w:t>
      </w:r>
      <w:r>
        <w:rPr>
          <w:color w:val="231F20"/>
          <w:sz w:val="16"/>
        </w:rPr>
        <w:t>and</w:t>
      </w:r>
      <w:r>
        <w:rPr>
          <w:color w:val="231F20"/>
          <w:spacing w:val="-9"/>
          <w:sz w:val="16"/>
        </w:rPr>
        <w:t> </w:t>
      </w:r>
      <w:r>
        <w:rPr>
          <w:color w:val="231F20"/>
          <w:sz w:val="16"/>
        </w:rPr>
        <w:t>distress Alleviating pain and distress PI’s responsibilities</w:t>
      </w:r>
    </w:p>
    <w:p>
      <w:pPr>
        <w:spacing w:line="547" w:lineRule="auto" w:before="1"/>
        <w:ind w:left="240" w:right="5326" w:firstLine="0"/>
        <w:jc w:val="left"/>
        <w:rPr>
          <w:sz w:val="16"/>
        </w:rPr>
      </w:pPr>
      <w:r>
        <w:rPr>
          <w:color w:val="231F20"/>
          <w:sz w:val="16"/>
        </w:rPr>
        <w:t>Protocol requirements Role of the IACUC Animal</w:t>
      </w:r>
      <w:r>
        <w:rPr>
          <w:color w:val="231F20"/>
          <w:spacing w:val="-12"/>
          <w:sz w:val="16"/>
        </w:rPr>
        <w:t> </w:t>
      </w:r>
      <w:r>
        <w:rPr>
          <w:color w:val="231F20"/>
          <w:sz w:val="16"/>
        </w:rPr>
        <w:t>related</w:t>
      </w:r>
      <w:r>
        <w:rPr>
          <w:color w:val="231F20"/>
          <w:spacing w:val="-11"/>
          <w:sz w:val="16"/>
        </w:rPr>
        <w:t> </w:t>
      </w:r>
      <w:r>
        <w:rPr>
          <w:color w:val="231F20"/>
          <w:sz w:val="16"/>
        </w:rPr>
        <w:t>hazards Facility hazards</w:t>
      </w:r>
    </w:p>
    <w:p>
      <w:pPr>
        <w:spacing w:line="259" w:lineRule="auto" w:before="2"/>
        <w:ind w:left="240" w:right="5075" w:firstLine="0"/>
        <w:jc w:val="left"/>
        <w:rPr>
          <w:sz w:val="16"/>
        </w:rPr>
      </w:pPr>
      <w:r>
        <w:rPr>
          <w:color w:val="231F20"/>
          <w:sz w:val="16"/>
        </w:rPr>
        <w:t>Occupational</w:t>
      </w:r>
      <w:r>
        <w:rPr>
          <w:color w:val="231F20"/>
          <w:spacing w:val="-9"/>
          <w:sz w:val="16"/>
        </w:rPr>
        <w:t> </w:t>
      </w:r>
      <w:r>
        <w:rPr>
          <w:color w:val="231F20"/>
          <w:sz w:val="16"/>
        </w:rPr>
        <w:t>health</w:t>
      </w:r>
      <w:r>
        <w:rPr>
          <w:color w:val="231F20"/>
          <w:spacing w:val="-9"/>
          <w:sz w:val="16"/>
        </w:rPr>
        <w:t> </w:t>
      </w:r>
      <w:r>
        <w:rPr>
          <w:color w:val="231F20"/>
          <w:sz w:val="16"/>
        </w:rPr>
        <w:t>and safety concerns</w:t>
      </w:r>
    </w:p>
    <w:p>
      <w:pPr>
        <w:pStyle w:val="BodyText"/>
        <w:spacing w:before="38"/>
        <w:rPr>
          <w:sz w:val="16"/>
        </w:rPr>
      </w:pPr>
    </w:p>
    <w:p>
      <w:pPr>
        <w:spacing w:line="261" w:lineRule="auto" w:before="0"/>
        <w:ind w:left="240" w:right="5075" w:firstLine="0"/>
        <w:jc w:val="left"/>
        <w:rPr>
          <w:sz w:val="16"/>
        </w:rPr>
      </w:pPr>
      <w:r>
        <w:rPr>
          <w:color w:val="231F20"/>
          <w:sz w:val="16"/>
        </w:rPr>
        <w:t>Behavior</w:t>
      </w:r>
      <w:r>
        <w:rPr>
          <w:color w:val="231F20"/>
          <w:spacing w:val="-12"/>
          <w:sz w:val="16"/>
        </w:rPr>
        <w:t> </w:t>
      </w:r>
      <w:r>
        <w:rPr>
          <w:color w:val="231F20"/>
          <w:sz w:val="16"/>
        </w:rPr>
        <w:t>and</w:t>
      </w:r>
      <w:r>
        <w:rPr>
          <w:color w:val="231F20"/>
          <w:spacing w:val="-11"/>
          <w:sz w:val="16"/>
        </w:rPr>
        <w:t> </w:t>
      </w:r>
      <w:r>
        <w:rPr>
          <w:color w:val="231F20"/>
          <w:sz w:val="16"/>
        </w:rPr>
        <w:t>appearance of healthy animals</w:t>
      </w:r>
    </w:p>
    <w:p>
      <w:pPr>
        <w:pStyle w:val="BodyText"/>
        <w:spacing w:before="35"/>
        <w:rPr>
          <w:sz w:val="16"/>
        </w:rPr>
      </w:pPr>
    </w:p>
    <w:p>
      <w:pPr>
        <w:spacing w:line="261" w:lineRule="auto" w:before="0"/>
        <w:ind w:left="240" w:right="5326" w:firstLine="0"/>
        <w:jc w:val="left"/>
        <w:rPr>
          <w:sz w:val="16"/>
        </w:rPr>
      </w:pPr>
      <w:r>
        <w:rPr>
          <w:color w:val="231F20"/>
          <w:sz w:val="16"/>
        </w:rPr>
        <w:t>Proper</w:t>
      </w:r>
      <w:r>
        <w:rPr>
          <w:color w:val="231F20"/>
          <w:spacing w:val="-12"/>
          <w:sz w:val="16"/>
        </w:rPr>
        <w:t> </w:t>
      </w:r>
      <w:r>
        <w:rPr>
          <w:color w:val="231F20"/>
          <w:sz w:val="16"/>
        </w:rPr>
        <w:t>use</w:t>
      </w:r>
      <w:r>
        <w:rPr>
          <w:color w:val="231F20"/>
          <w:spacing w:val="-11"/>
          <w:sz w:val="16"/>
        </w:rPr>
        <w:t> </w:t>
      </w:r>
      <w:r>
        <w:rPr>
          <w:color w:val="231F20"/>
          <w:sz w:val="16"/>
        </w:rPr>
        <w:t>of</w:t>
      </w:r>
      <w:r>
        <w:rPr>
          <w:color w:val="231F20"/>
          <w:spacing w:val="-11"/>
          <w:sz w:val="16"/>
        </w:rPr>
        <w:t> </w:t>
      </w:r>
      <w:r>
        <w:rPr>
          <w:color w:val="231F20"/>
          <w:sz w:val="16"/>
        </w:rPr>
        <w:t>cage wash equipment</w:t>
      </w:r>
    </w:p>
    <w:p>
      <w:pPr>
        <w:pStyle w:val="BodyText"/>
        <w:spacing w:before="35"/>
        <w:rPr>
          <w:sz w:val="16"/>
        </w:rPr>
      </w:pPr>
    </w:p>
    <w:p>
      <w:pPr>
        <w:spacing w:line="259" w:lineRule="auto" w:before="1"/>
        <w:ind w:left="240" w:right="5431" w:firstLine="0"/>
        <w:jc w:val="left"/>
        <w:rPr>
          <w:sz w:val="16"/>
        </w:rPr>
      </w:pPr>
      <w:r>
        <w:rPr>
          <w:color w:val="231F20"/>
          <w:sz w:val="16"/>
        </w:rPr>
        <w:t>Assure</w:t>
      </w:r>
      <w:r>
        <w:rPr>
          <w:color w:val="231F20"/>
          <w:spacing w:val="-12"/>
          <w:sz w:val="16"/>
        </w:rPr>
        <w:t> </w:t>
      </w:r>
      <w:r>
        <w:rPr>
          <w:color w:val="231F20"/>
          <w:sz w:val="16"/>
        </w:rPr>
        <w:t>qualifications of research staff</w:t>
      </w:r>
    </w:p>
    <w:p>
      <w:pPr>
        <w:pStyle w:val="BodyText"/>
        <w:spacing w:before="37"/>
        <w:rPr>
          <w:sz w:val="16"/>
        </w:rPr>
      </w:pPr>
    </w:p>
    <w:p>
      <w:pPr>
        <w:spacing w:line="261" w:lineRule="auto" w:before="0"/>
        <w:ind w:left="240" w:right="5075" w:firstLine="0"/>
        <w:jc w:val="left"/>
        <w:rPr>
          <w:sz w:val="16"/>
        </w:rPr>
      </w:pPr>
      <w:r>
        <w:rPr>
          <w:color w:val="231F20"/>
          <w:sz w:val="16"/>
        </w:rPr>
        <w:t>Humane</w:t>
      </w:r>
      <w:r>
        <w:rPr>
          <w:color w:val="231F20"/>
          <w:spacing w:val="-12"/>
          <w:sz w:val="16"/>
        </w:rPr>
        <w:t> </w:t>
      </w:r>
      <w:r>
        <w:rPr>
          <w:color w:val="231F20"/>
          <w:sz w:val="16"/>
        </w:rPr>
        <w:t>techniques</w:t>
      </w:r>
      <w:r>
        <w:rPr>
          <w:color w:val="231F20"/>
          <w:spacing w:val="-11"/>
          <w:sz w:val="16"/>
        </w:rPr>
        <w:t> </w:t>
      </w:r>
      <w:r>
        <w:rPr>
          <w:color w:val="231F20"/>
          <w:sz w:val="16"/>
        </w:rPr>
        <w:t>for animal procedures</w:t>
      </w:r>
    </w:p>
    <w:p>
      <w:pPr>
        <w:pStyle w:val="BodyText"/>
        <w:rPr>
          <w:sz w:val="7"/>
        </w:rPr>
      </w:pPr>
      <w:r>
        <w:rPr>
          <w:sz w:val="7"/>
        </w:rPr>
        <mc:AlternateContent>
          <mc:Choice Requires="wps">
            <w:drawing>
              <wp:anchor distT="0" distB="0" distL="0" distR="0" allowOverlap="1" layoutInCell="1" locked="0" behindDoc="1" simplePos="0" relativeHeight="487595520">
                <wp:simplePos x="0" y="0"/>
                <wp:positionH relativeFrom="page">
                  <wp:posOffset>609600</wp:posOffset>
                </wp:positionH>
                <wp:positionV relativeFrom="paragraph">
                  <wp:posOffset>66353</wp:posOffset>
                </wp:positionV>
                <wp:extent cx="4191000" cy="1270"/>
                <wp:effectExtent l="0" t="0" r="0" b="0"/>
                <wp:wrapTopAndBottom/>
                <wp:docPr id="90" name="Graphic 90"/>
                <wp:cNvGraphicFramePr>
                  <a:graphicFrameLocks/>
                </wp:cNvGraphicFramePr>
                <a:graphic>
                  <a:graphicData uri="http://schemas.microsoft.com/office/word/2010/wordprocessingShape">
                    <wps:wsp>
                      <wps:cNvPr id="90" name="Graphic 90"/>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224658pt;width:330pt;height:.1pt;mso-position-horizontal-relative:page;mso-position-vertical-relative:paragraph;z-index:-15720960;mso-wrap-distance-left:0;mso-wrap-distance-right:0" id="docshape84" coordorigin="960,104" coordsize="6600,0" path="m960,104l7560,104e" filled="false" stroked="true" strokeweight=".48pt" strokecolor="#231f20">
                <v:path arrowok="t"/>
                <v:stroke dashstyle="solid"/>
                <w10:wrap type="topAndBottom"/>
              </v:shape>
            </w:pict>
          </mc:Fallback>
        </mc:AlternateContent>
      </w:r>
    </w:p>
    <w:p>
      <w:pPr>
        <w:pStyle w:val="BodyText"/>
        <w:spacing w:after="0"/>
        <w:rPr>
          <w:sz w:val="7"/>
        </w:rPr>
        <w:sectPr>
          <w:pgSz w:w="8640" w:h="12960"/>
          <w:pgMar w:header="687" w:footer="0" w:top="1460" w:bottom="280" w:left="720" w:right="720"/>
        </w:sectPr>
      </w:pPr>
    </w:p>
    <w:p>
      <w:pPr>
        <w:pStyle w:val="Heading4"/>
        <w:spacing w:before="99"/>
        <w:jc w:val="both"/>
      </w:pPr>
      <w:r>
        <w:rPr>
          <w:color w:val="231F20"/>
          <w:w w:val="85"/>
        </w:rPr>
        <w:t>Personnel</w:t>
      </w:r>
      <w:r>
        <w:rPr>
          <w:color w:val="231F20"/>
          <w:spacing w:val="-2"/>
          <w:w w:val="85"/>
        </w:rPr>
        <w:t> </w:t>
      </w:r>
      <w:r>
        <w:rPr>
          <w:color w:val="231F20"/>
          <w:w w:val="85"/>
        </w:rPr>
        <w:t>Training</w:t>
      </w:r>
      <w:r>
        <w:rPr>
          <w:color w:val="231F20"/>
          <w:spacing w:val="-1"/>
          <w:w w:val="85"/>
        </w:rPr>
        <w:t> </w:t>
      </w:r>
      <w:r>
        <w:rPr>
          <w:color w:val="231F20"/>
          <w:w w:val="85"/>
        </w:rPr>
        <w:t>Records</w:t>
      </w:r>
      <w:r>
        <w:rPr>
          <w:color w:val="231F20"/>
          <w:spacing w:val="-2"/>
          <w:w w:val="85"/>
        </w:rPr>
        <w:t> </w:t>
      </w:r>
      <w:r>
        <w:rPr>
          <w:color w:val="231F20"/>
          <w:w w:val="85"/>
        </w:rPr>
        <w:t>and</w:t>
      </w:r>
      <w:r>
        <w:rPr>
          <w:color w:val="231F20"/>
          <w:spacing w:val="-1"/>
          <w:w w:val="85"/>
        </w:rPr>
        <w:t> </w:t>
      </w:r>
      <w:r>
        <w:rPr>
          <w:color w:val="231F20"/>
          <w:spacing w:val="-2"/>
          <w:w w:val="85"/>
        </w:rPr>
        <w:t>Documentation</w:t>
      </w:r>
    </w:p>
    <w:p>
      <w:pPr>
        <w:pStyle w:val="BodyText"/>
        <w:spacing w:line="261" w:lineRule="auto" w:before="188"/>
        <w:ind w:left="359" w:right="234"/>
        <w:jc w:val="both"/>
      </w:pPr>
      <w:r>
        <w:rPr>
          <w:color w:val="231F20"/>
        </w:rPr>
        <w:t>Although there is no specific requirement to document individual training activities, training records demonstrate that staff have met the training </w:t>
      </w:r>
      <w:r>
        <w:rPr>
          <w:color w:val="231F20"/>
          <w:spacing w:val="-2"/>
        </w:rPr>
        <w:t>requirements</w:t>
      </w:r>
      <w:r>
        <w:rPr>
          <w:color w:val="231F20"/>
          <w:spacing w:val="-5"/>
        </w:rPr>
        <w:t> </w:t>
      </w:r>
      <w:r>
        <w:rPr>
          <w:color w:val="231F20"/>
          <w:spacing w:val="-2"/>
        </w:rPr>
        <w:t>related</w:t>
      </w:r>
      <w:r>
        <w:rPr>
          <w:color w:val="231F20"/>
          <w:spacing w:val="-5"/>
        </w:rPr>
        <w:t> </w:t>
      </w:r>
      <w:r>
        <w:rPr>
          <w:color w:val="231F20"/>
          <w:spacing w:val="-2"/>
        </w:rPr>
        <w:t>to</w:t>
      </w:r>
      <w:r>
        <w:rPr>
          <w:color w:val="231F20"/>
          <w:spacing w:val="-5"/>
        </w:rPr>
        <w:t> </w:t>
      </w:r>
      <w:r>
        <w:rPr>
          <w:color w:val="231F20"/>
          <w:spacing w:val="-2"/>
        </w:rPr>
        <w:t>their</w:t>
      </w:r>
      <w:r>
        <w:rPr>
          <w:color w:val="231F20"/>
          <w:spacing w:val="-5"/>
        </w:rPr>
        <w:t> </w:t>
      </w:r>
      <w:r>
        <w:rPr>
          <w:color w:val="231F20"/>
          <w:spacing w:val="-2"/>
        </w:rPr>
        <w:t>responsibilities</w:t>
      </w:r>
      <w:r>
        <w:rPr>
          <w:color w:val="231F20"/>
          <w:spacing w:val="-5"/>
        </w:rPr>
        <w:t> </w:t>
      </w:r>
      <w:r>
        <w:rPr>
          <w:color w:val="231F20"/>
          <w:spacing w:val="-2"/>
        </w:rPr>
        <w:t>in</w:t>
      </w:r>
      <w:r>
        <w:rPr>
          <w:color w:val="231F20"/>
          <w:spacing w:val="-5"/>
        </w:rPr>
        <w:t> </w:t>
      </w:r>
      <w:r>
        <w:rPr>
          <w:color w:val="231F20"/>
          <w:spacing w:val="-2"/>
        </w:rPr>
        <w:t>the</w:t>
      </w:r>
      <w:r>
        <w:rPr>
          <w:color w:val="231F20"/>
          <w:spacing w:val="-5"/>
        </w:rPr>
        <w:t> </w:t>
      </w:r>
      <w:r>
        <w:rPr>
          <w:color w:val="231F20"/>
          <w:spacing w:val="-2"/>
        </w:rPr>
        <w:t>research</w:t>
      </w:r>
      <w:r>
        <w:rPr>
          <w:color w:val="231F20"/>
          <w:spacing w:val="-5"/>
        </w:rPr>
        <w:t> </w:t>
      </w:r>
      <w:r>
        <w:rPr>
          <w:color w:val="231F20"/>
          <w:spacing w:val="-2"/>
        </w:rPr>
        <w:t>animal</w:t>
      </w:r>
      <w:r>
        <w:rPr>
          <w:color w:val="231F20"/>
          <w:spacing w:val="-5"/>
        </w:rPr>
        <w:t> </w:t>
      </w:r>
      <w:r>
        <w:rPr>
          <w:color w:val="231F20"/>
          <w:spacing w:val="-2"/>
        </w:rPr>
        <w:t>program, </w:t>
      </w:r>
      <w:r>
        <w:rPr>
          <w:color w:val="231F20"/>
        </w:rPr>
        <w:t>and regulatory or other oversight authorities often request to inspect personnel training records as evidence of an effective program.</w:t>
      </w:r>
    </w:p>
    <w:p>
      <w:pPr>
        <w:pStyle w:val="BodyText"/>
        <w:spacing w:line="261" w:lineRule="auto" w:before="176"/>
        <w:ind w:left="360" w:right="236"/>
        <w:jc w:val="both"/>
      </w:pPr>
      <w:r>
        <w:rPr>
          <w:color w:val="231F20"/>
        </w:rPr>
        <w:t>Training records have value in tracking the range of topics offered, the frequency of training sessions, and the participation of institutional staff. Such records may include training received in informal settings, e.g., one-on-one instruction, common for teaching animal use methodologies.</w:t>
      </w:r>
    </w:p>
    <w:p>
      <w:pPr>
        <w:pStyle w:val="BodyText"/>
        <w:spacing w:line="261" w:lineRule="auto" w:before="178"/>
        <w:ind w:left="359" w:right="237"/>
        <w:jc w:val="both"/>
      </w:pPr>
      <w:r>
        <w:rPr>
          <w:color w:val="231F20"/>
        </w:rPr>
        <w:t>Training records may be archived with the IACUC, a training coordinator, </w:t>
      </w:r>
      <w:r>
        <w:rPr>
          <w:color w:val="231F20"/>
          <w:spacing w:val="-2"/>
        </w:rPr>
        <w:t>research</w:t>
      </w:r>
      <w:r>
        <w:rPr>
          <w:color w:val="231F20"/>
          <w:spacing w:val="-10"/>
        </w:rPr>
        <w:t> </w:t>
      </w:r>
      <w:r>
        <w:rPr>
          <w:color w:val="231F20"/>
          <w:spacing w:val="-2"/>
        </w:rPr>
        <w:t>departments</w:t>
      </w:r>
      <w:r>
        <w:rPr>
          <w:color w:val="231F20"/>
          <w:spacing w:val="-10"/>
        </w:rPr>
        <w:t> </w:t>
      </w:r>
      <w:r>
        <w:rPr>
          <w:color w:val="231F20"/>
          <w:spacing w:val="-2"/>
        </w:rPr>
        <w:t>or</w:t>
      </w:r>
      <w:r>
        <w:rPr>
          <w:color w:val="231F20"/>
          <w:spacing w:val="-10"/>
        </w:rPr>
        <w:t> </w:t>
      </w:r>
      <w:r>
        <w:rPr>
          <w:color w:val="231F20"/>
          <w:spacing w:val="-2"/>
        </w:rPr>
        <w:t>individual</w:t>
      </w:r>
      <w:r>
        <w:rPr>
          <w:color w:val="231F20"/>
          <w:spacing w:val="-10"/>
        </w:rPr>
        <w:t> </w:t>
      </w:r>
      <w:r>
        <w:rPr>
          <w:color w:val="231F20"/>
          <w:spacing w:val="-2"/>
        </w:rPr>
        <w:t>laboratories.</w:t>
      </w:r>
      <w:r>
        <w:rPr>
          <w:color w:val="231F20"/>
          <w:spacing w:val="-10"/>
        </w:rPr>
        <w:t> </w:t>
      </w:r>
      <w:r>
        <w:rPr>
          <w:color w:val="231F20"/>
          <w:spacing w:val="-2"/>
        </w:rPr>
        <w:t>Whatever</w:t>
      </w:r>
      <w:r>
        <w:rPr>
          <w:color w:val="231F20"/>
          <w:spacing w:val="-10"/>
        </w:rPr>
        <w:t> </w:t>
      </w:r>
      <w:r>
        <w:rPr>
          <w:color w:val="231F20"/>
          <w:spacing w:val="-2"/>
        </w:rPr>
        <w:t>the</w:t>
      </w:r>
      <w:r>
        <w:rPr>
          <w:color w:val="231F20"/>
          <w:spacing w:val="-10"/>
        </w:rPr>
        <w:t> </w:t>
      </w:r>
      <w:r>
        <w:rPr>
          <w:color w:val="231F20"/>
          <w:spacing w:val="-2"/>
        </w:rPr>
        <w:t>location,</w:t>
      </w:r>
      <w:r>
        <w:rPr>
          <w:color w:val="231F20"/>
          <w:spacing w:val="-10"/>
        </w:rPr>
        <w:t> </w:t>
      </w:r>
      <w:r>
        <w:rPr>
          <w:color w:val="231F20"/>
          <w:spacing w:val="-2"/>
        </w:rPr>
        <w:t>train-</w:t>
      </w:r>
      <w:r>
        <w:rPr>
          <w:color w:val="231F20"/>
        </w:rPr>
        <w:t>ing records should be accessible to inspection by any oversight authority, including</w:t>
      </w:r>
      <w:r>
        <w:rPr>
          <w:color w:val="231F20"/>
          <w:spacing w:val="-5"/>
        </w:rPr>
        <w:t> </w:t>
      </w:r>
      <w:r>
        <w:rPr>
          <w:color w:val="231F20"/>
        </w:rPr>
        <w:t>the</w:t>
      </w:r>
      <w:r>
        <w:rPr>
          <w:color w:val="231F20"/>
          <w:spacing w:val="-5"/>
        </w:rPr>
        <w:t> </w:t>
      </w:r>
      <w:r>
        <w:rPr>
          <w:color w:val="231F20"/>
        </w:rPr>
        <w:t>IACUC.</w:t>
      </w:r>
      <w:r>
        <w:rPr>
          <w:color w:val="231F20"/>
          <w:spacing w:val="-5"/>
        </w:rPr>
        <w:t> </w:t>
      </w:r>
      <w:r>
        <w:rPr>
          <w:color w:val="231F20"/>
        </w:rPr>
        <w:t>If</w:t>
      </w:r>
      <w:r>
        <w:rPr>
          <w:color w:val="231F20"/>
          <w:spacing w:val="-5"/>
        </w:rPr>
        <w:t> </w:t>
      </w:r>
      <w:r>
        <w:rPr>
          <w:color w:val="231F20"/>
        </w:rPr>
        <w:t>training</w:t>
      </w:r>
      <w:r>
        <w:rPr>
          <w:color w:val="231F20"/>
          <w:spacing w:val="-5"/>
        </w:rPr>
        <w:t> </w:t>
      </w:r>
      <w:r>
        <w:rPr>
          <w:color w:val="231F20"/>
        </w:rPr>
        <w:t>records</w:t>
      </w:r>
      <w:r>
        <w:rPr>
          <w:color w:val="231F20"/>
          <w:spacing w:val="-5"/>
        </w:rPr>
        <w:t> </w:t>
      </w:r>
      <w:r>
        <w:rPr>
          <w:color w:val="231F20"/>
        </w:rPr>
        <w:t>of</w:t>
      </w:r>
      <w:r>
        <w:rPr>
          <w:color w:val="231F20"/>
          <w:spacing w:val="-5"/>
        </w:rPr>
        <w:t> </w:t>
      </w:r>
      <w:r>
        <w:rPr>
          <w:color w:val="231F20"/>
        </w:rPr>
        <w:t>research</w:t>
      </w:r>
      <w:r>
        <w:rPr>
          <w:color w:val="231F20"/>
          <w:spacing w:val="-5"/>
        </w:rPr>
        <w:t> </w:t>
      </w:r>
      <w:r>
        <w:rPr>
          <w:color w:val="231F20"/>
        </w:rPr>
        <w:t>staff</w:t>
      </w:r>
      <w:r>
        <w:rPr>
          <w:color w:val="231F20"/>
          <w:spacing w:val="-5"/>
        </w:rPr>
        <w:t> </w:t>
      </w:r>
      <w:r>
        <w:rPr>
          <w:color w:val="231F20"/>
        </w:rPr>
        <w:t>are</w:t>
      </w:r>
      <w:r>
        <w:rPr>
          <w:color w:val="231F20"/>
          <w:spacing w:val="-5"/>
        </w:rPr>
        <w:t> </w:t>
      </w:r>
      <w:r>
        <w:rPr>
          <w:color w:val="231F20"/>
        </w:rPr>
        <w:t>stored</w:t>
      </w:r>
      <w:r>
        <w:rPr>
          <w:color w:val="231F20"/>
          <w:spacing w:val="-5"/>
        </w:rPr>
        <w:t> </w:t>
      </w:r>
      <w:r>
        <w:rPr>
          <w:color w:val="231F20"/>
        </w:rPr>
        <w:t>in</w:t>
      </w:r>
      <w:r>
        <w:rPr>
          <w:color w:val="231F20"/>
          <w:spacing w:val="-5"/>
        </w:rPr>
        <w:t> </w:t>
      </w:r>
      <w:r>
        <w:rPr>
          <w:color w:val="231F20"/>
        </w:rPr>
        <w:t>labo-</w:t>
      </w:r>
      <w:r>
        <w:rPr>
          <w:color w:val="231F20"/>
          <w:spacing w:val="-2"/>
        </w:rPr>
        <w:t>ratories,</w:t>
      </w:r>
      <w:r>
        <w:rPr>
          <w:color w:val="231F20"/>
          <w:spacing w:val="-9"/>
        </w:rPr>
        <w:t> </w:t>
      </w:r>
      <w:r>
        <w:rPr>
          <w:color w:val="231F20"/>
          <w:spacing w:val="-2"/>
        </w:rPr>
        <w:t>a</w:t>
      </w:r>
      <w:r>
        <w:rPr>
          <w:color w:val="231F20"/>
          <w:spacing w:val="-9"/>
        </w:rPr>
        <w:t> </w:t>
      </w:r>
      <w:r>
        <w:rPr>
          <w:color w:val="231F20"/>
          <w:spacing w:val="-2"/>
        </w:rPr>
        <w:t>good</w:t>
      </w:r>
      <w:r>
        <w:rPr>
          <w:color w:val="231F20"/>
          <w:spacing w:val="-9"/>
        </w:rPr>
        <w:t> </w:t>
      </w:r>
      <w:r>
        <w:rPr>
          <w:color w:val="231F20"/>
          <w:spacing w:val="-2"/>
        </w:rPr>
        <w:t>practice</w:t>
      </w:r>
      <w:r>
        <w:rPr>
          <w:color w:val="231F20"/>
          <w:spacing w:val="-9"/>
        </w:rPr>
        <w:t> </w:t>
      </w:r>
      <w:r>
        <w:rPr>
          <w:color w:val="231F20"/>
          <w:spacing w:val="-2"/>
        </w:rPr>
        <w:t>would</w:t>
      </w:r>
      <w:r>
        <w:rPr>
          <w:color w:val="231F20"/>
          <w:spacing w:val="-9"/>
        </w:rPr>
        <w:t> </w:t>
      </w:r>
      <w:r>
        <w:rPr>
          <w:color w:val="231F20"/>
          <w:spacing w:val="-2"/>
        </w:rPr>
        <w:t>be</w:t>
      </w:r>
      <w:r>
        <w:rPr>
          <w:color w:val="231F20"/>
          <w:spacing w:val="-9"/>
        </w:rPr>
        <w:t> </w:t>
      </w:r>
      <w:r>
        <w:rPr>
          <w:color w:val="231F20"/>
          <w:spacing w:val="-2"/>
        </w:rPr>
        <w:t>to</w:t>
      </w:r>
      <w:r>
        <w:rPr>
          <w:color w:val="231F20"/>
          <w:spacing w:val="-9"/>
        </w:rPr>
        <w:t> </w:t>
      </w:r>
      <w:r>
        <w:rPr>
          <w:color w:val="231F20"/>
          <w:spacing w:val="-2"/>
        </w:rPr>
        <w:t>include</w:t>
      </w:r>
      <w:r>
        <w:rPr>
          <w:color w:val="231F20"/>
          <w:spacing w:val="-9"/>
        </w:rPr>
        <w:t> </w:t>
      </w:r>
      <w:r>
        <w:rPr>
          <w:color w:val="231F20"/>
          <w:spacing w:val="-2"/>
        </w:rPr>
        <w:t>a</w:t>
      </w:r>
      <w:r>
        <w:rPr>
          <w:color w:val="231F20"/>
          <w:spacing w:val="-9"/>
        </w:rPr>
        <w:t> </w:t>
      </w:r>
      <w:r>
        <w:rPr>
          <w:color w:val="231F20"/>
          <w:spacing w:val="-2"/>
        </w:rPr>
        <w:t>brief</w:t>
      </w:r>
      <w:r>
        <w:rPr>
          <w:color w:val="231F20"/>
          <w:spacing w:val="-9"/>
        </w:rPr>
        <w:t> </w:t>
      </w:r>
      <w:r>
        <w:rPr>
          <w:color w:val="231F20"/>
          <w:spacing w:val="-2"/>
        </w:rPr>
        <w:t>review</w:t>
      </w:r>
      <w:r>
        <w:rPr>
          <w:color w:val="231F20"/>
          <w:spacing w:val="-9"/>
        </w:rPr>
        <w:t> </w:t>
      </w:r>
      <w:r>
        <w:rPr>
          <w:color w:val="231F20"/>
          <w:spacing w:val="-2"/>
        </w:rPr>
        <w:t>of</w:t>
      </w:r>
      <w:r>
        <w:rPr>
          <w:color w:val="231F20"/>
          <w:spacing w:val="-9"/>
        </w:rPr>
        <w:t> </w:t>
      </w:r>
      <w:r>
        <w:rPr>
          <w:color w:val="231F20"/>
          <w:spacing w:val="-2"/>
        </w:rPr>
        <w:t>training</w:t>
      </w:r>
      <w:r>
        <w:rPr>
          <w:color w:val="231F20"/>
          <w:spacing w:val="-9"/>
        </w:rPr>
        <w:t> </w:t>
      </w:r>
      <w:r>
        <w:rPr>
          <w:color w:val="231F20"/>
          <w:spacing w:val="-2"/>
        </w:rPr>
        <w:t>records </w:t>
      </w:r>
      <w:r>
        <w:rPr>
          <w:color w:val="231F20"/>
        </w:rPr>
        <w:t>among</w:t>
      </w:r>
      <w:r>
        <w:rPr>
          <w:color w:val="231F20"/>
          <w:spacing w:val="17"/>
        </w:rPr>
        <w:t> </w:t>
      </w:r>
      <w:r>
        <w:rPr>
          <w:color w:val="231F20"/>
        </w:rPr>
        <w:t>the</w:t>
      </w:r>
      <w:r>
        <w:rPr>
          <w:color w:val="231F20"/>
          <w:spacing w:val="18"/>
        </w:rPr>
        <w:t> </w:t>
      </w:r>
      <w:r>
        <w:rPr>
          <w:color w:val="231F20"/>
        </w:rPr>
        <w:t>objectives</w:t>
      </w:r>
      <w:r>
        <w:rPr>
          <w:color w:val="231F20"/>
          <w:spacing w:val="18"/>
        </w:rPr>
        <w:t> </w:t>
      </w:r>
      <w:r>
        <w:rPr>
          <w:color w:val="231F20"/>
        </w:rPr>
        <w:t>for</w:t>
      </w:r>
      <w:r>
        <w:rPr>
          <w:color w:val="231F20"/>
          <w:spacing w:val="18"/>
        </w:rPr>
        <w:t> </w:t>
      </w:r>
      <w:r>
        <w:rPr>
          <w:color w:val="231F20"/>
        </w:rPr>
        <w:t>the</w:t>
      </w:r>
      <w:r>
        <w:rPr>
          <w:color w:val="231F20"/>
          <w:spacing w:val="18"/>
        </w:rPr>
        <w:t> </w:t>
      </w:r>
      <w:r>
        <w:rPr>
          <w:color w:val="231F20"/>
        </w:rPr>
        <w:t>IACUC’s</w:t>
      </w:r>
      <w:r>
        <w:rPr>
          <w:color w:val="231F20"/>
          <w:spacing w:val="18"/>
        </w:rPr>
        <w:t> </w:t>
      </w:r>
      <w:r>
        <w:rPr>
          <w:color w:val="231F20"/>
        </w:rPr>
        <w:t>semiannual</w:t>
      </w:r>
      <w:r>
        <w:rPr>
          <w:color w:val="231F20"/>
          <w:spacing w:val="18"/>
        </w:rPr>
        <w:t> </w:t>
      </w:r>
      <w:r>
        <w:rPr>
          <w:color w:val="231F20"/>
        </w:rPr>
        <w:t>inspection</w:t>
      </w:r>
      <w:r>
        <w:rPr>
          <w:color w:val="231F20"/>
          <w:spacing w:val="18"/>
        </w:rPr>
        <w:t> </w:t>
      </w:r>
      <w:r>
        <w:rPr>
          <w:color w:val="231F20"/>
        </w:rPr>
        <w:t>of</w:t>
      </w:r>
      <w:r>
        <w:rPr>
          <w:color w:val="231F20"/>
          <w:spacing w:val="17"/>
        </w:rPr>
        <w:t> </w:t>
      </w:r>
      <w:r>
        <w:rPr>
          <w:color w:val="231F20"/>
          <w:spacing w:val="-2"/>
        </w:rPr>
        <w:t>facilities.</w:t>
      </w:r>
    </w:p>
    <w:p>
      <w:pPr>
        <w:pStyle w:val="BodyText"/>
        <w:spacing w:before="104"/>
      </w:pPr>
    </w:p>
    <w:p>
      <w:pPr>
        <w:pStyle w:val="Heading4"/>
        <w:jc w:val="both"/>
      </w:pPr>
      <w:r>
        <w:rPr>
          <w:color w:val="231F20"/>
          <w:spacing w:val="-2"/>
          <w:w w:val="85"/>
        </w:rPr>
        <w:t>Training</w:t>
      </w:r>
      <w:r>
        <w:rPr>
          <w:color w:val="231F20"/>
          <w:spacing w:val="-8"/>
        </w:rPr>
        <w:t> </w:t>
      </w:r>
      <w:r>
        <w:rPr>
          <w:color w:val="231F20"/>
          <w:spacing w:val="-2"/>
          <w:w w:val="90"/>
        </w:rPr>
        <w:t>Personnel</w:t>
      </w:r>
    </w:p>
    <w:p>
      <w:pPr>
        <w:pStyle w:val="BodyText"/>
        <w:spacing w:line="261" w:lineRule="auto" w:before="189"/>
        <w:ind w:left="360" w:right="236" w:hanging="1"/>
        <w:jc w:val="both"/>
      </w:pPr>
      <w:r>
        <w:rPr>
          <w:color w:val="231F20"/>
        </w:rPr>
        <w:t>Many</w:t>
      </w:r>
      <w:r>
        <w:rPr>
          <w:color w:val="231F20"/>
          <w:spacing w:val="-7"/>
        </w:rPr>
        <w:t> </w:t>
      </w:r>
      <w:r>
        <w:rPr>
          <w:color w:val="231F20"/>
        </w:rPr>
        <w:t>institutions</w:t>
      </w:r>
      <w:r>
        <w:rPr>
          <w:color w:val="231F20"/>
          <w:spacing w:val="-7"/>
        </w:rPr>
        <w:t> </w:t>
      </w:r>
      <w:r>
        <w:rPr>
          <w:color w:val="231F20"/>
        </w:rPr>
        <w:t>with</w:t>
      </w:r>
      <w:r>
        <w:rPr>
          <w:color w:val="231F20"/>
          <w:spacing w:val="-7"/>
        </w:rPr>
        <w:t> </w:t>
      </w:r>
      <w:r>
        <w:rPr>
          <w:color w:val="231F20"/>
        </w:rPr>
        <w:t>a</w:t>
      </w:r>
      <w:r>
        <w:rPr>
          <w:color w:val="231F20"/>
          <w:spacing w:val="-7"/>
        </w:rPr>
        <w:t> </w:t>
      </w:r>
      <w:r>
        <w:rPr>
          <w:color w:val="231F20"/>
        </w:rPr>
        <w:t>large</w:t>
      </w:r>
      <w:r>
        <w:rPr>
          <w:color w:val="231F20"/>
          <w:spacing w:val="-7"/>
        </w:rPr>
        <w:t> </w:t>
      </w:r>
      <w:r>
        <w:rPr>
          <w:color w:val="231F20"/>
        </w:rPr>
        <w:t>research</w:t>
      </w:r>
      <w:r>
        <w:rPr>
          <w:color w:val="231F20"/>
          <w:spacing w:val="-7"/>
        </w:rPr>
        <w:t> </w:t>
      </w:r>
      <w:r>
        <w:rPr>
          <w:color w:val="231F20"/>
        </w:rPr>
        <w:t>program</w:t>
      </w:r>
      <w:r>
        <w:rPr>
          <w:color w:val="231F20"/>
          <w:spacing w:val="-7"/>
        </w:rPr>
        <w:t> </w:t>
      </w:r>
      <w:r>
        <w:rPr>
          <w:color w:val="231F20"/>
        </w:rPr>
        <w:t>have</w:t>
      </w:r>
      <w:r>
        <w:rPr>
          <w:color w:val="231F20"/>
          <w:spacing w:val="-7"/>
        </w:rPr>
        <w:t> </w:t>
      </w:r>
      <w:r>
        <w:rPr>
          <w:color w:val="231F20"/>
        </w:rPr>
        <w:t>a</w:t>
      </w:r>
      <w:r>
        <w:rPr>
          <w:color w:val="231F20"/>
          <w:spacing w:val="-7"/>
        </w:rPr>
        <w:t> </w:t>
      </w:r>
      <w:r>
        <w:rPr>
          <w:color w:val="231F20"/>
        </w:rPr>
        <w:t>training</w:t>
      </w:r>
      <w:r>
        <w:rPr>
          <w:color w:val="231F20"/>
          <w:spacing w:val="-7"/>
        </w:rPr>
        <w:t> </w:t>
      </w:r>
      <w:r>
        <w:rPr>
          <w:color w:val="231F20"/>
        </w:rPr>
        <w:t>coordinator to oversee the training program for all personnel with animal care and </w:t>
      </w:r>
      <w:r>
        <w:rPr>
          <w:color w:val="231F20"/>
        </w:rPr>
        <w:t>use training</w:t>
      </w:r>
      <w:r>
        <w:rPr>
          <w:color w:val="231F20"/>
          <w:spacing w:val="-9"/>
        </w:rPr>
        <w:t> </w:t>
      </w:r>
      <w:r>
        <w:rPr>
          <w:color w:val="231F20"/>
        </w:rPr>
        <w:t>needs.</w:t>
      </w:r>
      <w:r>
        <w:rPr>
          <w:color w:val="231F20"/>
          <w:spacing w:val="-9"/>
        </w:rPr>
        <w:t> </w:t>
      </w:r>
      <w:r>
        <w:rPr>
          <w:color w:val="231F20"/>
        </w:rPr>
        <w:t>The</w:t>
      </w:r>
      <w:r>
        <w:rPr>
          <w:color w:val="231F20"/>
          <w:spacing w:val="-9"/>
        </w:rPr>
        <w:t> </w:t>
      </w:r>
      <w:r>
        <w:rPr>
          <w:color w:val="231F20"/>
        </w:rPr>
        <w:t>training</w:t>
      </w:r>
      <w:r>
        <w:rPr>
          <w:color w:val="231F20"/>
          <w:spacing w:val="-9"/>
        </w:rPr>
        <w:t> </w:t>
      </w:r>
      <w:r>
        <w:rPr>
          <w:color w:val="231F20"/>
        </w:rPr>
        <w:t>coordinator</w:t>
      </w:r>
      <w:r>
        <w:rPr>
          <w:color w:val="231F20"/>
          <w:spacing w:val="-9"/>
        </w:rPr>
        <w:t> </w:t>
      </w:r>
      <w:r>
        <w:rPr>
          <w:color w:val="231F20"/>
        </w:rPr>
        <w:t>should</w:t>
      </w:r>
      <w:r>
        <w:rPr>
          <w:color w:val="231F20"/>
          <w:spacing w:val="-9"/>
        </w:rPr>
        <w:t> </w:t>
      </w:r>
      <w:r>
        <w:rPr>
          <w:color w:val="231F20"/>
        </w:rPr>
        <w:t>be</w:t>
      </w:r>
      <w:r>
        <w:rPr>
          <w:color w:val="231F20"/>
          <w:spacing w:val="-9"/>
        </w:rPr>
        <w:t> </w:t>
      </w:r>
      <w:r>
        <w:rPr>
          <w:color w:val="231F20"/>
        </w:rPr>
        <w:t>involved</w:t>
      </w:r>
      <w:r>
        <w:rPr>
          <w:color w:val="231F20"/>
          <w:spacing w:val="-9"/>
        </w:rPr>
        <w:t> </w:t>
      </w:r>
      <w:r>
        <w:rPr>
          <w:color w:val="231F20"/>
        </w:rPr>
        <w:t>in</w:t>
      </w:r>
      <w:r>
        <w:rPr>
          <w:color w:val="231F20"/>
          <w:spacing w:val="-9"/>
        </w:rPr>
        <w:t> </w:t>
      </w:r>
      <w:r>
        <w:rPr>
          <w:color w:val="231F20"/>
        </w:rPr>
        <w:t>IACUC</w:t>
      </w:r>
      <w:r>
        <w:rPr>
          <w:color w:val="231F20"/>
          <w:spacing w:val="-9"/>
        </w:rPr>
        <w:t> </w:t>
      </w:r>
      <w:r>
        <w:rPr>
          <w:color w:val="231F20"/>
        </w:rPr>
        <w:t>meet-ings when institutional training issues are discussed.</w:t>
      </w:r>
    </w:p>
    <w:p>
      <w:pPr>
        <w:pStyle w:val="BodyText"/>
        <w:spacing w:line="261" w:lineRule="auto" w:before="176"/>
        <w:ind w:left="359" w:right="236"/>
        <w:jc w:val="both"/>
      </w:pPr>
      <w:r>
        <w:rPr>
          <w:color w:val="231F20"/>
        </w:rPr>
        <w:t>Training coordinators should not be the only ones with training </w:t>
      </w:r>
      <w:r>
        <w:rPr>
          <w:color w:val="231F20"/>
        </w:rPr>
        <w:t>responsi-bilities. The facility staff, (e.g. veterinarians, veterinary technicians, facility managers</w:t>
      </w:r>
      <w:r>
        <w:rPr>
          <w:color w:val="231F20"/>
          <w:spacing w:val="-4"/>
        </w:rPr>
        <w:t> </w:t>
      </w:r>
      <w:r>
        <w:rPr>
          <w:color w:val="231F20"/>
        </w:rPr>
        <w:t>and</w:t>
      </w:r>
      <w:r>
        <w:rPr>
          <w:color w:val="231F20"/>
          <w:spacing w:val="-4"/>
        </w:rPr>
        <w:t> </w:t>
      </w:r>
      <w:r>
        <w:rPr>
          <w:color w:val="231F20"/>
        </w:rPr>
        <w:t>animal</w:t>
      </w:r>
      <w:r>
        <w:rPr>
          <w:color w:val="231F20"/>
          <w:spacing w:val="-4"/>
        </w:rPr>
        <w:t> </w:t>
      </w:r>
      <w:r>
        <w:rPr>
          <w:color w:val="231F20"/>
        </w:rPr>
        <w:t>care</w:t>
      </w:r>
      <w:r>
        <w:rPr>
          <w:color w:val="231F20"/>
          <w:spacing w:val="-4"/>
        </w:rPr>
        <w:t> </w:t>
      </w:r>
      <w:r>
        <w:rPr>
          <w:color w:val="231F20"/>
        </w:rPr>
        <w:t>technicians),</w:t>
      </w:r>
      <w:r>
        <w:rPr>
          <w:color w:val="231F20"/>
          <w:spacing w:val="-4"/>
        </w:rPr>
        <w:t> </w:t>
      </w:r>
      <w:r>
        <w:rPr>
          <w:color w:val="231F20"/>
        </w:rPr>
        <w:t>also</w:t>
      </w:r>
      <w:r>
        <w:rPr>
          <w:color w:val="231F20"/>
          <w:spacing w:val="-4"/>
        </w:rPr>
        <w:t> </w:t>
      </w:r>
      <w:r>
        <w:rPr>
          <w:color w:val="231F20"/>
        </w:rPr>
        <w:t>should</w:t>
      </w:r>
      <w:r>
        <w:rPr>
          <w:color w:val="231F20"/>
          <w:spacing w:val="-4"/>
        </w:rPr>
        <w:t> </w:t>
      </w:r>
      <w:r>
        <w:rPr>
          <w:color w:val="231F20"/>
        </w:rPr>
        <w:t>be</w:t>
      </w:r>
      <w:r>
        <w:rPr>
          <w:color w:val="231F20"/>
          <w:spacing w:val="-4"/>
        </w:rPr>
        <w:t> </w:t>
      </w:r>
      <w:r>
        <w:rPr>
          <w:color w:val="231F20"/>
        </w:rPr>
        <w:t>involved</w:t>
      </w:r>
      <w:r>
        <w:rPr>
          <w:color w:val="231F20"/>
          <w:spacing w:val="-4"/>
        </w:rPr>
        <w:t> </w:t>
      </w:r>
      <w:r>
        <w:rPr>
          <w:color w:val="231F20"/>
        </w:rPr>
        <w:t>in</w:t>
      </w:r>
      <w:r>
        <w:rPr>
          <w:color w:val="231F20"/>
          <w:spacing w:val="-4"/>
        </w:rPr>
        <w:t> </w:t>
      </w:r>
      <w:r>
        <w:rPr>
          <w:color w:val="231F20"/>
        </w:rPr>
        <w:t>training activities</w:t>
      </w:r>
      <w:r>
        <w:rPr>
          <w:color w:val="231F20"/>
          <w:spacing w:val="-5"/>
        </w:rPr>
        <w:t> </w:t>
      </w:r>
      <w:r>
        <w:rPr>
          <w:color w:val="231F20"/>
        </w:rPr>
        <w:t>to</w:t>
      </w:r>
      <w:r>
        <w:rPr>
          <w:color w:val="231F20"/>
          <w:spacing w:val="-5"/>
        </w:rPr>
        <w:t> </w:t>
      </w:r>
      <w:r>
        <w:rPr>
          <w:color w:val="231F20"/>
        </w:rPr>
        <w:t>the</w:t>
      </w:r>
      <w:r>
        <w:rPr>
          <w:color w:val="231F20"/>
          <w:spacing w:val="-5"/>
        </w:rPr>
        <w:t> </w:t>
      </w:r>
      <w:r>
        <w:rPr>
          <w:color w:val="231F20"/>
        </w:rPr>
        <w:t>greatest</w:t>
      </w:r>
      <w:r>
        <w:rPr>
          <w:color w:val="231F20"/>
          <w:spacing w:val="-5"/>
        </w:rPr>
        <w:t> </w:t>
      </w:r>
      <w:r>
        <w:rPr>
          <w:color w:val="231F20"/>
        </w:rPr>
        <w:t>extent</w:t>
      </w:r>
      <w:r>
        <w:rPr>
          <w:color w:val="231F20"/>
          <w:spacing w:val="-5"/>
        </w:rPr>
        <w:t> </w:t>
      </w:r>
      <w:r>
        <w:rPr>
          <w:color w:val="231F20"/>
        </w:rPr>
        <w:t>possible.</w:t>
      </w:r>
      <w:r>
        <w:rPr>
          <w:color w:val="231F20"/>
          <w:spacing w:val="-5"/>
        </w:rPr>
        <w:t> </w:t>
      </w:r>
      <w:r>
        <w:rPr>
          <w:color w:val="231F20"/>
        </w:rPr>
        <w:t>Their</w:t>
      </w:r>
      <w:r>
        <w:rPr>
          <w:color w:val="231F20"/>
          <w:spacing w:val="-5"/>
        </w:rPr>
        <w:t> </w:t>
      </w:r>
      <w:r>
        <w:rPr>
          <w:color w:val="231F20"/>
        </w:rPr>
        <w:t>training</w:t>
      </w:r>
      <w:r>
        <w:rPr>
          <w:color w:val="231F20"/>
          <w:spacing w:val="-5"/>
        </w:rPr>
        <w:t> </w:t>
      </w:r>
      <w:r>
        <w:rPr>
          <w:color w:val="231F20"/>
        </w:rPr>
        <w:t>activities,</w:t>
      </w:r>
      <w:r>
        <w:rPr>
          <w:color w:val="231F20"/>
          <w:spacing w:val="-5"/>
        </w:rPr>
        <w:t> </w:t>
      </w:r>
      <w:r>
        <w:rPr>
          <w:color w:val="231F20"/>
        </w:rPr>
        <w:t>either</w:t>
      </w:r>
      <w:r>
        <w:rPr>
          <w:color w:val="231F20"/>
          <w:spacing w:val="-5"/>
        </w:rPr>
        <w:t> </w:t>
      </w:r>
      <w:r>
        <w:rPr>
          <w:color w:val="231F20"/>
        </w:rPr>
        <w:t>with individuals or groups, should be acknowledged as a valuable contribution to the animal research program. In this way, individual expertise is fully utilized and every contact with facility staff offers a training opportunity.</w:t>
      </w:r>
    </w:p>
    <w:p>
      <w:pPr>
        <w:pStyle w:val="BodyText"/>
        <w:spacing w:line="261" w:lineRule="auto" w:before="175"/>
        <w:ind w:left="360" w:right="234"/>
        <w:jc w:val="both"/>
      </w:pPr>
      <w:r>
        <w:rPr>
          <w:color w:val="231F20"/>
        </w:rPr>
        <w:t>In</w:t>
      </w:r>
      <w:r>
        <w:rPr>
          <w:color w:val="231F20"/>
          <w:spacing w:val="-7"/>
        </w:rPr>
        <w:t> </w:t>
      </w:r>
      <w:r>
        <w:rPr>
          <w:color w:val="231F20"/>
        </w:rPr>
        <w:t>addition,</w:t>
      </w:r>
      <w:r>
        <w:rPr>
          <w:color w:val="231F20"/>
          <w:spacing w:val="-7"/>
        </w:rPr>
        <w:t> </w:t>
      </w:r>
      <w:r>
        <w:rPr>
          <w:color w:val="231F20"/>
        </w:rPr>
        <w:t>other</w:t>
      </w:r>
      <w:r>
        <w:rPr>
          <w:color w:val="231F20"/>
          <w:spacing w:val="-7"/>
        </w:rPr>
        <w:t> </w:t>
      </w:r>
      <w:r>
        <w:rPr>
          <w:color w:val="231F20"/>
        </w:rPr>
        <w:t>staff</w:t>
      </w:r>
      <w:r>
        <w:rPr>
          <w:color w:val="231F20"/>
          <w:spacing w:val="-7"/>
        </w:rPr>
        <w:t> </w:t>
      </w:r>
      <w:r>
        <w:rPr>
          <w:color w:val="231F20"/>
        </w:rPr>
        <w:t>or</w:t>
      </w:r>
      <w:r>
        <w:rPr>
          <w:color w:val="231F20"/>
          <w:spacing w:val="-7"/>
        </w:rPr>
        <w:t> </w:t>
      </w:r>
      <w:r>
        <w:rPr>
          <w:color w:val="231F20"/>
        </w:rPr>
        <w:t>outside</w:t>
      </w:r>
      <w:r>
        <w:rPr>
          <w:color w:val="231F20"/>
          <w:spacing w:val="-7"/>
        </w:rPr>
        <w:t> </w:t>
      </w:r>
      <w:r>
        <w:rPr>
          <w:color w:val="231F20"/>
        </w:rPr>
        <w:t>consultants</w:t>
      </w:r>
      <w:r>
        <w:rPr>
          <w:color w:val="231F20"/>
          <w:spacing w:val="-7"/>
        </w:rPr>
        <w:t> </w:t>
      </w:r>
      <w:r>
        <w:rPr>
          <w:color w:val="231F20"/>
        </w:rPr>
        <w:t>with</w:t>
      </w:r>
      <w:r>
        <w:rPr>
          <w:color w:val="231F20"/>
          <w:spacing w:val="-7"/>
        </w:rPr>
        <w:t> </w:t>
      </w:r>
      <w:r>
        <w:rPr>
          <w:color w:val="231F20"/>
        </w:rPr>
        <w:t>specialized</w:t>
      </w:r>
      <w:r>
        <w:rPr>
          <w:color w:val="231F20"/>
          <w:spacing w:val="-7"/>
        </w:rPr>
        <w:t> </w:t>
      </w:r>
      <w:r>
        <w:rPr>
          <w:color w:val="231F20"/>
        </w:rPr>
        <w:t>expertise</w:t>
      </w:r>
      <w:r>
        <w:rPr>
          <w:color w:val="231F20"/>
          <w:spacing w:val="-7"/>
        </w:rPr>
        <w:t> </w:t>
      </w:r>
      <w:r>
        <w:rPr>
          <w:color w:val="231F20"/>
        </w:rPr>
        <w:t>can be</w:t>
      </w:r>
      <w:r>
        <w:rPr>
          <w:color w:val="231F20"/>
          <w:spacing w:val="-12"/>
        </w:rPr>
        <w:t> </w:t>
      </w:r>
      <w:r>
        <w:rPr>
          <w:color w:val="231F20"/>
        </w:rPr>
        <w:t>incorporated</w:t>
      </w:r>
      <w:r>
        <w:rPr>
          <w:color w:val="231F20"/>
          <w:spacing w:val="-12"/>
        </w:rPr>
        <w:t> </w:t>
      </w:r>
      <w:r>
        <w:rPr>
          <w:color w:val="231F20"/>
        </w:rPr>
        <w:t>into</w:t>
      </w:r>
      <w:r>
        <w:rPr>
          <w:color w:val="231F20"/>
          <w:spacing w:val="-12"/>
        </w:rPr>
        <w:t> </w:t>
      </w:r>
      <w:r>
        <w:rPr>
          <w:color w:val="231F20"/>
        </w:rPr>
        <w:t>the</w:t>
      </w:r>
      <w:r>
        <w:rPr>
          <w:color w:val="231F20"/>
          <w:spacing w:val="-12"/>
        </w:rPr>
        <w:t> </w:t>
      </w:r>
      <w:r>
        <w:rPr>
          <w:color w:val="231F20"/>
        </w:rPr>
        <w:t>training</w:t>
      </w:r>
      <w:r>
        <w:rPr>
          <w:color w:val="231F20"/>
          <w:spacing w:val="-12"/>
        </w:rPr>
        <w:t> </w:t>
      </w:r>
      <w:r>
        <w:rPr>
          <w:color w:val="231F20"/>
        </w:rPr>
        <w:t>program.</w:t>
      </w:r>
      <w:r>
        <w:rPr>
          <w:color w:val="231F20"/>
          <w:spacing w:val="-12"/>
        </w:rPr>
        <w:t> </w:t>
      </w:r>
      <w:r>
        <w:rPr>
          <w:color w:val="231F20"/>
        </w:rPr>
        <w:t>For</w:t>
      </w:r>
      <w:r>
        <w:rPr>
          <w:color w:val="231F20"/>
          <w:spacing w:val="-12"/>
        </w:rPr>
        <w:t> </w:t>
      </w:r>
      <w:r>
        <w:rPr>
          <w:color w:val="231F20"/>
        </w:rPr>
        <w:t>example,</w:t>
      </w:r>
      <w:r>
        <w:rPr>
          <w:color w:val="231F20"/>
          <w:spacing w:val="-12"/>
        </w:rPr>
        <w:t> </w:t>
      </w:r>
      <w:r>
        <w:rPr>
          <w:color w:val="231F20"/>
        </w:rPr>
        <w:t>occupational</w:t>
      </w:r>
      <w:r>
        <w:rPr>
          <w:color w:val="231F20"/>
          <w:spacing w:val="-12"/>
        </w:rPr>
        <w:t> </w:t>
      </w:r>
      <w:r>
        <w:rPr>
          <w:color w:val="231F20"/>
        </w:rPr>
        <w:t>health professionals may be invited to take part in training on safety related issues.</w:t>
      </w:r>
      <w:r>
        <w:rPr>
          <w:color w:val="231F20"/>
          <w:spacing w:val="-6"/>
        </w:rPr>
        <w:t> </w:t>
      </w:r>
      <w:r>
        <w:rPr>
          <w:color w:val="231F20"/>
        </w:rPr>
        <w:t>Training</w:t>
      </w:r>
      <w:r>
        <w:rPr>
          <w:color w:val="231F20"/>
          <w:spacing w:val="-6"/>
        </w:rPr>
        <w:t> </w:t>
      </w:r>
      <w:r>
        <w:rPr>
          <w:color w:val="231F20"/>
        </w:rPr>
        <w:t>in</w:t>
      </w:r>
      <w:r>
        <w:rPr>
          <w:color w:val="231F20"/>
          <w:spacing w:val="-6"/>
        </w:rPr>
        <w:t> </w:t>
      </w:r>
      <w:r>
        <w:rPr>
          <w:color w:val="231F20"/>
        </w:rPr>
        <w:t>specialized</w:t>
      </w:r>
      <w:r>
        <w:rPr>
          <w:color w:val="231F20"/>
          <w:spacing w:val="-6"/>
        </w:rPr>
        <w:t> </w:t>
      </w:r>
      <w:r>
        <w:rPr>
          <w:color w:val="231F20"/>
        </w:rPr>
        <w:t>animal</w:t>
      </w:r>
      <w:r>
        <w:rPr>
          <w:color w:val="231F20"/>
          <w:spacing w:val="-6"/>
        </w:rPr>
        <w:t> </w:t>
      </w:r>
      <w:r>
        <w:rPr>
          <w:color w:val="231F20"/>
        </w:rPr>
        <w:t>methodologies</w:t>
      </w:r>
      <w:r>
        <w:rPr>
          <w:color w:val="231F20"/>
          <w:spacing w:val="-6"/>
        </w:rPr>
        <w:t> </w:t>
      </w:r>
      <w:r>
        <w:rPr>
          <w:color w:val="231F20"/>
        </w:rPr>
        <w:t>may</w:t>
      </w:r>
      <w:r>
        <w:rPr>
          <w:color w:val="231F20"/>
          <w:spacing w:val="-6"/>
        </w:rPr>
        <w:t> </w:t>
      </w:r>
      <w:r>
        <w:rPr>
          <w:color w:val="231F20"/>
        </w:rPr>
        <w:t>be</w:t>
      </w:r>
      <w:r>
        <w:rPr>
          <w:color w:val="231F20"/>
          <w:spacing w:val="-6"/>
        </w:rPr>
        <w:t> </w:t>
      </w:r>
      <w:r>
        <w:rPr>
          <w:color w:val="231F20"/>
        </w:rPr>
        <w:t>best</w:t>
      </w:r>
      <w:r>
        <w:rPr>
          <w:color w:val="231F20"/>
          <w:spacing w:val="-6"/>
        </w:rPr>
        <w:t> </w:t>
      </w:r>
      <w:r>
        <w:rPr>
          <w:color w:val="231F20"/>
        </w:rPr>
        <w:t>perform-ed by researchers who are accomplished in these techniques. Training program staff, if available, should participate in or oversee the training by outside experts to ensure that the training content is appropriate.</w:t>
      </w:r>
    </w:p>
    <w:p>
      <w:pPr>
        <w:pStyle w:val="BodyText"/>
        <w:spacing w:after="0" w:line="261" w:lineRule="auto"/>
        <w:jc w:val="both"/>
        <w:sectPr>
          <w:pgSz w:w="8640" w:h="12960"/>
          <w:pgMar w:header="687" w:footer="0" w:top="1460" w:bottom="280" w:left="720" w:right="720"/>
        </w:sectPr>
      </w:pPr>
    </w:p>
    <w:p>
      <w:pPr>
        <w:pStyle w:val="Heading4"/>
        <w:spacing w:before="99"/>
        <w:ind w:left="240"/>
      </w:pPr>
      <w:r>
        <w:rPr>
          <w:color w:val="231F20"/>
          <w:w w:val="85"/>
        </w:rPr>
        <w:t>Institutional</w:t>
      </w:r>
      <w:r>
        <w:rPr>
          <w:color w:val="231F20"/>
          <w:spacing w:val="-7"/>
        </w:rPr>
        <w:t> </w:t>
      </w:r>
      <w:r>
        <w:rPr>
          <w:color w:val="231F20"/>
          <w:w w:val="85"/>
        </w:rPr>
        <w:t>Support</w:t>
      </w:r>
      <w:r>
        <w:rPr>
          <w:color w:val="231F20"/>
          <w:spacing w:val="-7"/>
        </w:rPr>
        <w:t> </w:t>
      </w:r>
      <w:r>
        <w:rPr>
          <w:color w:val="231F20"/>
          <w:w w:val="85"/>
        </w:rPr>
        <w:t>of</w:t>
      </w:r>
      <w:r>
        <w:rPr>
          <w:color w:val="231F20"/>
          <w:spacing w:val="-7"/>
        </w:rPr>
        <w:t> </w:t>
      </w:r>
      <w:r>
        <w:rPr>
          <w:color w:val="231F20"/>
          <w:spacing w:val="-2"/>
          <w:w w:val="85"/>
        </w:rPr>
        <w:t>Training</w:t>
      </w:r>
    </w:p>
    <w:p>
      <w:pPr>
        <w:pStyle w:val="BodyText"/>
        <w:spacing w:line="261" w:lineRule="auto" w:before="188"/>
        <w:ind w:left="239" w:right="352"/>
        <w:jc w:val="both"/>
      </w:pPr>
      <w:r>
        <w:rPr>
          <w:color w:val="231F20"/>
          <w:spacing w:val="-4"/>
        </w:rPr>
        <w:t>A</w:t>
      </w:r>
      <w:r>
        <w:rPr>
          <w:color w:val="231F20"/>
          <w:spacing w:val="-8"/>
        </w:rPr>
        <w:t> </w:t>
      </w:r>
      <w:r>
        <w:rPr>
          <w:color w:val="231F20"/>
          <w:spacing w:val="-4"/>
        </w:rPr>
        <w:t>high</w:t>
      </w:r>
      <w:r>
        <w:rPr>
          <w:color w:val="231F20"/>
          <w:spacing w:val="-8"/>
        </w:rPr>
        <w:t> </w:t>
      </w:r>
      <w:r>
        <w:rPr>
          <w:color w:val="231F20"/>
          <w:spacing w:val="-4"/>
        </w:rPr>
        <w:t>level</w:t>
      </w:r>
      <w:r>
        <w:rPr>
          <w:color w:val="231F20"/>
          <w:spacing w:val="-8"/>
        </w:rPr>
        <w:t> </w:t>
      </w:r>
      <w:r>
        <w:rPr>
          <w:color w:val="231F20"/>
          <w:spacing w:val="-4"/>
        </w:rPr>
        <w:t>of</w:t>
      </w:r>
      <w:r>
        <w:rPr>
          <w:color w:val="231F20"/>
          <w:spacing w:val="-8"/>
        </w:rPr>
        <w:t> </w:t>
      </w:r>
      <w:r>
        <w:rPr>
          <w:color w:val="231F20"/>
          <w:spacing w:val="-4"/>
        </w:rPr>
        <w:t>staff</w:t>
      </w:r>
      <w:r>
        <w:rPr>
          <w:color w:val="231F20"/>
          <w:spacing w:val="-8"/>
        </w:rPr>
        <w:t> </w:t>
      </w:r>
      <w:r>
        <w:rPr>
          <w:color w:val="231F20"/>
          <w:spacing w:val="-4"/>
        </w:rPr>
        <w:t>participation</w:t>
      </w:r>
      <w:r>
        <w:rPr>
          <w:color w:val="231F20"/>
          <w:spacing w:val="-8"/>
        </w:rPr>
        <w:t> </w:t>
      </w:r>
      <w:r>
        <w:rPr>
          <w:color w:val="231F20"/>
          <w:spacing w:val="-4"/>
        </w:rPr>
        <w:t>in</w:t>
      </w:r>
      <w:r>
        <w:rPr>
          <w:color w:val="231F20"/>
          <w:spacing w:val="-8"/>
        </w:rPr>
        <w:t> </w:t>
      </w:r>
      <w:r>
        <w:rPr>
          <w:color w:val="231F20"/>
          <w:spacing w:val="-4"/>
        </w:rPr>
        <w:t>a</w:t>
      </w:r>
      <w:r>
        <w:rPr>
          <w:color w:val="231F20"/>
          <w:spacing w:val="-8"/>
        </w:rPr>
        <w:t> </w:t>
      </w:r>
      <w:r>
        <w:rPr>
          <w:color w:val="231F20"/>
          <w:spacing w:val="-4"/>
        </w:rPr>
        <w:t>training</w:t>
      </w:r>
      <w:r>
        <w:rPr>
          <w:color w:val="231F20"/>
          <w:spacing w:val="-8"/>
        </w:rPr>
        <w:t> </w:t>
      </w:r>
      <w:r>
        <w:rPr>
          <w:color w:val="231F20"/>
          <w:spacing w:val="-4"/>
        </w:rPr>
        <w:t>program</w:t>
      </w:r>
      <w:r>
        <w:rPr>
          <w:color w:val="231F20"/>
          <w:spacing w:val="-8"/>
        </w:rPr>
        <w:t> </w:t>
      </w:r>
      <w:r>
        <w:rPr>
          <w:color w:val="231F20"/>
          <w:spacing w:val="-4"/>
        </w:rPr>
        <w:t>is</w:t>
      </w:r>
      <w:r>
        <w:rPr>
          <w:color w:val="231F20"/>
          <w:spacing w:val="-8"/>
        </w:rPr>
        <w:t> </w:t>
      </w:r>
      <w:r>
        <w:rPr>
          <w:color w:val="231F20"/>
          <w:spacing w:val="-4"/>
        </w:rPr>
        <w:t>essential</w:t>
      </w:r>
      <w:r>
        <w:rPr>
          <w:color w:val="231F20"/>
          <w:spacing w:val="-8"/>
        </w:rPr>
        <w:t> </w:t>
      </w:r>
      <w:r>
        <w:rPr>
          <w:color w:val="231F20"/>
          <w:spacing w:val="-4"/>
        </w:rPr>
        <w:t>for</w:t>
      </w:r>
      <w:r>
        <w:rPr>
          <w:color w:val="231F20"/>
          <w:spacing w:val="-8"/>
        </w:rPr>
        <w:t> </w:t>
      </w:r>
      <w:r>
        <w:rPr>
          <w:color w:val="231F20"/>
          <w:spacing w:val="-4"/>
        </w:rPr>
        <w:t>achieving </w:t>
      </w:r>
      <w:r>
        <w:rPr>
          <w:color w:val="231F20"/>
        </w:rPr>
        <w:t>the performance standard of staff qualifications necessary for quality research and expected by regulatory authorities. Institutions with manda-tory training programs often have the most uniform results.</w:t>
      </w:r>
    </w:p>
    <w:p>
      <w:pPr>
        <w:pStyle w:val="BodyText"/>
        <w:spacing w:line="261" w:lineRule="auto" w:before="177"/>
        <w:ind w:left="239" w:right="352"/>
        <w:jc w:val="both"/>
      </w:pPr>
      <w:r>
        <w:rPr>
          <w:color w:val="231F20"/>
        </w:rPr>
        <w:t>When training is not mandatory, there is much that an institution can do to encourage</w:t>
      </w:r>
      <w:r>
        <w:rPr>
          <w:color w:val="231F20"/>
          <w:spacing w:val="-3"/>
        </w:rPr>
        <w:t> </w:t>
      </w:r>
      <w:r>
        <w:rPr>
          <w:color w:val="231F20"/>
        </w:rPr>
        <w:t>participation</w:t>
      </w:r>
      <w:r>
        <w:rPr>
          <w:color w:val="231F20"/>
          <w:spacing w:val="-3"/>
        </w:rPr>
        <w:t> </w:t>
      </w:r>
      <w:r>
        <w:rPr>
          <w:color w:val="231F20"/>
        </w:rPr>
        <w:t>in</w:t>
      </w:r>
      <w:r>
        <w:rPr>
          <w:color w:val="231F20"/>
          <w:spacing w:val="-3"/>
        </w:rPr>
        <w:t> </w:t>
      </w:r>
      <w:r>
        <w:rPr>
          <w:color w:val="231F20"/>
        </w:rPr>
        <w:t>the</w:t>
      </w:r>
      <w:r>
        <w:rPr>
          <w:color w:val="231F20"/>
          <w:spacing w:val="-3"/>
        </w:rPr>
        <w:t> </w:t>
      </w:r>
      <w:r>
        <w:rPr>
          <w:color w:val="231F20"/>
        </w:rPr>
        <w:t>training</w:t>
      </w:r>
      <w:r>
        <w:rPr>
          <w:color w:val="231F20"/>
          <w:spacing w:val="-3"/>
        </w:rPr>
        <w:t> </w:t>
      </w:r>
      <w:r>
        <w:rPr>
          <w:color w:val="231F20"/>
        </w:rPr>
        <w:t>program.</w:t>
      </w:r>
      <w:r>
        <w:rPr>
          <w:color w:val="231F20"/>
          <w:spacing w:val="-3"/>
        </w:rPr>
        <w:t> </w:t>
      </w:r>
      <w:r>
        <w:rPr>
          <w:color w:val="231F20"/>
        </w:rPr>
        <w:t>When</w:t>
      </w:r>
      <w:r>
        <w:rPr>
          <w:color w:val="231F20"/>
          <w:spacing w:val="-3"/>
        </w:rPr>
        <w:t> </w:t>
      </w:r>
      <w:r>
        <w:rPr>
          <w:color w:val="231F20"/>
        </w:rPr>
        <w:t>senior</w:t>
      </w:r>
      <w:r>
        <w:rPr>
          <w:color w:val="231F20"/>
          <w:spacing w:val="-3"/>
        </w:rPr>
        <w:t> </w:t>
      </w:r>
      <w:r>
        <w:rPr>
          <w:color w:val="231F20"/>
        </w:rPr>
        <w:t>management and IACUC members take part in formal training programs, (e.g., on compliance issues), staff recognize an imperative to attend these ses-sions. The involvement of outside speakers with recognized expertise is often successful to draw larger groups to a training session. Letters urging staff participation in training programs are effective when sent by senior administrators</w:t>
      </w:r>
      <w:r>
        <w:rPr>
          <w:color w:val="231F20"/>
          <w:spacing w:val="40"/>
        </w:rPr>
        <w:t> </w:t>
      </w:r>
      <w:r>
        <w:rPr>
          <w:color w:val="231F20"/>
        </w:rPr>
        <w:t>and</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to</w:t>
      </w:r>
      <w:r>
        <w:rPr>
          <w:color w:val="231F20"/>
          <w:spacing w:val="40"/>
        </w:rPr>
        <w:t> </w:t>
      </w:r>
      <w:r>
        <w:rPr>
          <w:color w:val="231F20"/>
        </w:rPr>
        <w:t>department</w:t>
      </w:r>
      <w:r>
        <w:rPr>
          <w:color w:val="231F20"/>
          <w:spacing w:val="40"/>
        </w:rPr>
        <w:t> </w:t>
      </w:r>
      <w:r>
        <w:rPr>
          <w:color w:val="231F20"/>
        </w:rPr>
        <w:t>chairpersons</w:t>
      </w:r>
      <w:r>
        <w:rPr>
          <w:color w:val="231F20"/>
          <w:spacing w:val="40"/>
        </w:rPr>
        <w:t> </w:t>
      </w:r>
      <w:r>
        <w:rPr>
          <w:color w:val="231F20"/>
        </w:rPr>
        <w:t>and</w:t>
      </w:r>
      <w:r>
        <w:rPr>
          <w:color w:val="231F20"/>
          <w:spacing w:val="40"/>
        </w:rPr>
        <w:t> </w:t>
      </w:r>
      <w:r>
        <w:rPr>
          <w:color w:val="231F20"/>
        </w:rPr>
        <w:t>princi-pal investigators.</w:t>
      </w:r>
    </w:p>
    <w:p>
      <w:pPr>
        <w:pStyle w:val="BodyText"/>
        <w:spacing w:line="261" w:lineRule="auto" w:before="174"/>
        <w:ind w:left="239" w:right="356"/>
        <w:jc w:val="both"/>
      </w:pPr>
      <w:r>
        <w:rPr>
          <w:color w:val="231F20"/>
        </w:rPr>
        <w:t>Methods that increase awareness and availability of information within </w:t>
      </w:r>
      <w:r>
        <w:rPr>
          <w:color w:val="231F20"/>
        </w:rPr>
        <w:t>the institution are valuable to support a training program. A combination of a training</w:t>
      </w:r>
      <w:r>
        <w:rPr>
          <w:color w:val="231F20"/>
          <w:spacing w:val="-5"/>
        </w:rPr>
        <w:t> </w:t>
      </w:r>
      <w:r>
        <w:rPr>
          <w:color w:val="231F20"/>
        </w:rPr>
        <w:t>manual,</w:t>
      </w:r>
      <w:r>
        <w:rPr>
          <w:color w:val="231F20"/>
          <w:spacing w:val="-5"/>
        </w:rPr>
        <w:t> </w:t>
      </w:r>
      <w:r>
        <w:rPr>
          <w:color w:val="231F20"/>
        </w:rPr>
        <w:t>newsletters,</w:t>
      </w:r>
      <w:r>
        <w:rPr>
          <w:color w:val="231F20"/>
          <w:spacing w:val="-5"/>
        </w:rPr>
        <w:t> </w:t>
      </w:r>
      <w:r>
        <w:rPr>
          <w:color w:val="231F20"/>
        </w:rPr>
        <w:t>mailings,</w:t>
      </w:r>
      <w:r>
        <w:rPr>
          <w:color w:val="231F20"/>
          <w:spacing w:val="-5"/>
        </w:rPr>
        <w:t> </w:t>
      </w:r>
      <w:r>
        <w:rPr>
          <w:color w:val="231F20"/>
        </w:rPr>
        <w:t>posted</w:t>
      </w:r>
      <w:r>
        <w:rPr>
          <w:color w:val="231F20"/>
          <w:spacing w:val="-5"/>
        </w:rPr>
        <w:t> </w:t>
      </w:r>
      <w:r>
        <w:rPr>
          <w:color w:val="231F20"/>
        </w:rPr>
        <w:t>flyers,</w:t>
      </w:r>
      <w:r>
        <w:rPr>
          <w:color w:val="231F20"/>
          <w:spacing w:val="-5"/>
        </w:rPr>
        <w:t> </w:t>
      </w:r>
      <w:r>
        <w:rPr>
          <w:color w:val="231F20"/>
        </w:rPr>
        <w:t>brochures</w:t>
      </w:r>
      <w:r>
        <w:rPr>
          <w:color w:val="231F20"/>
          <w:spacing w:val="-5"/>
        </w:rPr>
        <w:t> </w:t>
      </w:r>
      <w:r>
        <w:rPr>
          <w:color w:val="231F20"/>
        </w:rPr>
        <w:t>and</w:t>
      </w:r>
      <w:r>
        <w:rPr>
          <w:color w:val="231F20"/>
          <w:spacing w:val="-5"/>
        </w:rPr>
        <w:t> </w:t>
      </w:r>
      <w:r>
        <w:rPr>
          <w:color w:val="231F20"/>
        </w:rPr>
        <w:t>a</w:t>
      </w:r>
      <w:r>
        <w:rPr>
          <w:color w:val="231F20"/>
          <w:spacing w:val="-5"/>
        </w:rPr>
        <w:t> </w:t>
      </w:r>
      <w:r>
        <w:rPr>
          <w:color w:val="231F20"/>
        </w:rPr>
        <w:t>Web site inform staff about the requirements for training, the institution’s animal welfare standards, and the services available in the training program.</w:t>
      </w:r>
    </w:p>
    <w:p>
      <w:pPr>
        <w:pStyle w:val="Heading6"/>
        <w:spacing w:before="174"/>
      </w:pPr>
      <w:r>
        <w:rPr>
          <w:color w:val="231F20"/>
          <w:spacing w:val="-2"/>
          <w:w w:val="95"/>
        </w:rPr>
        <w:t>References</w:t>
      </w:r>
    </w:p>
    <w:p>
      <w:pPr>
        <w:spacing w:line="254" w:lineRule="auto" w:before="132"/>
        <w:ind w:left="240" w:right="356" w:firstLine="0"/>
        <w:jc w:val="both"/>
        <w:rPr>
          <w:sz w:val="18"/>
        </w:rPr>
      </w:pPr>
      <w:r>
        <w:rPr>
          <w:color w:val="231F20"/>
          <w:sz w:val="18"/>
        </w:rPr>
        <w:t>Russell, W. M. S. and R. L. Burch. 1959. </w:t>
      </w:r>
      <w:r>
        <w:rPr>
          <w:i/>
          <w:color w:val="231F20"/>
          <w:sz w:val="18"/>
        </w:rPr>
        <w:t>The Principles of Humane </w:t>
      </w:r>
      <w:r>
        <w:rPr>
          <w:i/>
          <w:color w:val="231F20"/>
          <w:sz w:val="18"/>
        </w:rPr>
        <w:t>Experimental</w:t>
      </w:r>
      <w:r>
        <w:rPr>
          <w:i/>
          <w:color w:val="231F20"/>
          <w:sz w:val="18"/>
        </w:rPr>
        <w:t> Techniques.</w:t>
      </w:r>
      <w:r>
        <w:rPr>
          <w:i/>
          <w:color w:val="231F20"/>
          <w:spacing w:val="-11"/>
          <w:sz w:val="18"/>
        </w:rPr>
        <w:t> </w:t>
      </w:r>
      <w:r>
        <w:rPr>
          <w:color w:val="231F20"/>
          <w:sz w:val="18"/>
        </w:rPr>
        <w:t>Methuen</w:t>
      </w:r>
      <w:r>
        <w:rPr>
          <w:color w:val="231F20"/>
          <w:spacing w:val="-10"/>
          <w:sz w:val="18"/>
        </w:rPr>
        <w:t> </w:t>
      </w:r>
      <w:r>
        <w:rPr>
          <w:color w:val="231F20"/>
          <w:sz w:val="18"/>
        </w:rPr>
        <w:t>&amp;</w:t>
      </w:r>
      <w:r>
        <w:rPr>
          <w:color w:val="231F20"/>
          <w:spacing w:val="-10"/>
          <w:sz w:val="18"/>
        </w:rPr>
        <w:t> </w:t>
      </w:r>
      <w:r>
        <w:rPr>
          <w:color w:val="231F20"/>
          <w:sz w:val="18"/>
        </w:rPr>
        <w:t>Co.,</w:t>
      </w:r>
      <w:r>
        <w:rPr>
          <w:color w:val="231F20"/>
          <w:spacing w:val="-10"/>
          <w:sz w:val="18"/>
        </w:rPr>
        <w:t> </w:t>
      </w:r>
      <w:r>
        <w:rPr>
          <w:color w:val="231F20"/>
          <w:sz w:val="18"/>
        </w:rPr>
        <w:t>London.</w:t>
      </w:r>
      <w:r>
        <w:rPr>
          <w:color w:val="231F20"/>
          <w:spacing w:val="-10"/>
          <w:sz w:val="18"/>
        </w:rPr>
        <w:t> </w:t>
      </w:r>
      <w:r>
        <w:rPr>
          <w:color w:val="231F20"/>
          <w:sz w:val="18"/>
        </w:rPr>
        <w:t>(Reprinted</w:t>
      </w:r>
      <w:r>
        <w:rPr>
          <w:color w:val="231F20"/>
          <w:spacing w:val="-10"/>
          <w:sz w:val="18"/>
        </w:rPr>
        <w:t> </w:t>
      </w:r>
      <w:r>
        <w:rPr>
          <w:color w:val="231F20"/>
          <w:sz w:val="18"/>
        </w:rPr>
        <w:t>as</w:t>
      </w:r>
      <w:r>
        <w:rPr>
          <w:color w:val="231F20"/>
          <w:spacing w:val="-10"/>
          <w:sz w:val="18"/>
        </w:rPr>
        <w:t> </w:t>
      </w:r>
      <w:r>
        <w:rPr>
          <w:color w:val="231F20"/>
          <w:sz w:val="18"/>
        </w:rPr>
        <w:t>a</w:t>
      </w:r>
      <w:r>
        <w:rPr>
          <w:color w:val="231F20"/>
          <w:spacing w:val="-10"/>
          <w:sz w:val="18"/>
        </w:rPr>
        <w:t> </w:t>
      </w:r>
      <w:r>
        <w:rPr>
          <w:color w:val="231F20"/>
          <w:sz w:val="18"/>
        </w:rPr>
        <w:t>Special</w:t>
      </w:r>
      <w:r>
        <w:rPr>
          <w:color w:val="231F20"/>
          <w:spacing w:val="-10"/>
          <w:sz w:val="18"/>
        </w:rPr>
        <w:t> </w:t>
      </w:r>
      <w:r>
        <w:rPr>
          <w:color w:val="231F20"/>
          <w:sz w:val="18"/>
        </w:rPr>
        <w:t>Edition</w:t>
      </w:r>
      <w:r>
        <w:rPr>
          <w:color w:val="231F20"/>
          <w:spacing w:val="-10"/>
          <w:sz w:val="18"/>
        </w:rPr>
        <w:t> </w:t>
      </w:r>
      <w:r>
        <w:rPr>
          <w:color w:val="231F20"/>
          <w:sz w:val="18"/>
        </w:rPr>
        <w:t>in</w:t>
      </w:r>
      <w:r>
        <w:rPr>
          <w:color w:val="231F20"/>
          <w:spacing w:val="-10"/>
          <w:sz w:val="18"/>
        </w:rPr>
        <w:t> </w:t>
      </w:r>
      <w:r>
        <w:rPr>
          <w:color w:val="231F20"/>
          <w:sz w:val="18"/>
        </w:rPr>
        <w:t>1992</w:t>
      </w:r>
      <w:r>
        <w:rPr>
          <w:color w:val="231F20"/>
          <w:spacing w:val="-10"/>
          <w:sz w:val="18"/>
        </w:rPr>
        <w:t> </w:t>
      </w:r>
      <w:r>
        <w:rPr>
          <w:color w:val="231F20"/>
          <w:sz w:val="18"/>
        </w:rPr>
        <w:t>by</w:t>
      </w:r>
      <w:r>
        <w:rPr>
          <w:color w:val="231F20"/>
          <w:spacing w:val="-10"/>
          <w:sz w:val="18"/>
        </w:rPr>
        <w:t> </w:t>
      </w:r>
      <w:r>
        <w:rPr>
          <w:color w:val="231F20"/>
          <w:sz w:val="18"/>
        </w:rPr>
        <w:t>the Universities Federation for Animal Welfare.)</w:t>
      </w:r>
    </w:p>
    <w:p>
      <w:pPr>
        <w:spacing w:line="254" w:lineRule="auto" w:before="122"/>
        <w:ind w:left="239" w:right="356" w:firstLine="0"/>
        <w:jc w:val="both"/>
        <w:rPr>
          <w:sz w:val="18"/>
        </w:rPr>
      </w:pPr>
      <w:r>
        <w:rPr>
          <w:color w:val="231F20"/>
          <w:spacing w:val="-2"/>
          <w:sz w:val="18"/>
        </w:rPr>
        <w:t>NRC</w:t>
      </w:r>
      <w:r>
        <w:rPr>
          <w:color w:val="231F20"/>
          <w:spacing w:val="-8"/>
          <w:sz w:val="18"/>
        </w:rPr>
        <w:t> </w:t>
      </w:r>
      <w:r>
        <w:rPr>
          <w:color w:val="231F20"/>
          <w:spacing w:val="-2"/>
          <w:sz w:val="18"/>
        </w:rPr>
        <w:t>(National</w:t>
      </w:r>
      <w:r>
        <w:rPr>
          <w:color w:val="231F20"/>
          <w:spacing w:val="-8"/>
          <w:sz w:val="18"/>
        </w:rPr>
        <w:t> </w:t>
      </w:r>
      <w:r>
        <w:rPr>
          <w:color w:val="231F20"/>
          <w:spacing w:val="-2"/>
          <w:sz w:val="18"/>
        </w:rPr>
        <w:t>Research</w:t>
      </w:r>
      <w:r>
        <w:rPr>
          <w:color w:val="231F20"/>
          <w:spacing w:val="-8"/>
          <w:sz w:val="18"/>
        </w:rPr>
        <w:t> </w:t>
      </w:r>
      <w:r>
        <w:rPr>
          <w:color w:val="231F20"/>
          <w:spacing w:val="-2"/>
          <w:sz w:val="18"/>
        </w:rPr>
        <w:t>Council).</w:t>
      </w:r>
      <w:r>
        <w:rPr>
          <w:color w:val="231F20"/>
          <w:spacing w:val="-8"/>
          <w:sz w:val="18"/>
        </w:rPr>
        <w:t> </w:t>
      </w:r>
      <w:r>
        <w:rPr>
          <w:color w:val="231F20"/>
          <w:spacing w:val="-2"/>
          <w:sz w:val="18"/>
        </w:rPr>
        <w:t>1991.</w:t>
      </w:r>
      <w:r>
        <w:rPr>
          <w:color w:val="231F20"/>
          <w:spacing w:val="-7"/>
          <w:sz w:val="18"/>
        </w:rPr>
        <w:t> </w:t>
      </w:r>
      <w:r>
        <w:rPr>
          <w:i/>
          <w:color w:val="231F20"/>
          <w:spacing w:val="-2"/>
          <w:sz w:val="18"/>
        </w:rPr>
        <w:t>Education</w:t>
      </w:r>
      <w:r>
        <w:rPr>
          <w:i/>
          <w:color w:val="231F20"/>
          <w:spacing w:val="-8"/>
          <w:sz w:val="18"/>
        </w:rPr>
        <w:t> </w:t>
      </w:r>
      <w:r>
        <w:rPr>
          <w:i/>
          <w:color w:val="231F20"/>
          <w:spacing w:val="-2"/>
          <w:sz w:val="18"/>
        </w:rPr>
        <w:t>and</w:t>
      </w:r>
      <w:r>
        <w:rPr>
          <w:i/>
          <w:color w:val="231F20"/>
          <w:spacing w:val="-8"/>
          <w:sz w:val="18"/>
        </w:rPr>
        <w:t> </w:t>
      </w:r>
      <w:r>
        <w:rPr>
          <w:i/>
          <w:color w:val="231F20"/>
          <w:spacing w:val="-2"/>
          <w:sz w:val="18"/>
        </w:rPr>
        <w:t>Training</w:t>
      </w:r>
      <w:r>
        <w:rPr>
          <w:i/>
          <w:color w:val="231F20"/>
          <w:spacing w:val="-8"/>
          <w:sz w:val="18"/>
        </w:rPr>
        <w:t> </w:t>
      </w:r>
      <w:r>
        <w:rPr>
          <w:i/>
          <w:color w:val="231F20"/>
          <w:spacing w:val="-2"/>
          <w:sz w:val="18"/>
        </w:rPr>
        <w:t>in</w:t>
      </w:r>
      <w:r>
        <w:rPr>
          <w:i/>
          <w:color w:val="231F20"/>
          <w:spacing w:val="-8"/>
          <w:sz w:val="18"/>
        </w:rPr>
        <w:t> </w:t>
      </w:r>
      <w:r>
        <w:rPr>
          <w:i/>
          <w:color w:val="231F20"/>
          <w:spacing w:val="-2"/>
          <w:sz w:val="18"/>
        </w:rPr>
        <w:t>the</w:t>
      </w:r>
      <w:r>
        <w:rPr>
          <w:i/>
          <w:color w:val="231F20"/>
          <w:spacing w:val="-8"/>
          <w:sz w:val="18"/>
        </w:rPr>
        <w:t> </w:t>
      </w:r>
      <w:r>
        <w:rPr>
          <w:i/>
          <w:color w:val="231F20"/>
          <w:spacing w:val="-2"/>
          <w:sz w:val="18"/>
        </w:rPr>
        <w:t>Care</w:t>
      </w:r>
      <w:r>
        <w:rPr>
          <w:i/>
          <w:color w:val="231F20"/>
          <w:spacing w:val="-8"/>
          <w:sz w:val="18"/>
        </w:rPr>
        <w:t> </w:t>
      </w:r>
      <w:r>
        <w:rPr>
          <w:i/>
          <w:color w:val="231F20"/>
          <w:spacing w:val="-2"/>
          <w:sz w:val="18"/>
        </w:rPr>
        <w:t>and</w:t>
      </w:r>
      <w:r>
        <w:rPr>
          <w:i/>
          <w:color w:val="231F20"/>
          <w:spacing w:val="-8"/>
          <w:sz w:val="18"/>
        </w:rPr>
        <w:t> </w:t>
      </w:r>
      <w:r>
        <w:rPr>
          <w:i/>
          <w:color w:val="231F20"/>
          <w:spacing w:val="-2"/>
          <w:sz w:val="18"/>
        </w:rPr>
        <w:t>Use</w:t>
      </w:r>
      <w:r>
        <w:rPr>
          <w:i/>
          <w:color w:val="231F20"/>
          <w:spacing w:val="-2"/>
          <w:sz w:val="18"/>
        </w:rPr>
        <w:t> </w:t>
      </w:r>
      <w:r>
        <w:rPr>
          <w:i/>
          <w:color w:val="231F20"/>
          <w:sz w:val="18"/>
        </w:rPr>
        <w:t>of Laboratory Animals: A Guide for Developing Institutional Programs. </w:t>
      </w:r>
      <w:r>
        <w:rPr>
          <w:color w:val="231F20"/>
          <w:sz w:val="18"/>
        </w:rPr>
        <w:t>A report of the Institute of Laboratory Animal Resources Committee on Educational Programs in Laboratory Animal Science. National Academy Press, Washington, DC.</w:t>
      </w:r>
    </w:p>
    <w:p>
      <w:pPr>
        <w:spacing w:after="0" w:line="254" w:lineRule="auto"/>
        <w:jc w:val="both"/>
        <w:rPr>
          <w:sz w:val="18"/>
        </w:rPr>
        <w:sectPr>
          <w:pgSz w:w="8640" w:h="12960"/>
          <w:pgMar w:header="687" w:footer="0" w:top="1460" w:bottom="280" w:left="720" w:right="720"/>
        </w:sectPr>
      </w:pPr>
    </w:p>
    <w:p>
      <w:pPr>
        <w:pStyle w:val="BodyText"/>
        <w:spacing w:before="316"/>
        <w:rPr>
          <w:sz w:val="30"/>
        </w:rPr>
      </w:pPr>
    </w:p>
    <w:p>
      <w:pPr>
        <w:pStyle w:val="Heading3"/>
        <w:numPr>
          <w:ilvl w:val="1"/>
          <w:numId w:val="3"/>
        </w:numPr>
        <w:tabs>
          <w:tab w:pos="870" w:val="left" w:leader="none"/>
        </w:tabs>
        <w:spacing w:line="240" w:lineRule="auto" w:before="1" w:after="0"/>
        <w:ind w:left="870" w:right="0" w:hanging="510"/>
        <w:jc w:val="left"/>
      </w:pPr>
      <w:bookmarkStart w:name="B.6. Emergency Preparedness" w:id="56"/>
      <w:bookmarkEnd w:id="56"/>
      <w:r>
        <w:rPr>
          <w:b w:val="0"/>
        </w:rPr>
      </w:r>
      <w:bookmarkStart w:name="B.6.a. Security and Crisis Management" w:id="57"/>
      <w:bookmarkEnd w:id="57"/>
      <w:r>
        <w:rPr>
          <w:b w:val="0"/>
        </w:rPr>
      </w:r>
      <w:bookmarkStart w:name="_bookmark29" w:id="58"/>
      <w:bookmarkEnd w:id="58"/>
      <w:r>
        <w:rPr>
          <w:b w:val="0"/>
        </w:rPr>
      </w:r>
      <w:r>
        <w:rPr>
          <w:color w:val="231F20"/>
          <w:w w:val="80"/>
        </w:rPr>
        <w:t>Emergency</w:t>
      </w:r>
      <w:r>
        <w:rPr>
          <w:color w:val="231F20"/>
          <w:spacing w:val="46"/>
        </w:rPr>
        <w:t> </w:t>
      </w:r>
      <w:r>
        <w:rPr>
          <w:color w:val="231F20"/>
          <w:spacing w:val="-2"/>
          <w:w w:val="95"/>
        </w:rPr>
        <w:t>Preparedness</w:t>
      </w:r>
    </w:p>
    <w:p>
      <w:pPr>
        <w:pStyle w:val="Heading4"/>
        <w:numPr>
          <w:ilvl w:val="2"/>
          <w:numId w:val="3"/>
        </w:numPr>
        <w:tabs>
          <w:tab w:pos="931" w:val="left" w:leader="none"/>
        </w:tabs>
        <w:spacing w:line="240" w:lineRule="auto" w:before="279" w:after="0"/>
        <w:ind w:left="931" w:right="0" w:hanging="571"/>
        <w:jc w:val="left"/>
      </w:pPr>
      <w:r>
        <w:rPr>
          <w:color w:val="231F20"/>
          <w:w w:val="85"/>
        </w:rPr>
        <w:t>Security</w:t>
      </w:r>
      <w:r>
        <w:rPr>
          <w:color w:val="231F20"/>
          <w:spacing w:val="7"/>
        </w:rPr>
        <w:t> </w:t>
      </w:r>
      <w:r>
        <w:rPr>
          <w:color w:val="231F20"/>
          <w:w w:val="85"/>
        </w:rPr>
        <w:t>and</w:t>
      </w:r>
      <w:r>
        <w:rPr>
          <w:color w:val="231F20"/>
          <w:spacing w:val="7"/>
        </w:rPr>
        <w:t> </w:t>
      </w:r>
      <w:r>
        <w:rPr>
          <w:color w:val="231F20"/>
          <w:w w:val="85"/>
        </w:rPr>
        <w:t>Crisis</w:t>
      </w:r>
      <w:r>
        <w:rPr>
          <w:color w:val="231F20"/>
          <w:spacing w:val="7"/>
        </w:rPr>
        <w:t> </w:t>
      </w:r>
      <w:r>
        <w:rPr>
          <w:color w:val="231F20"/>
          <w:spacing w:val="-2"/>
          <w:w w:val="85"/>
        </w:rPr>
        <w:t>Management</w:t>
      </w:r>
    </w:p>
    <w:p>
      <w:pPr>
        <w:pStyle w:val="BodyText"/>
        <w:spacing w:line="261" w:lineRule="auto" w:before="187"/>
        <w:ind w:left="359" w:right="235"/>
        <w:jc w:val="both"/>
      </w:pPr>
      <w:r>
        <w:rPr>
          <w:color w:val="231F20"/>
        </w:rPr>
        <w:t>Anti-animal research activities during the past several years against </w:t>
      </w:r>
      <w:r>
        <w:rPr>
          <w:color w:val="231F20"/>
        </w:rPr>
        <w:t>insti-tutions using animals in research, testing and teaching programs have included</w:t>
      </w:r>
      <w:r>
        <w:rPr>
          <w:color w:val="231F20"/>
          <w:spacing w:val="-11"/>
        </w:rPr>
        <w:t> </w:t>
      </w:r>
      <w:r>
        <w:rPr>
          <w:color w:val="231F20"/>
        </w:rPr>
        <w:t>demonstrations,</w:t>
      </w:r>
      <w:r>
        <w:rPr>
          <w:color w:val="231F20"/>
          <w:spacing w:val="-11"/>
        </w:rPr>
        <w:t> </w:t>
      </w:r>
      <w:r>
        <w:rPr>
          <w:color w:val="231F20"/>
        </w:rPr>
        <w:t>break-ins,</w:t>
      </w:r>
      <w:r>
        <w:rPr>
          <w:color w:val="231F20"/>
          <w:spacing w:val="-11"/>
        </w:rPr>
        <w:t> </w:t>
      </w:r>
      <w:r>
        <w:rPr>
          <w:color w:val="231F20"/>
        </w:rPr>
        <w:t>vandalism,</w:t>
      </w:r>
      <w:r>
        <w:rPr>
          <w:color w:val="231F20"/>
          <w:spacing w:val="-11"/>
        </w:rPr>
        <w:t> </w:t>
      </w:r>
      <w:r>
        <w:rPr>
          <w:color w:val="231F20"/>
        </w:rPr>
        <w:t>life</w:t>
      </w:r>
      <w:r>
        <w:rPr>
          <w:color w:val="231F20"/>
          <w:spacing w:val="-11"/>
        </w:rPr>
        <w:t> </w:t>
      </w:r>
      <w:r>
        <w:rPr>
          <w:color w:val="231F20"/>
        </w:rPr>
        <w:t>threats</w:t>
      </w:r>
      <w:r>
        <w:rPr>
          <w:color w:val="231F20"/>
          <w:spacing w:val="-11"/>
        </w:rPr>
        <w:t> </w:t>
      </w:r>
      <w:r>
        <w:rPr>
          <w:color w:val="231F20"/>
        </w:rPr>
        <w:t>and</w:t>
      </w:r>
      <w:r>
        <w:rPr>
          <w:color w:val="231F20"/>
          <w:spacing w:val="-11"/>
        </w:rPr>
        <w:t> </w:t>
      </w:r>
      <w:r>
        <w:rPr>
          <w:color w:val="231F20"/>
        </w:rPr>
        <w:t>harassment by mail or telephone, arson, and bomb threats. Since the IACUC has responsibility</w:t>
      </w:r>
      <w:r>
        <w:rPr>
          <w:color w:val="231F20"/>
          <w:spacing w:val="-5"/>
        </w:rPr>
        <w:t> </w:t>
      </w:r>
      <w:r>
        <w:rPr>
          <w:color w:val="231F20"/>
        </w:rPr>
        <w:t>for</w:t>
      </w:r>
      <w:r>
        <w:rPr>
          <w:color w:val="231F20"/>
          <w:spacing w:val="-5"/>
        </w:rPr>
        <w:t> </w:t>
      </w:r>
      <w:r>
        <w:rPr>
          <w:color w:val="231F20"/>
        </w:rPr>
        <w:t>the</w:t>
      </w:r>
      <w:r>
        <w:rPr>
          <w:color w:val="231F20"/>
          <w:spacing w:val="-5"/>
        </w:rPr>
        <w:t> </w:t>
      </w:r>
      <w:r>
        <w:rPr>
          <w:color w:val="231F20"/>
        </w:rPr>
        <w:t>welfare</w:t>
      </w:r>
      <w:r>
        <w:rPr>
          <w:color w:val="231F20"/>
          <w:spacing w:val="-5"/>
        </w:rPr>
        <w:t> </w:t>
      </w:r>
      <w:r>
        <w:rPr>
          <w:color w:val="231F20"/>
        </w:rPr>
        <w:t>of</w:t>
      </w:r>
      <w:r>
        <w:rPr>
          <w:color w:val="231F20"/>
          <w:spacing w:val="-5"/>
        </w:rPr>
        <w:t> </w:t>
      </w:r>
      <w:r>
        <w:rPr>
          <w:color w:val="231F20"/>
        </w:rPr>
        <w:t>animals</w:t>
      </w:r>
      <w:r>
        <w:rPr>
          <w:color w:val="231F20"/>
          <w:spacing w:val="-5"/>
        </w:rPr>
        <w:t> </w:t>
      </w:r>
      <w:r>
        <w:rPr>
          <w:color w:val="231F20"/>
        </w:rPr>
        <w:t>at</w:t>
      </w:r>
      <w:r>
        <w:rPr>
          <w:color w:val="231F20"/>
          <w:spacing w:val="-5"/>
        </w:rPr>
        <w:t> </w:t>
      </w:r>
      <w:r>
        <w:rPr>
          <w:color w:val="231F20"/>
        </w:rPr>
        <w:t>its</w:t>
      </w:r>
      <w:r>
        <w:rPr>
          <w:color w:val="231F20"/>
          <w:spacing w:val="-5"/>
        </w:rPr>
        <w:t> </w:t>
      </w:r>
      <w:r>
        <w:rPr>
          <w:color w:val="231F20"/>
        </w:rPr>
        <w:t>facility,</w:t>
      </w:r>
      <w:r>
        <w:rPr>
          <w:color w:val="231F20"/>
          <w:spacing w:val="-5"/>
        </w:rPr>
        <w:t> </w:t>
      </w:r>
      <w:r>
        <w:rPr>
          <w:color w:val="231F20"/>
        </w:rPr>
        <w:t>it</w:t>
      </w:r>
      <w:r>
        <w:rPr>
          <w:color w:val="231F20"/>
          <w:spacing w:val="-5"/>
        </w:rPr>
        <w:t> </w:t>
      </w:r>
      <w:r>
        <w:rPr>
          <w:color w:val="231F20"/>
        </w:rPr>
        <w:t>shares</w:t>
      </w:r>
      <w:r>
        <w:rPr>
          <w:color w:val="231F20"/>
          <w:spacing w:val="-5"/>
        </w:rPr>
        <w:t> </w:t>
      </w:r>
      <w:r>
        <w:rPr>
          <w:color w:val="231F20"/>
        </w:rPr>
        <w:t>responsibility for the security of the animals and personnel who care for and use these animals</w:t>
      </w:r>
      <w:r>
        <w:rPr>
          <w:color w:val="231F20"/>
          <w:spacing w:val="-2"/>
        </w:rPr>
        <w:t> </w:t>
      </w:r>
      <w:r>
        <w:rPr>
          <w:color w:val="231F20"/>
        </w:rPr>
        <w:t>with</w:t>
      </w:r>
      <w:r>
        <w:rPr>
          <w:color w:val="231F20"/>
          <w:spacing w:val="-2"/>
        </w:rPr>
        <w:t> </w:t>
      </w:r>
      <w:r>
        <w:rPr>
          <w:color w:val="231F20"/>
        </w:rPr>
        <w:t>other</w:t>
      </w:r>
      <w:r>
        <w:rPr>
          <w:color w:val="231F20"/>
          <w:spacing w:val="-2"/>
        </w:rPr>
        <w:t> </w:t>
      </w:r>
      <w:r>
        <w:rPr>
          <w:color w:val="231F20"/>
        </w:rPr>
        <w:t>units</w:t>
      </w:r>
      <w:r>
        <w:rPr>
          <w:color w:val="231F20"/>
          <w:spacing w:val="-2"/>
        </w:rPr>
        <w:t> </w:t>
      </w:r>
      <w:r>
        <w:rPr>
          <w:color w:val="231F20"/>
        </w:rPr>
        <w:t>within</w:t>
      </w:r>
      <w:r>
        <w:rPr>
          <w:color w:val="231F20"/>
          <w:spacing w:val="-2"/>
        </w:rPr>
        <w:t> </w:t>
      </w:r>
      <w:r>
        <w:rPr>
          <w:color w:val="231F20"/>
        </w:rPr>
        <w:t>the</w:t>
      </w:r>
      <w:r>
        <w:rPr>
          <w:color w:val="231F20"/>
          <w:spacing w:val="-2"/>
        </w:rPr>
        <w:t> </w:t>
      </w:r>
      <w:r>
        <w:rPr>
          <w:color w:val="231F20"/>
        </w:rPr>
        <w:t>institution,</w:t>
      </w:r>
      <w:r>
        <w:rPr>
          <w:color w:val="231F20"/>
          <w:spacing w:val="-2"/>
        </w:rPr>
        <w:t> </w:t>
      </w:r>
      <w:r>
        <w:rPr>
          <w:color w:val="231F20"/>
        </w:rPr>
        <w:t>such</w:t>
      </w:r>
      <w:r>
        <w:rPr>
          <w:color w:val="231F20"/>
          <w:spacing w:val="-2"/>
        </w:rPr>
        <w:t> </w:t>
      </w:r>
      <w:r>
        <w:rPr>
          <w:color w:val="231F20"/>
        </w:rPr>
        <w:t>as</w:t>
      </w:r>
      <w:r>
        <w:rPr>
          <w:color w:val="231F20"/>
          <w:spacing w:val="-2"/>
        </w:rPr>
        <w:t> </w:t>
      </w:r>
      <w:r>
        <w:rPr>
          <w:color w:val="231F20"/>
        </w:rPr>
        <w:t>the</w:t>
      </w:r>
      <w:r>
        <w:rPr>
          <w:color w:val="231F20"/>
          <w:spacing w:val="-2"/>
        </w:rPr>
        <w:t> </w:t>
      </w:r>
      <w:r>
        <w:rPr>
          <w:color w:val="231F20"/>
        </w:rPr>
        <w:t>units</w:t>
      </w:r>
      <w:r>
        <w:rPr>
          <w:color w:val="231F20"/>
          <w:spacing w:val="-2"/>
        </w:rPr>
        <w:t> </w:t>
      </w:r>
      <w:r>
        <w:rPr>
          <w:color w:val="231F20"/>
        </w:rPr>
        <w:t>responsible for security, public information, and governmental relations. Institutions receiving</w:t>
      </w:r>
      <w:r>
        <w:rPr>
          <w:color w:val="231F20"/>
          <w:spacing w:val="-4"/>
        </w:rPr>
        <w:t> </w:t>
      </w:r>
      <w:r>
        <w:rPr>
          <w:color w:val="231F20"/>
        </w:rPr>
        <w:t>federal</w:t>
      </w:r>
      <w:r>
        <w:rPr>
          <w:color w:val="231F20"/>
          <w:spacing w:val="-4"/>
        </w:rPr>
        <w:t> </w:t>
      </w:r>
      <w:r>
        <w:rPr>
          <w:color w:val="231F20"/>
        </w:rPr>
        <w:t>funds</w:t>
      </w:r>
      <w:r>
        <w:rPr>
          <w:color w:val="231F20"/>
          <w:spacing w:val="-4"/>
        </w:rPr>
        <w:t> </w:t>
      </w:r>
      <w:r>
        <w:rPr>
          <w:color w:val="231F20"/>
        </w:rPr>
        <w:t>have</w:t>
      </w:r>
      <w:r>
        <w:rPr>
          <w:color w:val="231F20"/>
          <w:spacing w:val="-4"/>
        </w:rPr>
        <w:t> </w:t>
      </w:r>
      <w:r>
        <w:rPr>
          <w:color w:val="231F20"/>
        </w:rPr>
        <w:t>an</w:t>
      </w:r>
      <w:r>
        <w:rPr>
          <w:color w:val="231F20"/>
          <w:spacing w:val="-4"/>
        </w:rPr>
        <w:t> </w:t>
      </w:r>
      <w:r>
        <w:rPr>
          <w:color w:val="231F20"/>
        </w:rPr>
        <w:t>obligation</w:t>
      </w:r>
      <w:r>
        <w:rPr>
          <w:color w:val="231F20"/>
          <w:spacing w:val="-4"/>
        </w:rPr>
        <w:t> </w:t>
      </w:r>
      <w:r>
        <w:rPr>
          <w:color w:val="231F20"/>
        </w:rPr>
        <w:t>to</w:t>
      </w:r>
      <w:r>
        <w:rPr>
          <w:color w:val="231F20"/>
          <w:spacing w:val="-4"/>
        </w:rPr>
        <w:t> </w:t>
      </w:r>
      <w:r>
        <w:rPr>
          <w:color w:val="231F20"/>
        </w:rPr>
        <w:t>protect</w:t>
      </w:r>
      <w:r>
        <w:rPr>
          <w:color w:val="231F20"/>
          <w:spacing w:val="-4"/>
        </w:rPr>
        <w:t> </w:t>
      </w:r>
      <w:r>
        <w:rPr>
          <w:color w:val="231F20"/>
        </w:rPr>
        <w:t>the</w:t>
      </w:r>
      <w:r>
        <w:rPr>
          <w:color w:val="231F20"/>
          <w:spacing w:val="-4"/>
        </w:rPr>
        <w:t> </w:t>
      </w:r>
      <w:r>
        <w:rPr>
          <w:color w:val="231F20"/>
        </w:rPr>
        <w:t>federal</w:t>
      </w:r>
      <w:r>
        <w:rPr>
          <w:color w:val="231F20"/>
          <w:spacing w:val="-4"/>
        </w:rPr>
        <w:t> </w:t>
      </w:r>
      <w:r>
        <w:rPr>
          <w:color w:val="231F20"/>
        </w:rPr>
        <w:t>investment in</w:t>
      </w:r>
      <w:r>
        <w:rPr>
          <w:color w:val="231F20"/>
          <w:spacing w:val="-11"/>
        </w:rPr>
        <w:t> </w:t>
      </w:r>
      <w:r>
        <w:rPr>
          <w:color w:val="231F20"/>
        </w:rPr>
        <w:t>research</w:t>
      </w:r>
      <w:r>
        <w:rPr>
          <w:color w:val="231F20"/>
          <w:spacing w:val="-11"/>
        </w:rPr>
        <w:t> </w:t>
      </w:r>
      <w:r>
        <w:rPr>
          <w:color w:val="231F20"/>
        </w:rPr>
        <w:t>by</w:t>
      </w:r>
      <w:r>
        <w:rPr>
          <w:color w:val="231F20"/>
          <w:spacing w:val="-11"/>
        </w:rPr>
        <w:t> </w:t>
      </w:r>
      <w:r>
        <w:rPr>
          <w:color w:val="231F20"/>
        </w:rPr>
        <w:t>exercising</w:t>
      </w:r>
      <w:r>
        <w:rPr>
          <w:color w:val="231F20"/>
          <w:spacing w:val="-11"/>
        </w:rPr>
        <w:t> </w:t>
      </w:r>
      <w:r>
        <w:rPr>
          <w:color w:val="231F20"/>
        </w:rPr>
        <w:t>due</w:t>
      </w:r>
      <w:r>
        <w:rPr>
          <w:color w:val="231F20"/>
          <w:spacing w:val="-11"/>
        </w:rPr>
        <w:t> </w:t>
      </w:r>
      <w:r>
        <w:rPr>
          <w:color w:val="231F20"/>
        </w:rPr>
        <w:t>diligence</w:t>
      </w:r>
      <w:r>
        <w:rPr>
          <w:color w:val="231F20"/>
          <w:spacing w:val="-11"/>
        </w:rPr>
        <w:t> </w:t>
      </w:r>
      <w:r>
        <w:rPr>
          <w:color w:val="231F20"/>
        </w:rPr>
        <w:t>in</w:t>
      </w:r>
      <w:r>
        <w:rPr>
          <w:color w:val="231F20"/>
          <w:spacing w:val="-11"/>
        </w:rPr>
        <w:t> </w:t>
      </w:r>
      <w:r>
        <w:rPr>
          <w:color w:val="231F20"/>
        </w:rPr>
        <w:t>this</w:t>
      </w:r>
      <w:r>
        <w:rPr>
          <w:color w:val="231F20"/>
          <w:spacing w:val="-11"/>
        </w:rPr>
        <w:t> </w:t>
      </w:r>
      <w:r>
        <w:rPr>
          <w:color w:val="231F20"/>
        </w:rPr>
        <w:t>area.</w:t>
      </w:r>
      <w:r>
        <w:rPr>
          <w:color w:val="231F20"/>
          <w:spacing w:val="-11"/>
        </w:rPr>
        <w:t> </w:t>
      </w:r>
      <w:r>
        <w:rPr>
          <w:color w:val="231F20"/>
        </w:rPr>
        <w:t>The</w:t>
      </w:r>
      <w:r>
        <w:rPr>
          <w:color w:val="231F20"/>
          <w:spacing w:val="-11"/>
        </w:rPr>
        <w:t> </w:t>
      </w:r>
      <w:r>
        <w:rPr>
          <w:color w:val="231F20"/>
        </w:rPr>
        <w:t>IACUC</w:t>
      </w:r>
      <w:r>
        <w:rPr>
          <w:color w:val="231F20"/>
          <w:spacing w:val="-11"/>
        </w:rPr>
        <w:t> </w:t>
      </w:r>
      <w:r>
        <w:rPr>
          <w:color w:val="231F20"/>
        </w:rPr>
        <w:t>can</w:t>
      </w:r>
      <w:r>
        <w:rPr>
          <w:color w:val="231F20"/>
          <w:spacing w:val="-11"/>
        </w:rPr>
        <w:t> </w:t>
      </w:r>
      <w:r>
        <w:rPr>
          <w:color w:val="231F20"/>
        </w:rPr>
        <w:t>serve</w:t>
      </w:r>
      <w:r>
        <w:rPr>
          <w:color w:val="231F20"/>
          <w:spacing w:val="-11"/>
        </w:rPr>
        <w:t> </w:t>
      </w:r>
      <w:r>
        <w:rPr>
          <w:color w:val="231F20"/>
        </w:rPr>
        <w:t>a key role in advising the IO and the institution of potential risks and vulner-abilities,</w:t>
      </w:r>
      <w:r>
        <w:rPr>
          <w:color w:val="231F20"/>
          <w:spacing w:val="-9"/>
        </w:rPr>
        <w:t> </w:t>
      </w:r>
      <w:r>
        <w:rPr>
          <w:color w:val="231F20"/>
        </w:rPr>
        <w:t>and</w:t>
      </w:r>
      <w:r>
        <w:rPr>
          <w:color w:val="231F20"/>
          <w:spacing w:val="-8"/>
        </w:rPr>
        <w:t> </w:t>
      </w:r>
      <w:r>
        <w:rPr>
          <w:color w:val="231F20"/>
        </w:rPr>
        <w:t>in</w:t>
      </w:r>
      <w:r>
        <w:rPr>
          <w:color w:val="231F20"/>
          <w:spacing w:val="-8"/>
        </w:rPr>
        <w:t> </w:t>
      </w:r>
      <w:r>
        <w:rPr>
          <w:color w:val="231F20"/>
        </w:rPr>
        <w:t>developing</w:t>
      </w:r>
      <w:r>
        <w:rPr>
          <w:color w:val="231F20"/>
          <w:spacing w:val="-8"/>
        </w:rPr>
        <w:t> </w:t>
      </w:r>
      <w:r>
        <w:rPr>
          <w:color w:val="231F20"/>
        </w:rPr>
        <w:t>a</w:t>
      </w:r>
      <w:r>
        <w:rPr>
          <w:color w:val="231F20"/>
          <w:spacing w:val="-8"/>
        </w:rPr>
        <w:t> </w:t>
      </w:r>
      <w:r>
        <w:rPr>
          <w:color w:val="231F20"/>
        </w:rPr>
        <w:t>plan</w:t>
      </w:r>
      <w:r>
        <w:rPr>
          <w:color w:val="231F20"/>
          <w:spacing w:val="-8"/>
        </w:rPr>
        <w:t> </w:t>
      </w:r>
      <w:r>
        <w:rPr>
          <w:color w:val="231F20"/>
        </w:rPr>
        <w:t>for</w:t>
      </w:r>
      <w:r>
        <w:rPr>
          <w:color w:val="231F20"/>
          <w:spacing w:val="-8"/>
        </w:rPr>
        <w:t> </w:t>
      </w:r>
      <w:r>
        <w:rPr>
          <w:color w:val="231F20"/>
        </w:rPr>
        <w:t>responding</w:t>
      </w:r>
      <w:r>
        <w:rPr>
          <w:color w:val="231F20"/>
          <w:spacing w:val="-8"/>
        </w:rPr>
        <w:t> </w:t>
      </w:r>
      <w:r>
        <w:rPr>
          <w:color w:val="231F20"/>
        </w:rPr>
        <w:t>to</w:t>
      </w:r>
      <w:r>
        <w:rPr>
          <w:color w:val="231F20"/>
          <w:spacing w:val="-8"/>
        </w:rPr>
        <w:t> </w:t>
      </w:r>
      <w:r>
        <w:rPr>
          <w:color w:val="231F20"/>
        </w:rPr>
        <w:t>potential</w:t>
      </w:r>
      <w:r>
        <w:rPr>
          <w:color w:val="231F20"/>
          <w:spacing w:val="-8"/>
        </w:rPr>
        <w:t> </w:t>
      </w:r>
      <w:r>
        <w:rPr>
          <w:color w:val="231F20"/>
        </w:rPr>
        <w:t>or</w:t>
      </w:r>
      <w:r>
        <w:rPr>
          <w:color w:val="231F20"/>
          <w:spacing w:val="-8"/>
        </w:rPr>
        <w:t> </w:t>
      </w:r>
      <w:r>
        <w:rPr>
          <w:color w:val="231F20"/>
        </w:rPr>
        <w:t>real</w:t>
      </w:r>
      <w:r>
        <w:rPr>
          <w:color w:val="231F20"/>
          <w:spacing w:val="-9"/>
        </w:rPr>
        <w:t> </w:t>
      </w:r>
      <w:r>
        <w:rPr>
          <w:color w:val="231F20"/>
          <w:spacing w:val="-2"/>
        </w:rPr>
        <w:t>threats.</w:t>
      </w:r>
    </w:p>
    <w:p>
      <w:pPr>
        <w:pStyle w:val="BodyText"/>
        <w:spacing w:line="261" w:lineRule="auto" w:before="172"/>
        <w:ind w:left="360" w:right="236"/>
        <w:jc w:val="both"/>
      </w:pPr>
      <w:r>
        <w:rPr>
          <w:color w:val="231F20"/>
        </w:rPr>
        <w:t>In all cases the IACUC must consider allegations of noncompliance or animal welfare issues as concerns that must be addressed in accordance </w:t>
      </w:r>
      <w:r>
        <w:rPr>
          <w:color w:val="231F20"/>
          <w:spacing w:val="-2"/>
        </w:rPr>
        <w:t>with</w:t>
      </w:r>
      <w:r>
        <w:rPr>
          <w:color w:val="231F20"/>
          <w:spacing w:val="-12"/>
        </w:rPr>
        <w:t> </w:t>
      </w:r>
      <w:r>
        <w:rPr>
          <w:color w:val="231F20"/>
          <w:spacing w:val="-2"/>
        </w:rPr>
        <w:t>relevant</w:t>
      </w:r>
      <w:r>
        <w:rPr>
          <w:color w:val="231F20"/>
          <w:spacing w:val="-12"/>
        </w:rPr>
        <w:t> </w:t>
      </w:r>
      <w:r>
        <w:rPr>
          <w:i/>
          <w:color w:val="231F20"/>
          <w:spacing w:val="-2"/>
        </w:rPr>
        <w:t>PHS</w:t>
      </w:r>
      <w:r>
        <w:rPr>
          <w:i/>
          <w:color w:val="231F20"/>
          <w:spacing w:val="-12"/>
        </w:rPr>
        <w:t> </w:t>
      </w:r>
      <w:r>
        <w:rPr>
          <w:i/>
          <w:color w:val="231F20"/>
          <w:spacing w:val="-2"/>
        </w:rPr>
        <w:t>Policy</w:t>
      </w:r>
      <w:r>
        <w:rPr>
          <w:i/>
          <w:color w:val="231F20"/>
          <w:spacing w:val="-12"/>
        </w:rPr>
        <w:t> </w:t>
      </w:r>
      <w:r>
        <w:rPr>
          <w:color w:val="231F20"/>
          <w:spacing w:val="-2"/>
        </w:rPr>
        <w:t>provisions</w:t>
      </w:r>
      <w:r>
        <w:rPr>
          <w:color w:val="231F20"/>
          <w:spacing w:val="-12"/>
        </w:rPr>
        <w:t> </w:t>
      </w:r>
      <w:r>
        <w:rPr>
          <w:color w:val="231F20"/>
          <w:spacing w:val="-2"/>
        </w:rPr>
        <w:t>and</w:t>
      </w:r>
      <w:r>
        <w:rPr>
          <w:color w:val="231F20"/>
          <w:spacing w:val="-12"/>
        </w:rPr>
        <w:t> </w:t>
      </w:r>
      <w:r>
        <w:rPr>
          <w:color w:val="231F20"/>
          <w:spacing w:val="-2"/>
        </w:rPr>
        <w:t>Animal</w:t>
      </w:r>
      <w:r>
        <w:rPr>
          <w:color w:val="231F20"/>
          <w:spacing w:val="-12"/>
        </w:rPr>
        <w:t> </w:t>
      </w:r>
      <w:r>
        <w:rPr>
          <w:color w:val="231F20"/>
          <w:spacing w:val="-2"/>
        </w:rPr>
        <w:t>Welfare</w:t>
      </w:r>
      <w:r>
        <w:rPr>
          <w:color w:val="231F20"/>
          <w:spacing w:val="-12"/>
        </w:rPr>
        <w:t> </w:t>
      </w:r>
      <w:r>
        <w:rPr>
          <w:color w:val="231F20"/>
          <w:spacing w:val="-2"/>
        </w:rPr>
        <w:t>Regulations</w:t>
      </w:r>
      <w:r>
        <w:rPr>
          <w:color w:val="231F20"/>
          <w:spacing w:val="-12"/>
        </w:rPr>
        <w:t> </w:t>
      </w:r>
      <w:r>
        <w:rPr>
          <w:color w:val="231F20"/>
          <w:spacing w:val="-2"/>
        </w:rPr>
        <w:t>(AWRs) </w:t>
      </w:r>
      <w:r>
        <w:rPr>
          <w:color w:val="231F20"/>
        </w:rPr>
        <w:t>(see </w:t>
      </w:r>
      <w:hyperlink w:history="true" w:anchor="_bookmark63">
        <w:r>
          <w:rPr>
            <w:color w:val="0000FF"/>
          </w:rPr>
          <w:t>Section D</w:t>
        </w:r>
      </w:hyperlink>
      <w:r>
        <w:rPr/>
        <w:t>)</w:t>
      </w:r>
      <w:r>
        <w:rPr>
          <w:color w:val="0000FF"/>
        </w:rPr>
        <w:t>.</w:t>
      </w:r>
    </w:p>
    <w:p>
      <w:pPr>
        <w:pStyle w:val="BodyText"/>
        <w:spacing w:before="176"/>
        <w:ind w:left="360"/>
        <w:jc w:val="both"/>
      </w:pPr>
      <w:r>
        <w:rPr>
          <w:color w:val="231F20"/>
        </w:rPr>
        <w:t>There</w:t>
      </w:r>
      <w:r>
        <w:rPr>
          <w:color w:val="231F20"/>
          <w:spacing w:val="-3"/>
        </w:rPr>
        <w:t> </w:t>
      </w:r>
      <w:r>
        <w:rPr>
          <w:color w:val="231F20"/>
        </w:rPr>
        <w:t>are</w:t>
      </w:r>
      <w:r>
        <w:rPr>
          <w:color w:val="231F20"/>
          <w:spacing w:val="-2"/>
        </w:rPr>
        <w:t> </w:t>
      </w:r>
      <w:r>
        <w:rPr>
          <w:color w:val="231F20"/>
        </w:rPr>
        <w:t>four</w:t>
      </w:r>
      <w:r>
        <w:rPr>
          <w:color w:val="231F20"/>
          <w:spacing w:val="-3"/>
        </w:rPr>
        <w:t> </w:t>
      </w:r>
      <w:r>
        <w:rPr>
          <w:color w:val="231F20"/>
        </w:rPr>
        <w:t>key</w:t>
      </w:r>
      <w:r>
        <w:rPr>
          <w:color w:val="231F20"/>
          <w:spacing w:val="-2"/>
        </w:rPr>
        <w:t> </w:t>
      </w:r>
      <w:r>
        <w:rPr>
          <w:color w:val="231F20"/>
        </w:rPr>
        <w:t>elements</w:t>
      </w:r>
      <w:r>
        <w:rPr>
          <w:color w:val="231F20"/>
          <w:spacing w:val="-3"/>
        </w:rPr>
        <w:t> </w:t>
      </w:r>
      <w:r>
        <w:rPr>
          <w:color w:val="231F20"/>
        </w:rPr>
        <w:t>to</w:t>
      </w:r>
      <w:r>
        <w:rPr>
          <w:color w:val="231F20"/>
          <w:spacing w:val="-2"/>
        </w:rPr>
        <w:t> </w:t>
      </w:r>
      <w:r>
        <w:rPr>
          <w:color w:val="231F20"/>
        </w:rPr>
        <w:t>an</w:t>
      </w:r>
      <w:r>
        <w:rPr>
          <w:color w:val="231F20"/>
          <w:spacing w:val="-3"/>
        </w:rPr>
        <w:t> </w:t>
      </w:r>
      <w:r>
        <w:rPr>
          <w:color w:val="231F20"/>
        </w:rPr>
        <w:t>institution’s</w:t>
      </w:r>
      <w:r>
        <w:rPr>
          <w:color w:val="231F20"/>
          <w:spacing w:val="-2"/>
        </w:rPr>
        <w:t> preparedness:</w:t>
      </w:r>
    </w:p>
    <w:p>
      <w:pPr>
        <w:pStyle w:val="ListParagraph"/>
        <w:numPr>
          <w:ilvl w:val="3"/>
          <w:numId w:val="3"/>
        </w:numPr>
        <w:tabs>
          <w:tab w:pos="839" w:val="left" w:leader="none"/>
        </w:tabs>
        <w:spacing w:line="240" w:lineRule="auto" w:before="201" w:after="0"/>
        <w:ind w:left="839" w:right="0" w:hanging="239"/>
        <w:jc w:val="left"/>
        <w:rPr>
          <w:sz w:val="20"/>
        </w:rPr>
      </w:pPr>
      <w:r>
        <w:rPr>
          <w:color w:val="231F20"/>
          <w:sz w:val="20"/>
        </w:rPr>
        <w:t>an</w:t>
      </w:r>
      <w:r>
        <w:rPr>
          <w:color w:val="231F20"/>
          <w:spacing w:val="2"/>
          <w:sz w:val="20"/>
        </w:rPr>
        <w:t> </w:t>
      </w:r>
      <w:r>
        <w:rPr>
          <w:color w:val="231F20"/>
          <w:sz w:val="20"/>
        </w:rPr>
        <w:t>animal</w:t>
      </w:r>
      <w:r>
        <w:rPr>
          <w:color w:val="231F20"/>
          <w:spacing w:val="2"/>
          <w:sz w:val="20"/>
        </w:rPr>
        <w:t> </w:t>
      </w:r>
      <w:r>
        <w:rPr>
          <w:color w:val="231F20"/>
          <w:sz w:val="20"/>
        </w:rPr>
        <w:t>care</w:t>
      </w:r>
      <w:r>
        <w:rPr>
          <w:color w:val="231F20"/>
          <w:spacing w:val="2"/>
          <w:sz w:val="20"/>
        </w:rPr>
        <w:t> </w:t>
      </w:r>
      <w:r>
        <w:rPr>
          <w:color w:val="231F20"/>
          <w:sz w:val="20"/>
        </w:rPr>
        <w:t>and</w:t>
      </w:r>
      <w:r>
        <w:rPr>
          <w:color w:val="231F20"/>
          <w:spacing w:val="2"/>
          <w:sz w:val="20"/>
        </w:rPr>
        <w:t> </w:t>
      </w:r>
      <w:r>
        <w:rPr>
          <w:color w:val="231F20"/>
          <w:sz w:val="20"/>
        </w:rPr>
        <w:t>use</w:t>
      </w:r>
      <w:r>
        <w:rPr>
          <w:color w:val="231F20"/>
          <w:spacing w:val="2"/>
          <w:sz w:val="20"/>
        </w:rPr>
        <w:t> </w:t>
      </w:r>
      <w:r>
        <w:rPr>
          <w:color w:val="231F20"/>
          <w:sz w:val="20"/>
        </w:rPr>
        <w:t>program</w:t>
      </w:r>
      <w:r>
        <w:rPr>
          <w:color w:val="231F20"/>
          <w:spacing w:val="2"/>
          <w:sz w:val="20"/>
        </w:rPr>
        <w:t> </w:t>
      </w:r>
      <w:r>
        <w:rPr>
          <w:color w:val="231F20"/>
          <w:sz w:val="20"/>
        </w:rPr>
        <w:t>of</w:t>
      </w:r>
      <w:r>
        <w:rPr>
          <w:color w:val="231F20"/>
          <w:spacing w:val="2"/>
          <w:sz w:val="20"/>
        </w:rPr>
        <w:t> </w:t>
      </w:r>
      <w:r>
        <w:rPr>
          <w:color w:val="231F20"/>
          <w:sz w:val="20"/>
        </w:rPr>
        <w:t>impeccable</w:t>
      </w:r>
      <w:r>
        <w:rPr>
          <w:color w:val="231F20"/>
          <w:spacing w:val="2"/>
          <w:sz w:val="20"/>
        </w:rPr>
        <w:t> </w:t>
      </w:r>
      <w:r>
        <w:rPr>
          <w:color w:val="231F20"/>
          <w:spacing w:val="-2"/>
          <w:sz w:val="20"/>
        </w:rPr>
        <w:t>integrity;</w:t>
      </w:r>
    </w:p>
    <w:p>
      <w:pPr>
        <w:pStyle w:val="ListParagraph"/>
        <w:numPr>
          <w:ilvl w:val="3"/>
          <w:numId w:val="3"/>
        </w:numPr>
        <w:tabs>
          <w:tab w:pos="839" w:val="left" w:leader="none"/>
        </w:tabs>
        <w:spacing w:line="240" w:lineRule="auto" w:before="80" w:after="0"/>
        <w:ind w:left="839" w:right="0" w:hanging="239"/>
        <w:jc w:val="left"/>
        <w:rPr>
          <w:sz w:val="20"/>
        </w:rPr>
      </w:pPr>
      <w:r>
        <w:rPr>
          <w:color w:val="231F20"/>
          <w:sz w:val="20"/>
        </w:rPr>
        <w:t>a</w:t>
      </w:r>
      <w:r>
        <w:rPr>
          <w:color w:val="231F20"/>
          <w:spacing w:val="3"/>
          <w:sz w:val="20"/>
        </w:rPr>
        <w:t> </w:t>
      </w:r>
      <w:r>
        <w:rPr>
          <w:color w:val="231F20"/>
          <w:sz w:val="20"/>
        </w:rPr>
        <w:t>security</w:t>
      </w:r>
      <w:r>
        <w:rPr>
          <w:color w:val="231F20"/>
          <w:spacing w:val="3"/>
          <w:sz w:val="20"/>
        </w:rPr>
        <w:t> </w:t>
      </w:r>
      <w:r>
        <w:rPr>
          <w:color w:val="231F20"/>
          <w:sz w:val="20"/>
        </w:rPr>
        <w:t>program</w:t>
      </w:r>
      <w:r>
        <w:rPr>
          <w:color w:val="231F20"/>
          <w:spacing w:val="4"/>
          <w:sz w:val="20"/>
        </w:rPr>
        <w:t> </w:t>
      </w:r>
      <w:r>
        <w:rPr>
          <w:color w:val="231F20"/>
          <w:sz w:val="20"/>
        </w:rPr>
        <w:t>based</w:t>
      </w:r>
      <w:r>
        <w:rPr>
          <w:color w:val="231F20"/>
          <w:spacing w:val="3"/>
          <w:sz w:val="20"/>
        </w:rPr>
        <w:t> </w:t>
      </w:r>
      <w:r>
        <w:rPr>
          <w:color w:val="231F20"/>
          <w:sz w:val="20"/>
        </w:rPr>
        <w:t>on</w:t>
      </w:r>
      <w:r>
        <w:rPr>
          <w:color w:val="231F20"/>
          <w:spacing w:val="4"/>
          <w:sz w:val="20"/>
        </w:rPr>
        <w:t> </w:t>
      </w:r>
      <w:r>
        <w:rPr>
          <w:color w:val="231F20"/>
          <w:sz w:val="20"/>
        </w:rPr>
        <w:t>risk</w:t>
      </w:r>
      <w:r>
        <w:rPr>
          <w:color w:val="231F20"/>
          <w:spacing w:val="3"/>
          <w:sz w:val="20"/>
        </w:rPr>
        <w:t> </w:t>
      </w:r>
      <w:r>
        <w:rPr>
          <w:color w:val="231F20"/>
          <w:spacing w:val="-2"/>
          <w:sz w:val="20"/>
        </w:rPr>
        <w:t>assessment;</w:t>
      </w:r>
    </w:p>
    <w:p>
      <w:pPr>
        <w:pStyle w:val="ListParagraph"/>
        <w:numPr>
          <w:ilvl w:val="3"/>
          <w:numId w:val="3"/>
        </w:numPr>
        <w:tabs>
          <w:tab w:pos="840" w:val="left" w:leader="none"/>
        </w:tabs>
        <w:spacing w:line="261" w:lineRule="auto" w:before="80" w:after="0"/>
        <w:ind w:left="840" w:right="234" w:hanging="240"/>
        <w:jc w:val="left"/>
        <w:rPr>
          <w:sz w:val="20"/>
        </w:rPr>
      </w:pPr>
      <w:r>
        <w:rPr>
          <w:color w:val="231F20"/>
          <w:sz w:val="20"/>
        </w:rPr>
        <w:t>an</w:t>
      </w:r>
      <w:r>
        <w:rPr>
          <w:color w:val="231F20"/>
          <w:spacing w:val="40"/>
          <w:sz w:val="20"/>
        </w:rPr>
        <w:t> </w:t>
      </w:r>
      <w:r>
        <w:rPr>
          <w:color w:val="231F20"/>
          <w:sz w:val="20"/>
        </w:rPr>
        <w:t>integrated</w:t>
      </w:r>
      <w:r>
        <w:rPr>
          <w:color w:val="231F20"/>
          <w:spacing w:val="40"/>
          <w:sz w:val="20"/>
        </w:rPr>
        <w:t> </w:t>
      </w:r>
      <w:r>
        <w:rPr>
          <w:color w:val="231F20"/>
          <w:sz w:val="20"/>
        </w:rPr>
        <w:t>communication</w:t>
      </w:r>
      <w:r>
        <w:rPr>
          <w:color w:val="231F20"/>
          <w:spacing w:val="40"/>
          <w:sz w:val="20"/>
        </w:rPr>
        <w:t> </w:t>
      </w:r>
      <w:r>
        <w:rPr>
          <w:color w:val="231F20"/>
          <w:sz w:val="20"/>
        </w:rPr>
        <w:t>plan</w:t>
      </w:r>
      <w:r>
        <w:rPr>
          <w:color w:val="231F20"/>
          <w:spacing w:val="40"/>
          <w:sz w:val="20"/>
        </w:rPr>
        <w:t> </w:t>
      </w:r>
      <w:r>
        <w:rPr>
          <w:color w:val="231F20"/>
          <w:sz w:val="20"/>
        </w:rPr>
        <w:t>with</w:t>
      </w:r>
      <w:r>
        <w:rPr>
          <w:color w:val="231F20"/>
          <w:spacing w:val="40"/>
          <w:sz w:val="20"/>
        </w:rPr>
        <w:t> </w:t>
      </w:r>
      <w:r>
        <w:rPr>
          <w:color w:val="231F20"/>
          <w:sz w:val="20"/>
        </w:rPr>
        <w:t>descriptions</w:t>
      </w:r>
      <w:r>
        <w:rPr>
          <w:color w:val="231F20"/>
          <w:spacing w:val="40"/>
          <w:sz w:val="20"/>
        </w:rPr>
        <w:t> </w:t>
      </w:r>
      <w:r>
        <w:rPr>
          <w:color w:val="231F20"/>
          <w:sz w:val="20"/>
        </w:rPr>
        <w:t>of</w:t>
      </w:r>
      <w:r>
        <w:rPr>
          <w:color w:val="231F20"/>
          <w:spacing w:val="40"/>
          <w:sz w:val="20"/>
        </w:rPr>
        <w:t> </w:t>
      </w:r>
      <w:r>
        <w:rPr>
          <w:color w:val="231F20"/>
          <w:sz w:val="20"/>
        </w:rPr>
        <w:t>research</w:t>
      </w:r>
      <w:r>
        <w:rPr>
          <w:color w:val="231F20"/>
          <w:spacing w:val="40"/>
          <w:sz w:val="20"/>
        </w:rPr>
        <w:t> </w:t>
      </w:r>
      <w:r>
        <w:rPr>
          <w:color w:val="231F20"/>
          <w:sz w:val="20"/>
        </w:rPr>
        <w:t>projects</w:t>
      </w:r>
      <w:r>
        <w:rPr>
          <w:color w:val="231F20"/>
          <w:spacing w:val="-2"/>
          <w:sz w:val="20"/>
        </w:rPr>
        <w:t> </w:t>
      </w:r>
      <w:r>
        <w:rPr>
          <w:color w:val="231F20"/>
          <w:sz w:val="20"/>
        </w:rPr>
        <w:t>in</w:t>
      </w:r>
      <w:r>
        <w:rPr>
          <w:color w:val="231F20"/>
          <w:spacing w:val="-2"/>
          <w:sz w:val="20"/>
        </w:rPr>
        <w:t> </w:t>
      </w:r>
      <w:r>
        <w:rPr>
          <w:color w:val="231F20"/>
          <w:sz w:val="20"/>
        </w:rPr>
        <w:t>lay</w:t>
      </w:r>
      <w:r>
        <w:rPr>
          <w:color w:val="231F20"/>
          <w:spacing w:val="-2"/>
          <w:sz w:val="20"/>
        </w:rPr>
        <w:t> </w:t>
      </w:r>
      <w:r>
        <w:rPr>
          <w:color w:val="231F20"/>
          <w:sz w:val="20"/>
        </w:rPr>
        <w:t>terminology,</w:t>
      </w:r>
      <w:r>
        <w:rPr>
          <w:color w:val="231F20"/>
          <w:spacing w:val="-2"/>
          <w:sz w:val="20"/>
        </w:rPr>
        <w:t> </w:t>
      </w:r>
      <w:r>
        <w:rPr>
          <w:color w:val="231F20"/>
          <w:sz w:val="20"/>
        </w:rPr>
        <w:t>spokespersons</w:t>
      </w:r>
      <w:r>
        <w:rPr>
          <w:color w:val="231F20"/>
          <w:spacing w:val="-2"/>
          <w:sz w:val="20"/>
        </w:rPr>
        <w:t> </w:t>
      </w:r>
      <w:r>
        <w:rPr>
          <w:color w:val="231F20"/>
          <w:sz w:val="20"/>
        </w:rPr>
        <w:t>and</w:t>
      </w:r>
      <w:r>
        <w:rPr>
          <w:color w:val="231F20"/>
          <w:spacing w:val="-2"/>
          <w:sz w:val="20"/>
        </w:rPr>
        <w:t> </w:t>
      </w:r>
      <w:r>
        <w:rPr>
          <w:color w:val="231F20"/>
          <w:sz w:val="20"/>
        </w:rPr>
        <w:t>a</w:t>
      </w:r>
      <w:r>
        <w:rPr>
          <w:color w:val="231F20"/>
          <w:spacing w:val="-2"/>
          <w:sz w:val="20"/>
        </w:rPr>
        <w:t> </w:t>
      </w:r>
      <w:r>
        <w:rPr>
          <w:color w:val="231F20"/>
          <w:sz w:val="20"/>
        </w:rPr>
        <w:t>telephone</w:t>
      </w:r>
      <w:r>
        <w:rPr>
          <w:color w:val="231F20"/>
          <w:spacing w:val="-2"/>
          <w:sz w:val="20"/>
        </w:rPr>
        <w:t> </w:t>
      </w:r>
      <w:r>
        <w:rPr>
          <w:color w:val="231F20"/>
          <w:sz w:val="20"/>
        </w:rPr>
        <w:t>tree;</w:t>
      </w:r>
      <w:r>
        <w:rPr>
          <w:color w:val="231F20"/>
          <w:spacing w:val="-2"/>
          <w:sz w:val="20"/>
        </w:rPr>
        <w:t> </w:t>
      </w:r>
      <w:r>
        <w:rPr>
          <w:color w:val="231F20"/>
          <w:sz w:val="20"/>
        </w:rPr>
        <w:t>and</w:t>
      </w:r>
    </w:p>
    <w:p>
      <w:pPr>
        <w:pStyle w:val="ListParagraph"/>
        <w:numPr>
          <w:ilvl w:val="3"/>
          <w:numId w:val="3"/>
        </w:numPr>
        <w:tabs>
          <w:tab w:pos="840" w:val="left" w:leader="none"/>
        </w:tabs>
        <w:spacing w:line="261" w:lineRule="auto" w:before="59" w:after="0"/>
        <w:ind w:left="840" w:right="237" w:hanging="240"/>
        <w:jc w:val="left"/>
        <w:rPr>
          <w:sz w:val="20"/>
        </w:rPr>
      </w:pPr>
      <w:r>
        <w:rPr>
          <w:color w:val="231F20"/>
          <w:sz w:val="20"/>
        </w:rPr>
        <w:t>an internal and external community outreach program that </w:t>
      </w:r>
      <w:r>
        <w:rPr>
          <w:color w:val="231F20"/>
          <w:sz w:val="20"/>
        </w:rPr>
        <w:t>includes legislators and funding agencies.</w:t>
      </w:r>
    </w:p>
    <w:p>
      <w:pPr>
        <w:pStyle w:val="BodyText"/>
        <w:spacing w:before="47"/>
      </w:pPr>
    </w:p>
    <w:p>
      <w:pPr>
        <w:pStyle w:val="Heading6"/>
        <w:ind w:left="360"/>
        <w:jc w:val="both"/>
      </w:pPr>
      <w:r>
        <w:rPr>
          <w:color w:val="231F20"/>
          <w:w w:val="85"/>
        </w:rPr>
        <w:t>Crisis</w:t>
      </w:r>
      <w:r>
        <w:rPr>
          <w:color w:val="231F20"/>
          <w:spacing w:val="1"/>
        </w:rPr>
        <w:t> </w:t>
      </w:r>
      <w:r>
        <w:rPr>
          <w:color w:val="231F20"/>
          <w:w w:val="85"/>
        </w:rPr>
        <w:t>Management</w:t>
      </w:r>
      <w:r>
        <w:rPr>
          <w:color w:val="231F20"/>
          <w:spacing w:val="1"/>
        </w:rPr>
        <w:t> </w:t>
      </w:r>
      <w:r>
        <w:rPr>
          <w:color w:val="231F20"/>
          <w:spacing w:val="-4"/>
          <w:w w:val="85"/>
        </w:rPr>
        <w:t>Team</w:t>
      </w:r>
    </w:p>
    <w:p>
      <w:pPr>
        <w:pStyle w:val="BodyText"/>
        <w:spacing w:line="261" w:lineRule="auto" w:before="132"/>
        <w:ind w:left="359" w:right="233"/>
        <w:jc w:val="both"/>
      </w:pPr>
      <w:r>
        <w:rPr>
          <w:color w:val="231F20"/>
        </w:rPr>
        <w:t>The establishment of a crisis management team before a crisis occurs is important in order to respond in a timely manner. This team may be comprised of individuals representing the following areas: security, public </w:t>
      </w:r>
      <w:r>
        <w:rPr>
          <w:color w:val="231F20"/>
          <w:spacing w:val="-2"/>
        </w:rPr>
        <w:t>information,</w:t>
      </w:r>
      <w:r>
        <w:rPr>
          <w:color w:val="231F20"/>
          <w:spacing w:val="-8"/>
        </w:rPr>
        <w:t> </w:t>
      </w:r>
      <w:r>
        <w:rPr>
          <w:color w:val="231F20"/>
          <w:spacing w:val="-2"/>
        </w:rPr>
        <w:t>laboratory</w:t>
      </w:r>
      <w:r>
        <w:rPr>
          <w:color w:val="231F20"/>
          <w:spacing w:val="-8"/>
        </w:rPr>
        <w:t> </w:t>
      </w:r>
      <w:r>
        <w:rPr>
          <w:color w:val="231F20"/>
          <w:spacing w:val="-2"/>
        </w:rPr>
        <w:t>animal</w:t>
      </w:r>
      <w:r>
        <w:rPr>
          <w:color w:val="231F20"/>
          <w:spacing w:val="-8"/>
        </w:rPr>
        <w:t> </w:t>
      </w:r>
      <w:r>
        <w:rPr>
          <w:color w:val="231F20"/>
          <w:spacing w:val="-2"/>
        </w:rPr>
        <w:t>resources,</w:t>
      </w:r>
      <w:r>
        <w:rPr>
          <w:color w:val="231F20"/>
          <w:spacing w:val="-8"/>
        </w:rPr>
        <w:t> </w:t>
      </w:r>
      <w:r>
        <w:rPr>
          <w:color w:val="231F20"/>
          <w:spacing w:val="-2"/>
        </w:rPr>
        <w:t>the</w:t>
      </w:r>
      <w:r>
        <w:rPr>
          <w:color w:val="231F20"/>
          <w:spacing w:val="-8"/>
        </w:rPr>
        <w:t> </w:t>
      </w:r>
      <w:r>
        <w:rPr>
          <w:color w:val="231F20"/>
          <w:spacing w:val="-2"/>
        </w:rPr>
        <w:t>IACUC,</w:t>
      </w:r>
      <w:r>
        <w:rPr>
          <w:color w:val="231F20"/>
          <w:spacing w:val="-8"/>
        </w:rPr>
        <w:t> </w:t>
      </w:r>
      <w:r>
        <w:rPr>
          <w:color w:val="231F20"/>
          <w:spacing w:val="-2"/>
        </w:rPr>
        <w:t>management/research administration</w:t>
      </w:r>
      <w:r>
        <w:rPr>
          <w:color w:val="231F20"/>
          <w:spacing w:val="-1"/>
        </w:rPr>
        <w:t> </w:t>
      </w:r>
      <w:r>
        <w:rPr>
          <w:color w:val="231F20"/>
          <w:spacing w:val="-2"/>
        </w:rPr>
        <w:t>(including</w:t>
      </w:r>
      <w:r>
        <w:rPr>
          <w:color w:val="231F20"/>
          <w:spacing w:val="-1"/>
        </w:rPr>
        <w:t> </w:t>
      </w:r>
      <w:r>
        <w:rPr>
          <w:color w:val="231F20"/>
          <w:spacing w:val="-2"/>
        </w:rPr>
        <w:t>the</w:t>
      </w:r>
      <w:r>
        <w:rPr>
          <w:color w:val="231F20"/>
          <w:spacing w:val="-1"/>
        </w:rPr>
        <w:t> </w:t>
      </w:r>
      <w:r>
        <w:rPr>
          <w:color w:val="231F20"/>
          <w:spacing w:val="-2"/>
        </w:rPr>
        <w:t>IO),</w:t>
      </w:r>
      <w:r>
        <w:rPr>
          <w:color w:val="231F20"/>
          <w:spacing w:val="-1"/>
        </w:rPr>
        <w:t> </w:t>
      </w:r>
      <w:r>
        <w:rPr>
          <w:color w:val="231F20"/>
          <w:spacing w:val="-2"/>
        </w:rPr>
        <w:t>legal</w:t>
      </w:r>
      <w:r>
        <w:rPr>
          <w:color w:val="231F20"/>
          <w:spacing w:val="-1"/>
        </w:rPr>
        <w:t> </w:t>
      </w:r>
      <w:r>
        <w:rPr>
          <w:color w:val="231F20"/>
          <w:spacing w:val="-2"/>
        </w:rPr>
        <w:t>affairs,</w:t>
      </w:r>
      <w:r>
        <w:rPr>
          <w:color w:val="231F20"/>
          <w:spacing w:val="-1"/>
        </w:rPr>
        <w:t> </w:t>
      </w:r>
      <w:r>
        <w:rPr>
          <w:color w:val="231F20"/>
          <w:spacing w:val="-2"/>
        </w:rPr>
        <w:t>and</w:t>
      </w:r>
      <w:r>
        <w:rPr>
          <w:color w:val="231F20"/>
          <w:spacing w:val="-1"/>
        </w:rPr>
        <w:t> </w:t>
      </w:r>
      <w:r>
        <w:rPr>
          <w:color w:val="231F20"/>
          <w:spacing w:val="-2"/>
        </w:rPr>
        <w:t>governmental</w:t>
      </w:r>
      <w:r>
        <w:rPr>
          <w:color w:val="231F20"/>
          <w:spacing w:val="-1"/>
        </w:rPr>
        <w:t> </w:t>
      </w:r>
      <w:r>
        <w:rPr>
          <w:color w:val="231F20"/>
          <w:spacing w:val="-2"/>
        </w:rPr>
        <w:t>relations.</w:t>
      </w:r>
      <w:r>
        <w:rPr>
          <w:color w:val="231F20"/>
        </w:rPr>
        <w:t> </w:t>
      </w:r>
      <w:r>
        <w:rPr>
          <w:color w:val="231F20"/>
          <w:spacing w:val="-5"/>
        </w:rPr>
        <w:t>It</w:t>
      </w:r>
    </w:p>
    <w:p>
      <w:pPr>
        <w:pStyle w:val="BodyText"/>
        <w:spacing w:before="198"/>
      </w:pPr>
    </w:p>
    <w:p>
      <w:pPr>
        <w:spacing w:before="0"/>
        <w:ind w:left="120" w:right="0" w:firstLine="0"/>
        <w:jc w:val="center"/>
        <w:rPr>
          <w:sz w:val="16"/>
        </w:rPr>
      </w:pPr>
      <w:r>
        <w:rPr>
          <w:color w:val="231F20"/>
          <w:spacing w:val="-5"/>
          <w:sz w:val="16"/>
        </w:rPr>
        <w:t>71</w:t>
      </w:r>
    </w:p>
    <w:p>
      <w:pPr>
        <w:spacing w:after="0"/>
        <w:jc w:val="center"/>
        <w:rPr>
          <w:sz w:val="16"/>
        </w:rPr>
        <w:sectPr>
          <w:headerReference w:type="default" r:id="rId60"/>
          <w:pgSz w:w="8640" w:h="12960"/>
          <w:pgMar w:header="0" w:footer="0" w:top="1480" w:bottom="280" w:left="720" w:right="720"/>
        </w:sectPr>
      </w:pPr>
    </w:p>
    <w:p>
      <w:pPr>
        <w:pStyle w:val="BodyText"/>
        <w:spacing w:line="261" w:lineRule="auto" w:before="119"/>
        <w:ind w:left="240" w:right="357"/>
        <w:jc w:val="both"/>
      </w:pPr>
      <w:r>
        <w:rPr>
          <w:color w:val="231F20"/>
        </w:rPr>
        <w:t>is</w:t>
      </w:r>
      <w:r>
        <w:rPr>
          <w:color w:val="231F20"/>
          <w:spacing w:val="-10"/>
        </w:rPr>
        <w:t> </w:t>
      </w:r>
      <w:r>
        <w:rPr>
          <w:color w:val="231F20"/>
        </w:rPr>
        <w:t>helpful</w:t>
      </w:r>
      <w:r>
        <w:rPr>
          <w:color w:val="231F20"/>
          <w:spacing w:val="-10"/>
        </w:rPr>
        <w:t> </w:t>
      </w:r>
      <w:r>
        <w:rPr>
          <w:color w:val="231F20"/>
        </w:rPr>
        <w:t>for</w:t>
      </w:r>
      <w:r>
        <w:rPr>
          <w:color w:val="231F20"/>
          <w:spacing w:val="-10"/>
        </w:rPr>
        <w:t> </w:t>
      </w:r>
      <w:r>
        <w:rPr>
          <w:color w:val="231F20"/>
        </w:rPr>
        <w:t>this</w:t>
      </w:r>
      <w:r>
        <w:rPr>
          <w:color w:val="231F20"/>
          <w:spacing w:val="-10"/>
        </w:rPr>
        <w:t> </w:t>
      </w:r>
      <w:r>
        <w:rPr>
          <w:color w:val="231F20"/>
        </w:rPr>
        <w:t>team</w:t>
      </w:r>
      <w:r>
        <w:rPr>
          <w:color w:val="231F20"/>
          <w:spacing w:val="-10"/>
        </w:rPr>
        <w:t> </w:t>
      </w:r>
      <w:r>
        <w:rPr>
          <w:color w:val="231F20"/>
        </w:rPr>
        <w:t>to</w:t>
      </w:r>
      <w:r>
        <w:rPr>
          <w:color w:val="231F20"/>
          <w:spacing w:val="-10"/>
        </w:rPr>
        <w:t> </w:t>
      </w:r>
      <w:r>
        <w:rPr>
          <w:color w:val="231F20"/>
        </w:rPr>
        <w:t>meet</w:t>
      </w:r>
      <w:r>
        <w:rPr>
          <w:color w:val="231F20"/>
          <w:spacing w:val="-10"/>
        </w:rPr>
        <w:t> </w:t>
      </w:r>
      <w:r>
        <w:rPr>
          <w:color w:val="231F20"/>
        </w:rPr>
        <w:t>periodically</w:t>
      </w:r>
      <w:r>
        <w:rPr>
          <w:color w:val="231F20"/>
          <w:spacing w:val="-10"/>
        </w:rPr>
        <w:t> </w:t>
      </w:r>
      <w:r>
        <w:rPr>
          <w:color w:val="231F20"/>
        </w:rPr>
        <w:t>to</w:t>
      </w:r>
      <w:r>
        <w:rPr>
          <w:color w:val="231F20"/>
          <w:spacing w:val="-10"/>
        </w:rPr>
        <w:t> </w:t>
      </w:r>
      <w:r>
        <w:rPr>
          <w:color w:val="231F20"/>
        </w:rPr>
        <w:t>keep</w:t>
      </w:r>
      <w:r>
        <w:rPr>
          <w:color w:val="231F20"/>
          <w:spacing w:val="-10"/>
        </w:rPr>
        <w:t> </w:t>
      </w:r>
      <w:r>
        <w:rPr>
          <w:color w:val="231F20"/>
        </w:rPr>
        <w:t>abreast</w:t>
      </w:r>
      <w:r>
        <w:rPr>
          <w:color w:val="231F20"/>
          <w:spacing w:val="-10"/>
        </w:rPr>
        <w:t> </w:t>
      </w:r>
      <w:r>
        <w:rPr>
          <w:color w:val="231F20"/>
        </w:rPr>
        <w:t>of</w:t>
      </w:r>
      <w:r>
        <w:rPr>
          <w:color w:val="231F20"/>
          <w:spacing w:val="-10"/>
        </w:rPr>
        <w:t> </w:t>
      </w:r>
      <w:r>
        <w:rPr>
          <w:color w:val="231F20"/>
        </w:rPr>
        <w:t>current</w:t>
      </w:r>
      <w:r>
        <w:rPr>
          <w:color w:val="231F20"/>
          <w:spacing w:val="-10"/>
        </w:rPr>
        <w:t> </w:t>
      </w:r>
      <w:r>
        <w:rPr>
          <w:color w:val="231F20"/>
        </w:rPr>
        <w:t>issues </w:t>
      </w:r>
      <w:r>
        <w:rPr>
          <w:color w:val="231F20"/>
          <w:spacing w:val="-4"/>
        </w:rPr>
        <w:t>at</w:t>
      </w:r>
      <w:r>
        <w:rPr>
          <w:color w:val="231F20"/>
          <w:spacing w:val="-11"/>
        </w:rPr>
        <w:t> </w:t>
      </w:r>
      <w:r>
        <w:rPr>
          <w:color w:val="231F20"/>
          <w:spacing w:val="-4"/>
        </w:rPr>
        <w:t>the</w:t>
      </w:r>
      <w:r>
        <w:rPr>
          <w:color w:val="231F20"/>
          <w:spacing w:val="-11"/>
        </w:rPr>
        <w:t> </w:t>
      </w:r>
      <w:r>
        <w:rPr>
          <w:color w:val="231F20"/>
          <w:spacing w:val="-4"/>
        </w:rPr>
        <w:t>national</w:t>
      </w:r>
      <w:r>
        <w:rPr>
          <w:color w:val="231F20"/>
          <w:spacing w:val="-10"/>
        </w:rPr>
        <w:t> </w:t>
      </w:r>
      <w:r>
        <w:rPr>
          <w:color w:val="231F20"/>
          <w:spacing w:val="-4"/>
        </w:rPr>
        <w:t>and</w:t>
      </w:r>
      <w:r>
        <w:rPr>
          <w:color w:val="231F20"/>
          <w:spacing w:val="-11"/>
        </w:rPr>
        <w:t> </w:t>
      </w:r>
      <w:r>
        <w:rPr>
          <w:color w:val="231F20"/>
          <w:spacing w:val="-4"/>
        </w:rPr>
        <w:t>local</w:t>
      </w:r>
      <w:r>
        <w:rPr>
          <w:color w:val="231F20"/>
          <w:spacing w:val="-11"/>
        </w:rPr>
        <w:t> </w:t>
      </w:r>
      <w:r>
        <w:rPr>
          <w:color w:val="231F20"/>
          <w:spacing w:val="-4"/>
        </w:rPr>
        <w:t>level,</w:t>
      </w:r>
      <w:r>
        <w:rPr>
          <w:color w:val="231F20"/>
          <w:spacing w:val="-10"/>
        </w:rPr>
        <w:t> </w:t>
      </w:r>
      <w:r>
        <w:rPr>
          <w:color w:val="231F20"/>
          <w:spacing w:val="-4"/>
        </w:rPr>
        <w:t>and</w:t>
      </w:r>
      <w:r>
        <w:rPr>
          <w:color w:val="231F20"/>
          <w:spacing w:val="-11"/>
        </w:rPr>
        <w:t> </w:t>
      </w:r>
      <w:r>
        <w:rPr>
          <w:color w:val="231F20"/>
          <w:spacing w:val="-4"/>
        </w:rPr>
        <w:t>to</w:t>
      </w:r>
      <w:r>
        <w:rPr>
          <w:color w:val="231F20"/>
          <w:spacing w:val="-10"/>
        </w:rPr>
        <w:t> </w:t>
      </w:r>
      <w:r>
        <w:rPr>
          <w:color w:val="231F20"/>
          <w:spacing w:val="-4"/>
        </w:rPr>
        <w:t>be</w:t>
      </w:r>
      <w:r>
        <w:rPr>
          <w:color w:val="231F20"/>
          <w:spacing w:val="-11"/>
        </w:rPr>
        <w:t> </w:t>
      </w:r>
      <w:r>
        <w:rPr>
          <w:color w:val="231F20"/>
          <w:spacing w:val="-4"/>
        </w:rPr>
        <w:t>apprised</w:t>
      </w:r>
      <w:r>
        <w:rPr>
          <w:color w:val="231F20"/>
          <w:spacing w:val="-11"/>
        </w:rPr>
        <w:t> </w:t>
      </w:r>
      <w:r>
        <w:rPr>
          <w:color w:val="231F20"/>
          <w:spacing w:val="-4"/>
        </w:rPr>
        <w:t>of</w:t>
      </w:r>
      <w:r>
        <w:rPr>
          <w:color w:val="231F20"/>
          <w:spacing w:val="-10"/>
        </w:rPr>
        <w:t> </w:t>
      </w:r>
      <w:r>
        <w:rPr>
          <w:color w:val="231F20"/>
          <w:spacing w:val="-4"/>
        </w:rPr>
        <w:t>current</w:t>
      </w:r>
      <w:r>
        <w:rPr>
          <w:color w:val="231F20"/>
          <w:spacing w:val="-11"/>
        </w:rPr>
        <w:t> </w:t>
      </w:r>
      <w:r>
        <w:rPr>
          <w:color w:val="231F20"/>
          <w:spacing w:val="-4"/>
        </w:rPr>
        <w:t>research</w:t>
      </w:r>
      <w:r>
        <w:rPr>
          <w:color w:val="231F20"/>
          <w:spacing w:val="-10"/>
        </w:rPr>
        <w:t> </w:t>
      </w:r>
      <w:r>
        <w:rPr>
          <w:color w:val="231F20"/>
          <w:spacing w:val="-4"/>
        </w:rPr>
        <w:t>activities.</w:t>
      </w:r>
    </w:p>
    <w:p>
      <w:pPr>
        <w:pStyle w:val="Heading6"/>
        <w:spacing w:before="178"/>
        <w:jc w:val="both"/>
      </w:pPr>
      <w:r>
        <w:rPr>
          <w:color w:val="231F20"/>
          <w:w w:val="90"/>
        </w:rPr>
        <w:t>Risk</w:t>
      </w:r>
      <w:r>
        <w:rPr>
          <w:color w:val="231F20"/>
          <w:spacing w:val="-5"/>
        </w:rPr>
        <w:t> </w:t>
      </w:r>
      <w:r>
        <w:rPr>
          <w:color w:val="231F20"/>
          <w:w w:val="90"/>
        </w:rPr>
        <w:t>Assessment</w:t>
      </w:r>
      <w:r>
        <w:rPr>
          <w:color w:val="231F20"/>
          <w:spacing w:val="-4"/>
        </w:rPr>
        <w:t> </w:t>
      </w:r>
      <w:r>
        <w:rPr>
          <w:color w:val="231F20"/>
          <w:w w:val="90"/>
        </w:rPr>
        <w:t>–</w:t>
      </w:r>
      <w:r>
        <w:rPr>
          <w:color w:val="231F20"/>
          <w:spacing w:val="-4"/>
        </w:rPr>
        <w:t> </w:t>
      </w:r>
      <w:r>
        <w:rPr>
          <w:color w:val="231F20"/>
          <w:spacing w:val="-2"/>
          <w:w w:val="90"/>
        </w:rPr>
        <w:t>Security</w:t>
      </w:r>
    </w:p>
    <w:p>
      <w:pPr>
        <w:pStyle w:val="BodyText"/>
        <w:spacing w:line="261" w:lineRule="auto" w:before="132"/>
        <w:ind w:left="240" w:right="357"/>
        <w:jc w:val="both"/>
      </w:pPr>
      <w:r>
        <w:rPr>
          <w:color w:val="231F20"/>
        </w:rPr>
        <w:t>The first step in developing a security program is to conduct a risk </w:t>
      </w:r>
      <w:r>
        <w:rPr>
          <w:color w:val="231F20"/>
        </w:rPr>
        <w:t>assess-ment of the institution’s facilities, and evaluation of the existing security system. Organization of a security and communication plan then follow. Some key points include:</w:t>
      </w:r>
    </w:p>
    <w:p>
      <w:pPr>
        <w:pStyle w:val="ListParagraph"/>
        <w:numPr>
          <w:ilvl w:val="0"/>
          <w:numId w:val="35"/>
        </w:numPr>
        <w:tabs>
          <w:tab w:pos="719" w:val="left" w:leader="none"/>
        </w:tabs>
        <w:spacing w:line="240" w:lineRule="auto" w:before="178" w:after="0"/>
        <w:ind w:left="719" w:right="0" w:hanging="239"/>
        <w:jc w:val="both"/>
        <w:rPr>
          <w:sz w:val="20"/>
        </w:rPr>
      </w:pPr>
      <w:r>
        <w:rPr>
          <w:color w:val="231F20"/>
          <w:sz w:val="20"/>
        </w:rPr>
        <w:t>Determine</w:t>
      </w:r>
      <w:r>
        <w:rPr>
          <w:color w:val="231F20"/>
          <w:spacing w:val="-1"/>
          <w:sz w:val="20"/>
        </w:rPr>
        <w:t> </w:t>
      </w:r>
      <w:r>
        <w:rPr>
          <w:color w:val="231F20"/>
          <w:sz w:val="20"/>
        </w:rPr>
        <w:t>facility </w:t>
      </w:r>
      <w:r>
        <w:rPr>
          <w:color w:val="231F20"/>
          <w:spacing w:val="-2"/>
          <w:sz w:val="20"/>
        </w:rPr>
        <w:t>vulnerability.</w:t>
      </w:r>
    </w:p>
    <w:p>
      <w:pPr>
        <w:pStyle w:val="ListParagraph"/>
        <w:numPr>
          <w:ilvl w:val="1"/>
          <w:numId w:val="35"/>
        </w:numPr>
        <w:tabs>
          <w:tab w:pos="1138" w:val="left" w:leader="none"/>
        </w:tabs>
        <w:spacing w:line="240" w:lineRule="auto" w:before="80" w:after="0"/>
        <w:ind w:left="1138" w:right="0" w:hanging="419"/>
        <w:jc w:val="both"/>
        <w:rPr>
          <w:sz w:val="20"/>
        </w:rPr>
      </w:pPr>
      <w:r>
        <w:rPr>
          <w:color w:val="231F20"/>
          <w:sz w:val="20"/>
        </w:rPr>
        <w:t>Look</w:t>
      </w:r>
      <w:r>
        <w:rPr>
          <w:color w:val="231F20"/>
          <w:spacing w:val="6"/>
          <w:sz w:val="20"/>
        </w:rPr>
        <w:t> </w:t>
      </w:r>
      <w:r>
        <w:rPr>
          <w:color w:val="231F20"/>
          <w:sz w:val="20"/>
        </w:rPr>
        <w:t>at</w:t>
      </w:r>
      <w:r>
        <w:rPr>
          <w:color w:val="231F20"/>
          <w:spacing w:val="6"/>
          <w:sz w:val="20"/>
        </w:rPr>
        <w:t> </w:t>
      </w:r>
      <w:r>
        <w:rPr>
          <w:color w:val="231F20"/>
          <w:sz w:val="20"/>
        </w:rPr>
        <w:t>the</w:t>
      </w:r>
      <w:r>
        <w:rPr>
          <w:color w:val="231F20"/>
          <w:spacing w:val="6"/>
          <w:sz w:val="20"/>
        </w:rPr>
        <w:t> </w:t>
      </w:r>
      <w:r>
        <w:rPr>
          <w:color w:val="231F20"/>
          <w:sz w:val="20"/>
        </w:rPr>
        <w:t>research</w:t>
      </w:r>
      <w:r>
        <w:rPr>
          <w:color w:val="231F20"/>
          <w:spacing w:val="7"/>
          <w:sz w:val="20"/>
        </w:rPr>
        <w:t> </w:t>
      </w:r>
      <w:r>
        <w:rPr>
          <w:color w:val="231F20"/>
          <w:sz w:val="20"/>
        </w:rPr>
        <w:t>facilities</w:t>
      </w:r>
      <w:r>
        <w:rPr>
          <w:color w:val="231F20"/>
          <w:spacing w:val="6"/>
          <w:sz w:val="20"/>
        </w:rPr>
        <w:t> </w:t>
      </w:r>
      <w:r>
        <w:rPr>
          <w:color w:val="231F20"/>
          <w:sz w:val="20"/>
        </w:rPr>
        <w:t>with</w:t>
      </w:r>
      <w:r>
        <w:rPr>
          <w:color w:val="231F20"/>
          <w:spacing w:val="6"/>
          <w:sz w:val="20"/>
        </w:rPr>
        <w:t> </w:t>
      </w:r>
      <w:r>
        <w:rPr>
          <w:color w:val="231F20"/>
          <w:sz w:val="20"/>
        </w:rPr>
        <w:t>a</w:t>
      </w:r>
      <w:r>
        <w:rPr>
          <w:color w:val="231F20"/>
          <w:spacing w:val="7"/>
          <w:sz w:val="20"/>
        </w:rPr>
        <w:t> </w:t>
      </w:r>
      <w:r>
        <w:rPr>
          <w:color w:val="231F20"/>
          <w:sz w:val="20"/>
        </w:rPr>
        <w:t>“public</w:t>
      </w:r>
      <w:r>
        <w:rPr>
          <w:color w:val="231F20"/>
          <w:spacing w:val="6"/>
          <w:sz w:val="20"/>
        </w:rPr>
        <w:t> </w:t>
      </w:r>
      <w:r>
        <w:rPr>
          <w:color w:val="231F20"/>
          <w:spacing w:val="-2"/>
          <w:sz w:val="20"/>
        </w:rPr>
        <w:t>eye.”</w:t>
      </w:r>
    </w:p>
    <w:p>
      <w:pPr>
        <w:pStyle w:val="ListParagraph"/>
        <w:numPr>
          <w:ilvl w:val="1"/>
          <w:numId w:val="35"/>
        </w:numPr>
        <w:tabs>
          <w:tab w:pos="1139" w:val="left" w:leader="none"/>
        </w:tabs>
        <w:spacing w:line="261" w:lineRule="auto" w:before="80" w:after="0"/>
        <w:ind w:left="1139" w:right="357" w:hanging="420"/>
        <w:jc w:val="both"/>
        <w:rPr>
          <w:sz w:val="20"/>
        </w:rPr>
      </w:pPr>
      <w:r>
        <w:rPr>
          <w:color w:val="231F20"/>
          <w:sz w:val="20"/>
        </w:rPr>
        <w:t>Be</w:t>
      </w:r>
      <w:r>
        <w:rPr>
          <w:color w:val="231F20"/>
          <w:spacing w:val="-7"/>
          <w:sz w:val="20"/>
        </w:rPr>
        <w:t> </w:t>
      </w:r>
      <w:r>
        <w:rPr>
          <w:color w:val="231F20"/>
          <w:sz w:val="20"/>
        </w:rPr>
        <w:t>aware</w:t>
      </w:r>
      <w:r>
        <w:rPr>
          <w:color w:val="231F20"/>
          <w:spacing w:val="-7"/>
          <w:sz w:val="20"/>
        </w:rPr>
        <w:t> </w:t>
      </w:r>
      <w:r>
        <w:rPr>
          <w:color w:val="231F20"/>
          <w:sz w:val="20"/>
        </w:rPr>
        <w:t>that</w:t>
      </w:r>
      <w:r>
        <w:rPr>
          <w:color w:val="231F20"/>
          <w:spacing w:val="-7"/>
          <w:sz w:val="20"/>
        </w:rPr>
        <w:t> </w:t>
      </w:r>
      <w:r>
        <w:rPr>
          <w:color w:val="231F20"/>
          <w:sz w:val="20"/>
        </w:rPr>
        <w:t>use</w:t>
      </w:r>
      <w:r>
        <w:rPr>
          <w:color w:val="231F20"/>
          <w:spacing w:val="-7"/>
          <w:sz w:val="20"/>
        </w:rPr>
        <w:t> </w:t>
      </w:r>
      <w:r>
        <w:rPr>
          <w:color w:val="231F20"/>
          <w:sz w:val="20"/>
        </w:rPr>
        <w:t>of</w:t>
      </w:r>
      <w:r>
        <w:rPr>
          <w:color w:val="231F20"/>
          <w:spacing w:val="-7"/>
          <w:sz w:val="20"/>
        </w:rPr>
        <w:t> </w:t>
      </w:r>
      <w:r>
        <w:rPr>
          <w:color w:val="231F20"/>
          <w:sz w:val="20"/>
        </w:rPr>
        <w:t>certain</w:t>
      </w:r>
      <w:r>
        <w:rPr>
          <w:color w:val="231F20"/>
          <w:spacing w:val="-7"/>
          <w:sz w:val="20"/>
        </w:rPr>
        <w:t> </w:t>
      </w:r>
      <w:r>
        <w:rPr>
          <w:color w:val="231F20"/>
          <w:sz w:val="20"/>
        </w:rPr>
        <w:t>animal</w:t>
      </w:r>
      <w:r>
        <w:rPr>
          <w:color w:val="231F20"/>
          <w:spacing w:val="-7"/>
          <w:sz w:val="20"/>
        </w:rPr>
        <w:t> </w:t>
      </w:r>
      <w:r>
        <w:rPr>
          <w:color w:val="231F20"/>
          <w:sz w:val="20"/>
        </w:rPr>
        <w:t>species</w:t>
      </w:r>
      <w:r>
        <w:rPr>
          <w:color w:val="231F20"/>
          <w:spacing w:val="-7"/>
          <w:sz w:val="20"/>
        </w:rPr>
        <w:t> </w:t>
      </w:r>
      <w:r>
        <w:rPr>
          <w:color w:val="231F20"/>
          <w:sz w:val="20"/>
        </w:rPr>
        <w:t>can</w:t>
      </w:r>
      <w:r>
        <w:rPr>
          <w:color w:val="231F20"/>
          <w:spacing w:val="-7"/>
          <w:sz w:val="20"/>
        </w:rPr>
        <w:t> </w:t>
      </w:r>
      <w:r>
        <w:rPr>
          <w:color w:val="231F20"/>
          <w:sz w:val="20"/>
        </w:rPr>
        <w:t>increase</w:t>
      </w:r>
      <w:r>
        <w:rPr>
          <w:color w:val="231F20"/>
          <w:spacing w:val="-7"/>
          <w:sz w:val="20"/>
        </w:rPr>
        <w:t> </w:t>
      </w:r>
      <w:r>
        <w:rPr>
          <w:color w:val="231F20"/>
          <w:sz w:val="20"/>
        </w:rPr>
        <w:t>vulner-ability (e.g., nonhuman primates, cats and dogs).</w:t>
      </w:r>
    </w:p>
    <w:p>
      <w:pPr>
        <w:pStyle w:val="ListParagraph"/>
        <w:numPr>
          <w:ilvl w:val="1"/>
          <w:numId w:val="35"/>
        </w:numPr>
        <w:tabs>
          <w:tab w:pos="1139" w:val="left" w:leader="none"/>
        </w:tabs>
        <w:spacing w:line="261" w:lineRule="auto" w:before="59" w:after="0"/>
        <w:ind w:left="1139" w:right="356" w:hanging="420"/>
        <w:jc w:val="both"/>
        <w:rPr>
          <w:sz w:val="20"/>
        </w:rPr>
      </w:pPr>
      <w:r>
        <w:rPr>
          <w:color w:val="231F20"/>
          <w:sz w:val="20"/>
        </w:rPr>
        <w:t>Be aware that some kinds of research may be perceived to be controversial (e.g., surgical and neuroscience protocols, includ-ing drug-addiction studies).</w:t>
      </w:r>
    </w:p>
    <w:p>
      <w:pPr>
        <w:pStyle w:val="ListParagraph"/>
        <w:numPr>
          <w:ilvl w:val="1"/>
          <w:numId w:val="35"/>
        </w:numPr>
        <w:tabs>
          <w:tab w:pos="1137" w:val="left" w:leader="none"/>
          <w:tab w:pos="1139" w:val="left" w:leader="none"/>
        </w:tabs>
        <w:spacing w:line="261" w:lineRule="auto" w:before="58" w:after="0"/>
        <w:ind w:left="1139" w:right="357" w:hanging="420"/>
        <w:jc w:val="both"/>
        <w:rPr>
          <w:sz w:val="20"/>
        </w:rPr>
      </w:pPr>
      <w:r>
        <w:rPr>
          <w:color w:val="231F20"/>
          <w:spacing w:val="-4"/>
          <w:sz w:val="20"/>
        </w:rPr>
        <w:t>Carefully review protocols that are more likely to generate requests </w:t>
      </w:r>
      <w:r>
        <w:rPr>
          <w:color w:val="231F20"/>
          <w:sz w:val="20"/>
        </w:rPr>
        <w:t>for</w:t>
      </w:r>
      <w:r>
        <w:rPr>
          <w:color w:val="231F20"/>
          <w:spacing w:val="-6"/>
          <w:sz w:val="20"/>
        </w:rPr>
        <w:t> </w:t>
      </w:r>
      <w:r>
        <w:rPr>
          <w:color w:val="231F20"/>
          <w:sz w:val="20"/>
        </w:rPr>
        <w:t>information</w:t>
      </w:r>
      <w:r>
        <w:rPr>
          <w:color w:val="231F20"/>
          <w:spacing w:val="-6"/>
          <w:sz w:val="20"/>
        </w:rPr>
        <w:t> </w:t>
      </w:r>
      <w:r>
        <w:rPr>
          <w:color w:val="231F20"/>
          <w:sz w:val="20"/>
        </w:rPr>
        <w:t>under</w:t>
      </w:r>
      <w:r>
        <w:rPr>
          <w:color w:val="231F20"/>
          <w:spacing w:val="-6"/>
          <w:sz w:val="20"/>
        </w:rPr>
        <w:t> </w:t>
      </w:r>
      <w:r>
        <w:rPr>
          <w:color w:val="231F20"/>
          <w:sz w:val="20"/>
        </w:rPr>
        <w:t>state</w:t>
      </w:r>
      <w:r>
        <w:rPr>
          <w:color w:val="231F20"/>
          <w:spacing w:val="-6"/>
          <w:sz w:val="20"/>
        </w:rPr>
        <w:t> </w:t>
      </w:r>
      <w:r>
        <w:rPr>
          <w:color w:val="231F20"/>
          <w:sz w:val="20"/>
        </w:rPr>
        <w:t>or</w:t>
      </w:r>
      <w:r>
        <w:rPr>
          <w:color w:val="231F20"/>
          <w:spacing w:val="-6"/>
          <w:sz w:val="20"/>
        </w:rPr>
        <w:t> </w:t>
      </w:r>
      <w:r>
        <w:rPr>
          <w:color w:val="231F20"/>
          <w:sz w:val="20"/>
        </w:rPr>
        <w:t>federal</w:t>
      </w:r>
      <w:r>
        <w:rPr>
          <w:color w:val="231F20"/>
          <w:spacing w:val="-6"/>
          <w:sz w:val="20"/>
        </w:rPr>
        <w:t> </w:t>
      </w:r>
      <w:r>
        <w:rPr>
          <w:color w:val="231F20"/>
          <w:sz w:val="20"/>
        </w:rPr>
        <w:t>open</w:t>
      </w:r>
      <w:r>
        <w:rPr>
          <w:color w:val="231F20"/>
          <w:spacing w:val="-6"/>
          <w:sz w:val="20"/>
        </w:rPr>
        <w:t> </w:t>
      </w:r>
      <w:r>
        <w:rPr>
          <w:color w:val="231F20"/>
          <w:sz w:val="20"/>
        </w:rPr>
        <w:t>records</w:t>
      </w:r>
      <w:r>
        <w:rPr>
          <w:color w:val="231F20"/>
          <w:spacing w:val="-6"/>
          <w:sz w:val="20"/>
        </w:rPr>
        <w:t> </w:t>
      </w:r>
      <w:r>
        <w:rPr>
          <w:color w:val="231F20"/>
          <w:sz w:val="20"/>
        </w:rPr>
        <w:t>laws,</w:t>
      </w:r>
      <w:r>
        <w:rPr>
          <w:color w:val="231F20"/>
          <w:spacing w:val="-6"/>
          <w:sz w:val="20"/>
        </w:rPr>
        <w:t> </w:t>
      </w:r>
      <w:r>
        <w:rPr>
          <w:color w:val="231F20"/>
          <w:sz w:val="20"/>
        </w:rPr>
        <w:t>such</w:t>
      </w:r>
      <w:r>
        <w:rPr>
          <w:color w:val="231F20"/>
          <w:spacing w:val="-6"/>
          <w:sz w:val="20"/>
        </w:rPr>
        <w:t> </w:t>
      </w:r>
      <w:r>
        <w:rPr>
          <w:color w:val="231F20"/>
          <w:sz w:val="20"/>
        </w:rPr>
        <w:t>as items (b) and (c) above.</w:t>
      </w:r>
    </w:p>
    <w:p>
      <w:pPr>
        <w:pStyle w:val="ListParagraph"/>
        <w:numPr>
          <w:ilvl w:val="0"/>
          <w:numId w:val="35"/>
        </w:numPr>
        <w:tabs>
          <w:tab w:pos="719" w:val="left" w:leader="none"/>
        </w:tabs>
        <w:spacing w:line="240" w:lineRule="auto" w:before="178" w:after="0"/>
        <w:ind w:left="719" w:right="0" w:hanging="239"/>
        <w:jc w:val="left"/>
        <w:rPr>
          <w:sz w:val="20"/>
        </w:rPr>
      </w:pPr>
      <w:r>
        <w:rPr>
          <w:color w:val="231F20"/>
          <w:sz w:val="20"/>
        </w:rPr>
        <w:t>Evaluate</w:t>
      </w:r>
      <w:r>
        <w:rPr>
          <w:color w:val="231F20"/>
          <w:spacing w:val="-3"/>
          <w:sz w:val="20"/>
        </w:rPr>
        <w:t> </w:t>
      </w:r>
      <w:r>
        <w:rPr>
          <w:color w:val="231F20"/>
          <w:sz w:val="20"/>
        </w:rPr>
        <w:t>the</w:t>
      </w:r>
      <w:r>
        <w:rPr>
          <w:color w:val="231F20"/>
          <w:spacing w:val="-3"/>
          <w:sz w:val="20"/>
        </w:rPr>
        <w:t> </w:t>
      </w:r>
      <w:r>
        <w:rPr>
          <w:color w:val="231F20"/>
          <w:sz w:val="20"/>
        </w:rPr>
        <w:t>security</w:t>
      </w:r>
      <w:r>
        <w:rPr>
          <w:color w:val="231F20"/>
          <w:spacing w:val="-3"/>
          <w:sz w:val="20"/>
        </w:rPr>
        <w:t> </w:t>
      </w:r>
      <w:r>
        <w:rPr>
          <w:color w:val="231F20"/>
          <w:spacing w:val="-2"/>
          <w:sz w:val="20"/>
        </w:rPr>
        <w:t>system.</w:t>
      </w:r>
    </w:p>
    <w:p>
      <w:pPr>
        <w:pStyle w:val="ListParagraph"/>
        <w:numPr>
          <w:ilvl w:val="1"/>
          <w:numId w:val="35"/>
        </w:numPr>
        <w:tabs>
          <w:tab w:pos="1139" w:val="left" w:leader="none"/>
        </w:tabs>
        <w:spacing w:line="240" w:lineRule="auto" w:before="79" w:after="0"/>
        <w:ind w:left="1139" w:right="0" w:hanging="420"/>
        <w:jc w:val="left"/>
        <w:rPr>
          <w:sz w:val="20"/>
        </w:rPr>
      </w:pPr>
      <w:r>
        <w:rPr>
          <w:color w:val="231F20"/>
          <w:spacing w:val="-8"/>
          <w:sz w:val="20"/>
        </w:rPr>
        <w:t>Review</w:t>
      </w:r>
      <w:r>
        <w:rPr>
          <w:color w:val="231F20"/>
          <w:spacing w:val="-14"/>
          <w:sz w:val="20"/>
        </w:rPr>
        <w:t> </w:t>
      </w:r>
      <w:r>
        <w:rPr>
          <w:color w:val="231F20"/>
          <w:spacing w:val="-8"/>
          <w:sz w:val="20"/>
        </w:rPr>
        <w:t>policies</w:t>
      </w:r>
      <w:r>
        <w:rPr>
          <w:color w:val="231F20"/>
          <w:spacing w:val="-14"/>
          <w:sz w:val="20"/>
        </w:rPr>
        <w:t> </w:t>
      </w:r>
      <w:r>
        <w:rPr>
          <w:color w:val="231F20"/>
          <w:spacing w:val="-8"/>
          <w:sz w:val="20"/>
        </w:rPr>
        <w:t>regarding</w:t>
      </w:r>
      <w:r>
        <w:rPr>
          <w:color w:val="231F20"/>
          <w:spacing w:val="-13"/>
          <w:sz w:val="20"/>
        </w:rPr>
        <w:t> </w:t>
      </w:r>
      <w:r>
        <w:rPr>
          <w:color w:val="231F20"/>
          <w:spacing w:val="-8"/>
          <w:sz w:val="20"/>
        </w:rPr>
        <w:t>access</w:t>
      </w:r>
      <w:r>
        <w:rPr>
          <w:color w:val="231F20"/>
          <w:spacing w:val="-14"/>
          <w:sz w:val="20"/>
        </w:rPr>
        <w:t> </w:t>
      </w:r>
      <w:r>
        <w:rPr>
          <w:color w:val="231F20"/>
          <w:spacing w:val="-8"/>
          <w:sz w:val="20"/>
        </w:rPr>
        <w:t>and</w:t>
      </w:r>
      <w:r>
        <w:rPr>
          <w:color w:val="231F20"/>
          <w:spacing w:val="-13"/>
          <w:sz w:val="20"/>
        </w:rPr>
        <w:t> </w:t>
      </w:r>
      <w:r>
        <w:rPr>
          <w:color w:val="231F20"/>
          <w:spacing w:val="-8"/>
          <w:sz w:val="20"/>
        </w:rPr>
        <w:t>electronic</w:t>
      </w:r>
      <w:r>
        <w:rPr>
          <w:color w:val="231F20"/>
          <w:spacing w:val="-14"/>
          <w:sz w:val="20"/>
        </w:rPr>
        <w:t> </w:t>
      </w:r>
      <w:r>
        <w:rPr>
          <w:color w:val="231F20"/>
          <w:spacing w:val="-8"/>
          <w:sz w:val="20"/>
        </w:rPr>
        <w:t>surveillance</w:t>
      </w:r>
      <w:r>
        <w:rPr>
          <w:color w:val="231F20"/>
          <w:spacing w:val="-13"/>
          <w:sz w:val="20"/>
        </w:rPr>
        <w:t> </w:t>
      </w:r>
      <w:r>
        <w:rPr>
          <w:color w:val="231F20"/>
          <w:spacing w:val="-8"/>
          <w:sz w:val="20"/>
        </w:rPr>
        <w:t>systems.</w:t>
      </w:r>
    </w:p>
    <w:p>
      <w:pPr>
        <w:pStyle w:val="ListParagraph"/>
        <w:numPr>
          <w:ilvl w:val="1"/>
          <w:numId w:val="35"/>
        </w:numPr>
        <w:tabs>
          <w:tab w:pos="1139" w:val="left" w:leader="none"/>
        </w:tabs>
        <w:spacing w:line="261" w:lineRule="auto" w:before="80" w:after="0"/>
        <w:ind w:left="1139" w:right="356" w:hanging="420"/>
        <w:jc w:val="left"/>
        <w:rPr>
          <w:sz w:val="20"/>
        </w:rPr>
      </w:pPr>
      <w:r>
        <w:rPr>
          <w:color w:val="231F20"/>
          <w:sz w:val="20"/>
        </w:rPr>
        <w:t>Check location of keys and access to animal rooms; </w:t>
      </w:r>
      <w:r>
        <w:rPr>
          <w:color w:val="231F20"/>
          <w:sz w:val="20"/>
        </w:rPr>
        <w:t>entrances and exit sites such as stairwells and roof access.</w:t>
      </w:r>
    </w:p>
    <w:p>
      <w:pPr>
        <w:pStyle w:val="ListParagraph"/>
        <w:numPr>
          <w:ilvl w:val="1"/>
          <w:numId w:val="35"/>
        </w:numPr>
        <w:tabs>
          <w:tab w:pos="1139" w:val="left" w:leader="none"/>
        </w:tabs>
        <w:spacing w:line="240" w:lineRule="auto" w:before="59" w:after="0"/>
        <w:ind w:left="1139" w:right="0" w:hanging="420"/>
        <w:jc w:val="left"/>
        <w:rPr>
          <w:sz w:val="20"/>
        </w:rPr>
      </w:pPr>
      <w:r>
        <w:rPr>
          <w:color w:val="231F20"/>
          <w:spacing w:val="-4"/>
          <w:sz w:val="20"/>
        </w:rPr>
        <w:t>Determine</w:t>
      </w:r>
      <w:r>
        <w:rPr>
          <w:color w:val="231F20"/>
          <w:spacing w:val="-19"/>
          <w:sz w:val="20"/>
        </w:rPr>
        <w:t> </w:t>
      </w:r>
      <w:r>
        <w:rPr>
          <w:color w:val="231F20"/>
          <w:spacing w:val="-4"/>
          <w:sz w:val="20"/>
        </w:rPr>
        <w:t>who</w:t>
      </w:r>
      <w:r>
        <w:rPr>
          <w:color w:val="231F20"/>
          <w:spacing w:val="-19"/>
          <w:sz w:val="20"/>
        </w:rPr>
        <w:t> </w:t>
      </w:r>
      <w:r>
        <w:rPr>
          <w:color w:val="231F20"/>
          <w:spacing w:val="-4"/>
          <w:sz w:val="20"/>
        </w:rPr>
        <w:t>has</w:t>
      </w:r>
      <w:r>
        <w:rPr>
          <w:color w:val="231F20"/>
          <w:spacing w:val="-18"/>
          <w:sz w:val="20"/>
        </w:rPr>
        <w:t> </w:t>
      </w:r>
      <w:r>
        <w:rPr>
          <w:color w:val="231F20"/>
          <w:spacing w:val="-4"/>
          <w:sz w:val="20"/>
        </w:rPr>
        <w:t>access</w:t>
      </w:r>
      <w:r>
        <w:rPr>
          <w:color w:val="231F20"/>
          <w:spacing w:val="-19"/>
          <w:sz w:val="20"/>
        </w:rPr>
        <w:t> </w:t>
      </w:r>
      <w:r>
        <w:rPr>
          <w:color w:val="231F20"/>
          <w:spacing w:val="-4"/>
          <w:sz w:val="20"/>
        </w:rPr>
        <w:t>to</w:t>
      </w:r>
      <w:r>
        <w:rPr>
          <w:color w:val="231F20"/>
          <w:spacing w:val="-19"/>
          <w:sz w:val="20"/>
        </w:rPr>
        <w:t> </w:t>
      </w:r>
      <w:r>
        <w:rPr>
          <w:color w:val="231F20"/>
          <w:spacing w:val="-4"/>
          <w:sz w:val="20"/>
        </w:rPr>
        <w:t>buildings</w:t>
      </w:r>
      <w:r>
        <w:rPr>
          <w:color w:val="231F20"/>
          <w:spacing w:val="-18"/>
          <w:sz w:val="20"/>
        </w:rPr>
        <w:t> </w:t>
      </w:r>
      <w:r>
        <w:rPr>
          <w:color w:val="231F20"/>
          <w:spacing w:val="-4"/>
          <w:sz w:val="20"/>
        </w:rPr>
        <w:t>during</w:t>
      </w:r>
      <w:r>
        <w:rPr>
          <w:color w:val="231F20"/>
          <w:spacing w:val="-19"/>
          <w:sz w:val="20"/>
        </w:rPr>
        <w:t> </w:t>
      </w:r>
      <w:r>
        <w:rPr>
          <w:color w:val="231F20"/>
          <w:spacing w:val="-4"/>
          <w:sz w:val="20"/>
        </w:rPr>
        <w:t>nights</w:t>
      </w:r>
      <w:r>
        <w:rPr>
          <w:color w:val="231F20"/>
          <w:spacing w:val="-19"/>
          <w:sz w:val="20"/>
        </w:rPr>
        <w:t> </w:t>
      </w:r>
      <w:r>
        <w:rPr>
          <w:color w:val="231F20"/>
          <w:spacing w:val="-4"/>
          <w:sz w:val="20"/>
        </w:rPr>
        <w:t>and</w:t>
      </w:r>
      <w:r>
        <w:rPr>
          <w:color w:val="231F20"/>
          <w:spacing w:val="-18"/>
          <w:sz w:val="20"/>
        </w:rPr>
        <w:t> </w:t>
      </w:r>
      <w:r>
        <w:rPr>
          <w:color w:val="231F20"/>
          <w:spacing w:val="-4"/>
          <w:sz w:val="20"/>
        </w:rPr>
        <w:t>weekends.</w:t>
      </w:r>
    </w:p>
    <w:p>
      <w:pPr>
        <w:pStyle w:val="ListParagraph"/>
        <w:numPr>
          <w:ilvl w:val="1"/>
          <w:numId w:val="35"/>
        </w:numPr>
        <w:tabs>
          <w:tab w:pos="1139" w:val="left" w:leader="none"/>
        </w:tabs>
        <w:spacing w:line="261" w:lineRule="auto" w:before="80" w:after="0"/>
        <w:ind w:left="1139" w:right="356" w:hanging="420"/>
        <w:jc w:val="left"/>
        <w:rPr>
          <w:sz w:val="20"/>
        </w:rPr>
      </w:pPr>
      <w:r>
        <w:rPr>
          <w:color w:val="231F20"/>
          <w:sz w:val="20"/>
        </w:rPr>
        <w:t>Ensure computer security, network access, etc. with </w:t>
      </w:r>
      <w:r>
        <w:rPr>
          <w:color w:val="231F20"/>
          <w:sz w:val="20"/>
        </w:rPr>
        <w:t>computer </w:t>
      </w:r>
      <w:r>
        <w:rPr>
          <w:color w:val="231F20"/>
          <w:spacing w:val="-2"/>
          <w:sz w:val="20"/>
        </w:rPr>
        <w:t>administrators.</w:t>
      </w:r>
    </w:p>
    <w:p>
      <w:pPr>
        <w:pStyle w:val="ListParagraph"/>
        <w:numPr>
          <w:ilvl w:val="0"/>
          <w:numId w:val="35"/>
        </w:numPr>
        <w:tabs>
          <w:tab w:pos="719" w:val="left" w:leader="none"/>
        </w:tabs>
        <w:spacing w:line="240" w:lineRule="auto" w:before="179" w:after="0"/>
        <w:ind w:left="719" w:right="0" w:hanging="239"/>
        <w:jc w:val="left"/>
        <w:rPr>
          <w:sz w:val="20"/>
        </w:rPr>
      </w:pPr>
      <w:r>
        <w:rPr>
          <w:color w:val="231F20"/>
          <w:sz w:val="20"/>
        </w:rPr>
        <w:t>Check storage</w:t>
      </w:r>
      <w:r>
        <w:rPr>
          <w:color w:val="231F20"/>
          <w:spacing w:val="1"/>
          <w:sz w:val="20"/>
        </w:rPr>
        <w:t> </w:t>
      </w:r>
      <w:r>
        <w:rPr>
          <w:color w:val="231F20"/>
          <w:sz w:val="20"/>
        </w:rPr>
        <w:t>of research</w:t>
      </w:r>
      <w:r>
        <w:rPr>
          <w:color w:val="231F20"/>
          <w:spacing w:val="1"/>
          <w:sz w:val="20"/>
        </w:rPr>
        <w:t> </w:t>
      </w:r>
      <w:r>
        <w:rPr>
          <w:color w:val="231F20"/>
          <w:spacing w:val="-2"/>
          <w:sz w:val="20"/>
        </w:rPr>
        <w:t>data.</w:t>
      </w:r>
    </w:p>
    <w:p>
      <w:pPr>
        <w:pStyle w:val="ListParagraph"/>
        <w:numPr>
          <w:ilvl w:val="1"/>
          <w:numId w:val="35"/>
        </w:numPr>
        <w:tabs>
          <w:tab w:pos="1139" w:val="left" w:leader="none"/>
        </w:tabs>
        <w:spacing w:line="261" w:lineRule="auto" w:before="79" w:after="0"/>
        <w:ind w:left="1139" w:right="357" w:hanging="420"/>
        <w:jc w:val="left"/>
        <w:rPr>
          <w:sz w:val="20"/>
        </w:rPr>
      </w:pPr>
      <w:r>
        <w:rPr>
          <w:color w:val="231F20"/>
          <w:sz w:val="20"/>
        </w:rPr>
        <w:t>Ensure security of IACUC records and research data, </w:t>
      </w:r>
      <w:r>
        <w:rPr>
          <w:color w:val="231F20"/>
          <w:sz w:val="20"/>
        </w:rPr>
        <w:t>including copies maintained offsite.</w:t>
      </w:r>
    </w:p>
    <w:p>
      <w:pPr>
        <w:pStyle w:val="ListParagraph"/>
        <w:numPr>
          <w:ilvl w:val="1"/>
          <w:numId w:val="35"/>
        </w:numPr>
        <w:tabs>
          <w:tab w:pos="1140" w:val="left" w:leader="none"/>
        </w:tabs>
        <w:spacing w:line="240" w:lineRule="auto" w:before="59" w:after="0"/>
        <w:ind w:left="1140" w:right="0" w:hanging="421"/>
        <w:jc w:val="left"/>
        <w:rPr>
          <w:sz w:val="20"/>
        </w:rPr>
      </w:pPr>
      <w:r>
        <w:rPr>
          <w:color w:val="231F20"/>
          <w:sz w:val="20"/>
        </w:rPr>
        <w:t>Review</w:t>
      </w:r>
      <w:r>
        <w:rPr>
          <w:color w:val="231F20"/>
          <w:spacing w:val="-2"/>
          <w:sz w:val="20"/>
        </w:rPr>
        <w:t> </w:t>
      </w:r>
      <w:r>
        <w:rPr>
          <w:color w:val="231F20"/>
          <w:sz w:val="20"/>
        </w:rPr>
        <w:t>research</w:t>
      </w:r>
      <w:r>
        <w:rPr>
          <w:color w:val="231F20"/>
          <w:spacing w:val="-2"/>
          <w:sz w:val="20"/>
        </w:rPr>
        <w:t> </w:t>
      </w:r>
      <w:r>
        <w:rPr>
          <w:color w:val="231F20"/>
          <w:sz w:val="20"/>
        </w:rPr>
        <w:t>protocols</w:t>
      </w:r>
      <w:r>
        <w:rPr>
          <w:color w:val="231F20"/>
          <w:spacing w:val="-2"/>
          <w:sz w:val="20"/>
        </w:rPr>
        <w:t> </w:t>
      </w:r>
      <w:r>
        <w:rPr>
          <w:color w:val="231F20"/>
          <w:sz w:val="20"/>
        </w:rPr>
        <w:t>for</w:t>
      </w:r>
      <w:r>
        <w:rPr>
          <w:color w:val="231F20"/>
          <w:spacing w:val="-2"/>
          <w:sz w:val="20"/>
        </w:rPr>
        <w:t> </w:t>
      </w:r>
      <w:r>
        <w:rPr>
          <w:color w:val="231F20"/>
          <w:sz w:val="20"/>
        </w:rPr>
        <w:t>confidential</w:t>
      </w:r>
      <w:r>
        <w:rPr>
          <w:color w:val="231F20"/>
          <w:spacing w:val="-2"/>
          <w:sz w:val="20"/>
        </w:rPr>
        <w:t> information.</w:t>
      </w:r>
    </w:p>
    <w:p>
      <w:pPr>
        <w:pStyle w:val="ListParagraph"/>
        <w:numPr>
          <w:ilvl w:val="1"/>
          <w:numId w:val="35"/>
        </w:numPr>
        <w:tabs>
          <w:tab w:pos="1139" w:val="left" w:leader="none"/>
        </w:tabs>
        <w:spacing w:line="240" w:lineRule="auto" w:before="80" w:after="0"/>
        <w:ind w:left="1139" w:right="0" w:hanging="420"/>
        <w:jc w:val="left"/>
        <w:rPr>
          <w:sz w:val="20"/>
        </w:rPr>
      </w:pPr>
      <w:r>
        <w:rPr>
          <w:color w:val="231F20"/>
          <w:sz w:val="20"/>
        </w:rPr>
        <w:t>Review</w:t>
      </w:r>
      <w:r>
        <w:rPr>
          <w:color w:val="231F20"/>
          <w:spacing w:val="7"/>
          <w:sz w:val="20"/>
        </w:rPr>
        <w:t> </w:t>
      </w:r>
      <w:r>
        <w:rPr>
          <w:color w:val="231F20"/>
          <w:sz w:val="20"/>
        </w:rPr>
        <w:t>protocols</w:t>
      </w:r>
      <w:r>
        <w:rPr>
          <w:color w:val="231F20"/>
          <w:spacing w:val="8"/>
          <w:sz w:val="20"/>
        </w:rPr>
        <w:t> </w:t>
      </w:r>
      <w:r>
        <w:rPr>
          <w:color w:val="231F20"/>
          <w:sz w:val="20"/>
        </w:rPr>
        <w:t>for</w:t>
      </w:r>
      <w:r>
        <w:rPr>
          <w:color w:val="231F20"/>
          <w:spacing w:val="7"/>
          <w:sz w:val="20"/>
        </w:rPr>
        <w:t> </w:t>
      </w:r>
      <w:r>
        <w:rPr>
          <w:color w:val="231F20"/>
          <w:sz w:val="20"/>
        </w:rPr>
        <w:t>graphic</w:t>
      </w:r>
      <w:r>
        <w:rPr>
          <w:color w:val="231F20"/>
          <w:spacing w:val="8"/>
          <w:sz w:val="20"/>
        </w:rPr>
        <w:t> </w:t>
      </w:r>
      <w:r>
        <w:rPr>
          <w:color w:val="231F20"/>
          <w:sz w:val="20"/>
        </w:rPr>
        <w:t>and/or</w:t>
      </w:r>
      <w:r>
        <w:rPr>
          <w:color w:val="231F20"/>
          <w:spacing w:val="8"/>
          <w:sz w:val="20"/>
        </w:rPr>
        <w:t> </w:t>
      </w:r>
      <w:r>
        <w:rPr>
          <w:color w:val="231F20"/>
          <w:sz w:val="20"/>
        </w:rPr>
        <w:t>sensitive</w:t>
      </w:r>
      <w:r>
        <w:rPr>
          <w:color w:val="231F20"/>
          <w:spacing w:val="7"/>
          <w:sz w:val="20"/>
        </w:rPr>
        <w:t> </w:t>
      </w:r>
      <w:r>
        <w:rPr>
          <w:color w:val="231F20"/>
          <w:spacing w:val="-2"/>
          <w:sz w:val="20"/>
        </w:rPr>
        <w:t>terminology.</w:t>
      </w:r>
    </w:p>
    <w:p>
      <w:pPr>
        <w:pStyle w:val="ListParagraph"/>
        <w:numPr>
          <w:ilvl w:val="0"/>
          <w:numId w:val="35"/>
        </w:numPr>
        <w:tabs>
          <w:tab w:pos="719" w:val="left" w:leader="none"/>
        </w:tabs>
        <w:spacing w:line="240" w:lineRule="auto" w:before="201" w:after="0"/>
        <w:ind w:left="719" w:right="0" w:hanging="239"/>
        <w:jc w:val="left"/>
        <w:rPr>
          <w:sz w:val="20"/>
        </w:rPr>
      </w:pPr>
      <w:r>
        <w:rPr>
          <w:color w:val="231F20"/>
          <w:sz w:val="20"/>
        </w:rPr>
        <w:t>Organize</w:t>
      </w:r>
      <w:r>
        <w:rPr>
          <w:color w:val="231F20"/>
          <w:spacing w:val="-7"/>
          <w:sz w:val="20"/>
        </w:rPr>
        <w:t> </w:t>
      </w:r>
      <w:r>
        <w:rPr>
          <w:color w:val="231F20"/>
          <w:sz w:val="20"/>
        </w:rPr>
        <w:t>a</w:t>
      </w:r>
      <w:r>
        <w:rPr>
          <w:color w:val="231F20"/>
          <w:spacing w:val="-6"/>
          <w:sz w:val="20"/>
        </w:rPr>
        <w:t> </w:t>
      </w:r>
      <w:r>
        <w:rPr>
          <w:color w:val="231F20"/>
          <w:sz w:val="20"/>
        </w:rPr>
        <w:t>security</w:t>
      </w:r>
      <w:r>
        <w:rPr>
          <w:color w:val="231F20"/>
          <w:spacing w:val="-6"/>
          <w:sz w:val="20"/>
        </w:rPr>
        <w:t> </w:t>
      </w:r>
      <w:r>
        <w:rPr>
          <w:color w:val="231F20"/>
          <w:spacing w:val="-2"/>
          <w:sz w:val="20"/>
        </w:rPr>
        <w:t>plan.</w:t>
      </w:r>
    </w:p>
    <w:p>
      <w:pPr>
        <w:pStyle w:val="ListParagraph"/>
        <w:numPr>
          <w:ilvl w:val="1"/>
          <w:numId w:val="35"/>
        </w:numPr>
        <w:tabs>
          <w:tab w:pos="1139" w:val="left" w:leader="none"/>
        </w:tabs>
        <w:spacing w:line="240" w:lineRule="auto" w:before="79" w:after="0"/>
        <w:ind w:left="1139" w:right="0" w:hanging="420"/>
        <w:jc w:val="left"/>
        <w:rPr>
          <w:sz w:val="20"/>
        </w:rPr>
      </w:pPr>
      <w:r>
        <w:rPr>
          <w:color w:val="231F20"/>
          <w:sz w:val="20"/>
        </w:rPr>
        <w:t>Consult</w:t>
      </w:r>
      <w:r>
        <w:rPr>
          <w:color w:val="231F20"/>
          <w:spacing w:val="6"/>
          <w:sz w:val="20"/>
        </w:rPr>
        <w:t> </w:t>
      </w:r>
      <w:r>
        <w:rPr>
          <w:color w:val="231F20"/>
          <w:sz w:val="20"/>
        </w:rPr>
        <w:t>with</w:t>
      </w:r>
      <w:r>
        <w:rPr>
          <w:color w:val="231F20"/>
          <w:spacing w:val="7"/>
          <w:sz w:val="20"/>
        </w:rPr>
        <w:t> </w:t>
      </w:r>
      <w:r>
        <w:rPr>
          <w:color w:val="231F20"/>
          <w:sz w:val="20"/>
        </w:rPr>
        <w:t>local</w:t>
      </w:r>
      <w:r>
        <w:rPr>
          <w:color w:val="231F20"/>
          <w:spacing w:val="6"/>
          <w:sz w:val="20"/>
        </w:rPr>
        <w:t> </w:t>
      </w:r>
      <w:r>
        <w:rPr>
          <w:color w:val="231F20"/>
          <w:sz w:val="20"/>
        </w:rPr>
        <w:t>police</w:t>
      </w:r>
      <w:r>
        <w:rPr>
          <w:color w:val="231F20"/>
          <w:spacing w:val="7"/>
          <w:sz w:val="20"/>
        </w:rPr>
        <w:t> </w:t>
      </w:r>
      <w:r>
        <w:rPr>
          <w:color w:val="231F20"/>
          <w:sz w:val="20"/>
        </w:rPr>
        <w:t>to</w:t>
      </w:r>
      <w:r>
        <w:rPr>
          <w:color w:val="231F20"/>
          <w:spacing w:val="6"/>
          <w:sz w:val="20"/>
        </w:rPr>
        <w:t> </w:t>
      </w:r>
      <w:r>
        <w:rPr>
          <w:color w:val="231F20"/>
          <w:sz w:val="20"/>
        </w:rPr>
        <w:t>establish</w:t>
      </w:r>
      <w:r>
        <w:rPr>
          <w:color w:val="231F20"/>
          <w:spacing w:val="7"/>
          <w:sz w:val="20"/>
        </w:rPr>
        <w:t> </w:t>
      </w:r>
      <w:r>
        <w:rPr>
          <w:color w:val="231F20"/>
          <w:spacing w:val="-2"/>
          <w:sz w:val="20"/>
        </w:rPr>
        <w:t>procedures.</w:t>
      </w:r>
    </w:p>
    <w:p>
      <w:pPr>
        <w:pStyle w:val="ListParagraph"/>
        <w:numPr>
          <w:ilvl w:val="1"/>
          <w:numId w:val="35"/>
        </w:numPr>
        <w:tabs>
          <w:tab w:pos="1140" w:val="left" w:leader="none"/>
        </w:tabs>
        <w:spacing w:line="240" w:lineRule="auto" w:before="80" w:after="0"/>
        <w:ind w:left="1140" w:right="0" w:hanging="421"/>
        <w:jc w:val="left"/>
        <w:rPr>
          <w:sz w:val="20"/>
        </w:rPr>
      </w:pPr>
      <w:r>
        <w:rPr>
          <w:color w:val="231F20"/>
          <w:sz w:val="20"/>
        </w:rPr>
        <w:t>Establish</w:t>
      </w:r>
      <w:r>
        <w:rPr>
          <w:color w:val="231F20"/>
          <w:spacing w:val="-3"/>
          <w:sz w:val="20"/>
        </w:rPr>
        <w:t> </w:t>
      </w:r>
      <w:r>
        <w:rPr>
          <w:color w:val="231F20"/>
          <w:sz w:val="20"/>
        </w:rPr>
        <w:t>clear</w:t>
      </w:r>
      <w:r>
        <w:rPr>
          <w:color w:val="231F20"/>
          <w:spacing w:val="-1"/>
          <w:sz w:val="20"/>
        </w:rPr>
        <w:t> </w:t>
      </w:r>
      <w:r>
        <w:rPr>
          <w:color w:val="231F20"/>
          <w:sz w:val="20"/>
        </w:rPr>
        <w:t>lines</w:t>
      </w:r>
      <w:r>
        <w:rPr>
          <w:color w:val="231F20"/>
          <w:spacing w:val="-1"/>
          <w:sz w:val="20"/>
        </w:rPr>
        <w:t> </w:t>
      </w:r>
      <w:r>
        <w:rPr>
          <w:color w:val="231F20"/>
          <w:sz w:val="20"/>
        </w:rPr>
        <w:t>of</w:t>
      </w:r>
      <w:r>
        <w:rPr>
          <w:color w:val="231F20"/>
          <w:spacing w:val="-1"/>
          <w:sz w:val="20"/>
        </w:rPr>
        <w:t> </w:t>
      </w:r>
      <w:r>
        <w:rPr>
          <w:color w:val="231F20"/>
          <w:sz w:val="20"/>
        </w:rPr>
        <w:t>authority</w:t>
      </w:r>
      <w:r>
        <w:rPr>
          <w:color w:val="231F20"/>
          <w:spacing w:val="-1"/>
          <w:sz w:val="20"/>
        </w:rPr>
        <w:t> </w:t>
      </w:r>
      <w:r>
        <w:rPr>
          <w:color w:val="231F20"/>
          <w:sz w:val="20"/>
        </w:rPr>
        <w:t>and</w:t>
      </w:r>
      <w:r>
        <w:rPr>
          <w:color w:val="231F20"/>
          <w:spacing w:val="-1"/>
          <w:sz w:val="20"/>
        </w:rPr>
        <w:t> </w:t>
      </w:r>
      <w:r>
        <w:rPr>
          <w:color w:val="231F20"/>
          <w:sz w:val="20"/>
        </w:rPr>
        <w:t>roles</w:t>
      </w:r>
      <w:r>
        <w:rPr>
          <w:color w:val="231F20"/>
          <w:spacing w:val="-1"/>
          <w:sz w:val="20"/>
        </w:rPr>
        <w:t> </w:t>
      </w:r>
      <w:r>
        <w:rPr>
          <w:color w:val="231F20"/>
          <w:sz w:val="20"/>
        </w:rPr>
        <w:t>in</w:t>
      </w:r>
      <w:r>
        <w:rPr>
          <w:color w:val="231F20"/>
          <w:spacing w:val="-1"/>
          <w:sz w:val="20"/>
        </w:rPr>
        <w:t> </w:t>
      </w:r>
      <w:r>
        <w:rPr>
          <w:color w:val="231F20"/>
          <w:sz w:val="20"/>
        </w:rPr>
        <w:t>a</w:t>
      </w:r>
      <w:r>
        <w:rPr>
          <w:color w:val="231F20"/>
          <w:spacing w:val="-1"/>
          <w:sz w:val="20"/>
        </w:rPr>
        <w:t> </w:t>
      </w:r>
      <w:r>
        <w:rPr>
          <w:color w:val="231F20"/>
          <w:sz w:val="20"/>
        </w:rPr>
        <w:t>crisis </w:t>
      </w:r>
      <w:r>
        <w:rPr>
          <w:color w:val="231F20"/>
          <w:spacing w:val="-2"/>
          <w:sz w:val="20"/>
        </w:rPr>
        <w:t>situation.</w:t>
      </w:r>
    </w:p>
    <w:p>
      <w:pPr>
        <w:pStyle w:val="ListParagraph"/>
        <w:numPr>
          <w:ilvl w:val="1"/>
          <w:numId w:val="35"/>
        </w:numPr>
        <w:tabs>
          <w:tab w:pos="1139" w:val="left" w:leader="none"/>
        </w:tabs>
        <w:spacing w:line="240" w:lineRule="auto" w:before="81" w:after="0"/>
        <w:ind w:left="1139" w:right="0" w:hanging="420"/>
        <w:jc w:val="left"/>
        <w:rPr>
          <w:sz w:val="20"/>
        </w:rPr>
      </w:pPr>
      <w:r>
        <w:rPr>
          <w:color w:val="231F20"/>
          <w:sz w:val="20"/>
        </w:rPr>
        <w:t>Maintain</w:t>
      </w:r>
      <w:r>
        <w:rPr>
          <w:color w:val="231F20"/>
          <w:spacing w:val="1"/>
          <w:sz w:val="20"/>
        </w:rPr>
        <w:t> </w:t>
      </w:r>
      <w:r>
        <w:rPr>
          <w:color w:val="231F20"/>
          <w:sz w:val="20"/>
        </w:rPr>
        <w:t>a</w:t>
      </w:r>
      <w:r>
        <w:rPr>
          <w:color w:val="231F20"/>
          <w:spacing w:val="1"/>
          <w:sz w:val="20"/>
        </w:rPr>
        <w:t> </w:t>
      </w:r>
      <w:r>
        <w:rPr>
          <w:color w:val="231F20"/>
          <w:sz w:val="20"/>
        </w:rPr>
        <w:t>list</w:t>
      </w:r>
      <w:r>
        <w:rPr>
          <w:color w:val="231F20"/>
          <w:spacing w:val="2"/>
          <w:sz w:val="20"/>
        </w:rPr>
        <w:t> </w:t>
      </w:r>
      <w:r>
        <w:rPr>
          <w:color w:val="231F20"/>
          <w:sz w:val="20"/>
        </w:rPr>
        <w:t>of</w:t>
      </w:r>
      <w:r>
        <w:rPr>
          <w:color w:val="231F20"/>
          <w:spacing w:val="1"/>
          <w:sz w:val="20"/>
        </w:rPr>
        <w:t> </w:t>
      </w:r>
      <w:r>
        <w:rPr>
          <w:color w:val="231F20"/>
          <w:sz w:val="20"/>
        </w:rPr>
        <w:t>research</w:t>
      </w:r>
      <w:r>
        <w:rPr>
          <w:color w:val="231F20"/>
          <w:spacing w:val="1"/>
          <w:sz w:val="20"/>
        </w:rPr>
        <w:t> </w:t>
      </w:r>
      <w:r>
        <w:rPr>
          <w:color w:val="231F20"/>
          <w:sz w:val="20"/>
        </w:rPr>
        <w:t>projects</w:t>
      </w:r>
      <w:r>
        <w:rPr>
          <w:color w:val="231F20"/>
          <w:spacing w:val="2"/>
          <w:sz w:val="20"/>
        </w:rPr>
        <w:t> </w:t>
      </w:r>
      <w:r>
        <w:rPr>
          <w:color w:val="231F20"/>
          <w:sz w:val="20"/>
        </w:rPr>
        <w:t>and</w:t>
      </w:r>
      <w:r>
        <w:rPr>
          <w:color w:val="231F20"/>
          <w:spacing w:val="1"/>
          <w:sz w:val="20"/>
        </w:rPr>
        <w:t> </w:t>
      </w:r>
      <w:r>
        <w:rPr>
          <w:color w:val="231F20"/>
          <w:spacing w:val="-2"/>
          <w:sz w:val="20"/>
        </w:rPr>
        <w:t>scientists.</w:t>
      </w:r>
    </w:p>
    <w:p>
      <w:pPr>
        <w:pStyle w:val="ListParagraph"/>
        <w:spacing w:after="0" w:line="240" w:lineRule="auto"/>
        <w:jc w:val="left"/>
        <w:rPr>
          <w:sz w:val="20"/>
        </w:rPr>
        <w:sectPr>
          <w:headerReference w:type="even" r:id="rId61"/>
          <w:headerReference w:type="default" r:id="rId62"/>
          <w:pgSz w:w="8640" w:h="12960"/>
          <w:pgMar w:header="687" w:footer="0" w:top="1460" w:bottom="280" w:left="720" w:right="720"/>
          <w:pgNumType w:start="72"/>
        </w:sectPr>
      </w:pPr>
    </w:p>
    <w:p>
      <w:pPr>
        <w:pStyle w:val="ListParagraph"/>
        <w:numPr>
          <w:ilvl w:val="1"/>
          <w:numId w:val="35"/>
        </w:numPr>
        <w:tabs>
          <w:tab w:pos="1260" w:val="left" w:leader="none"/>
        </w:tabs>
        <w:spacing w:line="240" w:lineRule="auto" w:before="119" w:after="0"/>
        <w:ind w:left="1260" w:right="0" w:hanging="420"/>
        <w:jc w:val="left"/>
        <w:rPr>
          <w:sz w:val="20"/>
        </w:rPr>
      </w:pPr>
      <w:r>
        <w:rPr>
          <w:color w:val="231F20"/>
          <w:sz w:val="20"/>
        </w:rPr>
        <w:t>Identify</w:t>
      </w:r>
      <w:r>
        <w:rPr>
          <w:color w:val="231F20"/>
          <w:spacing w:val="4"/>
          <w:sz w:val="20"/>
        </w:rPr>
        <w:t> </w:t>
      </w:r>
      <w:r>
        <w:rPr>
          <w:color w:val="231F20"/>
          <w:sz w:val="20"/>
        </w:rPr>
        <w:t>ongoing</w:t>
      </w:r>
      <w:r>
        <w:rPr>
          <w:color w:val="231F20"/>
          <w:spacing w:val="4"/>
          <w:sz w:val="20"/>
        </w:rPr>
        <w:t> </w:t>
      </w:r>
      <w:r>
        <w:rPr>
          <w:color w:val="231F20"/>
          <w:sz w:val="20"/>
        </w:rPr>
        <w:t>investigations</w:t>
      </w:r>
      <w:r>
        <w:rPr>
          <w:color w:val="231F20"/>
          <w:spacing w:val="5"/>
          <w:sz w:val="20"/>
        </w:rPr>
        <w:t> </w:t>
      </w:r>
      <w:r>
        <w:rPr>
          <w:color w:val="231F20"/>
          <w:sz w:val="20"/>
        </w:rPr>
        <w:t>by</w:t>
      </w:r>
      <w:r>
        <w:rPr>
          <w:color w:val="231F20"/>
          <w:spacing w:val="4"/>
          <w:sz w:val="20"/>
        </w:rPr>
        <w:t> </w:t>
      </w:r>
      <w:r>
        <w:rPr>
          <w:color w:val="231F20"/>
          <w:sz w:val="20"/>
        </w:rPr>
        <w:t>regulatory</w:t>
      </w:r>
      <w:r>
        <w:rPr>
          <w:color w:val="231F20"/>
          <w:spacing w:val="5"/>
          <w:sz w:val="20"/>
        </w:rPr>
        <w:t> </w:t>
      </w:r>
      <w:r>
        <w:rPr>
          <w:color w:val="231F20"/>
          <w:spacing w:val="-2"/>
          <w:sz w:val="20"/>
        </w:rPr>
        <w:t>agencies.</w:t>
      </w:r>
    </w:p>
    <w:p>
      <w:pPr>
        <w:pStyle w:val="ListParagraph"/>
        <w:numPr>
          <w:ilvl w:val="1"/>
          <w:numId w:val="35"/>
        </w:numPr>
        <w:tabs>
          <w:tab w:pos="1259" w:val="left" w:leader="none"/>
        </w:tabs>
        <w:spacing w:line="240" w:lineRule="auto" w:before="81" w:after="0"/>
        <w:ind w:left="1259" w:right="0" w:hanging="419"/>
        <w:jc w:val="left"/>
        <w:rPr>
          <w:sz w:val="20"/>
        </w:rPr>
      </w:pPr>
      <w:r>
        <w:rPr>
          <w:color w:val="231F20"/>
          <w:sz w:val="20"/>
        </w:rPr>
        <w:t>Limit</w:t>
      </w:r>
      <w:r>
        <w:rPr>
          <w:color w:val="231F20"/>
          <w:spacing w:val="1"/>
          <w:sz w:val="20"/>
        </w:rPr>
        <w:t> </w:t>
      </w:r>
      <w:r>
        <w:rPr>
          <w:color w:val="231F20"/>
          <w:sz w:val="20"/>
        </w:rPr>
        <w:t>access</w:t>
      </w:r>
      <w:r>
        <w:rPr>
          <w:color w:val="231F20"/>
          <w:spacing w:val="2"/>
          <w:sz w:val="20"/>
        </w:rPr>
        <w:t> </w:t>
      </w:r>
      <w:r>
        <w:rPr>
          <w:color w:val="231F20"/>
          <w:sz w:val="20"/>
        </w:rPr>
        <w:t>of</w:t>
      </w:r>
      <w:r>
        <w:rPr>
          <w:color w:val="231F20"/>
          <w:spacing w:val="1"/>
          <w:sz w:val="20"/>
        </w:rPr>
        <w:t> </w:t>
      </w:r>
      <w:r>
        <w:rPr>
          <w:color w:val="231F20"/>
          <w:sz w:val="20"/>
        </w:rPr>
        <w:t>delivery</w:t>
      </w:r>
      <w:r>
        <w:rPr>
          <w:color w:val="231F20"/>
          <w:spacing w:val="2"/>
          <w:sz w:val="20"/>
        </w:rPr>
        <w:t> </w:t>
      </w:r>
      <w:r>
        <w:rPr>
          <w:color w:val="231F20"/>
          <w:sz w:val="20"/>
        </w:rPr>
        <w:t>persons</w:t>
      </w:r>
      <w:r>
        <w:rPr>
          <w:color w:val="231F20"/>
          <w:spacing w:val="2"/>
          <w:sz w:val="20"/>
        </w:rPr>
        <w:t> </w:t>
      </w:r>
      <w:r>
        <w:rPr>
          <w:color w:val="231F20"/>
          <w:sz w:val="20"/>
        </w:rPr>
        <w:t>within</w:t>
      </w:r>
      <w:r>
        <w:rPr>
          <w:color w:val="231F20"/>
          <w:spacing w:val="1"/>
          <w:sz w:val="20"/>
        </w:rPr>
        <w:t> </w:t>
      </w:r>
      <w:r>
        <w:rPr>
          <w:color w:val="231F20"/>
          <w:sz w:val="20"/>
        </w:rPr>
        <w:t>animal</w:t>
      </w:r>
      <w:r>
        <w:rPr>
          <w:color w:val="231F20"/>
          <w:spacing w:val="2"/>
          <w:sz w:val="20"/>
        </w:rPr>
        <w:t> </w:t>
      </w:r>
      <w:r>
        <w:rPr>
          <w:color w:val="231F20"/>
          <w:sz w:val="20"/>
        </w:rPr>
        <w:t>care</w:t>
      </w:r>
      <w:r>
        <w:rPr>
          <w:color w:val="231F20"/>
          <w:spacing w:val="2"/>
          <w:sz w:val="20"/>
        </w:rPr>
        <w:t> </w:t>
      </w:r>
      <w:r>
        <w:rPr>
          <w:color w:val="231F20"/>
          <w:spacing w:val="-2"/>
          <w:sz w:val="20"/>
        </w:rPr>
        <w:t>facilities.</w:t>
      </w:r>
    </w:p>
    <w:p>
      <w:pPr>
        <w:pStyle w:val="ListParagraph"/>
        <w:numPr>
          <w:ilvl w:val="1"/>
          <w:numId w:val="35"/>
        </w:numPr>
        <w:tabs>
          <w:tab w:pos="1259" w:val="left" w:leader="none"/>
        </w:tabs>
        <w:spacing w:line="240" w:lineRule="auto" w:before="80" w:after="0"/>
        <w:ind w:left="1259" w:right="0" w:hanging="419"/>
        <w:jc w:val="left"/>
        <w:rPr>
          <w:sz w:val="20"/>
        </w:rPr>
      </w:pPr>
      <w:r>
        <w:rPr>
          <w:color w:val="231F20"/>
          <w:sz w:val="20"/>
        </w:rPr>
        <w:t>Keep duplicate</w:t>
      </w:r>
      <w:r>
        <w:rPr>
          <w:color w:val="231F20"/>
          <w:spacing w:val="1"/>
          <w:sz w:val="20"/>
        </w:rPr>
        <w:t> </w:t>
      </w:r>
      <w:r>
        <w:rPr>
          <w:color w:val="231F20"/>
          <w:sz w:val="20"/>
        </w:rPr>
        <w:t>physical</w:t>
      </w:r>
      <w:r>
        <w:rPr>
          <w:color w:val="231F20"/>
          <w:spacing w:val="1"/>
          <w:sz w:val="20"/>
        </w:rPr>
        <w:t> </w:t>
      </w:r>
      <w:r>
        <w:rPr>
          <w:color w:val="231F20"/>
          <w:sz w:val="20"/>
        </w:rPr>
        <w:t>layout</w:t>
      </w:r>
      <w:r>
        <w:rPr>
          <w:color w:val="231F20"/>
          <w:spacing w:val="1"/>
          <w:sz w:val="20"/>
        </w:rPr>
        <w:t> </w:t>
      </w:r>
      <w:r>
        <w:rPr>
          <w:color w:val="231F20"/>
          <w:sz w:val="20"/>
        </w:rPr>
        <w:t>plans</w:t>
      </w:r>
      <w:r>
        <w:rPr>
          <w:color w:val="231F20"/>
          <w:spacing w:val="1"/>
          <w:sz w:val="20"/>
        </w:rPr>
        <w:t> </w:t>
      </w:r>
      <w:r>
        <w:rPr>
          <w:color w:val="231F20"/>
          <w:sz w:val="20"/>
        </w:rPr>
        <w:t>available</w:t>
      </w:r>
      <w:r>
        <w:rPr>
          <w:color w:val="231F20"/>
          <w:spacing w:val="1"/>
          <w:sz w:val="20"/>
        </w:rPr>
        <w:t> </w:t>
      </w:r>
      <w:r>
        <w:rPr>
          <w:color w:val="231F20"/>
          <w:sz w:val="20"/>
        </w:rPr>
        <w:t>off</w:t>
      </w:r>
      <w:r>
        <w:rPr>
          <w:color w:val="231F20"/>
          <w:spacing w:val="1"/>
          <w:sz w:val="20"/>
        </w:rPr>
        <w:t> </w:t>
      </w:r>
      <w:r>
        <w:rPr>
          <w:color w:val="231F20"/>
          <w:spacing w:val="-2"/>
          <w:sz w:val="20"/>
        </w:rPr>
        <w:t>site.</w:t>
      </w:r>
    </w:p>
    <w:p>
      <w:pPr>
        <w:pStyle w:val="ListParagraph"/>
        <w:numPr>
          <w:ilvl w:val="1"/>
          <w:numId w:val="35"/>
        </w:numPr>
        <w:tabs>
          <w:tab w:pos="1260" w:val="left" w:leader="none"/>
        </w:tabs>
        <w:spacing w:line="261" w:lineRule="auto" w:before="79" w:after="0"/>
        <w:ind w:left="1260" w:right="237" w:hanging="420"/>
        <w:jc w:val="both"/>
        <w:rPr>
          <w:sz w:val="20"/>
        </w:rPr>
      </w:pPr>
      <w:r>
        <w:rPr>
          <w:color w:val="231F20"/>
          <w:sz w:val="20"/>
        </w:rPr>
        <w:t>Share</w:t>
      </w:r>
      <w:r>
        <w:rPr>
          <w:color w:val="231F20"/>
          <w:spacing w:val="-10"/>
          <w:sz w:val="20"/>
        </w:rPr>
        <w:t> </w:t>
      </w:r>
      <w:r>
        <w:rPr>
          <w:color w:val="231F20"/>
          <w:sz w:val="20"/>
        </w:rPr>
        <w:t>information</w:t>
      </w:r>
      <w:r>
        <w:rPr>
          <w:color w:val="231F20"/>
          <w:spacing w:val="-10"/>
          <w:sz w:val="20"/>
        </w:rPr>
        <w:t> </w:t>
      </w:r>
      <w:r>
        <w:rPr>
          <w:color w:val="231F20"/>
          <w:sz w:val="20"/>
        </w:rPr>
        <w:t>with</w:t>
      </w:r>
      <w:r>
        <w:rPr>
          <w:color w:val="231F20"/>
          <w:spacing w:val="-10"/>
          <w:sz w:val="20"/>
        </w:rPr>
        <w:t> </w:t>
      </w:r>
      <w:r>
        <w:rPr>
          <w:color w:val="231F20"/>
          <w:sz w:val="20"/>
        </w:rPr>
        <w:t>security</w:t>
      </w:r>
      <w:r>
        <w:rPr>
          <w:color w:val="231F20"/>
          <w:spacing w:val="-10"/>
          <w:sz w:val="20"/>
        </w:rPr>
        <w:t> </w:t>
      </w:r>
      <w:r>
        <w:rPr>
          <w:color w:val="231F20"/>
          <w:sz w:val="20"/>
        </w:rPr>
        <w:t>personnel</w:t>
      </w:r>
      <w:r>
        <w:rPr>
          <w:color w:val="231F20"/>
          <w:spacing w:val="-10"/>
          <w:sz w:val="20"/>
        </w:rPr>
        <w:t> </w:t>
      </w:r>
      <w:r>
        <w:rPr>
          <w:color w:val="231F20"/>
          <w:sz w:val="20"/>
        </w:rPr>
        <w:t>about</w:t>
      </w:r>
      <w:r>
        <w:rPr>
          <w:color w:val="231F20"/>
          <w:spacing w:val="-10"/>
          <w:sz w:val="20"/>
        </w:rPr>
        <w:t> </w:t>
      </w:r>
      <w:r>
        <w:rPr>
          <w:color w:val="231F20"/>
          <w:sz w:val="20"/>
        </w:rPr>
        <w:t>activism</w:t>
      </w:r>
      <w:r>
        <w:rPr>
          <w:color w:val="231F20"/>
          <w:spacing w:val="-10"/>
          <w:sz w:val="20"/>
        </w:rPr>
        <w:t> </w:t>
      </w:r>
      <w:r>
        <w:rPr>
          <w:color w:val="231F20"/>
          <w:sz w:val="20"/>
        </w:rPr>
        <w:t>at</w:t>
      </w:r>
      <w:r>
        <w:rPr>
          <w:color w:val="231F20"/>
          <w:spacing w:val="-10"/>
          <w:sz w:val="20"/>
        </w:rPr>
        <w:t> </w:t>
      </w:r>
      <w:r>
        <w:rPr>
          <w:color w:val="231F20"/>
          <w:sz w:val="20"/>
        </w:rPr>
        <w:t>other research organizations.</w:t>
      </w:r>
    </w:p>
    <w:p>
      <w:pPr>
        <w:pStyle w:val="ListParagraph"/>
        <w:numPr>
          <w:ilvl w:val="1"/>
          <w:numId w:val="35"/>
        </w:numPr>
        <w:tabs>
          <w:tab w:pos="1260" w:val="left" w:leader="none"/>
        </w:tabs>
        <w:spacing w:line="261" w:lineRule="auto" w:before="59" w:after="0"/>
        <w:ind w:left="1260" w:right="236" w:hanging="420"/>
        <w:jc w:val="both"/>
        <w:rPr>
          <w:sz w:val="20"/>
        </w:rPr>
      </w:pPr>
      <w:r>
        <w:rPr>
          <w:color w:val="231F20"/>
          <w:sz w:val="20"/>
        </w:rPr>
        <w:t>Develop</w:t>
      </w:r>
      <w:r>
        <w:rPr>
          <w:color w:val="231F20"/>
          <w:spacing w:val="-5"/>
          <w:sz w:val="20"/>
        </w:rPr>
        <w:t> </w:t>
      </w:r>
      <w:r>
        <w:rPr>
          <w:color w:val="231F20"/>
          <w:sz w:val="20"/>
        </w:rPr>
        <w:t>a</w:t>
      </w:r>
      <w:r>
        <w:rPr>
          <w:color w:val="231F20"/>
          <w:spacing w:val="-5"/>
          <w:sz w:val="20"/>
        </w:rPr>
        <w:t> </w:t>
      </w:r>
      <w:r>
        <w:rPr>
          <w:color w:val="231F20"/>
          <w:sz w:val="20"/>
        </w:rPr>
        <w:t>document</w:t>
      </w:r>
      <w:r>
        <w:rPr>
          <w:color w:val="231F20"/>
          <w:spacing w:val="-5"/>
          <w:sz w:val="20"/>
        </w:rPr>
        <w:t> </w:t>
      </w:r>
      <w:r>
        <w:rPr>
          <w:color w:val="231F20"/>
          <w:sz w:val="20"/>
        </w:rPr>
        <w:t>that</w:t>
      </w:r>
      <w:r>
        <w:rPr>
          <w:color w:val="231F20"/>
          <w:spacing w:val="-5"/>
          <w:sz w:val="20"/>
        </w:rPr>
        <w:t> </w:t>
      </w:r>
      <w:r>
        <w:rPr>
          <w:color w:val="231F20"/>
          <w:sz w:val="20"/>
        </w:rPr>
        <w:t>will</w:t>
      </w:r>
      <w:r>
        <w:rPr>
          <w:color w:val="231F20"/>
          <w:spacing w:val="-5"/>
          <w:sz w:val="20"/>
        </w:rPr>
        <w:t> </w:t>
      </w:r>
      <w:r>
        <w:rPr>
          <w:color w:val="231F20"/>
          <w:sz w:val="20"/>
        </w:rPr>
        <w:t>provide</w:t>
      </w:r>
      <w:r>
        <w:rPr>
          <w:color w:val="231F20"/>
          <w:spacing w:val="-5"/>
          <w:sz w:val="20"/>
        </w:rPr>
        <w:t> </w:t>
      </w:r>
      <w:r>
        <w:rPr>
          <w:color w:val="231F20"/>
          <w:sz w:val="20"/>
        </w:rPr>
        <w:t>pertinent</w:t>
      </w:r>
      <w:r>
        <w:rPr>
          <w:color w:val="231F20"/>
          <w:spacing w:val="-5"/>
          <w:sz w:val="20"/>
        </w:rPr>
        <w:t> </w:t>
      </w:r>
      <w:r>
        <w:rPr>
          <w:color w:val="231F20"/>
          <w:sz w:val="20"/>
        </w:rPr>
        <w:t>information</w:t>
      </w:r>
      <w:r>
        <w:rPr>
          <w:color w:val="231F20"/>
          <w:spacing w:val="-5"/>
          <w:sz w:val="20"/>
        </w:rPr>
        <w:t> </w:t>
      </w:r>
      <w:r>
        <w:rPr>
          <w:color w:val="231F20"/>
          <w:sz w:val="20"/>
        </w:rPr>
        <w:t>to</w:t>
      </w:r>
      <w:r>
        <w:rPr>
          <w:color w:val="231F20"/>
          <w:spacing w:val="-5"/>
          <w:sz w:val="20"/>
        </w:rPr>
        <w:t> </w:t>
      </w:r>
      <w:r>
        <w:rPr>
          <w:color w:val="231F20"/>
          <w:sz w:val="20"/>
        </w:rPr>
        <w:t>the police in the event of an incident such as type of incident, loca-tion, animals or property destroyed or stolen, people </w:t>
      </w:r>
      <w:r>
        <w:rPr>
          <w:color w:val="231F20"/>
          <w:sz w:val="20"/>
        </w:rPr>
        <w:t>involved, time,</w:t>
      </w:r>
      <w:r>
        <w:rPr>
          <w:color w:val="231F20"/>
          <w:spacing w:val="-14"/>
          <w:sz w:val="20"/>
        </w:rPr>
        <w:t> </w:t>
      </w:r>
      <w:r>
        <w:rPr>
          <w:color w:val="231F20"/>
          <w:sz w:val="20"/>
        </w:rPr>
        <w:t>method</w:t>
      </w:r>
      <w:r>
        <w:rPr>
          <w:color w:val="231F20"/>
          <w:spacing w:val="-14"/>
          <w:sz w:val="20"/>
        </w:rPr>
        <w:t> </w:t>
      </w:r>
      <w:r>
        <w:rPr>
          <w:color w:val="231F20"/>
          <w:sz w:val="20"/>
        </w:rPr>
        <w:t>of</w:t>
      </w:r>
      <w:r>
        <w:rPr>
          <w:color w:val="231F20"/>
          <w:spacing w:val="-14"/>
          <w:sz w:val="20"/>
        </w:rPr>
        <w:t> </w:t>
      </w:r>
      <w:r>
        <w:rPr>
          <w:color w:val="231F20"/>
          <w:sz w:val="20"/>
        </w:rPr>
        <w:t>entry,</w:t>
      </w:r>
      <w:r>
        <w:rPr>
          <w:color w:val="231F20"/>
          <w:spacing w:val="-14"/>
          <w:sz w:val="20"/>
        </w:rPr>
        <w:t> </w:t>
      </w:r>
      <w:r>
        <w:rPr>
          <w:color w:val="231F20"/>
          <w:sz w:val="20"/>
        </w:rPr>
        <w:t>and</w:t>
      </w:r>
      <w:r>
        <w:rPr>
          <w:color w:val="231F20"/>
          <w:spacing w:val="-14"/>
          <w:sz w:val="20"/>
        </w:rPr>
        <w:t> </w:t>
      </w:r>
      <w:r>
        <w:rPr>
          <w:color w:val="231F20"/>
          <w:sz w:val="20"/>
        </w:rPr>
        <w:t>need</w:t>
      </w:r>
      <w:r>
        <w:rPr>
          <w:color w:val="231F20"/>
          <w:spacing w:val="-14"/>
          <w:sz w:val="20"/>
        </w:rPr>
        <w:t> </w:t>
      </w:r>
      <w:r>
        <w:rPr>
          <w:color w:val="231F20"/>
          <w:sz w:val="20"/>
        </w:rPr>
        <w:t>to</w:t>
      </w:r>
      <w:r>
        <w:rPr>
          <w:color w:val="231F20"/>
          <w:spacing w:val="-14"/>
          <w:sz w:val="20"/>
        </w:rPr>
        <w:t> </w:t>
      </w:r>
      <w:r>
        <w:rPr>
          <w:color w:val="231F20"/>
          <w:sz w:val="20"/>
        </w:rPr>
        <w:t>check</w:t>
      </w:r>
      <w:r>
        <w:rPr>
          <w:color w:val="231F20"/>
          <w:spacing w:val="-14"/>
          <w:sz w:val="20"/>
        </w:rPr>
        <w:t> </w:t>
      </w:r>
      <w:r>
        <w:rPr>
          <w:color w:val="231F20"/>
          <w:sz w:val="20"/>
        </w:rPr>
        <w:t>for</w:t>
      </w:r>
      <w:r>
        <w:rPr>
          <w:color w:val="231F20"/>
          <w:spacing w:val="-14"/>
          <w:sz w:val="20"/>
        </w:rPr>
        <w:t> </w:t>
      </w:r>
      <w:r>
        <w:rPr>
          <w:color w:val="231F20"/>
          <w:sz w:val="20"/>
        </w:rPr>
        <w:t>hazardous</w:t>
      </w:r>
      <w:r>
        <w:rPr>
          <w:color w:val="231F20"/>
          <w:spacing w:val="-13"/>
          <w:sz w:val="20"/>
        </w:rPr>
        <w:t> </w:t>
      </w:r>
      <w:r>
        <w:rPr>
          <w:color w:val="231F20"/>
          <w:sz w:val="20"/>
        </w:rPr>
        <w:t>materials.</w:t>
      </w:r>
    </w:p>
    <w:p>
      <w:pPr>
        <w:pStyle w:val="ListParagraph"/>
        <w:numPr>
          <w:ilvl w:val="0"/>
          <w:numId w:val="35"/>
        </w:numPr>
        <w:tabs>
          <w:tab w:pos="840" w:val="left" w:leader="none"/>
        </w:tabs>
        <w:spacing w:line="261" w:lineRule="auto" w:before="57" w:after="0"/>
        <w:ind w:left="840" w:right="237" w:hanging="240"/>
        <w:jc w:val="both"/>
        <w:rPr>
          <w:sz w:val="20"/>
        </w:rPr>
      </w:pPr>
      <w:r>
        <w:rPr>
          <w:color w:val="231F20"/>
          <w:sz w:val="20"/>
        </w:rPr>
        <w:t>Organize</w:t>
      </w:r>
      <w:r>
        <w:rPr>
          <w:color w:val="231F20"/>
          <w:spacing w:val="-1"/>
          <w:sz w:val="20"/>
        </w:rPr>
        <w:t> </w:t>
      </w:r>
      <w:r>
        <w:rPr>
          <w:color w:val="231F20"/>
          <w:sz w:val="20"/>
        </w:rPr>
        <w:t>a</w:t>
      </w:r>
      <w:r>
        <w:rPr>
          <w:color w:val="231F20"/>
          <w:spacing w:val="-1"/>
          <w:sz w:val="20"/>
        </w:rPr>
        <w:t> </w:t>
      </w:r>
      <w:r>
        <w:rPr>
          <w:color w:val="231F20"/>
          <w:sz w:val="20"/>
        </w:rPr>
        <w:t>communication</w:t>
      </w:r>
      <w:r>
        <w:rPr>
          <w:color w:val="231F20"/>
          <w:spacing w:val="-1"/>
          <w:sz w:val="20"/>
        </w:rPr>
        <w:t> </w:t>
      </w:r>
      <w:r>
        <w:rPr>
          <w:color w:val="231F20"/>
          <w:sz w:val="20"/>
        </w:rPr>
        <w:t>plan</w:t>
      </w:r>
      <w:r>
        <w:rPr>
          <w:color w:val="231F20"/>
          <w:spacing w:val="-1"/>
          <w:sz w:val="20"/>
        </w:rPr>
        <w:t> </w:t>
      </w:r>
      <w:r>
        <w:rPr>
          <w:color w:val="231F20"/>
          <w:sz w:val="20"/>
        </w:rPr>
        <w:t>in</w:t>
      </w:r>
      <w:r>
        <w:rPr>
          <w:color w:val="231F20"/>
          <w:spacing w:val="-1"/>
          <w:sz w:val="20"/>
        </w:rPr>
        <w:t> </w:t>
      </w:r>
      <w:r>
        <w:rPr>
          <w:color w:val="231F20"/>
          <w:sz w:val="20"/>
        </w:rPr>
        <w:t>the</w:t>
      </w:r>
      <w:r>
        <w:rPr>
          <w:color w:val="231F20"/>
          <w:spacing w:val="-1"/>
          <w:sz w:val="20"/>
        </w:rPr>
        <w:t> </w:t>
      </w:r>
      <w:r>
        <w:rPr>
          <w:color w:val="231F20"/>
          <w:sz w:val="20"/>
        </w:rPr>
        <w:t>event</w:t>
      </w:r>
      <w:r>
        <w:rPr>
          <w:color w:val="231F20"/>
          <w:spacing w:val="-1"/>
          <w:sz w:val="20"/>
        </w:rPr>
        <w:t> </w:t>
      </w:r>
      <w:r>
        <w:rPr>
          <w:color w:val="231F20"/>
          <w:sz w:val="20"/>
        </w:rPr>
        <w:t>of</w:t>
      </w:r>
      <w:r>
        <w:rPr>
          <w:color w:val="231F20"/>
          <w:spacing w:val="-1"/>
          <w:sz w:val="20"/>
        </w:rPr>
        <w:t> </w:t>
      </w:r>
      <w:r>
        <w:rPr>
          <w:color w:val="231F20"/>
          <w:sz w:val="20"/>
        </w:rPr>
        <w:t>an</w:t>
      </w:r>
      <w:r>
        <w:rPr>
          <w:color w:val="231F20"/>
          <w:spacing w:val="-1"/>
          <w:sz w:val="20"/>
        </w:rPr>
        <w:t> </w:t>
      </w:r>
      <w:r>
        <w:rPr>
          <w:color w:val="231F20"/>
          <w:sz w:val="20"/>
        </w:rPr>
        <w:t>incident</w:t>
      </w:r>
      <w:r>
        <w:rPr>
          <w:color w:val="231F20"/>
          <w:spacing w:val="-1"/>
          <w:sz w:val="20"/>
        </w:rPr>
        <w:t> </w:t>
      </w:r>
      <w:r>
        <w:rPr>
          <w:color w:val="231F20"/>
          <w:sz w:val="20"/>
        </w:rPr>
        <w:t>during</w:t>
      </w:r>
      <w:r>
        <w:rPr>
          <w:color w:val="231F20"/>
          <w:spacing w:val="-1"/>
          <w:sz w:val="20"/>
        </w:rPr>
        <w:t> </w:t>
      </w:r>
      <w:r>
        <w:rPr>
          <w:color w:val="231F20"/>
          <w:sz w:val="20"/>
        </w:rPr>
        <w:t>the day, after hours, weekends and holidays.</w:t>
      </w:r>
    </w:p>
    <w:p>
      <w:pPr>
        <w:pStyle w:val="BodyText"/>
        <w:spacing w:before="47"/>
      </w:pPr>
    </w:p>
    <w:p>
      <w:pPr>
        <w:pStyle w:val="Heading6"/>
        <w:ind w:left="360"/>
        <w:jc w:val="both"/>
      </w:pPr>
      <w:r>
        <w:rPr>
          <w:color w:val="231F20"/>
          <w:w w:val="85"/>
        </w:rPr>
        <w:t>Communications</w:t>
      </w:r>
      <w:r>
        <w:rPr>
          <w:color w:val="231F20"/>
          <w:spacing w:val="-4"/>
          <w:w w:val="85"/>
        </w:rPr>
        <w:t> </w:t>
      </w:r>
      <w:r>
        <w:rPr>
          <w:color w:val="231F20"/>
          <w:w w:val="85"/>
        </w:rPr>
        <w:t>and</w:t>
      </w:r>
      <w:r>
        <w:rPr>
          <w:color w:val="231F20"/>
          <w:spacing w:val="-4"/>
          <w:w w:val="85"/>
        </w:rPr>
        <w:t> </w:t>
      </w:r>
      <w:r>
        <w:rPr>
          <w:color w:val="231F20"/>
          <w:w w:val="85"/>
        </w:rPr>
        <w:t>Risk</w:t>
      </w:r>
      <w:r>
        <w:rPr>
          <w:color w:val="231F20"/>
          <w:spacing w:val="-4"/>
          <w:w w:val="85"/>
        </w:rPr>
        <w:t> </w:t>
      </w:r>
      <w:r>
        <w:rPr>
          <w:color w:val="231F20"/>
          <w:spacing w:val="-2"/>
          <w:w w:val="85"/>
        </w:rPr>
        <w:t>Reduction</w:t>
      </w:r>
    </w:p>
    <w:p>
      <w:pPr>
        <w:pStyle w:val="BodyText"/>
        <w:spacing w:line="261" w:lineRule="auto" w:before="134"/>
        <w:ind w:left="359" w:right="234"/>
        <w:jc w:val="both"/>
      </w:pPr>
      <w:r>
        <w:rPr>
          <w:color w:val="231F20"/>
        </w:rPr>
        <w:t>Institutions using animals need to communicate effectively and on an ongoing</w:t>
      </w:r>
      <w:r>
        <w:rPr>
          <w:color w:val="231F20"/>
          <w:spacing w:val="-4"/>
        </w:rPr>
        <w:t> </w:t>
      </w:r>
      <w:r>
        <w:rPr>
          <w:color w:val="231F20"/>
        </w:rPr>
        <w:t>basis</w:t>
      </w:r>
      <w:r>
        <w:rPr>
          <w:color w:val="231F20"/>
          <w:spacing w:val="-4"/>
        </w:rPr>
        <w:t> </w:t>
      </w:r>
      <w:r>
        <w:rPr>
          <w:color w:val="231F20"/>
        </w:rPr>
        <w:t>with</w:t>
      </w:r>
      <w:r>
        <w:rPr>
          <w:color w:val="231F20"/>
          <w:spacing w:val="-5"/>
        </w:rPr>
        <w:t> </w:t>
      </w:r>
      <w:r>
        <w:rPr>
          <w:color w:val="231F20"/>
        </w:rPr>
        <w:t>the</w:t>
      </w:r>
      <w:r>
        <w:rPr>
          <w:color w:val="231F20"/>
          <w:spacing w:val="-4"/>
        </w:rPr>
        <w:t> </w:t>
      </w:r>
      <w:r>
        <w:rPr>
          <w:color w:val="231F20"/>
        </w:rPr>
        <w:t>internal</w:t>
      </w:r>
      <w:r>
        <w:rPr>
          <w:color w:val="231F20"/>
          <w:spacing w:val="-4"/>
        </w:rPr>
        <w:t> </w:t>
      </w:r>
      <w:r>
        <w:rPr>
          <w:color w:val="231F20"/>
        </w:rPr>
        <w:t>and</w:t>
      </w:r>
      <w:r>
        <w:rPr>
          <w:color w:val="231F20"/>
          <w:spacing w:val="-5"/>
        </w:rPr>
        <w:t> </w:t>
      </w:r>
      <w:r>
        <w:rPr>
          <w:color w:val="231F20"/>
        </w:rPr>
        <w:t>external</w:t>
      </w:r>
      <w:r>
        <w:rPr>
          <w:color w:val="231F20"/>
          <w:spacing w:val="-4"/>
        </w:rPr>
        <w:t> </w:t>
      </w:r>
      <w:r>
        <w:rPr>
          <w:color w:val="231F20"/>
        </w:rPr>
        <w:t>community</w:t>
      </w:r>
      <w:r>
        <w:rPr>
          <w:color w:val="231F20"/>
          <w:spacing w:val="-4"/>
        </w:rPr>
        <w:t> </w:t>
      </w:r>
      <w:r>
        <w:rPr>
          <w:color w:val="231F20"/>
        </w:rPr>
        <w:t>and</w:t>
      </w:r>
      <w:r>
        <w:rPr>
          <w:color w:val="231F20"/>
          <w:spacing w:val="-5"/>
        </w:rPr>
        <w:t> </w:t>
      </w:r>
      <w:r>
        <w:rPr>
          <w:color w:val="231F20"/>
        </w:rPr>
        <w:t>the</w:t>
      </w:r>
      <w:r>
        <w:rPr>
          <w:color w:val="231F20"/>
          <w:spacing w:val="-4"/>
        </w:rPr>
        <w:t> </w:t>
      </w:r>
      <w:r>
        <w:rPr>
          <w:color w:val="231F20"/>
        </w:rPr>
        <w:t>media.</w:t>
      </w:r>
      <w:r>
        <w:rPr>
          <w:color w:val="231F20"/>
          <w:spacing w:val="-4"/>
        </w:rPr>
        <w:t> </w:t>
      </w:r>
      <w:r>
        <w:rPr>
          <w:color w:val="231F20"/>
        </w:rPr>
        <w:t>It</w:t>
      </w:r>
      <w:r>
        <w:rPr>
          <w:color w:val="231F20"/>
          <w:spacing w:val="-5"/>
        </w:rPr>
        <w:t> </w:t>
      </w:r>
      <w:r>
        <w:rPr>
          <w:color w:val="231F20"/>
        </w:rPr>
        <w:t>is important to build these relationships over time and to keep individuals in all of these areas informed about the significance of the work in which animals are used, and the institution’s commitment to scientific </w:t>
      </w:r>
      <w:r>
        <w:rPr>
          <w:color w:val="231F20"/>
        </w:rPr>
        <w:t>standards through quality animal care and use. Being proactive by conveying sig-nificant advances in research using animals ethically and humanely can reduce the potential for negative public reactions in a crisis situation.</w:t>
      </w:r>
    </w:p>
    <w:p>
      <w:pPr>
        <w:pStyle w:val="BodyText"/>
        <w:spacing w:line="261" w:lineRule="auto" w:before="174"/>
        <w:ind w:left="360" w:right="236"/>
        <w:jc w:val="both"/>
      </w:pPr>
      <w:r>
        <w:rPr>
          <w:color w:val="231F20"/>
        </w:rPr>
        <w:t>The IACUC Chair and members can interact with institutional public infor-mation officers, researchers, veterinarians, technicians and the research administration</w:t>
      </w:r>
      <w:r>
        <w:rPr>
          <w:color w:val="231F20"/>
          <w:spacing w:val="-14"/>
        </w:rPr>
        <w:t> </w:t>
      </w:r>
      <w:r>
        <w:rPr>
          <w:color w:val="231F20"/>
        </w:rPr>
        <w:t>to</w:t>
      </w:r>
      <w:r>
        <w:rPr>
          <w:color w:val="231F20"/>
          <w:spacing w:val="-14"/>
        </w:rPr>
        <w:t> </w:t>
      </w:r>
      <w:r>
        <w:rPr>
          <w:color w:val="231F20"/>
        </w:rPr>
        <w:t>identify</w:t>
      </w:r>
      <w:r>
        <w:rPr>
          <w:color w:val="231F20"/>
          <w:spacing w:val="-14"/>
        </w:rPr>
        <w:t> </w:t>
      </w:r>
      <w:r>
        <w:rPr>
          <w:color w:val="231F20"/>
        </w:rPr>
        <w:t>spokespersons</w:t>
      </w:r>
      <w:r>
        <w:rPr>
          <w:color w:val="231F20"/>
          <w:spacing w:val="-14"/>
        </w:rPr>
        <w:t> </w:t>
      </w:r>
      <w:r>
        <w:rPr>
          <w:color w:val="231F20"/>
        </w:rPr>
        <w:t>to</w:t>
      </w:r>
      <w:r>
        <w:rPr>
          <w:color w:val="231F20"/>
          <w:spacing w:val="-14"/>
        </w:rPr>
        <w:t> </w:t>
      </w:r>
      <w:r>
        <w:rPr>
          <w:color w:val="231F20"/>
        </w:rPr>
        <w:t>address</w:t>
      </w:r>
      <w:r>
        <w:rPr>
          <w:color w:val="231F20"/>
          <w:spacing w:val="-14"/>
        </w:rPr>
        <w:t> </w:t>
      </w:r>
      <w:r>
        <w:rPr>
          <w:color w:val="231F20"/>
        </w:rPr>
        <w:t>animal</w:t>
      </w:r>
      <w:r>
        <w:rPr>
          <w:color w:val="231F20"/>
          <w:spacing w:val="-14"/>
        </w:rPr>
        <w:t> </w:t>
      </w:r>
      <w:r>
        <w:rPr>
          <w:color w:val="231F20"/>
        </w:rPr>
        <w:t>research</w:t>
      </w:r>
      <w:r>
        <w:rPr>
          <w:color w:val="231F20"/>
          <w:spacing w:val="-14"/>
        </w:rPr>
        <w:t> </w:t>
      </w:r>
      <w:r>
        <w:rPr>
          <w:color w:val="231F20"/>
        </w:rPr>
        <w:t>issues. These spokespersons should be provided adequate training. Fact </w:t>
      </w:r>
      <w:r>
        <w:rPr>
          <w:color w:val="231F20"/>
        </w:rPr>
        <w:t>sheets should be readily available about the institution’s policies and commitment to humane and appropriate animal care and use, the quality of its animal care</w:t>
      </w:r>
      <w:r>
        <w:rPr>
          <w:color w:val="231F20"/>
          <w:spacing w:val="-4"/>
        </w:rPr>
        <w:t> </w:t>
      </w:r>
      <w:r>
        <w:rPr>
          <w:color w:val="231F20"/>
        </w:rPr>
        <w:t>and</w:t>
      </w:r>
      <w:r>
        <w:rPr>
          <w:color w:val="231F20"/>
          <w:spacing w:val="-4"/>
        </w:rPr>
        <w:t> </w:t>
      </w:r>
      <w:r>
        <w:rPr>
          <w:color w:val="231F20"/>
        </w:rPr>
        <w:t>use</w:t>
      </w:r>
      <w:r>
        <w:rPr>
          <w:color w:val="231F20"/>
          <w:spacing w:val="-4"/>
        </w:rPr>
        <w:t> </w:t>
      </w:r>
      <w:r>
        <w:rPr>
          <w:color w:val="231F20"/>
        </w:rPr>
        <w:t>program</w:t>
      </w:r>
      <w:r>
        <w:rPr>
          <w:color w:val="231F20"/>
          <w:spacing w:val="-4"/>
        </w:rPr>
        <w:t> </w:t>
      </w:r>
      <w:r>
        <w:rPr>
          <w:color w:val="231F20"/>
        </w:rPr>
        <w:t>(including</w:t>
      </w:r>
      <w:r>
        <w:rPr>
          <w:color w:val="231F20"/>
          <w:spacing w:val="-4"/>
        </w:rPr>
        <w:t> </w:t>
      </w:r>
      <w:r>
        <w:rPr>
          <w:color w:val="231F20"/>
        </w:rPr>
        <w:t>accreditation),</w:t>
      </w:r>
      <w:r>
        <w:rPr>
          <w:color w:val="231F20"/>
          <w:spacing w:val="-4"/>
        </w:rPr>
        <w:t> </w:t>
      </w:r>
      <w:r>
        <w:rPr>
          <w:color w:val="231F20"/>
        </w:rPr>
        <w:t>and</w:t>
      </w:r>
      <w:r>
        <w:rPr>
          <w:color w:val="231F20"/>
          <w:spacing w:val="-4"/>
        </w:rPr>
        <w:t> </w:t>
      </w:r>
      <w:r>
        <w:rPr>
          <w:color w:val="231F20"/>
        </w:rPr>
        <w:t>brief</w:t>
      </w:r>
      <w:r>
        <w:rPr>
          <w:color w:val="231F20"/>
          <w:spacing w:val="-4"/>
        </w:rPr>
        <w:t> </w:t>
      </w:r>
      <w:r>
        <w:rPr>
          <w:color w:val="231F20"/>
        </w:rPr>
        <w:t>summaries</w:t>
      </w:r>
      <w:r>
        <w:rPr>
          <w:color w:val="231F20"/>
          <w:spacing w:val="-4"/>
        </w:rPr>
        <w:t> </w:t>
      </w:r>
      <w:r>
        <w:rPr>
          <w:color w:val="231F20"/>
        </w:rPr>
        <w:t>of</w:t>
      </w:r>
      <w:r>
        <w:rPr>
          <w:color w:val="231F20"/>
          <w:spacing w:val="-4"/>
        </w:rPr>
        <w:t> </w:t>
      </w:r>
      <w:r>
        <w:rPr>
          <w:color w:val="231F20"/>
        </w:rPr>
        <w:t>the value and importance of any specific animal use under scrutiny. Written materials need to be written in language understandable to nonscientists. Institutions</w:t>
      </w:r>
      <w:r>
        <w:rPr>
          <w:color w:val="231F20"/>
          <w:spacing w:val="-4"/>
        </w:rPr>
        <w:t> </w:t>
      </w:r>
      <w:r>
        <w:rPr>
          <w:color w:val="231F20"/>
        </w:rPr>
        <w:t>must</w:t>
      </w:r>
      <w:r>
        <w:rPr>
          <w:color w:val="231F20"/>
          <w:spacing w:val="-4"/>
        </w:rPr>
        <w:t> </w:t>
      </w:r>
      <w:r>
        <w:rPr>
          <w:color w:val="231F20"/>
        </w:rPr>
        <w:t>be</w:t>
      </w:r>
      <w:r>
        <w:rPr>
          <w:color w:val="231F20"/>
          <w:spacing w:val="-4"/>
        </w:rPr>
        <w:t> </w:t>
      </w:r>
      <w:r>
        <w:rPr>
          <w:color w:val="231F20"/>
        </w:rPr>
        <w:t>prepared</w:t>
      </w:r>
      <w:r>
        <w:rPr>
          <w:color w:val="231F20"/>
          <w:spacing w:val="-4"/>
        </w:rPr>
        <w:t> </w:t>
      </w:r>
      <w:r>
        <w:rPr>
          <w:color w:val="231F20"/>
        </w:rPr>
        <w:t>to</w:t>
      </w:r>
      <w:r>
        <w:rPr>
          <w:color w:val="231F20"/>
          <w:spacing w:val="-4"/>
        </w:rPr>
        <w:t> </w:t>
      </w:r>
      <w:r>
        <w:rPr>
          <w:color w:val="231F20"/>
        </w:rPr>
        <w:t>respond</w:t>
      </w:r>
      <w:r>
        <w:rPr>
          <w:color w:val="231F20"/>
          <w:spacing w:val="-4"/>
        </w:rPr>
        <w:t> </w:t>
      </w:r>
      <w:r>
        <w:rPr>
          <w:color w:val="231F20"/>
        </w:rPr>
        <w:t>to</w:t>
      </w:r>
      <w:r>
        <w:rPr>
          <w:color w:val="231F20"/>
          <w:spacing w:val="-4"/>
        </w:rPr>
        <w:t> </w:t>
      </w:r>
      <w:r>
        <w:rPr>
          <w:color w:val="231F20"/>
        </w:rPr>
        <w:t>allegations</w:t>
      </w:r>
      <w:r>
        <w:rPr>
          <w:color w:val="231F20"/>
          <w:spacing w:val="-4"/>
        </w:rPr>
        <w:t> </w:t>
      </w:r>
      <w:r>
        <w:rPr>
          <w:color w:val="231F20"/>
        </w:rPr>
        <w:t>honestly</w:t>
      </w:r>
      <w:r>
        <w:rPr>
          <w:color w:val="231F20"/>
          <w:spacing w:val="-4"/>
        </w:rPr>
        <w:t> </w:t>
      </w:r>
      <w:r>
        <w:rPr>
          <w:color w:val="231F20"/>
        </w:rPr>
        <w:t>(i.e.,</w:t>
      </w:r>
      <w:r>
        <w:rPr>
          <w:color w:val="231F20"/>
          <w:spacing w:val="-4"/>
        </w:rPr>
        <w:t> </w:t>
      </w:r>
      <w:r>
        <w:rPr>
          <w:color w:val="231F20"/>
        </w:rPr>
        <w:t>if</w:t>
      </w:r>
      <w:r>
        <w:rPr>
          <w:color w:val="231F20"/>
          <w:spacing w:val="-4"/>
        </w:rPr>
        <w:t> </w:t>
      </w:r>
      <w:r>
        <w:rPr>
          <w:color w:val="231F20"/>
        </w:rPr>
        <w:t>real noncompliance with relevant policies or regulations is substantiated then the</w:t>
      </w:r>
      <w:r>
        <w:rPr>
          <w:color w:val="231F20"/>
          <w:spacing w:val="-14"/>
        </w:rPr>
        <w:t> </w:t>
      </w:r>
      <w:r>
        <w:rPr>
          <w:color w:val="231F20"/>
        </w:rPr>
        <w:t>institution</w:t>
      </w:r>
      <w:r>
        <w:rPr>
          <w:color w:val="231F20"/>
          <w:spacing w:val="-14"/>
        </w:rPr>
        <w:t> </w:t>
      </w:r>
      <w:r>
        <w:rPr>
          <w:color w:val="231F20"/>
        </w:rPr>
        <w:t>must</w:t>
      </w:r>
      <w:r>
        <w:rPr>
          <w:color w:val="231F20"/>
          <w:spacing w:val="-14"/>
        </w:rPr>
        <w:t> </w:t>
      </w:r>
      <w:r>
        <w:rPr>
          <w:color w:val="231F20"/>
        </w:rPr>
        <w:t>take</w:t>
      </w:r>
      <w:r>
        <w:rPr>
          <w:color w:val="231F20"/>
          <w:spacing w:val="-14"/>
        </w:rPr>
        <w:t> </w:t>
      </w:r>
      <w:r>
        <w:rPr>
          <w:color w:val="231F20"/>
        </w:rPr>
        <w:t>appropriate</w:t>
      </w:r>
      <w:r>
        <w:rPr>
          <w:color w:val="231F20"/>
          <w:spacing w:val="-14"/>
        </w:rPr>
        <w:t> </w:t>
      </w:r>
      <w:r>
        <w:rPr>
          <w:color w:val="231F20"/>
        </w:rPr>
        <w:t>action</w:t>
      </w:r>
      <w:r>
        <w:rPr>
          <w:color w:val="231F20"/>
          <w:spacing w:val="-14"/>
        </w:rPr>
        <w:t> </w:t>
      </w:r>
      <w:r>
        <w:rPr>
          <w:color w:val="231F20"/>
        </w:rPr>
        <w:t>and</w:t>
      </w:r>
      <w:r>
        <w:rPr>
          <w:color w:val="231F20"/>
          <w:spacing w:val="-14"/>
        </w:rPr>
        <w:t> </w:t>
      </w:r>
      <w:r>
        <w:rPr>
          <w:color w:val="231F20"/>
        </w:rPr>
        <w:t>should</w:t>
      </w:r>
      <w:r>
        <w:rPr>
          <w:color w:val="231F20"/>
          <w:spacing w:val="-14"/>
        </w:rPr>
        <w:t> </w:t>
      </w:r>
      <w:r>
        <w:rPr>
          <w:color w:val="231F20"/>
        </w:rPr>
        <w:t>be</w:t>
      </w:r>
      <w:r>
        <w:rPr>
          <w:color w:val="231F20"/>
          <w:spacing w:val="-14"/>
        </w:rPr>
        <w:t> </w:t>
      </w:r>
      <w:r>
        <w:rPr>
          <w:color w:val="231F20"/>
        </w:rPr>
        <w:t>forthcoming</w:t>
      </w:r>
      <w:r>
        <w:rPr>
          <w:color w:val="231F20"/>
          <w:spacing w:val="-13"/>
        </w:rPr>
        <w:t> </w:t>
      </w:r>
      <w:r>
        <w:rPr>
          <w:color w:val="231F20"/>
        </w:rPr>
        <w:t>about the situation).</w:t>
      </w:r>
    </w:p>
    <w:p>
      <w:pPr>
        <w:pStyle w:val="BodyText"/>
        <w:spacing w:line="261" w:lineRule="auto" w:before="171"/>
        <w:ind w:left="360" w:right="237"/>
        <w:jc w:val="both"/>
      </w:pPr>
      <w:r>
        <w:rPr>
          <w:color w:val="231F20"/>
          <w:spacing w:val="-2"/>
        </w:rPr>
        <w:t>In</w:t>
      </w:r>
      <w:r>
        <w:rPr>
          <w:color w:val="231F20"/>
          <w:spacing w:val="-12"/>
        </w:rPr>
        <w:t> </w:t>
      </w:r>
      <w:r>
        <w:rPr>
          <w:color w:val="231F20"/>
          <w:spacing w:val="-2"/>
        </w:rPr>
        <w:t>the</w:t>
      </w:r>
      <w:r>
        <w:rPr>
          <w:color w:val="231F20"/>
          <w:spacing w:val="-12"/>
        </w:rPr>
        <w:t> </w:t>
      </w:r>
      <w:r>
        <w:rPr>
          <w:color w:val="231F20"/>
          <w:spacing w:val="-2"/>
        </w:rPr>
        <w:t>event</w:t>
      </w:r>
      <w:r>
        <w:rPr>
          <w:color w:val="231F20"/>
          <w:spacing w:val="-12"/>
        </w:rPr>
        <w:t> </w:t>
      </w:r>
      <w:r>
        <w:rPr>
          <w:color w:val="231F20"/>
          <w:spacing w:val="-2"/>
        </w:rPr>
        <w:t>of</w:t>
      </w:r>
      <w:r>
        <w:rPr>
          <w:color w:val="231F20"/>
          <w:spacing w:val="-12"/>
        </w:rPr>
        <w:t> </w:t>
      </w:r>
      <w:r>
        <w:rPr>
          <w:color w:val="231F20"/>
          <w:spacing w:val="-2"/>
        </w:rPr>
        <w:t>a</w:t>
      </w:r>
      <w:r>
        <w:rPr>
          <w:color w:val="231F20"/>
          <w:spacing w:val="-12"/>
        </w:rPr>
        <w:t> </w:t>
      </w:r>
      <w:r>
        <w:rPr>
          <w:color w:val="231F20"/>
          <w:spacing w:val="-2"/>
        </w:rPr>
        <w:t>crisis</w:t>
      </w:r>
      <w:r>
        <w:rPr>
          <w:color w:val="231F20"/>
          <w:spacing w:val="-12"/>
        </w:rPr>
        <w:t> </w:t>
      </w:r>
      <w:r>
        <w:rPr>
          <w:color w:val="231F20"/>
          <w:spacing w:val="-2"/>
        </w:rPr>
        <w:t>the</w:t>
      </w:r>
      <w:r>
        <w:rPr>
          <w:color w:val="231F20"/>
          <w:spacing w:val="-12"/>
        </w:rPr>
        <w:t> </w:t>
      </w:r>
      <w:r>
        <w:rPr>
          <w:color w:val="231F20"/>
          <w:spacing w:val="-2"/>
        </w:rPr>
        <w:t>facility</w:t>
      </w:r>
      <w:r>
        <w:rPr>
          <w:color w:val="231F20"/>
          <w:spacing w:val="-12"/>
        </w:rPr>
        <w:t> </w:t>
      </w:r>
      <w:r>
        <w:rPr>
          <w:color w:val="231F20"/>
          <w:spacing w:val="-2"/>
        </w:rPr>
        <w:t>that</w:t>
      </w:r>
      <w:r>
        <w:rPr>
          <w:color w:val="231F20"/>
          <w:spacing w:val="-12"/>
        </w:rPr>
        <w:t> </w:t>
      </w:r>
      <w:r>
        <w:rPr>
          <w:color w:val="231F20"/>
          <w:spacing w:val="-2"/>
        </w:rPr>
        <w:t>is</w:t>
      </w:r>
      <w:r>
        <w:rPr>
          <w:color w:val="231F20"/>
          <w:spacing w:val="-11"/>
        </w:rPr>
        <w:t> </w:t>
      </w:r>
      <w:r>
        <w:rPr>
          <w:color w:val="231F20"/>
          <w:spacing w:val="-2"/>
        </w:rPr>
        <w:t>prepared</w:t>
      </w:r>
      <w:r>
        <w:rPr>
          <w:color w:val="231F20"/>
          <w:spacing w:val="-12"/>
        </w:rPr>
        <w:t> </w:t>
      </w:r>
      <w:r>
        <w:rPr>
          <w:color w:val="231F20"/>
          <w:spacing w:val="-2"/>
        </w:rPr>
        <w:t>can</w:t>
      </w:r>
      <w:r>
        <w:rPr>
          <w:color w:val="231F20"/>
          <w:spacing w:val="-12"/>
        </w:rPr>
        <w:t> </w:t>
      </w:r>
      <w:r>
        <w:rPr>
          <w:color w:val="231F20"/>
          <w:spacing w:val="-2"/>
        </w:rPr>
        <w:t>respond</w:t>
      </w:r>
      <w:r>
        <w:rPr>
          <w:color w:val="231F20"/>
          <w:spacing w:val="-12"/>
        </w:rPr>
        <w:t> </w:t>
      </w:r>
      <w:r>
        <w:rPr>
          <w:color w:val="231F20"/>
          <w:spacing w:val="-2"/>
        </w:rPr>
        <w:t>quickly</w:t>
      </w:r>
      <w:r>
        <w:rPr>
          <w:color w:val="231F20"/>
          <w:spacing w:val="-12"/>
        </w:rPr>
        <w:t> </w:t>
      </w:r>
      <w:r>
        <w:rPr>
          <w:color w:val="231F20"/>
          <w:spacing w:val="-2"/>
        </w:rPr>
        <w:t>through </w:t>
      </w:r>
      <w:r>
        <w:rPr>
          <w:color w:val="231F20"/>
        </w:rPr>
        <w:t>its spokespersons with accurate and factual information. It is also impor-tant</w:t>
      </w:r>
      <w:r>
        <w:rPr>
          <w:color w:val="231F20"/>
          <w:spacing w:val="-1"/>
        </w:rPr>
        <w:t> </w:t>
      </w:r>
      <w:r>
        <w:rPr>
          <w:color w:val="231F20"/>
        </w:rPr>
        <w:t>for the</w:t>
      </w:r>
      <w:r>
        <w:rPr>
          <w:color w:val="231F20"/>
          <w:spacing w:val="-1"/>
        </w:rPr>
        <w:t> </w:t>
      </w:r>
      <w:r>
        <w:rPr>
          <w:color w:val="231F20"/>
        </w:rPr>
        <w:t>institution to</w:t>
      </w:r>
      <w:r>
        <w:rPr>
          <w:color w:val="231F20"/>
          <w:spacing w:val="-1"/>
        </w:rPr>
        <w:t> </w:t>
      </w:r>
      <w:r>
        <w:rPr>
          <w:color w:val="231F20"/>
        </w:rPr>
        <w:t>notify OLAW in</w:t>
      </w:r>
      <w:r>
        <w:rPr>
          <w:color w:val="231F20"/>
          <w:spacing w:val="-1"/>
        </w:rPr>
        <w:t> </w:t>
      </w:r>
      <w:r>
        <w:rPr>
          <w:color w:val="231F20"/>
        </w:rPr>
        <w:t>such an</w:t>
      </w:r>
      <w:r>
        <w:rPr>
          <w:color w:val="231F20"/>
          <w:spacing w:val="-1"/>
        </w:rPr>
        <w:t> </w:t>
      </w:r>
      <w:r>
        <w:rPr>
          <w:color w:val="231F20"/>
        </w:rPr>
        <w:t>event so they</w:t>
      </w:r>
      <w:r>
        <w:rPr>
          <w:color w:val="231F20"/>
          <w:spacing w:val="-1"/>
        </w:rPr>
        <w:t> </w:t>
      </w:r>
      <w:r>
        <w:rPr>
          <w:color w:val="231F20"/>
        </w:rPr>
        <w:t>can </w:t>
      </w:r>
      <w:r>
        <w:rPr>
          <w:color w:val="231F20"/>
          <w:spacing w:val="-2"/>
        </w:rPr>
        <w:t>confirm</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240" w:right="356"/>
        <w:jc w:val="both"/>
      </w:pPr>
      <w:bookmarkStart w:name="B.6.b. Disaster Planning" w:id="59"/>
      <w:bookmarkEnd w:id="59"/>
      <w:r>
        <w:rPr/>
      </w:r>
      <w:r>
        <w:rPr>
          <w:color w:val="231F20"/>
        </w:rPr>
        <w:t>the status of the institution’s PHS Assurance and any PHS support, as</w:t>
      </w:r>
      <w:r>
        <w:rPr>
          <w:color w:val="231F20"/>
          <w:spacing w:val="40"/>
        </w:rPr>
        <w:t> </w:t>
      </w:r>
      <w:r>
        <w:rPr>
          <w:color w:val="231F20"/>
        </w:rPr>
        <w:t>well as AAALAC, which maintains a crisis communication plan to </w:t>
      </w:r>
      <w:r>
        <w:rPr>
          <w:color w:val="231F20"/>
        </w:rPr>
        <w:t>assist accredited institutions.</w:t>
      </w:r>
    </w:p>
    <w:p>
      <w:pPr>
        <w:pStyle w:val="BodyText"/>
        <w:spacing w:line="261" w:lineRule="auto" w:before="178"/>
        <w:ind w:left="239" w:right="351"/>
        <w:jc w:val="both"/>
      </w:pPr>
      <w:r>
        <w:rPr>
          <w:color w:val="231F20"/>
        </w:rPr>
        <w:t>Maintaining</w:t>
      </w:r>
      <w:r>
        <w:rPr>
          <w:color w:val="231F20"/>
          <w:spacing w:val="-8"/>
        </w:rPr>
        <w:t> </w:t>
      </w:r>
      <w:r>
        <w:rPr>
          <w:color w:val="231F20"/>
        </w:rPr>
        <w:t>a</w:t>
      </w:r>
      <w:r>
        <w:rPr>
          <w:color w:val="231F20"/>
          <w:spacing w:val="-8"/>
        </w:rPr>
        <w:t> </w:t>
      </w:r>
      <w:r>
        <w:rPr>
          <w:color w:val="231F20"/>
        </w:rPr>
        <w:t>high</w:t>
      </w:r>
      <w:r>
        <w:rPr>
          <w:color w:val="231F20"/>
          <w:spacing w:val="-8"/>
        </w:rPr>
        <w:t> </w:t>
      </w:r>
      <w:r>
        <w:rPr>
          <w:color w:val="231F20"/>
        </w:rPr>
        <w:t>quality</w:t>
      </w:r>
      <w:r>
        <w:rPr>
          <w:color w:val="231F20"/>
          <w:spacing w:val="-8"/>
        </w:rPr>
        <w:t> </w:t>
      </w:r>
      <w:r>
        <w:rPr>
          <w:color w:val="231F20"/>
        </w:rPr>
        <w:t>animal</w:t>
      </w:r>
      <w:r>
        <w:rPr>
          <w:color w:val="231F20"/>
          <w:spacing w:val="-8"/>
        </w:rPr>
        <w:t> </w:t>
      </w:r>
      <w:r>
        <w:rPr>
          <w:color w:val="231F20"/>
        </w:rPr>
        <w:t>care</w:t>
      </w:r>
      <w:r>
        <w:rPr>
          <w:color w:val="231F20"/>
          <w:spacing w:val="-8"/>
        </w:rPr>
        <w:t> </w:t>
      </w:r>
      <w:r>
        <w:rPr>
          <w:color w:val="231F20"/>
        </w:rPr>
        <w:t>and</w:t>
      </w:r>
      <w:r>
        <w:rPr>
          <w:color w:val="231F20"/>
          <w:spacing w:val="-8"/>
        </w:rPr>
        <w:t> </w:t>
      </w:r>
      <w:r>
        <w:rPr>
          <w:color w:val="231F20"/>
        </w:rPr>
        <w:t>use</w:t>
      </w:r>
      <w:r>
        <w:rPr>
          <w:color w:val="231F20"/>
          <w:spacing w:val="-8"/>
        </w:rPr>
        <w:t> </w:t>
      </w:r>
      <w:r>
        <w:rPr>
          <w:color w:val="231F20"/>
        </w:rPr>
        <w:t>program,</w:t>
      </w:r>
      <w:r>
        <w:rPr>
          <w:color w:val="231F20"/>
          <w:spacing w:val="-8"/>
        </w:rPr>
        <w:t> </w:t>
      </w:r>
      <w:r>
        <w:rPr>
          <w:color w:val="231F20"/>
        </w:rPr>
        <w:t>good</w:t>
      </w:r>
      <w:r>
        <w:rPr>
          <w:color w:val="231F20"/>
          <w:spacing w:val="-8"/>
        </w:rPr>
        <w:t> </w:t>
      </w:r>
      <w:r>
        <w:rPr>
          <w:color w:val="231F20"/>
        </w:rPr>
        <w:t>relationships within the institution and the community, and an effective education program can help to prevent and alleviate many crisis situations and sig-nificantly reduce the need for long term damage control.</w:t>
      </w:r>
    </w:p>
    <w:p>
      <w:pPr>
        <w:pStyle w:val="Heading6"/>
        <w:spacing w:before="176"/>
      </w:pPr>
      <w:r>
        <w:rPr>
          <w:color w:val="231F20"/>
          <w:spacing w:val="-2"/>
          <w:w w:val="95"/>
        </w:rPr>
        <w:t>References</w:t>
      </w:r>
    </w:p>
    <w:p>
      <w:pPr>
        <w:spacing w:line="256" w:lineRule="auto" w:before="132"/>
        <w:ind w:left="240" w:right="357" w:firstLine="0"/>
        <w:jc w:val="both"/>
        <w:rPr>
          <w:sz w:val="18"/>
        </w:rPr>
      </w:pPr>
      <w:bookmarkStart w:name="_bookmark30" w:id="60"/>
      <w:bookmarkEnd w:id="60"/>
      <w:r>
        <w:rPr/>
      </w:r>
      <w:r>
        <w:rPr>
          <w:i/>
          <w:color w:val="231F20"/>
          <w:sz w:val="18"/>
        </w:rPr>
        <w:t>CBRA Crisis and Communications Manual</w:t>
      </w:r>
      <w:r>
        <w:rPr>
          <w:color w:val="231F20"/>
          <w:sz w:val="18"/>
        </w:rPr>
        <w:t>, California Biomedical Research </w:t>
      </w:r>
      <w:r>
        <w:rPr>
          <w:color w:val="231F20"/>
          <w:sz w:val="18"/>
        </w:rPr>
        <w:t>Asso-ciation. April 2000.</w:t>
      </w:r>
    </w:p>
    <w:p>
      <w:pPr>
        <w:spacing w:line="254" w:lineRule="auto" w:before="117"/>
        <w:ind w:left="239" w:right="358" w:firstLine="0"/>
        <w:jc w:val="both"/>
        <w:rPr>
          <w:sz w:val="18"/>
        </w:rPr>
      </w:pPr>
      <w:r>
        <w:rPr>
          <w:i/>
          <w:color w:val="231F20"/>
          <w:sz w:val="18"/>
        </w:rPr>
        <w:t>Institutional</w:t>
      </w:r>
      <w:r>
        <w:rPr>
          <w:i/>
          <w:color w:val="231F20"/>
          <w:spacing w:val="-4"/>
          <w:sz w:val="18"/>
        </w:rPr>
        <w:t> </w:t>
      </w:r>
      <w:r>
        <w:rPr>
          <w:i/>
          <w:color w:val="231F20"/>
          <w:sz w:val="18"/>
        </w:rPr>
        <w:t>Administrator’s</w:t>
      </w:r>
      <w:r>
        <w:rPr>
          <w:i/>
          <w:color w:val="231F20"/>
          <w:spacing w:val="-4"/>
          <w:sz w:val="18"/>
        </w:rPr>
        <w:t> </w:t>
      </w:r>
      <w:r>
        <w:rPr>
          <w:i/>
          <w:color w:val="231F20"/>
          <w:sz w:val="18"/>
        </w:rPr>
        <w:t>Manual</w:t>
      </w:r>
      <w:r>
        <w:rPr>
          <w:i/>
          <w:color w:val="231F20"/>
          <w:spacing w:val="-4"/>
          <w:sz w:val="18"/>
        </w:rPr>
        <w:t> </w:t>
      </w:r>
      <w:r>
        <w:rPr>
          <w:i/>
          <w:color w:val="231F20"/>
          <w:sz w:val="18"/>
        </w:rPr>
        <w:t>for</w:t>
      </w:r>
      <w:r>
        <w:rPr>
          <w:i/>
          <w:color w:val="231F20"/>
          <w:spacing w:val="-4"/>
          <w:sz w:val="18"/>
        </w:rPr>
        <w:t> </w:t>
      </w:r>
      <w:r>
        <w:rPr>
          <w:i/>
          <w:color w:val="231F20"/>
          <w:sz w:val="18"/>
        </w:rPr>
        <w:t>Laboratory</w:t>
      </w:r>
      <w:r>
        <w:rPr>
          <w:i/>
          <w:color w:val="231F20"/>
          <w:spacing w:val="-4"/>
          <w:sz w:val="18"/>
        </w:rPr>
        <w:t> </w:t>
      </w:r>
      <w:r>
        <w:rPr>
          <w:i/>
          <w:color w:val="231F20"/>
          <w:sz w:val="18"/>
        </w:rPr>
        <w:t>Animal</w:t>
      </w:r>
      <w:r>
        <w:rPr>
          <w:i/>
          <w:color w:val="231F20"/>
          <w:spacing w:val="-4"/>
          <w:sz w:val="18"/>
        </w:rPr>
        <w:t> </w:t>
      </w:r>
      <w:r>
        <w:rPr>
          <w:i/>
          <w:color w:val="231F20"/>
          <w:sz w:val="18"/>
        </w:rPr>
        <w:t>Care</w:t>
      </w:r>
      <w:r>
        <w:rPr>
          <w:i/>
          <w:color w:val="231F20"/>
          <w:spacing w:val="-4"/>
          <w:sz w:val="18"/>
        </w:rPr>
        <w:t> </w:t>
      </w:r>
      <w:r>
        <w:rPr>
          <w:i/>
          <w:color w:val="231F20"/>
          <w:sz w:val="18"/>
        </w:rPr>
        <w:t>and</w:t>
      </w:r>
      <w:r>
        <w:rPr>
          <w:i/>
          <w:color w:val="231F20"/>
          <w:spacing w:val="-4"/>
          <w:sz w:val="18"/>
        </w:rPr>
        <w:t> </w:t>
      </w:r>
      <w:r>
        <w:rPr>
          <w:i/>
          <w:color w:val="231F20"/>
          <w:sz w:val="18"/>
        </w:rPr>
        <w:t>Use.</w:t>
      </w:r>
      <w:r>
        <w:rPr>
          <w:i/>
          <w:color w:val="231F20"/>
          <w:spacing w:val="-5"/>
          <w:sz w:val="18"/>
        </w:rPr>
        <w:t> </w:t>
      </w:r>
      <w:r>
        <w:rPr>
          <w:color w:val="231F20"/>
          <w:sz w:val="18"/>
        </w:rPr>
        <w:t>PHS.</w:t>
      </w:r>
      <w:r>
        <w:rPr>
          <w:color w:val="231F20"/>
          <w:spacing w:val="-4"/>
          <w:sz w:val="18"/>
        </w:rPr>
        <w:t> </w:t>
      </w:r>
      <w:r>
        <w:rPr>
          <w:color w:val="231F20"/>
          <w:sz w:val="18"/>
        </w:rPr>
        <w:t>NIH Publication #88-2959.</w:t>
      </w:r>
    </w:p>
    <w:p>
      <w:pPr>
        <w:pStyle w:val="BodyText"/>
        <w:spacing w:before="75"/>
        <w:rPr>
          <w:sz w:val="18"/>
        </w:rPr>
      </w:pPr>
    </w:p>
    <w:p>
      <w:pPr>
        <w:pStyle w:val="Heading4"/>
        <w:numPr>
          <w:ilvl w:val="2"/>
          <w:numId w:val="3"/>
        </w:numPr>
        <w:tabs>
          <w:tab w:pos="811" w:val="left" w:leader="none"/>
        </w:tabs>
        <w:spacing w:line="240" w:lineRule="auto" w:before="0" w:after="0"/>
        <w:ind w:left="811" w:right="0" w:hanging="571"/>
        <w:jc w:val="left"/>
      </w:pPr>
      <w:r>
        <w:rPr>
          <w:color w:val="231F20"/>
          <w:w w:val="85"/>
        </w:rPr>
        <w:t>Disaster</w:t>
      </w:r>
      <w:r>
        <w:rPr>
          <w:color w:val="231F20"/>
          <w:spacing w:val="20"/>
        </w:rPr>
        <w:t> </w:t>
      </w:r>
      <w:r>
        <w:rPr>
          <w:color w:val="231F20"/>
          <w:spacing w:val="-2"/>
          <w:w w:val="95"/>
        </w:rPr>
        <w:t>Planning</w:t>
      </w:r>
    </w:p>
    <w:p>
      <w:pPr>
        <w:pStyle w:val="BodyText"/>
        <w:spacing w:line="261" w:lineRule="auto" w:before="188"/>
        <w:ind w:left="239" w:right="351"/>
        <w:jc w:val="both"/>
      </w:pPr>
      <w:r>
        <w:rPr>
          <w:color w:val="231F20"/>
        </w:rPr>
        <w:t>As a fundamental component of the operational plans for most animal facilities, the Disaster Plan is a detailed, site-specific compilation of critical resources that are helpful in a variety of crisis events. The </w:t>
      </w:r>
      <w:r>
        <w:rPr>
          <w:i/>
          <w:color w:val="231F20"/>
        </w:rPr>
        <w:t>Guide </w:t>
      </w:r>
      <w:r>
        <w:rPr>
          <w:color w:val="231F20"/>
        </w:rPr>
        <w:t>recom-mends that all animal facilities have a Disaster Plan as part of their </w:t>
      </w:r>
      <w:r>
        <w:rPr>
          <w:color w:val="231F20"/>
        </w:rPr>
        <w:t>overall program</w:t>
      </w:r>
      <w:r>
        <w:rPr>
          <w:color w:val="231F20"/>
          <w:spacing w:val="34"/>
        </w:rPr>
        <w:t> </w:t>
      </w:r>
      <w:r>
        <w:rPr>
          <w:color w:val="231F20"/>
        </w:rPr>
        <w:t>and</w:t>
      </w:r>
      <w:r>
        <w:rPr>
          <w:color w:val="231F20"/>
          <w:spacing w:val="34"/>
        </w:rPr>
        <w:t> </w:t>
      </w:r>
      <w:r>
        <w:rPr>
          <w:color w:val="231F20"/>
        </w:rPr>
        <w:t>that</w:t>
      </w:r>
      <w:r>
        <w:rPr>
          <w:color w:val="231F20"/>
          <w:spacing w:val="34"/>
        </w:rPr>
        <w:t> </w:t>
      </w:r>
      <w:r>
        <w:rPr>
          <w:color w:val="231F20"/>
        </w:rPr>
        <w:t>the</w:t>
      </w:r>
      <w:r>
        <w:rPr>
          <w:color w:val="231F20"/>
          <w:spacing w:val="34"/>
        </w:rPr>
        <w:t> </w:t>
      </w:r>
      <w:r>
        <w:rPr>
          <w:color w:val="231F20"/>
        </w:rPr>
        <w:t>veterinarian</w:t>
      </w:r>
      <w:r>
        <w:rPr>
          <w:color w:val="231F20"/>
          <w:spacing w:val="34"/>
        </w:rPr>
        <w:t> </w:t>
      </w:r>
      <w:r>
        <w:rPr>
          <w:color w:val="231F20"/>
        </w:rPr>
        <w:t>or</w:t>
      </w:r>
      <w:r>
        <w:rPr>
          <w:color w:val="231F20"/>
          <w:spacing w:val="34"/>
        </w:rPr>
        <w:t> </w:t>
      </w:r>
      <w:r>
        <w:rPr>
          <w:color w:val="231F20"/>
        </w:rPr>
        <w:t>animal</w:t>
      </w:r>
      <w:r>
        <w:rPr>
          <w:color w:val="231F20"/>
          <w:spacing w:val="34"/>
        </w:rPr>
        <w:t> </w:t>
      </w:r>
      <w:r>
        <w:rPr>
          <w:color w:val="231F20"/>
        </w:rPr>
        <w:t>facility</w:t>
      </w:r>
      <w:r>
        <w:rPr>
          <w:color w:val="231F20"/>
          <w:spacing w:val="34"/>
        </w:rPr>
        <w:t> </w:t>
      </w:r>
      <w:r>
        <w:rPr>
          <w:color w:val="231F20"/>
        </w:rPr>
        <w:t>manager</w:t>
      </w:r>
      <w:r>
        <w:rPr>
          <w:color w:val="231F20"/>
          <w:spacing w:val="34"/>
        </w:rPr>
        <w:t> </w:t>
      </w:r>
      <w:r>
        <w:rPr>
          <w:color w:val="231F20"/>
        </w:rPr>
        <w:t>be</w:t>
      </w:r>
      <w:r>
        <w:rPr>
          <w:color w:val="231F20"/>
          <w:spacing w:val="34"/>
        </w:rPr>
        <w:t> </w:t>
      </w:r>
      <w:r>
        <w:rPr>
          <w:color w:val="231F20"/>
        </w:rPr>
        <w:t>part</w:t>
      </w:r>
      <w:r>
        <w:rPr>
          <w:color w:val="231F20"/>
          <w:spacing w:val="34"/>
        </w:rPr>
        <w:t> </w:t>
      </w:r>
      <w:r>
        <w:rPr>
          <w:color w:val="231F20"/>
        </w:rPr>
        <w:t>of the official institutional response team. While the </w:t>
      </w:r>
      <w:r>
        <w:rPr>
          <w:i/>
          <w:color w:val="231F20"/>
        </w:rPr>
        <w:t>Guide </w:t>
      </w:r>
      <w:r>
        <w:rPr>
          <w:color w:val="231F20"/>
        </w:rPr>
        <w:t>does not outline the elements of a Disaster Plan, it does suggest that facilities maintain sufficient emergency power necessary to maintain critical services (e.g., heating,</w:t>
      </w:r>
      <w:r>
        <w:rPr>
          <w:color w:val="231F20"/>
          <w:spacing w:val="-1"/>
        </w:rPr>
        <w:t> </w:t>
      </w:r>
      <w:r>
        <w:rPr>
          <w:color w:val="231F20"/>
        </w:rPr>
        <w:t>ventilation</w:t>
      </w:r>
      <w:r>
        <w:rPr>
          <w:color w:val="231F20"/>
          <w:spacing w:val="-1"/>
        </w:rPr>
        <w:t> </w:t>
      </w:r>
      <w:r>
        <w:rPr>
          <w:color w:val="231F20"/>
        </w:rPr>
        <w:t>and</w:t>
      </w:r>
      <w:r>
        <w:rPr>
          <w:color w:val="231F20"/>
          <w:spacing w:val="-1"/>
        </w:rPr>
        <w:t> </w:t>
      </w:r>
      <w:r>
        <w:rPr>
          <w:color w:val="231F20"/>
        </w:rPr>
        <w:t>air</w:t>
      </w:r>
      <w:r>
        <w:rPr>
          <w:color w:val="231F20"/>
          <w:spacing w:val="-1"/>
        </w:rPr>
        <w:t> </w:t>
      </w:r>
      <w:r>
        <w:rPr>
          <w:color w:val="231F20"/>
        </w:rPr>
        <w:t>conditioning</w:t>
      </w:r>
      <w:r>
        <w:rPr>
          <w:color w:val="231F20"/>
          <w:spacing w:val="-1"/>
        </w:rPr>
        <w:t> </w:t>
      </w:r>
      <w:r>
        <w:rPr>
          <w:color w:val="231F20"/>
        </w:rPr>
        <w:t>(HVAC)</w:t>
      </w:r>
      <w:r>
        <w:rPr>
          <w:color w:val="231F20"/>
          <w:spacing w:val="-1"/>
        </w:rPr>
        <w:t> </w:t>
      </w:r>
      <w:r>
        <w:rPr>
          <w:color w:val="231F20"/>
        </w:rPr>
        <w:t>system)</w:t>
      </w:r>
      <w:r>
        <w:rPr>
          <w:color w:val="231F20"/>
          <w:spacing w:val="-1"/>
        </w:rPr>
        <w:t> </w:t>
      </w:r>
      <w:r>
        <w:rPr>
          <w:color w:val="231F20"/>
        </w:rPr>
        <w:t>and</w:t>
      </w:r>
      <w:r>
        <w:rPr>
          <w:color w:val="231F20"/>
          <w:spacing w:val="-1"/>
        </w:rPr>
        <w:t> </w:t>
      </w:r>
      <w:r>
        <w:rPr>
          <w:color w:val="231F20"/>
        </w:rPr>
        <w:t>support</w:t>
      </w:r>
      <w:r>
        <w:rPr>
          <w:color w:val="231F20"/>
          <w:spacing w:val="-1"/>
        </w:rPr>
        <w:t> </w:t>
      </w:r>
      <w:r>
        <w:rPr>
          <w:color w:val="231F20"/>
        </w:rPr>
        <w:t>func-tions</w:t>
      </w:r>
      <w:r>
        <w:rPr>
          <w:color w:val="231F20"/>
          <w:spacing w:val="77"/>
        </w:rPr>
        <w:t> </w:t>
      </w:r>
      <w:r>
        <w:rPr>
          <w:color w:val="231F20"/>
        </w:rPr>
        <w:t>(e.g.,</w:t>
      </w:r>
      <w:r>
        <w:rPr>
          <w:color w:val="231F20"/>
          <w:spacing w:val="77"/>
        </w:rPr>
        <w:t> </w:t>
      </w:r>
      <w:r>
        <w:rPr>
          <w:color w:val="231F20"/>
        </w:rPr>
        <w:t>freezers,</w:t>
      </w:r>
      <w:r>
        <w:rPr>
          <w:color w:val="231F20"/>
          <w:spacing w:val="77"/>
        </w:rPr>
        <w:t> </w:t>
      </w:r>
      <w:r>
        <w:rPr>
          <w:color w:val="231F20"/>
        </w:rPr>
        <w:t>ventilated</w:t>
      </w:r>
      <w:r>
        <w:rPr>
          <w:color w:val="231F20"/>
          <w:spacing w:val="77"/>
        </w:rPr>
        <w:t> </w:t>
      </w:r>
      <w:r>
        <w:rPr>
          <w:color w:val="231F20"/>
        </w:rPr>
        <w:t>racks,</w:t>
      </w:r>
      <w:r>
        <w:rPr>
          <w:color w:val="231F20"/>
          <w:spacing w:val="77"/>
        </w:rPr>
        <w:t> </w:t>
      </w:r>
      <w:r>
        <w:rPr>
          <w:color w:val="231F20"/>
        </w:rPr>
        <w:t>isolators).</w:t>
      </w:r>
      <w:r>
        <w:rPr>
          <w:color w:val="231F20"/>
          <w:spacing w:val="77"/>
        </w:rPr>
        <w:t> </w:t>
      </w:r>
      <w:r>
        <w:rPr>
          <w:color w:val="231F20"/>
        </w:rPr>
        <w:t>Unique</w:t>
      </w:r>
      <w:r>
        <w:rPr>
          <w:color w:val="231F20"/>
          <w:spacing w:val="77"/>
        </w:rPr>
        <w:t> </w:t>
      </w:r>
      <w:r>
        <w:rPr>
          <w:color w:val="231F20"/>
        </w:rPr>
        <w:t>components of the facility may require special considerations. The proper institutional authority should approve the final plan so that appropriate resources can be committed during an emergency event. Typically, the IACUC does not have primary responsibility for emergency preparedness, but because emergency</w:t>
      </w:r>
      <w:r>
        <w:rPr>
          <w:color w:val="231F20"/>
          <w:spacing w:val="-7"/>
        </w:rPr>
        <w:t> </w:t>
      </w:r>
      <w:r>
        <w:rPr>
          <w:color w:val="231F20"/>
        </w:rPr>
        <w:t>events</w:t>
      </w:r>
      <w:r>
        <w:rPr>
          <w:color w:val="231F20"/>
          <w:spacing w:val="-7"/>
        </w:rPr>
        <w:t> </w:t>
      </w:r>
      <w:r>
        <w:rPr>
          <w:color w:val="231F20"/>
        </w:rPr>
        <w:t>could</w:t>
      </w:r>
      <w:r>
        <w:rPr>
          <w:color w:val="231F20"/>
          <w:spacing w:val="-7"/>
        </w:rPr>
        <w:t> </w:t>
      </w:r>
      <w:r>
        <w:rPr>
          <w:color w:val="231F20"/>
        </w:rPr>
        <w:t>have</w:t>
      </w:r>
      <w:r>
        <w:rPr>
          <w:color w:val="231F20"/>
          <w:spacing w:val="-7"/>
        </w:rPr>
        <w:t> </w:t>
      </w:r>
      <w:r>
        <w:rPr>
          <w:color w:val="231F20"/>
        </w:rPr>
        <w:t>significant</w:t>
      </w:r>
      <w:r>
        <w:rPr>
          <w:color w:val="231F20"/>
          <w:spacing w:val="-7"/>
        </w:rPr>
        <w:t> </w:t>
      </w:r>
      <w:r>
        <w:rPr>
          <w:color w:val="231F20"/>
        </w:rPr>
        <w:t>impact</w:t>
      </w:r>
      <w:r>
        <w:rPr>
          <w:color w:val="231F20"/>
          <w:spacing w:val="-7"/>
        </w:rPr>
        <w:t> </w:t>
      </w:r>
      <w:r>
        <w:rPr>
          <w:color w:val="231F20"/>
        </w:rPr>
        <w:t>on</w:t>
      </w:r>
      <w:r>
        <w:rPr>
          <w:color w:val="231F20"/>
          <w:spacing w:val="-7"/>
        </w:rPr>
        <w:t> </w:t>
      </w:r>
      <w:r>
        <w:rPr>
          <w:color w:val="231F20"/>
        </w:rPr>
        <w:t>animals</w:t>
      </w:r>
      <w:r>
        <w:rPr>
          <w:color w:val="231F20"/>
          <w:spacing w:val="-7"/>
        </w:rPr>
        <w:t> </w:t>
      </w:r>
      <w:r>
        <w:rPr>
          <w:color w:val="231F20"/>
        </w:rPr>
        <w:t>and</w:t>
      </w:r>
      <w:r>
        <w:rPr>
          <w:color w:val="231F20"/>
          <w:spacing w:val="-7"/>
        </w:rPr>
        <w:t> </w:t>
      </w:r>
      <w:r>
        <w:rPr>
          <w:color w:val="231F20"/>
        </w:rPr>
        <w:t>the</w:t>
      </w:r>
      <w:r>
        <w:rPr>
          <w:color w:val="231F20"/>
          <w:spacing w:val="-7"/>
        </w:rPr>
        <w:t> </w:t>
      </w:r>
      <w:r>
        <w:rPr>
          <w:color w:val="231F20"/>
        </w:rPr>
        <w:t>animal facility, the committee may choose to assess their site’s preparedness during regular semiannual program reviews.</w:t>
      </w:r>
    </w:p>
    <w:p>
      <w:pPr>
        <w:pStyle w:val="Heading6"/>
        <w:spacing w:before="166"/>
      </w:pPr>
      <w:r>
        <w:rPr>
          <w:color w:val="231F20"/>
          <w:w w:val="80"/>
        </w:rPr>
        <w:t>Emergency</w:t>
      </w:r>
      <w:r>
        <w:rPr>
          <w:color w:val="231F20"/>
          <w:spacing w:val="33"/>
        </w:rPr>
        <w:t> </w:t>
      </w:r>
      <w:r>
        <w:rPr>
          <w:color w:val="231F20"/>
          <w:spacing w:val="-2"/>
          <w:w w:val="95"/>
        </w:rPr>
        <w:t>Management</w:t>
      </w:r>
    </w:p>
    <w:p>
      <w:pPr>
        <w:pStyle w:val="BodyText"/>
        <w:spacing w:line="261" w:lineRule="auto" w:before="133"/>
        <w:ind w:left="239" w:right="356"/>
        <w:jc w:val="both"/>
      </w:pPr>
      <w:r>
        <w:rPr>
          <w:color w:val="231F20"/>
        </w:rPr>
        <w:t>In addition to the development of a Disaster Plan, an animal facility </w:t>
      </w:r>
      <w:r>
        <w:rPr>
          <w:color w:val="231F20"/>
        </w:rPr>
        <w:t>should consider</w:t>
      </w:r>
      <w:r>
        <w:rPr>
          <w:color w:val="231F20"/>
          <w:spacing w:val="-4"/>
        </w:rPr>
        <w:t> </w:t>
      </w:r>
      <w:r>
        <w:rPr>
          <w:color w:val="231F20"/>
        </w:rPr>
        <w:t>approaching</w:t>
      </w:r>
      <w:r>
        <w:rPr>
          <w:color w:val="231F20"/>
          <w:spacing w:val="-4"/>
        </w:rPr>
        <w:t> </w:t>
      </w:r>
      <w:r>
        <w:rPr>
          <w:color w:val="231F20"/>
        </w:rPr>
        <w:t>disaster</w:t>
      </w:r>
      <w:r>
        <w:rPr>
          <w:color w:val="231F20"/>
          <w:spacing w:val="-4"/>
        </w:rPr>
        <w:t> </w:t>
      </w:r>
      <w:r>
        <w:rPr>
          <w:color w:val="231F20"/>
        </w:rPr>
        <w:t>preparedness</w:t>
      </w:r>
      <w:r>
        <w:rPr>
          <w:color w:val="231F20"/>
          <w:spacing w:val="-4"/>
        </w:rPr>
        <w:t> </w:t>
      </w:r>
      <w:r>
        <w:rPr>
          <w:color w:val="231F20"/>
        </w:rPr>
        <w:t>from</w:t>
      </w:r>
      <w:r>
        <w:rPr>
          <w:color w:val="231F20"/>
          <w:spacing w:val="-4"/>
        </w:rPr>
        <w:t> </w:t>
      </w:r>
      <w:r>
        <w:rPr>
          <w:color w:val="231F20"/>
        </w:rPr>
        <w:t>the</w:t>
      </w:r>
      <w:r>
        <w:rPr>
          <w:color w:val="231F20"/>
          <w:spacing w:val="-4"/>
        </w:rPr>
        <w:t> </w:t>
      </w:r>
      <w:r>
        <w:rPr>
          <w:color w:val="231F20"/>
        </w:rPr>
        <w:t>more</w:t>
      </w:r>
      <w:r>
        <w:rPr>
          <w:color w:val="231F20"/>
          <w:spacing w:val="-4"/>
        </w:rPr>
        <w:t> </w:t>
      </w:r>
      <w:r>
        <w:rPr>
          <w:color w:val="231F20"/>
        </w:rPr>
        <w:t>encompassing perspective</w:t>
      </w:r>
      <w:r>
        <w:rPr>
          <w:color w:val="231F20"/>
          <w:spacing w:val="-12"/>
        </w:rPr>
        <w:t> </w:t>
      </w:r>
      <w:r>
        <w:rPr>
          <w:color w:val="231F20"/>
        </w:rPr>
        <w:t>of</w:t>
      </w:r>
      <w:r>
        <w:rPr>
          <w:color w:val="231F20"/>
          <w:spacing w:val="-12"/>
        </w:rPr>
        <w:t> </w:t>
      </w:r>
      <w:r>
        <w:rPr>
          <w:color w:val="231F20"/>
        </w:rPr>
        <w:t>emergency</w:t>
      </w:r>
      <w:r>
        <w:rPr>
          <w:color w:val="231F20"/>
          <w:spacing w:val="-12"/>
        </w:rPr>
        <w:t> </w:t>
      </w:r>
      <w:r>
        <w:rPr>
          <w:color w:val="231F20"/>
        </w:rPr>
        <w:t>management.</w:t>
      </w:r>
      <w:r>
        <w:rPr>
          <w:color w:val="231F20"/>
          <w:spacing w:val="-12"/>
        </w:rPr>
        <w:t> </w:t>
      </w:r>
      <w:r>
        <w:rPr>
          <w:color w:val="231F20"/>
        </w:rPr>
        <w:t>One</w:t>
      </w:r>
      <w:r>
        <w:rPr>
          <w:color w:val="231F20"/>
          <w:spacing w:val="-12"/>
        </w:rPr>
        <w:t> </w:t>
      </w:r>
      <w:r>
        <w:rPr>
          <w:color w:val="231F20"/>
        </w:rPr>
        <w:t>invaluable</w:t>
      </w:r>
      <w:r>
        <w:rPr>
          <w:color w:val="231F20"/>
          <w:spacing w:val="-12"/>
        </w:rPr>
        <w:t> </w:t>
      </w:r>
      <w:r>
        <w:rPr>
          <w:color w:val="231F20"/>
        </w:rPr>
        <w:t>resource</w:t>
      </w:r>
      <w:r>
        <w:rPr>
          <w:color w:val="231F20"/>
          <w:spacing w:val="-12"/>
        </w:rPr>
        <w:t> </w:t>
      </w:r>
      <w:r>
        <w:rPr>
          <w:color w:val="231F20"/>
        </w:rPr>
        <w:t>for</w:t>
      </w:r>
      <w:r>
        <w:rPr>
          <w:color w:val="231F20"/>
          <w:spacing w:val="-12"/>
        </w:rPr>
        <w:t> </w:t>
      </w:r>
      <w:r>
        <w:rPr>
          <w:color w:val="231F20"/>
        </w:rPr>
        <w:t>emer-gency</w:t>
      </w:r>
      <w:r>
        <w:rPr>
          <w:color w:val="231F20"/>
          <w:spacing w:val="26"/>
        </w:rPr>
        <w:t> </w:t>
      </w:r>
      <w:r>
        <w:rPr>
          <w:color w:val="231F20"/>
        </w:rPr>
        <w:t>management</w:t>
      </w:r>
      <w:r>
        <w:rPr>
          <w:color w:val="231F20"/>
          <w:spacing w:val="26"/>
        </w:rPr>
        <w:t> </w:t>
      </w:r>
      <w:r>
        <w:rPr>
          <w:color w:val="231F20"/>
        </w:rPr>
        <w:t>information</w:t>
      </w:r>
      <w:r>
        <w:rPr>
          <w:color w:val="231F20"/>
          <w:spacing w:val="26"/>
        </w:rPr>
        <w:t> </w:t>
      </w:r>
      <w:r>
        <w:rPr>
          <w:color w:val="231F20"/>
        </w:rPr>
        <w:t>is</w:t>
      </w:r>
      <w:r>
        <w:rPr>
          <w:color w:val="231F20"/>
          <w:spacing w:val="27"/>
        </w:rPr>
        <w:t> </w:t>
      </w:r>
      <w:r>
        <w:rPr>
          <w:color w:val="231F20"/>
        </w:rPr>
        <w:t>the</w:t>
      </w:r>
      <w:r>
        <w:rPr>
          <w:color w:val="231F20"/>
          <w:spacing w:val="26"/>
        </w:rPr>
        <w:t> </w:t>
      </w:r>
      <w:r>
        <w:rPr>
          <w:color w:val="231F20"/>
        </w:rPr>
        <w:t>Federal</w:t>
      </w:r>
      <w:r>
        <w:rPr>
          <w:color w:val="231F20"/>
          <w:spacing w:val="26"/>
        </w:rPr>
        <w:t> </w:t>
      </w:r>
      <w:r>
        <w:rPr>
          <w:color w:val="231F20"/>
        </w:rPr>
        <w:t>Emergency</w:t>
      </w:r>
      <w:r>
        <w:rPr>
          <w:color w:val="231F20"/>
          <w:spacing w:val="27"/>
        </w:rPr>
        <w:t> </w:t>
      </w:r>
      <w:r>
        <w:rPr>
          <w:color w:val="231F20"/>
          <w:spacing w:val="-2"/>
        </w:rPr>
        <w:t>Management</w:t>
      </w:r>
    </w:p>
    <w:p>
      <w:pPr>
        <w:pStyle w:val="BodyText"/>
        <w:spacing w:after="0" w:line="261" w:lineRule="auto"/>
        <w:jc w:val="both"/>
        <w:sectPr>
          <w:pgSz w:w="8640" w:h="12960"/>
          <w:pgMar w:header="687" w:footer="0" w:top="1460" w:bottom="280" w:left="720" w:right="720"/>
        </w:sectPr>
      </w:pPr>
    </w:p>
    <w:p>
      <w:pPr>
        <w:spacing w:line="261" w:lineRule="auto" w:before="119"/>
        <w:ind w:left="359" w:right="236" w:firstLine="0"/>
        <w:jc w:val="both"/>
        <w:rPr>
          <w:sz w:val="20"/>
        </w:rPr>
      </w:pPr>
      <w:r>
        <w:rPr>
          <w:color w:val="231F20"/>
          <w:sz w:val="20"/>
        </w:rPr>
        <w:t>Agency</w:t>
      </w:r>
      <w:r>
        <w:rPr>
          <w:color w:val="231F20"/>
          <w:spacing w:val="-1"/>
          <w:sz w:val="20"/>
        </w:rPr>
        <w:t> </w:t>
      </w:r>
      <w:r>
        <w:rPr>
          <w:color w:val="231F20"/>
          <w:sz w:val="20"/>
        </w:rPr>
        <w:t>(FEMA).</w:t>
      </w:r>
      <w:r>
        <w:rPr>
          <w:color w:val="231F20"/>
          <w:spacing w:val="-1"/>
          <w:sz w:val="20"/>
        </w:rPr>
        <w:t> </w:t>
      </w:r>
      <w:r>
        <w:rPr>
          <w:color w:val="231F20"/>
          <w:sz w:val="20"/>
        </w:rPr>
        <w:t>FEMA</w:t>
      </w:r>
      <w:r>
        <w:rPr>
          <w:color w:val="231F20"/>
          <w:spacing w:val="-1"/>
          <w:sz w:val="20"/>
        </w:rPr>
        <w:t> </w:t>
      </w:r>
      <w:r>
        <w:rPr>
          <w:color w:val="231F20"/>
          <w:sz w:val="20"/>
        </w:rPr>
        <w:t>is</w:t>
      </w:r>
      <w:r>
        <w:rPr>
          <w:color w:val="231F20"/>
          <w:spacing w:val="-1"/>
          <w:sz w:val="20"/>
        </w:rPr>
        <w:t> </w:t>
      </w:r>
      <w:r>
        <w:rPr>
          <w:color w:val="231F20"/>
          <w:sz w:val="20"/>
        </w:rPr>
        <w:t>an</w:t>
      </w:r>
      <w:r>
        <w:rPr>
          <w:color w:val="231F20"/>
          <w:spacing w:val="-1"/>
          <w:sz w:val="20"/>
        </w:rPr>
        <w:t> </w:t>
      </w:r>
      <w:r>
        <w:rPr>
          <w:color w:val="231F20"/>
          <w:sz w:val="20"/>
        </w:rPr>
        <w:t>independent</w:t>
      </w:r>
      <w:r>
        <w:rPr>
          <w:color w:val="231F20"/>
          <w:spacing w:val="-1"/>
          <w:sz w:val="20"/>
        </w:rPr>
        <w:t> </w:t>
      </w:r>
      <w:r>
        <w:rPr>
          <w:color w:val="231F20"/>
          <w:sz w:val="20"/>
        </w:rPr>
        <w:t>federal</w:t>
      </w:r>
      <w:r>
        <w:rPr>
          <w:color w:val="231F20"/>
          <w:spacing w:val="-1"/>
          <w:sz w:val="20"/>
        </w:rPr>
        <w:t> </w:t>
      </w:r>
      <w:r>
        <w:rPr>
          <w:color w:val="231F20"/>
          <w:sz w:val="20"/>
        </w:rPr>
        <w:t>agency</w:t>
      </w:r>
      <w:r>
        <w:rPr>
          <w:color w:val="231F20"/>
          <w:spacing w:val="-1"/>
          <w:sz w:val="20"/>
        </w:rPr>
        <w:t> </w:t>
      </w:r>
      <w:r>
        <w:rPr>
          <w:color w:val="231F20"/>
          <w:sz w:val="20"/>
        </w:rPr>
        <w:t>founded</w:t>
      </w:r>
      <w:r>
        <w:rPr>
          <w:color w:val="231F20"/>
          <w:spacing w:val="-1"/>
          <w:sz w:val="20"/>
        </w:rPr>
        <w:t> </w:t>
      </w:r>
      <w:r>
        <w:rPr>
          <w:color w:val="231F20"/>
          <w:sz w:val="20"/>
        </w:rPr>
        <w:t>in</w:t>
      </w:r>
      <w:r>
        <w:rPr>
          <w:color w:val="231F20"/>
          <w:spacing w:val="-1"/>
          <w:sz w:val="20"/>
        </w:rPr>
        <w:t> </w:t>
      </w:r>
      <w:r>
        <w:rPr>
          <w:color w:val="231F20"/>
          <w:sz w:val="20"/>
        </w:rPr>
        <w:t>1979 that reports directly to the President. FEMA’s mission is </w:t>
      </w:r>
      <w:r>
        <w:rPr>
          <w:i/>
          <w:color w:val="231F20"/>
          <w:sz w:val="20"/>
        </w:rPr>
        <w:t>to reduce loss of</w:t>
      </w:r>
      <w:r>
        <w:rPr>
          <w:i/>
          <w:color w:val="231F20"/>
          <w:sz w:val="20"/>
        </w:rPr>
        <w:t> life</w:t>
      </w:r>
      <w:r>
        <w:rPr>
          <w:i/>
          <w:color w:val="231F20"/>
          <w:spacing w:val="-10"/>
          <w:sz w:val="20"/>
        </w:rPr>
        <w:t> </w:t>
      </w:r>
      <w:r>
        <w:rPr>
          <w:i/>
          <w:color w:val="231F20"/>
          <w:sz w:val="20"/>
        </w:rPr>
        <w:t>and</w:t>
      </w:r>
      <w:r>
        <w:rPr>
          <w:i/>
          <w:color w:val="231F20"/>
          <w:spacing w:val="-10"/>
          <w:sz w:val="20"/>
        </w:rPr>
        <w:t> </w:t>
      </w:r>
      <w:r>
        <w:rPr>
          <w:i/>
          <w:color w:val="231F20"/>
          <w:sz w:val="20"/>
        </w:rPr>
        <w:t>property</w:t>
      </w:r>
      <w:r>
        <w:rPr>
          <w:i/>
          <w:color w:val="231F20"/>
          <w:spacing w:val="-10"/>
          <w:sz w:val="20"/>
        </w:rPr>
        <w:t> </w:t>
      </w:r>
      <w:r>
        <w:rPr>
          <w:i/>
          <w:color w:val="231F20"/>
          <w:sz w:val="20"/>
        </w:rPr>
        <w:t>and</w:t>
      </w:r>
      <w:r>
        <w:rPr>
          <w:i/>
          <w:color w:val="231F20"/>
          <w:spacing w:val="-10"/>
          <w:sz w:val="20"/>
        </w:rPr>
        <w:t> </w:t>
      </w:r>
      <w:r>
        <w:rPr>
          <w:i/>
          <w:color w:val="231F20"/>
          <w:sz w:val="20"/>
        </w:rPr>
        <w:t>protect</w:t>
      </w:r>
      <w:r>
        <w:rPr>
          <w:i/>
          <w:color w:val="231F20"/>
          <w:spacing w:val="-10"/>
          <w:sz w:val="20"/>
        </w:rPr>
        <w:t> </w:t>
      </w:r>
      <w:r>
        <w:rPr>
          <w:i/>
          <w:color w:val="231F20"/>
          <w:sz w:val="20"/>
        </w:rPr>
        <w:t>our</w:t>
      </w:r>
      <w:r>
        <w:rPr>
          <w:i/>
          <w:color w:val="231F20"/>
          <w:spacing w:val="-10"/>
          <w:sz w:val="20"/>
        </w:rPr>
        <w:t> </w:t>
      </w:r>
      <w:r>
        <w:rPr>
          <w:i/>
          <w:color w:val="231F20"/>
          <w:sz w:val="20"/>
        </w:rPr>
        <w:t>nation’s</w:t>
      </w:r>
      <w:r>
        <w:rPr>
          <w:i/>
          <w:color w:val="231F20"/>
          <w:spacing w:val="-10"/>
          <w:sz w:val="20"/>
        </w:rPr>
        <w:t> </w:t>
      </w:r>
      <w:r>
        <w:rPr>
          <w:i/>
          <w:color w:val="231F20"/>
          <w:sz w:val="20"/>
        </w:rPr>
        <w:t>critical</w:t>
      </w:r>
      <w:r>
        <w:rPr>
          <w:i/>
          <w:color w:val="231F20"/>
          <w:spacing w:val="-10"/>
          <w:sz w:val="20"/>
        </w:rPr>
        <w:t> </w:t>
      </w:r>
      <w:r>
        <w:rPr>
          <w:i/>
          <w:color w:val="231F20"/>
          <w:sz w:val="20"/>
        </w:rPr>
        <w:t>infrastructure</w:t>
      </w:r>
      <w:r>
        <w:rPr>
          <w:i/>
          <w:color w:val="231F20"/>
          <w:spacing w:val="-10"/>
          <w:sz w:val="20"/>
        </w:rPr>
        <w:t> </w:t>
      </w:r>
      <w:r>
        <w:rPr>
          <w:i/>
          <w:color w:val="231F20"/>
          <w:sz w:val="20"/>
        </w:rPr>
        <w:t>from</w:t>
      </w:r>
      <w:r>
        <w:rPr>
          <w:i/>
          <w:color w:val="231F20"/>
          <w:spacing w:val="-10"/>
          <w:sz w:val="20"/>
        </w:rPr>
        <w:t> </w:t>
      </w:r>
      <w:r>
        <w:rPr>
          <w:i/>
          <w:color w:val="231F20"/>
          <w:sz w:val="20"/>
        </w:rPr>
        <w:t>all</w:t>
      </w:r>
      <w:r>
        <w:rPr>
          <w:i/>
          <w:color w:val="231F20"/>
          <w:spacing w:val="-10"/>
          <w:sz w:val="20"/>
        </w:rPr>
        <w:t> </w:t>
      </w:r>
      <w:r>
        <w:rPr>
          <w:i/>
          <w:color w:val="231F20"/>
          <w:sz w:val="20"/>
        </w:rPr>
        <w:t>types of</w:t>
      </w:r>
      <w:r>
        <w:rPr>
          <w:i/>
          <w:color w:val="231F20"/>
          <w:spacing w:val="-6"/>
          <w:sz w:val="20"/>
        </w:rPr>
        <w:t> </w:t>
      </w:r>
      <w:r>
        <w:rPr>
          <w:i/>
          <w:color w:val="231F20"/>
          <w:sz w:val="20"/>
        </w:rPr>
        <w:t>hazards</w:t>
      </w:r>
      <w:r>
        <w:rPr>
          <w:i/>
          <w:color w:val="231F20"/>
          <w:spacing w:val="-6"/>
          <w:sz w:val="20"/>
        </w:rPr>
        <w:t> </w:t>
      </w:r>
      <w:r>
        <w:rPr>
          <w:i/>
          <w:color w:val="231F20"/>
          <w:sz w:val="20"/>
        </w:rPr>
        <w:t>through</w:t>
      </w:r>
      <w:r>
        <w:rPr>
          <w:i/>
          <w:color w:val="231F20"/>
          <w:spacing w:val="-6"/>
          <w:sz w:val="20"/>
        </w:rPr>
        <w:t> </w:t>
      </w:r>
      <w:r>
        <w:rPr>
          <w:i/>
          <w:color w:val="231F20"/>
          <w:sz w:val="20"/>
        </w:rPr>
        <w:t>a</w:t>
      </w:r>
      <w:r>
        <w:rPr>
          <w:i/>
          <w:color w:val="231F20"/>
          <w:spacing w:val="-6"/>
          <w:sz w:val="20"/>
        </w:rPr>
        <w:t> </w:t>
      </w:r>
      <w:r>
        <w:rPr>
          <w:i/>
          <w:color w:val="231F20"/>
          <w:sz w:val="20"/>
        </w:rPr>
        <w:t>comprehensive,</w:t>
      </w:r>
      <w:r>
        <w:rPr>
          <w:i/>
          <w:color w:val="231F20"/>
          <w:spacing w:val="-6"/>
          <w:sz w:val="20"/>
        </w:rPr>
        <w:t> </w:t>
      </w:r>
      <w:r>
        <w:rPr>
          <w:i/>
          <w:color w:val="231F20"/>
          <w:sz w:val="20"/>
        </w:rPr>
        <w:t>risk-based,</w:t>
      </w:r>
      <w:r>
        <w:rPr>
          <w:i/>
          <w:color w:val="231F20"/>
          <w:spacing w:val="-6"/>
          <w:sz w:val="20"/>
        </w:rPr>
        <w:t> </w:t>
      </w:r>
      <w:r>
        <w:rPr>
          <w:i/>
          <w:color w:val="231F20"/>
          <w:sz w:val="20"/>
        </w:rPr>
        <w:t>emergency</w:t>
      </w:r>
      <w:r>
        <w:rPr>
          <w:i/>
          <w:color w:val="231F20"/>
          <w:spacing w:val="-6"/>
          <w:sz w:val="20"/>
        </w:rPr>
        <w:t> </w:t>
      </w:r>
      <w:r>
        <w:rPr>
          <w:i/>
          <w:color w:val="231F20"/>
          <w:sz w:val="20"/>
        </w:rPr>
        <w:t>management program. </w:t>
      </w:r>
      <w:r>
        <w:rPr>
          <w:color w:val="231F20"/>
          <w:sz w:val="20"/>
        </w:rPr>
        <w:t>FEMA considers an effective emergency management program to consist of four parts:</w:t>
      </w:r>
    </w:p>
    <w:p>
      <w:pPr>
        <w:pStyle w:val="ListParagraph"/>
        <w:numPr>
          <w:ilvl w:val="3"/>
          <w:numId w:val="3"/>
        </w:numPr>
        <w:tabs>
          <w:tab w:pos="839" w:val="left" w:leader="none"/>
        </w:tabs>
        <w:spacing w:line="261" w:lineRule="auto" w:before="176" w:after="0"/>
        <w:ind w:left="839" w:right="233" w:hanging="240"/>
        <w:jc w:val="left"/>
        <w:rPr>
          <w:sz w:val="20"/>
        </w:rPr>
      </w:pPr>
      <w:r>
        <w:rPr>
          <w:i/>
          <w:color w:val="231F20"/>
          <w:sz w:val="20"/>
        </w:rPr>
        <w:t>Mitigation</w:t>
      </w:r>
      <w:r>
        <w:rPr>
          <w:i/>
          <w:color w:val="231F20"/>
          <w:spacing w:val="40"/>
          <w:sz w:val="20"/>
        </w:rPr>
        <w:t> </w:t>
      </w:r>
      <w:r>
        <w:rPr>
          <w:color w:val="231F20"/>
          <w:sz w:val="20"/>
        </w:rPr>
        <w:t>(activities</w:t>
      </w:r>
      <w:r>
        <w:rPr>
          <w:color w:val="231F20"/>
          <w:spacing w:val="40"/>
          <w:sz w:val="20"/>
        </w:rPr>
        <w:t> </w:t>
      </w:r>
      <w:r>
        <w:rPr>
          <w:color w:val="231F20"/>
          <w:sz w:val="20"/>
        </w:rPr>
        <w:t>related</w:t>
      </w:r>
      <w:r>
        <w:rPr>
          <w:color w:val="231F20"/>
          <w:spacing w:val="40"/>
          <w:sz w:val="20"/>
        </w:rPr>
        <w:t> </w:t>
      </w:r>
      <w:r>
        <w:rPr>
          <w:color w:val="231F20"/>
          <w:sz w:val="20"/>
        </w:rPr>
        <w:t>to</w:t>
      </w:r>
      <w:r>
        <w:rPr>
          <w:color w:val="231F20"/>
          <w:spacing w:val="40"/>
          <w:sz w:val="20"/>
        </w:rPr>
        <w:t> </w:t>
      </w:r>
      <w:r>
        <w:rPr>
          <w:color w:val="231F20"/>
          <w:sz w:val="20"/>
        </w:rPr>
        <w:t>preventing</w:t>
      </w:r>
      <w:r>
        <w:rPr>
          <w:color w:val="231F20"/>
          <w:spacing w:val="40"/>
          <w:sz w:val="20"/>
        </w:rPr>
        <w:t> </w:t>
      </w:r>
      <w:r>
        <w:rPr>
          <w:color w:val="231F20"/>
          <w:sz w:val="20"/>
        </w:rPr>
        <w:t>future</w:t>
      </w:r>
      <w:r>
        <w:rPr>
          <w:color w:val="231F20"/>
          <w:spacing w:val="40"/>
          <w:sz w:val="20"/>
        </w:rPr>
        <w:t> </w:t>
      </w:r>
      <w:r>
        <w:rPr>
          <w:color w:val="231F20"/>
          <w:sz w:val="20"/>
        </w:rPr>
        <w:t>emergencies</w:t>
      </w:r>
      <w:r>
        <w:rPr>
          <w:color w:val="231F20"/>
          <w:spacing w:val="40"/>
          <w:sz w:val="20"/>
        </w:rPr>
        <w:t> </w:t>
      </w:r>
      <w:r>
        <w:rPr>
          <w:color w:val="231F20"/>
          <w:sz w:val="20"/>
        </w:rPr>
        <w:t>or minimizing the effects of emergencies that occur);</w:t>
      </w:r>
    </w:p>
    <w:p>
      <w:pPr>
        <w:pStyle w:val="ListParagraph"/>
        <w:numPr>
          <w:ilvl w:val="3"/>
          <w:numId w:val="3"/>
        </w:numPr>
        <w:tabs>
          <w:tab w:pos="838" w:val="left" w:leader="none"/>
          <w:tab w:pos="840" w:val="left" w:leader="none"/>
        </w:tabs>
        <w:spacing w:line="261" w:lineRule="auto" w:before="59" w:after="0"/>
        <w:ind w:left="840" w:right="237" w:hanging="241"/>
        <w:jc w:val="left"/>
        <w:rPr>
          <w:sz w:val="20"/>
        </w:rPr>
      </w:pPr>
      <w:r>
        <w:rPr>
          <w:i/>
          <w:color w:val="231F20"/>
          <w:sz w:val="20"/>
        </w:rPr>
        <w:t>Preparedness</w:t>
      </w:r>
      <w:r>
        <w:rPr>
          <w:i/>
          <w:color w:val="231F20"/>
          <w:spacing w:val="40"/>
          <w:sz w:val="20"/>
        </w:rPr>
        <w:t> </w:t>
      </w:r>
      <w:r>
        <w:rPr>
          <w:color w:val="231F20"/>
          <w:sz w:val="20"/>
        </w:rPr>
        <w:t>(incorporation</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planning</w:t>
      </w:r>
      <w:r>
        <w:rPr>
          <w:color w:val="231F20"/>
          <w:spacing w:val="40"/>
          <w:sz w:val="20"/>
        </w:rPr>
        <w:t> </w:t>
      </w:r>
      <w:r>
        <w:rPr>
          <w:color w:val="231F20"/>
          <w:sz w:val="20"/>
        </w:rPr>
        <w:t>and</w:t>
      </w:r>
      <w:r>
        <w:rPr>
          <w:color w:val="231F20"/>
          <w:spacing w:val="40"/>
          <w:sz w:val="20"/>
        </w:rPr>
        <w:t> </w:t>
      </w:r>
      <w:r>
        <w:rPr>
          <w:color w:val="231F20"/>
          <w:sz w:val="20"/>
        </w:rPr>
        <w:t>preparations</w:t>
      </w:r>
      <w:r>
        <w:rPr>
          <w:color w:val="231F20"/>
          <w:spacing w:val="40"/>
          <w:sz w:val="20"/>
        </w:rPr>
        <w:t> </w:t>
      </w:r>
      <w:r>
        <w:rPr>
          <w:color w:val="231F20"/>
          <w:sz w:val="20"/>
        </w:rPr>
        <w:t>re-quired to handle an emergency, including the Disaster Plan);</w:t>
      </w:r>
    </w:p>
    <w:p>
      <w:pPr>
        <w:pStyle w:val="ListParagraph"/>
        <w:numPr>
          <w:ilvl w:val="3"/>
          <w:numId w:val="3"/>
        </w:numPr>
        <w:tabs>
          <w:tab w:pos="840" w:val="left" w:leader="none"/>
        </w:tabs>
        <w:spacing w:line="261" w:lineRule="auto" w:before="59" w:after="0"/>
        <w:ind w:left="840" w:right="235" w:hanging="240"/>
        <w:jc w:val="left"/>
        <w:rPr>
          <w:sz w:val="20"/>
        </w:rPr>
      </w:pPr>
      <w:r>
        <w:rPr>
          <w:i/>
          <w:color w:val="231F20"/>
          <w:sz w:val="20"/>
        </w:rPr>
        <w:t>Response</w:t>
      </w:r>
      <w:r>
        <w:rPr>
          <w:i/>
          <w:color w:val="231F20"/>
          <w:spacing w:val="40"/>
          <w:sz w:val="20"/>
        </w:rPr>
        <w:t> </w:t>
      </w:r>
      <w:r>
        <w:rPr>
          <w:color w:val="231F20"/>
          <w:sz w:val="20"/>
        </w:rPr>
        <w:t>(the</w:t>
      </w:r>
      <w:r>
        <w:rPr>
          <w:color w:val="231F20"/>
          <w:spacing w:val="40"/>
          <w:sz w:val="20"/>
        </w:rPr>
        <w:t> </w:t>
      </w:r>
      <w:r>
        <w:rPr>
          <w:color w:val="231F20"/>
          <w:sz w:val="20"/>
        </w:rPr>
        <w:t>Disaster</w:t>
      </w:r>
      <w:r>
        <w:rPr>
          <w:color w:val="231F20"/>
          <w:spacing w:val="40"/>
          <w:sz w:val="20"/>
        </w:rPr>
        <w:t> </w:t>
      </w:r>
      <w:r>
        <w:rPr>
          <w:color w:val="231F20"/>
          <w:sz w:val="20"/>
        </w:rPr>
        <w:t>Plan</w:t>
      </w:r>
      <w:r>
        <w:rPr>
          <w:color w:val="231F20"/>
          <w:spacing w:val="40"/>
          <w:sz w:val="20"/>
        </w:rPr>
        <w:t> </w:t>
      </w:r>
      <w:r>
        <w:rPr>
          <w:color w:val="231F20"/>
          <w:sz w:val="20"/>
        </w:rPr>
        <w:t>put</w:t>
      </w:r>
      <w:r>
        <w:rPr>
          <w:color w:val="231F20"/>
          <w:spacing w:val="40"/>
          <w:sz w:val="20"/>
        </w:rPr>
        <w:t> </w:t>
      </w:r>
      <w:r>
        <w:rPr>
          <w:color w:val="231F20"/>
          <w:sz w:val="20"/>
        </w:rPr>
        <w:t>into</w:t>
      </w:r>
      <w:r>
        <w:rPr>
          <w:color w:val="231F20"/>
          <w:spacing w:val="40"/>
          <w:sz w:val="20"/>
        </w:rPr>
        <w:t> </w:t>
      </w:r>
      <w:r>
        <w:rPr>
          <w:color w:val="231F20"/>
          <w:sz w:val="20"/>
        </w:rPr>
        <w:t>action</w:t>
      </w:r>
      <w:r>
        <w:rPr>
          <w:color w:val="231F20"/>
          <w:spacing w:val="40"/>
          <w:sz w:val="20"/>
        </w:rPr>
        <w:t> </w:t>
      </w:r>
      <w:r>
        <w:rPr>
          <w:color w:val="231F20"/>
          <w:sz w:val="20"/>
        </w:rPr>
        <w:t>when</w:t>
      </w:r>
      <w:r>
        <w:rPr>
          <w:color w:val="231F20"/>
          <w:spacing w:val="40"/>
          <w:sz w:val="20"/>
        </w:rPr>
        <w:t> </w:t>
      </w:r>
      <w:r>
        <w:rPr>
          <w:color w:val="231F20"/>
          <w:sz w:val="20"/>
        </w:rPr>
        <w:t>an</w:t>
      </w:r>
      <w:r>
        <w:rPr>
          <w:color w:val="231F20"/>
          <w:spacing w:val="40"/>
          <w:sz w:val="20"/>
        </w:rPr>
        <w:t> </w:t>
      </w:r>
      <w:r>
        <w:rPr>
          <w:color w:val="231F20"/>
          <w:sz w:val="20"/>
        </w:rPr>
        <w:t>emergency occurs); and</w:t>
      </w:r>
    </w:p>
    <w:p>
      <w:pPr>
        <w:pStyle w:val="ListParagraph"/>
        <w:numPr>
          <w:ilvl w:val="3"/>
          <w:numId w:val="3"/>
        </w:numPr>
        <w:tabs>
          <w:tab w:pos="840" w:val="left" w:leader="none"/>
        </w:tabs>
        <w:spacing w:line="261" w:lineRule="auto" w:before="58" w:after="0"/>
        <w:ind w:left="840" w:right="238" w:hanging="240"/>
        <w:jc w:val="left"/>
        <w:rPr>
          <w:sz w:val="20"/>
        </w:rPr>
      </w:pPr>
      <w:r>
        <w:rPr>
          <w:i/>
          <w:color w:val="231F20"/>
          <w:sz w:val="20"/>
        </w:rPr>
        <w:t>Recovery</w:t>
      </w:r>
      <w:r>
        <w:rPr>
          <w:i/>
          <w:color w:val="231F20"/>
          <w:spacing w:val="-5"/>
          <w:sz w:val="20"/>
        </w:rPr>
        <w:t> </w:t>
      </w:r>
      <w:r>
        <w:rPr>
          <w:color w:val="231F20"/>
          <w:sz w:val="20"/>
        </w:rPr>
        <w:t>(the</w:t>
      </w:r>
      <w:r>
        <w:rPr>
          <w:color w:val="231F20"/>
          <w:spacing w:val="-5"/>
          <w:sz w:val="20"/>
        </w:rPr>
        <w:t> </w:t>
      </w:r>
      <w:r>
        <w:rPr>
          <w:color w:val="231F20"/>
          <w:sz w:val="20"/>
        </w:rPr>
        <w:t>actions</w:t>
      </w:r>
      <w:r>
        <w:rPr>
          <w:color w:val="231F20"/>
          <w:spacing w:val="-5"/>
          <w:sz w:val="20"/>
        </w:rPr>
        <w:t> </w:t>
      </w:r>
      <w:r>
        <w:rPr>
          <w:color w:val="231F20"/>
          <w:sz w:val="20"/>
        </w:rPr>
        <w:t>needed</w:t>
      </w:r>
      <w:r>
        <w:rPr>
          <w:color w:val="231F20"/>
          <w:spacing w:val="-5"/>
          <w:sz w:val="20"/>
        </w:rPr>
        <w:t> </w:t>
      </w:r>
      <w:r>
        <w:rPr>
          <w:color w:val="231F20"/>
          <w:sz w:val="20"/>
        </w:rPr>
        <w:t>to</w:t>
      </w:r>
      <w:r>
        <w:rPr>
          <w:color w:val="231F20"/>
          <w:spacing w:val="-5"/>
          <w:sz w:val="20"/>
        </w:rPr>
        <w:t> </w:t>
      </w:r>
      <w:r>
        <w:rPr>
          <w:color w:val="231F20"/>
          <w:sz w:val="20"/>
        </w:rPr>
        <w:t>return</w:t>
      </w:r>
      <w:r>
        <w:rPr>
          <w:color w:val="231F20"/>
          <w:spacing w:val="-5"/>
          <w:sz w:val="20"/>
        </w:rPr>
        <w:t> </w:t>
      </w:r>
      <w:r>
        <w:rPr>
          <w:color w:val="231F20"/>
          <w:sz w:val="20"/>
        </w:rPr>
        <w:t>to</w:t>
      </w:r>
      <w:r>
        <w:rPr>
          <w:color w:val="231F20"/>
          <w:spacing w:val="-5"/>
          <w:sz w:val="20"/>
        </w:rPr>
        <w:t> </w:t>
      </w:r>
      <w:r>
        <w:rPr>
          <w:color w:val="231F20"/>
          <w:sz w:val="20"/>
        </w:rPr>
        <w:t>normal</w:t>
      </w:r>
      <w:r>
        <w:rPr>
          <w:color w:val="231F20"/>
          <w:spacing w:val="-5"/>
          <w:sz w:val="20"/>
        </w:rPr>
        <w:t> </w:t>
      </w:r>
      <w:r>
        <w:rPr>
          <w:color w:val="231F20"/>
          <w:sz w:val="20"/>
        </w:rPr>
        <w:t>after</w:t>
      </w:r>
      <w:r>
        <w:rPr>
          <w:color w:val="231F20"/>
          <w:spacing w:val="-5"/>
          <w:sz w:val="20"/>
        </w:rPr>
        <w:t> </w:t>
      </w:r>
      <w:r>
        <w:rPr>
          <w:color w:val="231F20"/>
          <w:sz w:val="20"/>
        </w:rPr>
        <w:t>an</w:t>
      </w:r>
      <w:r>
        <w:rPr>
          <w:color w:val="231F20"/>
          <w:spacing w:val="-5"/>
          <w:sz w:val="20"/>
        </w:rPr>
        <w:t> </w:t>
      </w:r>
      <w:r>
        <w:rPr>
          <w:color w:val="231F20"/>
          <w:sz w:val="20"/>
        </w:rPr>
        <w:t>emergency </w:t>
      </w:r>
      <w:r>
        <w:rPr>
          <w:color w:val="231F20"/>
          <w:spacing w:val="-2"/>
          <w:sz w:val="20"/>
        </w:rPr>
        <w:t>occurs.)</w:t>
      </w:r>
    </w:p>
    <w:p>
      <w:pPr>
        <w:pStyle w:val="BodyText"/>
        <w:spacing w:before="47"/>
      </w:pPr>
    </w:p>
    <w:p>
      <w:pPr>
        <w:pStyle w:val="Heading6"/>
        <w:ind w:left="360"/>
        <w:jc w:val="both"/>
      </w:pPr>
      <w:r>
        <w:rPr>
          <w:color w:val="231F20"/>
          <w:w w:val="85"/>
        </w:rPr>
        <w:t>Segments</w:t>
      </w:r>
      <w:r>
        <w:rPr>
          <w:color w:val="231F20"/>
          <w:spacing w:val="8"/>
        </w:rPr>
        <w:t> </w:t>
      </w:r>
      <w:r>
        <w:rPr>
          <w:color w:val="231F20"/>
          <w:w w:val="85"/>
        </w:rPr>
        <w:t>of</w:t>
      </w:r>
      <w:r>
        <w:rPr>
          <w:color w:val="231F20"/>
          <w:spacing w:val="9"/>
        </w:rPr>
        <w:t> </w:t>
      </w:r>
      <w:r>
        <w:rPr>
          <w:color w:val="231F20"/>
          <w:w w:val="85"/>
        </w:rPr>
        <w:t>a</w:t>
      </w:r>
      <w:r>
        <w:rPr>
          <w:color w:val="231F20"/>
          <w:spacing w:val="9"/>
        </w:rPr>
        <w:t> </w:t>
      </w:r>
      <w:r>
        <w:rPr>
          <w:color w:val="231F20"/>
          <w:w w:val="85"/>
        </w:rPr>
        <w:t>Disaster</w:t>
      </w:r>
      <w:r>
        <w:rPr>
          <w:color w:val="231F20"/>
          <w:spacing w:val="8"/>
        </w:rPr>
        <w:t> </w:t>
      </w:r>
      <w:r>
        <w:rPr>
          <w:color w:val="231F20"/>
          <w:spacing w:val="-4"/>
          <w:w w:val="85"/>
        </w:rPr>
        <w:t>Plan</w:t>
      </w:r>
    </w:p>
    <w:p>
      <w:pPr>
        <w:pStyle w:val="BodyText"/>
        <w:spacing w:line="261" w:lineRule="auto" w:before="134"/>
        <w:ind w:left="360" w:right="236"/>
        <w:jc w:val="both"/>
      </w:pPr>
      <w:r>
        <w:rPr>
          <w:color w:val="231F20"/>
        </w:rPr>
        <w:t>This</w:t>
      </w:r>
      <w:r>
        <w:rPr>
          <w:color w:val="231F20"/>
          <w:spacing w:val="-12"/>
        </w:rPr>
        <w:t> </w:t>
      </w:r>
      <w:r>
        <w:rPr>
          <w:color w:val="231F20"/>
        </w:rPr>
        <w:t>section</w:t>
      </w:r>
      <w:r>
        <w:rPr>
          <w:color w:val="231F20"/>
          <w:spacing w:val="-12"/>
        </w:rPr>
        <w:t> </w:t>
      </w:r>
      <w:r>
        <w:rPr>
          <w:color w:val="231F20"/>
        </w:rPr>
        <w:t>focuses</w:t>
      </w:r>
      <w:r>
        <w:rPr>
          <w:color w:val="231F20"/>
          <w:spacing w:val="-12"/>
        </w:rPr>
        <w:t> </w:t>
      </w:r>
      <w:r>
        <w:rPr>
          <w:color w:val="231F20"/>
        </w:rPr>
        <w:t>on</w:t>
      </w:r>
      <w:r>
        <w:rPr>
          <w:color w:val="231F20"/>
          <w:spacing w:val="-12"/>
        </w:rPr>
        <w:t> </w:t>
      </w:r>
      <w:r>
        <w:rPr>
          <w:color w:val="231F20"/>
        </w:rPr>
        <w:t>the</w:t>
      </w:r>
      <w:r>
        <w:rPr>
          <w:color w:val="231F20"/>
          <w:spacing w:val="-12"/>
        </w:rPr>
        <w:t> </w:t>
      </w:r>
      <w:r>
        <w:rPr>
          <w:color w:val="231F20"/>
        </w:rPr>
        <w:t>Disaster</w:t>
      </w:r>
      <w:r>
        <w:rPr>
          <w:color w:val="231F20"/>
          <w:spacing w:val="-12"/>
        </w:rPr>
        <w:t> </w:t>
      </w:r>
      <w:r>
        <w:rPr>
          <w:color w:val="231F20"/>
        </w:rPr>
        <w:t>Plan</w:t>
      </w:r>
      <w:r>
        <w:rPr>
          <w:color w:val="231F20"/>
          <w:spacing w:val="-12"/>
        </w:rPr>
        <w:t> </w:t>
      </w:r>
      <w:r>
        <w:rPr>
          <w:color w:val="231F20"/>
        </w:rPr>
        <w:t>because</w:t>
      </w:r>
      <w:r>
        <w:rPr>
          <w:color w:val="231F20"/>
          <w:spacing w:val="-12"/>
        </w:rPr>
        <w:t> </w:t>
      </w:r>
      <w:r>
        <w:rPr>
          <w:color w:val="231F20"/>
        </w:rPr>
        <w:t>it</w:t>
      </w:r>
      <w:r>
        <w:rPr>
          <w:color w:val="231F20"/>
          <w:spacing w:val="-12"/>
        </w:rPr>
        <w:t> </w:t>
      </w:r>
      <w:r>
        <w:rPr>
          <w:color w:val="231F20"/>
        </w:rPr>
        <w:t>is</w:t>
      </w:r>
      <w:r>
        <w:rPr>
          <w:color w:val="231F20"/>
          <w:spacing w:val="-12"/>
        </w:rPr>
        <w:t> </w:t>
      </w:r>
      <w:r>
        <w:rPr>
          <w:color w:val="231F20"/>
        </w:rPr>
        <w:t>the</w:t>
      </w:r>
      <w:r>
        <w:rPr>
          <w:color w:val="231F20"/>
          <w:spacing w:val="-12"/>
        </w:rPr>
        <w:t> </w:t>
      </w:r>
      <w:r>
        <w:rPr>
          <w:color w:val="231F20"/>
        </w:rPr>
        <w:t>component</w:t>
      </w:r>
      <w:r>
        <w:rPr>
          <w:color w:val="231F20"/>
          <w:spacing w:val="-12"/>
        </w:rPr>
        <w:t> </w:t>
      </w:r>
      <w:r>
        <w:rPr>
          <w:color w:val="231F20"/>
        </w:rPr>
        <w:t>of</w:t>
      </w:r>
      <w:r>
        <w:rPr>
          <w:color w:val="231F20"/>
          <w:spacing w:val="-12"/>
        </w:rPr>
        <w:t> </w:t>
      </w:r>
      <w:r>
        <w:rPr>
          <w:color w:val="231F20"/>
        </w:rPr>
        <w:t>an emergency management program that the IACUC should review as a part of its semiannual program review. The content and scope of the </w:t>
      </w:r>
      <w:r>
        <w:rPr>
          <w:color w:val="231F20"/>
        </w:rPr>
        <w:t>Disaster Plan will be shaped and determined by the individual program and facility. The following approach is one way to create a Disaster Plan and can be useful to the IACUC in evaluating the facility’s plan.</w:t>
      </w:r>
    </w:p>
    <w:p>
      <w:pPr>
        <w:pStyle w:val="BodyText"/>
        <w:spacing w:before="175"/>
        <w:ind w:left="360"/>
        <w:jc w:val="both"/>
      </w:pPr>
      <w:r>
        <w:rPr>
          <w:color w:val="231F20"/>
        </w:rPr>
        <w:t>A</w:t>
      </w:r>
      <w:r>
        <w:rPr>
          <w:color w:val="231F20"/>
          <w:spacing w:val="4"/>
        </w:rPr>
        <w:t> </w:t>
      </w:r>
      <w:r>
        <w:rPr>
          <w:color w:val="231F20"/>
        </w:rPr>
        <w:t>suggested</w:t>
      </w:r>
      <w:r>
        <w:rPr>
          <w:color w:val="231F20"/>
          <w:spacing w:val="4"/>
        </w:rPr>
        <w:t> </w:t>
      </w:r>
      <w:r>
        <w:rPr>
          <w:color w:val="231F20"/>
        </w:rPr>
        <w:t>organization</w:t>
      </w:r>
      <w:r>
        <w:rPr>
          <w:color w:val="231F20"/>
          <w:spacing w:val="4"/>
        </w:rPr>
        <w:t> </w:t>
      </w:r>
      <w:r>
        <w:rPr>
          <w:color w:val="231F20"/>
        </w:rPr>
        <w:t>method</w:t>
      </w:r>
      <w:r>
        <w:rPr>
          <w:color w:val="231F20"/>
          <w:spacing w:val="4"/>
        </w:rPr>
        <w:t> </w:t>
      </w:r>
      <w:r>
        <w:rPr>
          <w:color w:val="231F20"/>
          <w:spacing w:val="-2"/>
        </w:rPr>
        <w:t>includes:</w:t>
      </w:r>
    </w:p>
    <w:p>
      <w:pPr>
        <w:pStyle w:val="ListParagraph"/>
        <w:numPr>
          <w:ilvl w:val="3"/>
          <w:numId w:val="3"/>
        </w:numPr>
        <w:tabs>
          <w:tab w:pos="839" w:val="left" w:leader="none"/>
        </w:tabs>
        <w:spacing w:line="240" w:lineRule="auto" w:before="201" w:after="0"/>
        <w:ind w:left="839" w:right="0" w:hanging="239"/>
        <w:jc w:val="left"/>
        <w:rPr>
          <w:sz w:val="20"/>
        </w:rPr>
      </w:pPr>
      <w:r>
        <w:rPr>
          <w:color w:val="231F20"/>
          <w:sz w:val="20"/>
        </w:rPr>
        <w:t>developing a</w:t>
      </w:r>
      <w:r>
        <w:rPr>
          <w:color w:val="231F20"/>
          <w:spacing w:val="1"/>
          <w:sz w:val="20"/>
        </w:rPr>
        <w:t> </w:t>
      </w:r>
      <w:r>
        <w:rPr>
          <w:color w:val="231F20"/>
          <w:sz w:val="20"/>
        </w:rPr>
        <w:t>planning</w:t>
      </w:r>
      <w:r>
        <w:rPr>
          <w:color w:val="231F20"/>
          <w:spacing w:val="1"/>
          <w:sz w:val="20"/>
        </w:rPr>
        <w:t> </w:t>
      </w:r>
      <w:r>
        <w:rPr>
          <w:color w:val="231F20"/>
          <w:spacing w:val="-4"/>
          <w:sz w:val="20"/>
        </w:rPr>
        <w:t>team,</w:t>
      </w:r>
    </w:p>
    <w:p>
      <w:pPr>
        <w:pStyle w:val="ListParagraph"/>
        <w:numPr>
          <w:ilvl w:val="3"/>
          <w:numId w:val="3"/>
        </w:numPr>
        <w:tabs>
          <w:tab w:pos="839" w:val="left" w:leader="none"/>
        </w:tabs>
        <w:spacing w:line="240" w:lineRule="auto" w:before="79" w:after="0"/>
        <w:ind w:left="839" w:right="0" w:hanging="239"/>
        <w:jc w:val="left"/>
        <w:rPr>
          <w:sz w:val="20"/>
        </w:rPr>
      </w:pPr>
      <w:r>
        <w:rPr>
          <w:color w:val="231F20"/>
          <w:sz w:val="20"/>
        </w:rPr>
        <w:t>defining</w:t>
      </w:r>
      <w:r>
        <w:rPr>
          <w:color w:val="231F20"/>
          <w:spacing w:val="7"/>
          <w:sz w:val="20"/>
        </w:rPr>
        <w:t> </w:t>
      </w:r>
      <w:r>
        <w:rPr>
          <w:color w:val="231F20"/>
          <w:spacing w:val="-2"/>
          <w:sz w:val="20"/>
        </w:rPr>
        <w:t>emergencies,</w:t>
      </w:r>
    </w:p>
    <w:p>
      <w:pPr>
        <w:pStyle w:val="ListParagraph"/>
        <w:numPr>
          <w:ilvl w:val="3"/>
          <w:numId w:val="3"/>
        </w:numPr>
        <w:tabs>
          <w:tab w:pos="839" w:val="left" w:leader="none"/>
        </w:tabs>
        <w:spacing w:line="240" w:lineRule="auto" w:before="80" w:after="0"/>
        <w:ind w:left="839" w:right="0" w:hanging="239"/>
        <w:jc w:val="left"/>
        <w:rPr>
          <w:sz w:val="20"/>
        </w:rPr>
      </w:pPr>
      <w:r>
        <w:rPr>
          <w:color w:val="231F20"/>
          <w:sz w:val="20"/>
        </w:rPr>
        <w:t>identifying</w:t>
      </w:r>
      <w:r>
        <w:rPr>
          <w:color w:val="231F20"/>
          <w:spacing w:val="12"/>
          <w:sz w:val="20"/>
        </w:rPr>
        <w:t> </w:t>
      </w:r>
      <w:r>
        <w:rPr>
          <w:color w:val="231F20"/>
          <w:sz w:val="20"/>
        </w:rPr>
        <w:t>critical</w:t>
      </w:r>
      <w:r>
        <w:rPr>
          <w:color w:val="231F20"/>
          <w:spacing w:val="13"/>
          <w:sz w:val="20"/>
        </w:rPr>
        <w:t> </w:t>
      </w:r>
      <w:r>
        <w:rPr>
          <w:color w:val="231F20"/>
          <w:sz w:val="20"/>
        </w:rPr>
        <w:t>functions</w:t>
      </w:r>
      <w:r>
        <w:rPr>
          <w:color w:val="231F20"/>
          <w:spacing w:val="12"/>
          <w:sz w:val="20"/>
        </w:rPr>
        <w:t> </w:t>
      </w:r>
      <w:r>
        <w:rPr>
          <w:color w:val="231F20"/>
          <w:sz w:val="20"/>
        </w:rPr>
        <w:t>and</w:t>
      </w:r>
      <w:r>
        <w:rPr>
          <w:color w:val="231F20"/>
          <w:spacing w:val="13"/>
          <w:sz w:val="20"/>
        </w:rPr>
        <w:t> </w:t>
      </w:r>
      <w:r>
        <w:rPr>
          <w:color w:val="231F20"/>
          <w:spacing w:val="-2"/>
          <w:sz w:val="20"/>
        </w:rPr>
        <w:t>systems,</w:t>
      </w:r>
    </w:p>
    <w:p>
      <w:pPr>
        <w:pStyle w:val="ListParagraph"/>
        <w:numPr>
          <w:ilvl w:val="3"/>
          <w:numId w:val="3"/>
        </w:numPr>
        <w:tabs>
          <w:tab w:pos="839" w:val="left" w:leader="none"/>
        </w:tabs>
        <w:spacing w:line="240" w:lineRule="auto" w:before="81" w:after="0"/>
        <w:ind w:left="839" w:right="0" w:hanging="239"/>
        <w:jc w:val="left"/>
        <w:rPr>
          <w:sz w:val="20"/>
        </w:rPr>
      </w:pPr>
      <w:r>
        <w:rPr>
          <w:color w:val="231F20"/>
          <w:sz w:val="20"/>
        </w:rPr>
        <w:t>defining</w:t>
      </w:r>
      <w:r>
        <w:rPr>
          <w:color w:val="231F20"/>
          <w:spacing w:val="-1"/>
          <w:sz w:val="20"/>
        </w:rPr>
        <w:t> </w:t>
      </w:r>
      <w:r>
        <w:rPr>
          <w:color w:val="231F20"/>
          <w:sz w:val="20"/>
        </w:rPr>
        <w:t>resources and </w:t>
      </w:r>
      <w:r>
        <w:rPr>
          <w:color w:val="231F20"/>
          <w:spacing w:val="-2"/>
          <w:sz w:val="20"/>
        </w:rPr>
        <w:t>contacts,</w:t>
      </w:r>
    </w:p>
    <w:p>
      <w:pPr>
        <w:pStyle w:val="ListParagraph"/>
        <w:numPr>
          <w:ilvl w:val="3"/>
          <w:numId w:val="3"/>
        </w:numPr>
        <w:tabs>
          <w:tab w:pos="839" w:val="left" w:leader="none"/>
        </w:tabs>
        <w:spacing w:line="240" w:lineRule="auto" w:before="79" w:after="0"/>
        <w:ind w:left="839" w:right="0" w:hanging="239"/>
        <w:jc w:val="left"/>
        <w:rPr>
          <w:sz w:val="20"/>
        </w:rPr>
      </w:pPr>
      <w:r>
        <w:rPr>
          <w:color w:val="231F20"/>
          <w:sz w:val="20"/>
        </w:rPr>
        <w:t>developing</w:t>
      </w:r>
      <w:r>
        <w:rPr>
          <w:color w:val="231F20"/>
          <w:spacing w:val="7"/>
          <w:sz w:val="20"/>
        </w:rPr>
        <w:t> </w:t>
      </w:r>
      <w:r>
        <w:rPr>
          <w:color w:val="231F20"/>
          <w:sz w:val="20"/>
        </w:rPr>
        <w:t>policies</w:t>
      </w:r>
      <w:r>
        <w:rPr>
          <w:color w:val="231F20"/>
          <w:spacing w:val="8"/>
          <w:sz w:val="20"/>
        </w:rPr>
        <w:t> </w:t>
      </w:r>
      <w:r>
        <w:rPr>
          <w:color w:val="231F20"/>
          <w:sz w:val="20"/>
        </w:rPr>
        <w:t>and</w:t>
      </w:r>
      <w:r>
        <w:rPr>
          <w:color w:val="231F20"/>
          <w:spacing w:val="8"/>
          <w:sz w:val="20"/>
        </w:rPr>
        <w:t> </w:t>
      </w:r>
      <w:r>
        <w:rPr>
          <w:color w:val="231F20"/>
          <w:sz w:val="20"/>
        </w:rPr>
        <w:t>procedures,</w:t>
      </w:r>
      <w:r>
        <w:rPr>
          <w:color w:val="231F20"/>
          <w:spacing w:val="8"/>
          <w:sz w:val="20"/>
        </w:rPr>
        <w:t> </w:t>
      </w:r>
      <w:r>
        <w:rPr>
          <w:color w:val="231F20"/>
          <w:spacing w:val="-5"/>
          <w:sz w:val="20"/>
        </w:rPr>
        <w:t>and</w:t>
      </w:r>
    </w:p>
    <w:p>
      <w:pPr>
        <w:pStyle w:val="ListParagraph"/>
        <w:numPr>
          <w:ilvl w:val="3"/>
          <w:numId w:val="3"/>
        </w:numPr>
        <w:tabs>
          <w:tab w:pos="839" w:val="left" w:leader="none"/>
        </w:tabs>
        <w:spacing w:line="240" w:lineRule="auto" w:before="80" w:after="0"/>
        <w:ind w:left="839" w:right="0" w:hanging="239"/>
        <w:jc w:val="left"/>
        <w:rPr>
          <w:sz w:val="20"/>
        </w:rPr>
      </w:pPr>
      <w:r>
        <w:rPr>
          <w:color w:val="231F20"/>
          <w:sz w:val="20"/>
        </w:rPr>
        <w:t>training</w:t>
      </w:r>
      <w:r>
        <w:rPr>
          <w:color w:val="231F20"/>
          <w:spacing w:val="3"/>
          <w:sz w:val="20"/>
        </w:rPr>
        <w:t> </w:t>
      </w:r>
      <w:r>
        <w:rPr>
          <w:color w:val="231F20"/>
          <w:sz w:val="20"/>
        </w:rPr>
        <w:t>staff</w:t>
      </w:r>
      <w:r>
        <w:rPr>
          <w:color w:val="231F20"/>
          <w:spacing w:val="3"/>
          <w:sz w:val="20"/>
        </w:rPr>
        <w:t> </w:t>
      </w:r>
      <w:r>
        <w:rPr>
          <w:color w:val="231F20"/>
          <w:sz w:val="20"/>
        </w:rPr>
        <w:t>and</w:t>
      </w:r>
      <w:r>
        <w:rPr>
          <w:color w:val="231F20"/>
          <w:spacing w:val="3"/>
          <w:sz w:val="20"/>
        </w:rPr>
        <w:t> </w:t>
      </w:r>
      <w:r>
        <w:rPr>
          <w:color w:val="231F20"/>
          <w:sz w:val="20"/>
        </w:rPr>
        <w:t>testing</w:t>
      </w:r>
      <w:r>
        <w:rPr>
          <w:color w:val="231F20"/>
          <w:spacing w:val="4"/>
          <w:sz w:val="20"/>
        </w:rPr>
        <w:t> </w:t>
      </w:r>
      <w:r>
        <w:rPr>
          <w:color w:val="231F20"/>
          <w:sz w:val="20"/>
        </w:rPr>
        <w:t>emergency</w:t>
      </w:r>
      <w:r>
        <w:rPr>
          <w:color w:val="231F20"/>
          <w:spacing w:val="3"/>
          <w:sz w:val="20"/>
        </w:rPr>
        <w:t> </w:t>
      </w:r>
      <w:r>
        <w:rPr>
          <w:color w:val="231F20"/>
          <w:spacing w:val="-2"/>
          <w:sz w:val="20"/>
        </w:rPr>
        <w:t>equipment.</w:t>
      </w:r>
    </w:p>
    <w:p>
      <w:pPr>
        <w:pStyle w:val="BodyText"/>
        <w:spacing w:before="69"/>
      </w:pPr>
    </w:p>
    <w:p>
      <w:pPr>
        <w:pStyle w:val="Heading6"/>
        <w:ind w:left="360"/>
        <w:jc w:val="both"/>
      </w:pPr>
      <w:r>
        <w:rPr>
          <w:color w:val="231F20"/>
          <w:w w:val="85"/>
        </w:rPr>
        <w:t>Developing</w:t>
      </w:r>
      <w:r>
        <w:rPr>
          <w:color w:val="231F20"/>
          <w:spacing w:val="-2"/>
        </w:rPr>
        <w:t> </w:t>
      </w:r>
      <w:r>
        <w:rPr>
          <w:color w:val="231F20"/>
          <w:w w:val="85"/>
        </w:rPr>
        <w:t>a</w:t>
      </w:r>
      <w:r>
        <w:rPr>
          <w:color w:val="231F20"/>
          <w:spacing w:val="-1"/>
        </w:rPr>
        <w:t> </w:t>
      </w:r>
      <w:r>
        <w:rPr>
          <w:color w:val="231F20"/>
          <w:w w:val="85"/>
        </w:rPr>
        <w:t>Planning</w:t>
      </w:r>
      <w:r>
        <w:rPr>
          <w:color w:val="231F20"/>
          <w:spacing w:val="-2"/>
        </w:rPr>
        <w:t> </w:t>
      </w:r>
      <w:r>
        <w:rPr>
          <w:color w:val="231F20"/>
          <w:spacing w:val="-4"/>
          <w:w w:val="85"/>
        </w:rPr>
        <w:t>Team</w:t>
      </w:r>
    </w:p>
    <w:p>
      <w:pPr>
        <w:pStyle w:val="BodyText"/>
        <w:spacing w:line="261" w:lineRule="auto" w:before="132"/>
        <w:ind w:left="359" w:right="237"/>
        <w:jc w:val="both"/>
      </w:pPr>
      <w:r>
        <w:rPr>
          <w:color w:val="231F20"/>
        </w:rPr>
        <w:t>The Disaster Plan is best completed by the group of individuals that </w:t>
      </w:r>
      <w:r>
        <w:rPr>
          <w:color w:val="231F20"/>
        </w:rPr>
        <w:t>would respond</w:t>
      </w:r>
      <w:r>
        <w:rPr>
          <w:color w:val="231F20"/>
          <w:spacing w:val="-5"/>
        </w:rPr>
        <w:t> </w:t>
      </w:r>
      <w:r>
        <w:rPr>
          <w:color w:val="231F20"/>
        </w:rPr>
        <w:t>to</w:t>
      </w:r>
      <w:r>
        <w:rPr>
          <w:color w:val="231F20"/>
          <w:spacing w:val="-5"/>
        </w:rPr>
        <w:t> </w:t>
      </w:r>
      <w:r>
        <w:rPr>
          <w:color w:val="231F20"/>
        </w:rPr>
        <w:t>an</w:t>
      </w:r>
      <w:r>
        <w:rPr>
          <w:color w:val="231F20"/>
          <w:spacing w:val="-5"/>
        </w:rPr>
        <w:t> </w:t>
      </w:r>
      <w:r>
        <w:rPr>
          <w:color w:val="231F20"/>
        </w:rPr>
        <w:t>emergency.</w:t>
      </w:r>
      <w:r>
        <w:rPr>
          <w:color w:val="231F20"/>
          <w:spacing w:val="-5"/>
        </w:rPr>
        <w:t> </w:t>
      </w:r>
      <w:r>
        <w:rPr>
          <w:color w:val="231F20"/>
        </w:rPr>
        <w:t>The</w:t>
      </w:r>
      <w:r>
        <w:rPr>
          <w:color w:val="231F20"/>
          <w:spacing w:val="-5"/>
        </w:rPr>
        <w:t> </w:t>
      </w:r>
      <w:r>
        <w:rPr>
          <w:color w:val="231F20"/>
        </w:rPr>
        <w:t>emergency</w:t>
      </w:r>
      <w:r>
        <w:rPr>
          <w:color w:val="231F20"/>
          <w:spacing w:val="-5"/>
        </w:rPr>
        <w:t> </w:t>
      </w:r>
      <w:r>
        <w:rPr>
          <w:color w:val="231F20"/>
        </w:rPr>
        <w:t>response</w:t>
      </w:r>
      <w:r>
        <w:rPr>
          <w:color w:val="231F20"/>
          <w:spacing w:val="-5"/>
        </w:rPr>
        <w:t> </w:t>
      </w:r>
      <w:r>
        <w:rPr>
          <w:color w:val="231F20"/>
        </w:rPr>
        <w:t>planning</w:t>
      </w:r>
      <w:r>
        <w:rPr>
          <w:color w:val="231F20"/>
          <w:spacing w:val="-5"/>
        </w:rPr>
        <w:t> </w:t>
      </w:r>
      <w:r>
        <w:rPr>
          <w:color w:val="231F20"/>
        </w:rPr>
        <w:t>team</w:t>
      </w:r>
      <w:r>
        <w:rPr>
          <w:color w:val="231F20"/>
          <w:spacing w:val="-5"/>
        </w:rPr>
        <w:t> </w:t>
      </w:r>
      <w:r>
        <w:rPr>
          <w:color w:val="231F20"/>
        </w:rPr>
        <w:t>should be comprised of individuals of various backgrounds and expertise, includ-ing</w:t>
      </w:r>
      <w:r>
        <w:rPr>
          <w:color w:val="231F20"/>
          <w:spacing w:val="-3"/>
        </w:rPr>
        <w:t> </w:t>
      </w:r>
      <w:r>
        <w:rPr>
          <w:color w:val="231F20"/>
        </w:rPr>
        <w:t>certain</w:t>
      </w:r>
      <w:r>
        <w:rPr>
          <w:color w:val="231F20"/>
          <w:spacing w:val="-3"/>
        </w:rPr>
        <w:t> </w:t>
      </w:r>
      <w:r>
        <w:rPr>
          <w:color w:val="231F20"/>
        </w:rPr>
        <w:t>animal</w:t>
      </w:r>
      <w:r>
        <w:rPr>
          <w:color w:val="231F20"/>
          <w:spacing w:val="-3"/>
        </w:rPr>
        <w:t> </w:t>
      </w:r>
      <w:r>
        <w:rPr>
          <w:color w:val="231F20"/>
        </w:rPr>
        <w:t>facility</w:t>
      </w:r>
      <w:r>
        <w:rPr>
          <w:color w:val="231F20"/>
          <w:spacing w:val="-3"/>
        </w:rPr>
        <w:t> </w:t>
      </w:r>
      <w:r>
        <w:rPr>
          <w:color w:val="231F20"/>
        </w:rPr>
        <w:t>staff</w:t>
      </w:r>
      <w:r>
        <w:rPr>
          <w:color w:val="231F20"/>
          <w:spacing w:val="-3"/>
        </w:rPr>
        <w:t> </w:t>
      </w:r>
      <w:r>
        <w:rPr>
          <w:color w:val="231F20"/>
        </w:rPr>
        <w:t>and</w:t>
      </w:r>
      <w:r>
        <w:rPr>
          <w:color w:val="231F20"/>
          <w:spacing w:val="-3"/>
        </w:rPr>
        <w:t> </w:t>
      </w:r>
      <w:r>
        <w:rPr>
          <w:color w:val="231F20"/>
        </w:rPr>
        <w:t>investigators,</w:t>
      </w:r>
      <w:r>
        <w:rPr>
          <w:color w:val="231F20"/>
          <w:spacing w:val="-3"/>
        </w:rPr>
        <w:t> </w:t>
      </w:r>
      <w:r>
        <w:rPr>
          <w:color w:val="231F20"/>
        </w:rPr>
        <w:t>as</w:t>
      </w:r>
      <w:r>
        <w:rPr>
          <w:color w:val="231F20"/>
          <w:spacing w:val="-3"/>
        </w:rPr>
        <w:t> </w:t>
      </w:r>
      <w:r>
        <w:rPr>
          <w:color w:val="231F20"/>
        </w:rPr>
        <w:t>well</w:t>
      </w:r>
      <w:r>
        <w:rPr>
          <w:color w:val="231F20"/>
          <w:spacing w:val="-3"/>
        </w:rPr>
        <w:t> </w:t>
      </w:r>
      <w:r>
        <w:rPr>
          <w:color w:val="231F20"/>
        </w:rPr>
        <w:t>as</w:t>
      </w:r>
      <w:r>
        <w:rPr>
          <w:color w:val="231F20"/>
          <w:spacing w:val="-3"/>
        </w:rPr>
        <w:t> </w:t>
      </w:r>
      <w:r>
        <w:rPr>
          <w:color w:val="231F20"/>
        </w:rPr>
        <w:t>representatives</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239" w:right="355"/>
        <w:jc w:val="both"/>
      </w:pPr>
      <w:r>
        <w:rPr>
          <w:color w:val="231F20"/>
        </w:rPr>
        <w:t>from the facility engineering/maintenance group, security, occupational health services, safety, public relations and risk management. Due to site-specific variables such as the type of facility, hazards, risks and available resources, teams will be as unique as the plan. One of the early actions of the team should be to define its mission, goals and methods of operation. The team will also need to enlist project support from senior management </w:t>
      </w:r>
      <w:r>
        <w:rPr>
          <w:color w:val="231F20"/>
          <w:spacing w:val="-2"/>
        </w:rPr>
        <w:t>so</w:t>
      </w:r>
      <w:r>
        <w:rPr>
          <w:color w:val="231F20"/>
          <w:spacing w:val="-12"/>
        </w:rPr>
        <w:t> </w:t>
      </w:r>
      <w:r>
        <w:rPr>
          <w:color w:val="231F20"/>
          <w:spacing w:val="-2"/>
        </w:rPr>
        <w:t>that</w:t>
      </w:r>
      <w:r>
        <w:rPr>
          <w:color w:val="231F20"/>
          <w:spacing w:val="-12"/>
        </w:rPr>
        <w:t> </w:t>
      </w:r>
      <w:r>
        <w:rPr>
          <w:color w:val="231F20"/>
          <w:spacing w:val="-2"/>
        </w:rPr>
        <w:t>resources</w:t>
      </w:r>
      <w:r>
        <w:rPr>
          <w:color w:val="231F20"/>
          <w:spacing w:val="-12"/>
        </w:rPr>
        <w:t> </w:t>
      </w:r>
      <w:r>
        <w:rPr>
          <w:color w:val="231F20"/>
          <w:spacing w:val="-2"/>
        </w:rPr>
        <w:t>are</w:t>
      </w:r>
      <w:r>
        <w:rPr>
          <w:color w:val="231F20"/>
          <w:spacing w:val="-12"/>
        </w:rPr>
        <w:t> </w:t>
      </w:r>
      <w:r>
        <w:rPr>
          <w:color w:val="231F20"/>
          <w:spacing w:val="-2"/>
        </w:rPr>
        <w:t>allocated</w:t>
      </w:r>
      <w:r>
        <w:rPr>
          <w:color w:val="231F20"/>
          <w:spacing w:val="-12"/>
        </w:rPr>
        <w:t> </w:t>
      </w:r>
      <w:r>
        <w:rPr>
          <w:color w:val="231F20"/>
          <w:spacing w:val="-2"/>
        </w:rPr>
        <w:t>for</w:t>
      </w:r>
      <w:r>
        <w:rPr>
          <w:color w:val="231F20"/>
          <w:spacing w:val="-12"/>
        </w:rPr>
        <w:t> </w:t>
      </w:r>
      <w:r>
        <w:rPr>
          <w:color w:val="231F20"/>
          <w:spacing w:val="-2"/>
        </w:rPr>
        <w:t>implementation</w:t>
      </w:r>
      <w:r>
        <w:rPr>
          <w:color w:val="231F20"/>
          <w:spacing w:val="-12"/>
        </w:rPr>
        <w:t> </w:t>
      </w:r>
      <w:r>
        <w:rPr>
          <w:color w:val="231F20"/>
          <w:spacing w:val="-2"/>
        </w:rPr>
        <w:t>of</w:t>
      </w:r>
      <w:r>
        <w:rPr>
          <w:color w:val="231F20"/>
          <w:spacing w:val="-12"/>
        </w:rPr>
        <w:t> </w:t>
      </w:r>
      <w:r>
        <w:rPr>
          <w:color w:val="231F20"/>
          <w:spacing w:val="-2"/>
        </w:rPr>
        <w:t>prescribed</w:t>
      </w:r>
      <w:r>
        <w:rPr>
          <w:color w:val="231F20"/>
          <w:spacing w:val="-12"/>
        </w:rPr>
        <w:t> </w:t>
      </w:r>
      <w:r>
        <w:rPr>
          <w:color w:val="231F20"/>
          <w:spacing w:val="-2"/>
        </w:rPr>
        <w:t>action</w:t>
      </w:r>
      <w:r>
        <w:rPr>
          <w:color w:val="231F20"/>
          <w:spacing w:val="-11"/>
        </w:rPr>
        <w:t> </w:t>
      </w:r>
      <w:r>
        <w:rPr>
          <w:color w:val="231F20"/>
          <w:spacing w:val="-2"/>
        </w:rPr>
        <w:t>plans. </w:t>
      </w:r>
      <w:r>
        <w:rPr>
          <w:color w:val="231F20"/>
        </w:rPr>
        <w:t>Ultimately,</w:t>
      </w:r>
      <w:r>
        <w:rPr>
          <w:color w:val="231F20"/>
          <w:spacing w:val="-8"/>
        </w:rPr>
        <w:t> </w:t>
      </w:r>
      <w:r>
        <w:rPr>
          <w:color w:val="231F20"/>
        </w:rPr>
        <w:t>they</w:t>
      </w:r>
      <w:r>
        <w:rPr>
          <w:color w:val="231F20"/>
          <w:spacing w:val="-8"/>
        </w:rPr>
        <w:t> </w:t>
      </w:r>
      <w:r>
        <w:rPr>
          <w:color w:val="231F20"/>
        </w:rPr>
        <w:t>will</w:t>
      </w:r>
      <w:r>
        <w:rPr>
          <w:color w:val="231F20"/>
          <w:spacing w:val="-8"/>
        </w:rPr>
        <w:t> </w:t>
      </w:r>
      <w:r>
        <w:rPr>
          <w:color w:val="231F20"/>
        </w:rPr>
        <w:t>also</w:t>
      </w:r>
      <w:r>
        <w:rPr>
          <w:color w:val="231F20"/>
          <w:spacing w:val="-8"/>
        </w:rPr>
        <w:t> </w:t>
      </w:r>
      <w:r>
        <w:rPr>
          <w:color w:val="231F20"/>
        </w:rPr>
        <w:t>need</w:t>
      </w:r>
      <w:r>
        <w:rPr>
          <w:color w:val="231F20"/>
          <w:spacing w:val="-8"/>
        </w:rPr>
        <w:t> </w:t>
      </w:r>
      <w:r>
        <w:rPr>
          <w:color w:val="231F20"/>
        </w:rPr>
        <w:t>to</w:t>
      </w:r>
      <w:r>
        <w:rPr>
          <w:color w:val="231F20"/>
          <w:spacing w:val="-8"/>
        </w:rPr>
        <w:t> </w:t>
      </w:r>
      <w:r>
        <w:rPr>
          <w:color w:val="231F20"/>
        </w:rPr>
        <w:t>integrate</w:t>
      </w:r>
      <w:r>
        <w:rPr>
          <w:color w:val="231F20"/>
          <w:spacing w:val="-8"/>
        </w:rPr>
        <w:t> </w:t>
      </w:r>
      <w:r>
        <w:rPr>
          <w:color w:val="231F20"/>
        </w:rPr>
        <w:t>the</w:t>
      </w:r>
      <w:r>
        <w:rPr>
          <w:color w:val="231F20"/>
          <w:spacing w:val="-8"/>
        </w:rPr>
        <w:t> </w:t>
      </w:r>
      <w:r>
        <w:rPr>
          <w:color w:val="231F20"/>
        </w:rPr>
        <w:t>facility</w:t>
      </w:r>
      <w:r>
        <w:rPr>
          <w:color w:val="231F20"/>
          <w:spacing w:val="-8"/>
        </w:rPr>
        <w:t> </w:t>
      </w:r>
      <w:r>
        <w:rPr>
          <w:color w:val="231F20"/>
        </w:rPr>
        <w:t>Disaster</w:t>
      </w:r>
      <w:r>
        <w:rPr>
          <w:color w:val="231F20"/>
          <w:spacing w:val="-8"/>
        </w:rPr>
        <w:t> </w:t>
      </w:r>
      <w:r>
        <w:rPr>
          <w:color w:val="231F20"/>
        </w:rPr>
        <w:t>Plan</w:t>
      </w:r>
      <w:r>
        <w:rPr>
          <w:color w:val="231F20"/>
          <w:spacing w:val="-8"/>
        </w:rPr>
        <w:t> </w:t>
      </w:r>
      <w:r>
        <w:rPr>
          <w:color w:val="231F20"/>
        </w:rPr>
        <w:t>with</w:t>
      </w:r>
      <w:r>
        <w:rPr>
          <w:color w:val="231F20"/>
          <w:spacing w:val="-8"/>
        </w:rPr>
        <w:t> </w:t>
      </w:r>
      <w:r>
        <w:rPr>
          <w:color w:val="231F20"/>
        </w:rPr>
        <w:t>any site-wide or local Disaster Plans.</w:t>
      </w:r>
    </w:p>
    <w:p>
      <w:pPr>
        <w:pStyle w:val="Heading6"/>
        <w:spacing w:before="173"/>
        <w:jc w:val="both"/>
      </w:pPr>
      <w:r>
        <w:rPr>
          <w:color w:val="231F20"/>
          <w:w w:val="85"/>
        </w:rPr>
        <w:t>Defining</w:t>
      </w:r>
      <w:r>
        <w:rPr>
          <w:color w:val="231F20"/>
          <w:spacing w:val="-3"/>
          <w:w w:val="95"/>
        </w:rPr>
        <w:t> </w:t>
      </w:r>
      <w:r>
        <w:rPr>
          <w:color w:val="231F20"/>
          <w:spacing w:val="-2"/>
          <w:w w:val="95"/>
        </w:rPr>
        <w:t>Emergencies</w:t>
      </w:r>
    </w:p>
    <w:p>
      <w:pPr>
        <w:pStyle w:val="BodyText"/>
        <w:spacing w:line="261" w:lineRule="auto" w:before="133"/>
        <w:ind w:left="239" w:right="357"/>
        <w:jc w:val="both"/>
      </w:pPr>
      <w:r>
        <w:rPr>
          <w:color w:val="231F20"/>
        </w:rPr>
        <w:t>FEMA and other emergency management organizations have described various scoring methodologies to help categorize and rank </w:t>
      </w:r>
      <w:r>
        <w:rPr>
          <w:color w:val="231F20"/>
        </w:rPr>
        <w:t>emergencies. </w:t>
      </w:r>
      <w:r>
        <w:rPr>
          <w:color w:val="231F20"/>
          <w:spacing w:val="-2"/>
        </w:rPr>
        <w:t>They generally</w:t>
      </w:r>
      <w:r>
        <w:rPr>
          <w:color w:val="231F20"/>
          <w:spacing w:val="-1"/>
        </w:rPr>
        <w:t> </w:t>
      </w:r>
      <w:r>
        <w:rPr>
          <w:color w:val="231F20"/>
          <w:spacing w:val="-2"/>
        </w:rPr>
        <w:t>divide</w:t>
      </w:r>
      <w:r>
        <w:rPr>
          <w:color w:val="231F20"/>
          <w:spacing w:val="-1"/>
        </w:rPr>
        <w:t> </w:t>
      </w:r>
      <w:r>
        <w:rPr>
          <w:color w:val="231F20"/>
          <w:spacing w:val="-2"/>
        </w:rPr>
        <w:t>emergencies</w:t>
      </w:r>
      <w:r>
        <w:rPr>
          <w:color w:val="231F20"/>
          <w:spacing w:val="-1"/>
        </w:rPr>
        <w:t> </w:t>
      </w:r>
      <w:r>
        <w:rPr>
          <w:color w:val="231F20"/>
          <w:spacing w:val="-2"/>
        </w:rPr>
        <w:t>(hazards) into</w:t>
      </w:r>
      <w:r>
        <w:rPr>
          <w:color w:val="231F20"/>
          <w:spacing w:val="-1"/>
        </w:rPr>
        <w:t> </w:t>
      </w:r>
      <w:r>
        <w:rPr>
          <w:color w:val="231F20"/>
          <w:spacing w:val="-2"/>
        </w:rPr>
        <w:t>three</w:t>
      </w:r>
      <w:r>
        <w:rPr>
          <w:color w:val="231F20"/>
          <w:spacing w:val="-1"/>
        </w:rPr>
        <w:t> </w:t>
      </w:r>
      <w:r>
        <w:rPr>
          <w:color w:val="231F20"/>
          <w:spacing w:val="-2"/>
        </w:rPr>
        <w:t>different</w:t>
      </w:r>
      <w:r>
        <w:rPr>
          <w:color w:val="231F20"/>
          <w:spacing w:val="-1"/>
        </w:rPr>
        <w:t> </w:t>
      </w:r>
      <w:r>
        <w:rPr>
          <w:color w:val="231F20"/>
          <w:spacing w:val="-2"/>
        </w:rPr>
        <w:t>categories:</w:t>
      </w:r>
    </w:p>
    <w:p>
      <w:pPr>
        <w:pStyle w:val="ListParagraph"/>
        <w:numPr>
          <w:ilvl w:val="0"/>
          <w:numId w:val="36"/>
        </w:numPr>
        <w:tabs>
          <w:tab w:pos="719" w:val="left" w:leader="none"/>
        </w:tabs>
        <w:spacing w:line="240" w:lineRule="auto" w:before="178" w:after="0"/>
        <w:ind w:left="719" w:right="0" w:hanging="239"/>
        <w:jc w:val="left"/>
        <w:rPr>
          <w:sz w:val="20"/>
        </w:rPr>
      </w:pPr>
      <w:r>
        <w:rPr>
          <w:color w:val="231F20"/>
          <w:sz w:val="20"/>
        </w:rPr>
        <w:t>natural</w:t>
      </w:r>
      <w:r>
        <w:rPr>
          <w:color w:val="231F20"/>
          <w:spacing w:val="-7"/>
          <w:sz w:val="20"/>
        </w:rPr>
        <w:t> </w:t>
      </w:r>
      <w:r>
        <w:rPr>
          <w:color w:val="231F20"/>
          <w:spacing w:val="-2"/>
          <w:sz w:val="20"/>
        </w:rPr>
        <w:t>emergencies,</w:t>
      </w:r>
    </w:p>
    <w:p>
      <w:pPr>
        <w:pStyle w:val="ListParagraph"/>
        <w:numPr>
          <w:ilvl w:val="0"/>
          <w:numId w:val="36"/>
        </w:numPr>
        <w:tabs>
          <w:tab w:pos="719" w:val="left" w:leader="none"/>
        </w:tabs>
        <w:spacing w:line="240" w:lineRule="auto" w:before="80" w:after="0"/>
        <w:ind w:left="719" w:right="0" w:hanging="239"/>
        <w:jc w:val="left"/>
        <w:rPr>
          <w:sz w:val="20"/>
        </w:rPr>
      </w:pPr>
      <w:r>
        <w:rPr>
          <w:color w:val="231F20"/>
          <w:sz w:val="20"/>
        </w:rPr>
        <w:t>technical</w:t>
      </w:r>
      <w:r>
        <w:rPr>
          <w:color w:val="231F20"/>
          <w:spacing w:val="-3"/>
          <w:sz w:val="20"/>
        </w:rPr>
        <w:t> </w:t>
      </w:r>
      <w:r>
        <w:rPr>
          <w:color w:val="231F20"/>
          <w:sz w:val="20"/>
        </w:rPr>
        <w:t>emergencies,</w:t>
      </w:r>
      <w:r>
        <w:rPr>
          <w:color w:val="231F20"/>
          <w:spacing w:val="-2"/>
          <w:sz w:val="20"/>
        </w:rPr>
        <w:t> </w:t>
      </w:r>
      <w:r>
        <w:rPr>
          <w:color w:val="231F20"/>
          <w:spacing w:val="-5"/>
          <w:sz w:val="20"/>
        </w:rPr>
        <w:t>and</w:t>
      </w:r>
    </w:p>
    <w:p>
      <w:pPr>
        <w:pStyle w:val="ListParagraph"/>
        <w:numPr>
          <w:ilvl w:val="0"/>
          <w:numId w:val="36"/>
        </w:numPr>
        <w:tabs>
          <w:tab w:pos="719" w:val="left" w:leader="none"/>
        </w:tabs>
        <w:spacing w:line="240" w:lineRule="auto" w:before="80" w:after="0"/>
        <w:ind w:left="719" w:right="0" w:hanging="239"/>
        <w:jc w:val="left"/>
        <w:rPr>
          <w:sz w:val="20"/>
        </w:rPr>
      </w:pPr>
      <w:r>
        <w:rPr>
          <w:color w:val="231F20"/>
          <w:sz w:val="20"/>
        </w:rPr>
        <w:t>civil</w:t>
      </w:r>
      <w:r>
        <w:rPr>
          <w:color w:val="231F20"/>
          <w:spacing w:val="5"/>
          <w:sz w:val="20"/>
        </w:rPr>
        <w:t> </w:t>
      </w:r>
      <w:r>
        <w:rPr>
          <w:color w:val="231F20"/>
          <w:spacing w:val="-2"/>
          <w:sz w:val="20"/>
        </w:rPr>
        <w:t>emergencies.</w:t>
      </w:r>
    </w:p>
    <w:p>
      <w:pPr>
        <w:pStyle w:val="BodyText"/>
        <w:spacing w:before="70"/>
      </w:pPr>
    </w:p>
    <w:p>
      <w:pPr>
        <w:pStyle w:val="BodyText"/>
        <w:spacing w:line="261" w:lineRule="auto"/>
        <w:ind w:left="239" w:right="352"/>
        <w:jc w:val="both"/>
      </w:pPr>
      <w:r>
        <w:rPr>
          <w:color w:val="231F20"/>
        </w:rPr>
        <w:t>Natural emergencies are the most commonly occurring “disasters” and include weather, seismic or ocean related events. Examples include tornadoes, hurricanes, floods, earthquakes, flood tides, etc. Technical emergencies</w:t>
      </w:r>
      <w:r>
        <w:rPr>
          <w:color w:val="231F20"/>
          <w:spacing w:val="-4"/>
        </w:rPr>
        <w:t> </w:t>
      </w:r>
      <w:r>
        <w:rPr>
          <w:color w:val="231F20"/>
        </w:rPr>
        <w:t>are</w:t>
      </w:r>
      <w:r>
        <w:rPr>
          <w:color w:val="231F20"/>
          <w:spacing w:val="-4"/>
        </w:rPr>
        <w:t> </w:t>
      </w:r>
      <w:r>
        <w:rPr>
          <w:color w:val="231F20"/>
        </w:rPr>
        <w:t>mechanical</w:t>
      </w:r>
      <w:r>
        <w:rPr>
          <w:color w:val="231F20"/>
          <w:spacing w:val="-4"/>
        </w:rPr>
        <w:t> </w:t>
      </w:r>
      <w:r>
        <w:rPr>
          <w:color w:val="231F20"/>
        </w:rPr>
        <w:t>or</w:t>
      </w:r>
      <w:r>
        <w:rPr>
          <w:color w:val="231F20"/>
          <w:spacing w:val="-4"/>
        </w:rPr>
        <w:t> </w:t>
      </w:r>
      <w:r>
        <w:rPr>
          <w:color w:val="231F20"/>
        </w:rPr>
        <w:t>human</w:t>
      </w:r>
      <w:r>
        <w:rPr>
          <w:color w:val="231F20"/>
          <w:spacing w:val="-4"/>
        </w:rPr>
        <w:t> </w:t>
      </w:r>
      <w:r>
        <w:rPr>
          <w:color w:val="231F20"/>
        </w:rPr>
        <w:t>failures</w:t>
      </w:r>
      <w:r>
        <w:rPr>
          <w:color w:val="231F20"/>
          <w:spacing w:val="-4"/>
        </w:rPr>
        <w:t> </w:t>
      </w:r>
      <w:r>
        <w:rPr>
          <w:color w:val="231F20"/>
        </w:rPr>
        <w:t>and</w:t>
      </w:r>
      <w:r>
        <w:rPr>
          <w:color w:val="231F20"/>
          <w:spacing w:val="-4"/>
        </w:rPr>
        <w:t> </w:t>
      </w:r>
      <w:r>
        <w:rPr>
          <w:color w:val="231F20"/>
        </w:rPr>
        <w:t>include</w:t>
      </w:r>
      <w:r>
        <w:rPr>
          <w:color w:val="231F20"/>
          <w:spacing w:val="-4"/>
        </w:rPr>
        <w:t> </w:t>
      </w:r>
      <w:r>
        <w:rPr>
          <w:color w:val="231F20"/>
        </w:rPr>
        <w:t>HVAC</w:t>
      </w:r>
      <w:r>
        <w:rPr>
          <w:color w:val="231F20"/>
          <w:spacing w:val="-4"/>
        </w:rPr>
        <w:t> </w:t>
      </w:r>
      <w:r>
        <w:rPr>
          <w:color w:val="231F20"/>
        </w:rPr>
        <w:t>failures, computer system failures, chemical spills and structural failures. Civil emergencies are deliberate human events such as terrorist attacks, sabo-tage and labor strikes.</w:t>
      </w:r>
    </w:p>
    <w:p>
      <w:pPr>
        <w:pStyle w:val="BodyText"/>
        <w:spacing w:line="261" w:lineRule="auto" w:before="175"/>
        <w:ind w:left="239" w:right="356"/>
        <w:jc w:val="both"/>
      </w:pPr>
      <w:r>
        <w:rPr>
          <w:color w:val="231F20"/>
        </w:rPr>
        <w:t>When</w:t>
      </w:r>
      <w:r>
        <w:rPr>
          <w:color w:val="231F20"/>
          <w:spacing w:val="-14"/>
        </w:rPr>
        <w:t> </w:t>
      </w:r>
      <w:r>
        <w:rPr>
          <w:color w:val="231F20"/>
        </w:rPr>
        <w:t>developing</w:t>
      </w:r>
      <w:r>
        <w:rPr>
          <w:color w:val="231F20"/>
          <w:spacing w:val="-14"/>
        </w:rPr>
        <w:t> </w:t>
      </w:r>
      <w:r>
        <w:rPr>
          <w:color w:val="231F20"/>
        </w:rPr>
        <w:t>a</w:t>
      </w:r>
      <w:r>
        <w:rPr>
          <w:color w:val="231F20"/>
          <w:spacing w:val="-14"/>
        </w:rPr>
        <w:t> </w:t>
      </w:r>
      <w:r>
        <w:rPr>
          <w:color w:val="231F20"/>
        </w:rPr>
        <w:t>Disaster</w:t>
      </w:r>
      <w:r>
        <w:rPr>
          <w:color w:val="231F20"/>
          <w:spacing w:val="-14"/>
        </w:rPr>
        <w:t> </w:t>
      </w:r>
      <w:r>
        <w:rPr>
          <w:color w:val="231F20"/>
        </w:rPr>
        <w:t>Plan,</w:t>
      </w:r>
      <w:r>
        <w:rPr>
          <w:color w:val="231F20"/>
          <w:spacing w:val="-14"/>
        </w:rPr>
        <w:t> </w:t>
      </w:r>
      <w:r>
        <w:rPr>
          <w:color w:val="231F20"/>
        </w:rPr>
        <w:t>it</w:t>
      </w:r>
      <w:r>
        <w:rPr>
          <w:color w:val="231F20"/>
          <w:spacing w:val="-14"/>
        </w:rPr>
        <w:t> </w:t>
      </w:r>
      <w:r>
        <w:rPr>
          <w:color w:val="231F20"/>
        </w:rPr>
        <w:t>may</w:t>
      </w:r>
      <w:r>
        <w:rPr>
          <w:color w:val="231F20"/>
          <w:spacing w:val="-14"/>
        </w:rPr>
        <w:t> </w:t>
      </w:r>
      <w:r>
        <w:rPr>
          <w:color w:val="231F20"/>
        </w:rPr>
        <w:t>be</w:t>
      </w:r>
      <w:r>
        <w:rPr>
          <w:color w:val="231F20"/>
          <w:spacing w:val="-14"/>
        </w:rPr>
        <w:t> </w:t>
      </w:r>
      <w:r>
        <w:rPr>
          <w:color w:val="231F20"/>
        </w:rPr>
        <w:t>helpful</w:t>
      </w:r>
      <w:r>
        <w:rPr>
          <w:color w:val="231F20"/>
          <w:spacing w:val="-14"/>
        </w:rPr>
        <w:t> </w:t>
      </w:r>
      <w:r>
        <w:rPr>
          <w:color w:val="231F20"/>
        </w:rPr>
        <w:t>to</w:t>
      </w:r>
      <w:r>
        <w:rPr>
          <w:color w:val="231F20"/>
          <w:spacing w:val="-13"/>
        </w:rPr>
        <w:t> </w:t>
      </w:r>
      <w:r>
        <w:rPr>
          <w:color w:val="231F20"/>
        </w:rPr>
        <w:t>list</w:t>
      </w:r>
      <w:r>
        <w:rPr>
          <w:color w:val="231F20"/>
          <w:spacing w:val="-14"/>
        </w:rPr>
        <w:t> </w:t>
      </w:r>
      <w:r>
        <w:rPr>
          <w:color w:val="231F20"/>
        </w:rPr>
        <w:t>each</w:t>
      </w:r>
      <w:r>
        <w:rPr>
          <w:color w:val="231F20"/>
          <w:spacing w:val="-14"/>
        </w:rPr>
        <w:t> </w:t>
      </w:r>
      <w:r>
        <w:rPr>
          <w:color w:val="231F20"/>
        </w:rPr>
        <w:t>type</w:t>
      </w:r>
      <w:r>
        <w:rPr>
          <w:color w:val="231F20"/>
          <w:spacing w:val="-14"/>
        </w:rPr>
        <w:t> </w:t>
      </w:r>
      <w:r>
        <w:rPr>
          <w:color w:val="231F20"/>
        </w:rPr>
        <w:t>of</w:t>
      </w:r>
      <w:r>
        <w:rPr>
          <w:color w:val="231F20"/>
          <w:spacing w:val="-14"/>
        </w:rPr>
        <w:t> </w:t>
      </w:r>
      <w:r>
        <w:rPr>
          <w:color w:val="231F20"/>
        </w:rPr>
        <w:t>emer-gency and include the primary and secondary effects. Secondary effects can greatly complicate a problem and can affect some critical functions even</w:t>
      </w:r>
      <w:r>
        <w:rPr>
          <w:color w:val="231F20"/>
          <w:spacing w:val="-3"/>
        </w:rPr>
        <w:t> </w:t>
      </w:r>
      <w:r>
        <w:rPr>
          <w:color w:val="231F20"/>
        </w:rPr>
        <w:t>more</w:t>
      </w:r>
      <w:r>
        <w:rPr>
          <w:color w:val="231F20"/>
          <w:spacing w:val="-4"/>
        </w:rPr>
        <w:t> </w:t>
      </w:r>
      <w:r>
        <w:rPr>
          <w:color w:val="231F20"/>
        </w:rPr>
        <w:t>than</w:t>
      </w:r>
      <w:r>
        <w:rPr>
          <w:color w:val="231F20"/>
          <w:spacing w:val="-3"/>
        </w:rPr>
        <w:t> </w:t>
      </w:r>
      <w:r>
        <w:rPr>
          <w:color w:val="231F20"/>
        </w:rPr>
        <w:t>the</w:t>
      </w:r>
      <w:r>
        <w:rPr>
          <w:color w:val="231F20"/>
          <w:spacing w:val="-4"/>
        </w:rPr>
        <w:t> </w:t>
      </w:r>
      <w:r>
        <w:rPr>
          <w:color w:val="231F20"/>
        </w:rPr>
        <w:t>primary.</w:t>
      </w:r>
      <w:r>
        <w:rPr>
          <w:color w:val="231F20"/>
          <w:spacing w:val="-3"/>
        </w:rPr>
        <w:t> </w:t>
      </w:r>
      <w:r>
        <w:rPr>
          <w:color w:val="231F20"/>
        </w:rPr>
        <w:t>To</w:t>
      </w:r>
      <w:r>
        <w:rPr>
          <w:color w:val="231F20"/>
          <w:spacing w:val="-4"/>
        </w:rPr>
        <w:t> </w:t>
      </w:r>
      <w:r>
        <w:rPr>
          <w:color w:val="231F20"/>
        </w:rPr>
        <w:t>help</w:t>
      </w:r>
      <w:r>
        <w:rPr>
          <w:color w:val="231F20"/>
          <w:spacing w:val="-3"/>
        </w:rPr>
        <w:t> </w:t>
      </w:r>
      <w:r>
        <w:rPr>
          <w:color w:val="231F20"/>
        </w:rPr>
        <w:t>in</w:t>
      </w:r>
      <w:r>
        <w:rPr>
          <w:color w:val="231F20"/>
          <w:spacing w:val="-4"/>
        </w:rPr>
        <w:t> </w:t>
      </w:r>
      <w:r>
        <w:rPr>
          <w:color w:val="231F20"/>
        </w:rPr>
        <w:t>planning,</w:t>
      </w:r>
      <w:r>
        <w:rPr>
          <w:color w:val="231F20"/>
          <w:spacing w:val="-3"/>
        </w:rPr>
        <w:t> </w:t>
      </w:r>
      <w:r>
        <w:rPr>
          <w:color w:val="231F20"/>
        </w:rPr>
        <w:t>the</w:t>
      </w:r>
      <w:r>
        <w:rPr>
          <w:color w:val="231F20"/>
          <w:spacing w:val="-4"/>
        </w:rPr>
        <w:t> </w:t>
      </w:r>
      <w:r>
        <w:rPr>
          <w:color w:val="231F20"/>
        </w:rPr>
        <w:t>list</w:t>
      </w:r>
      <w:r>
        <w:rPr>
          <w:color w:val="231F20"/>
          <w:spacing w:val="-3"/>
        </w:rPr>
        <w:t> </w:t>
      </w:r>
      <w:r>
        <w:rPr>
          <w:color w:val="231F20"/>
        </w:rPr>
        <w:t>should</w:t>
      </w:r>
      <w:r>
        <w:rPr>
          <w:color w:val="231F20"/>
          <w:spacing w:val="-4"/>
        </w:rPr>
        <w:t> </w:t>
      </w:r>
      <w:r>
        <w:rPr>
          <w:color w:val="231F20"/>
        </w:rPr>
        <w:t>include</w:t>
      </w:r>
      <w:r>
        <w:rPr>
          <w:color w:val="231F20"/>
          <w:spacing w:val="-3"/>
        </w:rPr>
        <w:t> </w:t>
      </w:r>
      <w:r>
        <w:rPr>
          <w:color w:val="231F20"/>
        </w:rPr>
        <w:t>the probability</w:t>
      </w:r>
      <w:r>
        <w:rPr>
          <w:color w:val="231F20"/>
          <w:spacing w:val="-13"/>
        </w:rPr>
        <w:t> </w:t>
      </w:r>
      <w:r>
        <w:rPr>
          <w:color w:val="231F20"/>
        </w:rPr>
        <w:t>of</w:t>
      </w:r>
      <w:r>
        <w:rPr>
          <w:color w:val="231F20"/>
          <w:spacing w:val="-13"/>
        </w:rPr>
        <w:t> </w:t>
      </w:r>
      <w:r>
        <w:rPr>
          <w:color w:val="231F20"/>
        </w:rPr>
        <w:t>an</w:t>
      </w:r>
      <w:r>
        <w:rPr>
          <w:color w:val="231F20"/>
          <w:spacing w:val="-13"/>
        </w:rPr>
        <w:t> </w:t>
      </w:r>
      <w:r>
        <w:rPr>
          <w:color w:val="231F20"/>
        </w:rPr>
        <w:t>event</w:t>
      </w:r>
      <w:r>
        <w:rPr>
          <w:color w:val="231F20"/>
          <w:spacing w:val="-13"/>
        </w:rPr>
        <w:t> </w:t>
      </w:r>
      <w:r>
        <w:rPr>
          <w:color w:val="231F20"/>
        </w:rPr>
        <w:t>occurring</w:t>
      </w:r>
      <w:r>
        <w:rPr>
          <w:color w:val="231F20"/>
          <w:spacing w:val="-13"/>
        </w:rPr>
        <w:t> </w:t>
      </w:r>
      <w:r>
        <w:rPr>
          <w:color w:val="231F20"/>
        </w:rPr>
        <w:t>(</w:t>
      </w:r>
      <w:r>
        <w:rPr/>
        <w:t>see</w:t>
      </w:r>
      <w:r>
        <w:rPr>
          <w:spacing w:val="-13"/>
        </w:rPr>
        <w:t> </w:t>
      </w:r>
      <w:hyperlink w:history="true" w:anchor="_bookmark31">
        <w:r>
          <w:rPr>
            <w:color w:val="0000FF"/>
          </w:rPr>
          <w:t>Table</w:t>
        </w:r>
        <w:r>
          <w:rPr>
            <w:color w:val="0000FF"/>
            <w:spacing w:val="-13"/>
          </w:rPr>
          <w:t> </w:t>
        </w:r>
        <w:r>
          <w:rPr>
            <w:color w:val="0000FF"/>
          </w:rPr>
          <w:t>A</w:t>
        </w:r>
        <w:r>
          <w:rPr/>
          <w:t>)</w:t>
        </w:r>
      </w:hyperlink>
      <w:r>
        <w:rPr/>
        <w:t>.</w:t>
      </w:r>
      <w:r>
        <w:rPr>
          <w:spacing w:val="-13"/>
        </w:rPr>
        <w:t> </w:t>
      </w:r>
      <w:r>
        <w:rPr>
          <w:color w:val="231F20"/>
        </w:rPr>
        <w:t>The</w:t>
      </w:r>
      <w:r>
        <w:rPr>
          <w:color w:val="231F20"/>
          <w:spacing w:val="-13"/>
        </w:rPr>
        <w:t> </w:t>
      </w:r>
      <w:r>
        <w:rPr>
          <w:color w:val="231F20"/>
        </w:rPr>
        <w:t>Disaster</w:t>
      </w:r>
      <w:r>
        <w:rPr>
          <w:color w:val="231F20"/>
          <w:spacing w:val="-13"/>
        </w:rPr>
        <w:t> </w:t>
      </w:r>
      <w:r>
        <w:rPr>
          <w:color w:val="231F20"/>
        </w:rPr>
        <w:t>Plan</w:t>
      </w:r>
      <w:r>
        <w:rPr>
          <w:color w:val="231F20"/>
          <w:spacing w:val="-13"/>
        </w:rPr>
        <w:t> </w:t>
      </w:r>
      <w:r>
        <w:rPr>
          <w:color w:val="231F20"/>
        </w:rPr>
        <w:t>should</w:t>
      </w:r>
      <w:r>
        <w:rPr>
          <w:color w:val="231F20"/>
          <w:spacing w:val="-13"/>
        </w:rPr>
        <w:t> </w:t>
      </w:r>
      <w:r>
        <w:rPr>
          <w:color w:val="231F20"/>
        </w:rPr>
        <w:t>be sufficiently general to be responsive to unplanned types of crises.</w:t>
      </w:r>
    </w:p>
    <w:p>
      <w:pPr>
        <w:pStyle w:val="BodyText"/>
        <w:spacing w:line="261" w:lineRule="auto" w:before="176"/>
        <w:ind w:left="240" w:right="356"/>
        <w:jc w:val="both"/>
      </w:pPr>
      <w:r>
        <w:rPr>
          <w:color w:val="231F20"/>
        </w:rPr>
        <w:t>As a planning exercise in evaluating primary and secondary effects, con-sider the scenario of a typical, midwinter moderately severe </w:t>
      </w:r>
      <w:r>
        <w:rPr>
          <w:color w:val="231F20"/>
        </w:rPr>
        <w:t>snowstorm, which can present multiple problems. Snow can clog the air intake filters and interfere with the HVAC system, or affect the electrical supply. Snow can contribute to local flooding when it melts. Either snow or flooding may affect</w:t>
      </w:r>
      <w:r>
        <w:rPr>
          <w:color w:val="231F20"/>
          <w:spacing w:val="2"/>
        </w:rPr>
        <w:t> </w:t>
      </w:r>
      <w:r>
        <w:rPr>
          <w:color w:val="231F20"/>
        </w:rPr>
        <w:t>employees’</w:t>
      </w:r>
      <w:r>
        <w:rPr>
          <w:color w:val="231F20"/>
          <w:spacing w:val="3"/>
        </w:rPr>
        <w:t> </w:t>
      </w:r>
      <w:r>
        <w:rPr>
          <w:color w:val="231F20"/>
        </w:rPr>
        <w:t>ability</w:t>
      </w:r>
      <w:r>
        <w:rPr>
          <w:color w:val="231F20"/>
          <w:spacing w:val="2"/>
        </w:rPr>
        <w:t> </w:t>
      </w:r>
      <w:r>
        <w:rPr>
          <w:color w:val="231F20"/>
        </w:rPr>
        <w:t>to</w:t>
      </w:r>
      <w:r>
        <w:rPr>
          <w:color w:val="231F20"/>
          <w:spacing w:val="3"/>
        </w:rPr>
        <w:t> </w:t>
      </w:r>
      <w:r>
        <w:rPr>
          <w:color w:val="231F20"/>
        </w:rPr>
        <w:t>get</w:t>
      </w:r>
      <w:r>
        <w:rPr>
          <w:color w:val="231F20"/>
          <w:spacing w:val="2"/>
        </w:rPr>
        <w:t> </w:t>
      </w:r>
      <w:r>
        <w:rPr>
          <w:color w:val="231F20"/>
        </w:rPr>
        <w:t>to</w:t>
      </w:r>
      <w:r>
        <w:rPr>
          <w:color w:val="231F20"/>
          <w:spacing w:val="3"/>
        </w:rPr>
        <w:t> </w:t>
      </w:r>
      <w:r>
        <w:rPr>
          <w:color w:val="231F20"/>
        </w:rPr>
        <w:t>work</w:t>
      </w:r>
      <w:r>
        <w:rPr>
          <w:color w:val="231F20"/>
          <w:spacing w:val="2"/>
        </w:rPr>
        <w:t> </w:t>
      </w:r>
      <w:r>
        <w:rPr>
          <w:color w:val="231F20"/>
        </w:rPr>
        <w:t>or</w:t>
      </w:r>
      <w:r>
        <w:rPr>
          <w:color w:val="231F20"/>
          <w:spacing w:val="3"/>
        </w:rPr>
        <w:t> </w:t>
      </w:r>
      <w:r>
        <w:rPr>
          <w:color w:val="231F20"/>
        </w:rPr>
        <w:t>prevent</w:t>
      </w:r>
      <w:r>
        <w:rPr>
          <w:color w:val="231F20"/>
          <w:spacing w:val="3"/>
        </w:rPr>
        <w:t> </w:t>
      </w:r>
      <w:r>
        <w:rPr>
          <w:color w:val="231F20"/>
        </w:rPr>
        <w:t>essential</w:t>
      </w:r>
      <w:r>
        <w:rPr>
          <w:color w:val="231F20"/>
          <w:spacing w:val="2"/>
        </w:rPr>
        <w:t> </w:t>
      </w:r>
      <w:r>
        <w:rPr>
          <w:color w:val="231F20"/>
        </w:rPr>
        <w:t>deliveries</w:t>
      </w:r>
      <w:r>
        <w:rPr>
          <w:color w:val="231F20"/>
          <w:spacing w:val="3"/>
        </w:rPr>
        <w:t> </w:t>
      </w:r>
      <w:r>
        <w:rPr>
          <w:color w:val="231F20"/>
          <w:spacing w:val="-4"/>
        </w:rPr>
        <w:t>from</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359" w:right="233"/>
        <w:jc w:val="both"/>
      </w:pPr>
      <w:r>
        <w:rPr>
          <w:color w:val="231F20"/>
        </w:rPr>
        <w:t>being made. If electrical power is lost, and the facility is relying on emer-gency back-up generators, there may be refueling problems when the fuel reserves are exhausted and delivery trucks can’t reach the site. This example shows how the planning exercise can provide valuable modeling information useful in disaster preparation.</w:t>
      </w:r>
    </w:p>
    <w:p>
      <w:pPr>
        <w:pStyle w:val="Heading6"/>
        <w:spacing w:before="176"/>
        <w:ind w:left="360"/>
      </w:pPr>
      <w:r>
        <w:rPr>
          <w:color w:val="231F20"/>
          <w:w w:val="85"/>
        </w:rPr>
        <w:t>Identifying</w:t>
      </w:r>
      <w:r>
        <w:rPr>
          <w:color w:val="231F20"/>
          <w:spacing w:val="-3"/>
        </w:rPr>
        <w:t> </w:t>
      </w:r>
      <w:r>
        <w:rPr>
          <w:color w:val="231F20"/>
          <w:w w:val="85"/>
        </w:rPr>
        <w:t>Critical</w:t>
      </w:r>
      <w:r>
        <w:rPr>
          <w:color w:val="231F20"/>
          <w:spacing w:val="-3"/>
        </w:rPr>
        <w:t> </w:t>
      </w:r>
      <w:r>
        <w:rPr>
          <w:color w:val="231F20"/>
          <w:w w:val="85"/>
        </w:rPr>
        <w:t>Functions</w:t>
      </w:r>
      <w:r>
        <w:rPr>
          <w:color w:val="231F20"/>
          <w:spacing w:val="-3"/>
        </w:rPr>
        <w:t> </w:t>
      </w:r>
      <w:r>
        <w:rPr>
          <w:color w:val="231F20"/>
          <w:w w:val="85"/>
        </w:rPr>
        <w:t>and</w:t>
      </w:r>
      <w:r>
        <w:rPr>
          <w:color w:val="231F20"/>
          <w:spacing w:val="-2"/>
        </w:rPr>
        <w:t> </w:t>
      </w:r>
      <w:r>
        <w:rPr>
          <w:color w:val="231F20"/>
          <w:spacing w:val="-2"/>
          <w:w w:val="85"/>
        </w:rPr>
        <w:t>Systems</w:t>
      </w:r>
    </w:p>
    <w:p>
      <w:pPr>
        <w:pStyle w:val="BodyText"/>
        <w:spacing w:line="261" w:lineRule="auto" w:before="132"/>
        <w:ind w:left="359" w:right="235"/>
        <w:jc w:val="both"/>
      </w:pPr>
      <w:r>
        <w:rPr>
          <w:color w:val="231F20"/>
        </w:rPr>
        <w:t>Fundamentally,</w:t>
      </w:r>
      <w:r>
        <w:rPr>
          <w:color w:val="231F20"/>
          <w:spacing w:val="-6"/>
        </w:rPr>
        <w:t> </w:t>
      </w:r>
      <w:r>
        <w:rPr>
          <w:color w:val="231F20"/>
        </w:rPr>
        <w:t>the</w:t>
      </w:r>
      <w:r>
        <w:rPr>
          <w:color w:val="231F20"/>
          <w:spacing w:val="-6"/>
        </w:rPr>
        <w:t> </w:t>
      </w:r>
      <w:r>
        <w:rPr>
          <w:color w:val="231F20"/>
        </w:rPr>
        <w:t>Disaster</w:t>
      </w:r>
      <w:r>
        <w:rPr>
          <w:color w:val="231F20"/>
          <w:spacing w:val="-6"/>
        </w:rPr>
        <w:t> </w:t>
      </w:r>
      <w:r>
        <w:rPr>
          <w:color w:val="231F20"/>
        </w:rPr>
        <w:t>Plan</w:t>
      </w:r>
      <w:r>
        <w:rPr>
          <w:color w:val="231F20"/>
          <w:spacing w:val="-6"/>
        </w:rPr>
        <w:t> </w:t>
      </w:r>
      <w:r>
        <w:rPr>
          <w:color w:val="231F20"/>
        </w:rPr>
        <w:t>should</w:t>
      </w:r>
      <w:r>
        <w:rPr>
          <w:color w:val="231F20"/>
          <w:spacing w:val="-6"/>
        </w:rPr>
        <w:t> </w:t>
      </w:r>
      <w:r>
        <w:rPr>
          <w:color w:val="231F20"/>
        </w:rPr>
        <w:t>address</w:t>
      </w:r>
      <w:r>
        <w:rPr>
          <w:color w:val="231F20"/>
          <w:spacing w:val="-6"/>
        </w:rPr>
        <w:t> </w:t>
      </w:r>
      <w:r>
        <w:rPr>
          <w:color w:val="231F20"/>
        </w:rPr>
        <w:t>ways</w:t>
      </w:r>
      <w:r>
        <w:rPr>
          <w:color w:val="231F20"/>
          <w:spacing w:val="-6"/>
        </w:rPr>
        <w:t> </w:t>
      </w:r>
      <w:r>
        <w:rPr>
          <w:color w:val="231F20"/>
        </w:rPr>
        <w:t>to</w:t>
      </w:r>
      <w:r>
        <w:rPr>
          <w:color w:val="231F20"/>
          <w:spacing w:val="-6"/>
        </w:rPr>
        <w:t> </w:t>
      </w:r>
      <w:r>
        <w:rPr>
          <w:color w:val="231F20"/>
        </w:rPr>
        <w:t>maintain</w:t>
      </w:r>
      <w:r>
        <w:rPr>
          <w:color w:val="231F20"/>
          <w:spacing w:val="-6"/>
        </w:rPr>
        <w:t> </w:t>
      </w:r>
      <w:r>
        <w:rPr>
          <w:color w:val="231F20"/>
        </w:rPr>
        <w:t>or</w:t>
      </w:r>
      <w:r>
        <w:rPr>
          <w:color w:val="231F20"/>
          <w:spacing w:val="-6"/>
        </w:rPr>
        <w:t> </w:t>
      </w:r>
      <w:r>
        <w:rPr>
          <w:color w:val="231F20"/>
        </w:rPr>
        <w:t>cope with the loss of critical functions and systems in the animal facility. To do this, it is important to rigorously identify all critical animal facility </w:t>
      </w:r>
      <w:r>
        <w:rPr>
          <w:color w:val="231F20"/>
        </w:rPr>
        <w:t>specific functions and systems. The critical functions and systems fall into two </w:t>
      </w:r>
      <w:r>
        <w:rPr>
          <w:color w:val="231F20"/>
          <w:spacing w:val="-2"/>
        </w:rPr>
        <w:t>general</w:t>
      </w:r>
      <w:r>
        <w:rPr>
          <w:color w:val="231F20"/>
          <w:spacing w:val="-6"/>
        </w:rPr>
        <w:t> </w:t>
      </w:r>
      <w:r>
        <w:rPr>
          <w:color w:val="231F20"/>
          <w:spacing w:val="-2"/>
        </w:rPr>
        <w:t>categories:</w:t>
      </w:r>
      <w:r>
        <w:rPr>
          <w:color w:val="231F20"/>
          <w:spacing w:val="-6"/>
        </w:rPr>
        <w:t> </w:t>
      </w:r>
      <w:r>
        <w:rPr>
          <w:color w:val="231F20"/>
          <w:spacing w:val="-2"/>
        </w:rPr>
        <w:t>mechanical</w:t>
      </w:r>
      <w:r>
        <w:rPr>
          <w:color w:val="231F20"/>
          <w:spacing w:val="-6"/>
        </w:rPr>
        <w:t> </w:t>
      </w:r>
      <w:r>
        <w:rPr>
          <w:color w:val="231F20"/>
          <w:spacing w:val="-2"/>
        </w:rPr>
        <w:t>systems</w:t>
      </w:r>
      <w:r>
        <w:rPr>
          <w:color w:val="231F20"/>
          <w:spacing w:val="-6"/>
        </w:rPr>
        <w:t> </w:t>
      </w:r>
      <w:r>
        <w:rPr>
          <w:color w:val="231F20"/>
          <w:spacing w:val="-2"/>
        </w:rPr>
        <w:t>and</w:t>
      </w:r>
      <w:r>
        <w:rPr>
          <w:color w:val="231F20"/>
          <w:spacing w:val="-6"/>
        </w:rPr>
        <w:t> </w:t>
      </w:r>
      <w:r>
        <w:rPr>
          <w:color w:val="231F20"/>
          <w:spacing w:val="-2"/>
        </w:rPr>
        <w:t>personnel</w:t>
      </w:r>
      <w:r>
        <w:rPr>
          <w:color w:val="231F20"/>
          <w:spacing w:val="-6"/>
        </w:rPr>
        <w:t> </w:t>
      </w:r>
      <w:r>
        <w:rPr>
          <w:color w:val="231F20"/>
          <w:spacing w:val="-2"/>
        </w:rPr>
        <w:t>functions</w:t>
      </w:r>
      <w:r>
        <w:rPr>
          <w:color w:val="231F20"/>
          <w:spacing w:val="-6"/>
        </w:rPr>
        <w:t> </w:t>
      </w:r>
      <w:r>
        <w:rPr>
          <w:color w:val="231F20"/>
          <w:spacing w:val="-2"/>
        </w:rPr>
        <w:t>(see</w:t>
      </w:r>
      <w:r>
        <w:rPr>
          <w:color w:val="231F20"/>
          <w:spacing w:val="-6"/>
        </w:rPr>
        <w:t> </w:t>
      </w:r>
      <w:hyperlink w:history="true" w:anchor="_bookmark32">
        <w:r>
          <w:rPr>
            <w:color w:val="0000FF"/>
            <w:spacing w:val="-2"/>
          </w:rPr>
          <w:t>Table</w:t>
        </w:r>
      </w:hyperlink>
      <w:r>
        <w:rPr>
          <w:color w:val="0000FF"/>
          <w:spacing w:val="-2"/>
        </w:rPr>
        <w:t> </w:t>
      </w:r>
      <w:hyperlink w:history="true" w:anchor="_bookmark32">
        <w:r>
          <w:rPr>
            <w:color w:val="0000FF"/>
          </w:rPr>
          <w:t>B</w:t>
        </w:r>
      </w:hyperlink>
      <w:r>
        <w:rPr/>
        <w:t>).</w:t>
      </w:r>
      <w:r>
        <w:rPr>
          <w:spacing w:val="33"/>
        </w:rPr>
        <w:t> </w:t>
      </w:r>
      <w:r>
        <w:rPr>
          <w:color w:val="231F20"/>
        </w:rPr>
        <w:t>It</w:t>
      </w:r>
      <w:r>
        <w:rPr>
          <w:color w:val="231F20"/>
          <w:spacing w:val="33"/>
        </w:rPr>
        <w:t> </w:t>
      </w:r>
      <w:r>
        <w:rPr>
          <w:color w:val="231F20"/>
        </w:rPr>
        <w:t>is</w:t>
      </w:r>
      <w:r>
        <w:rPr>
          <w:color w:val="231F20"/>
          <w:spacing w:val="33"/>
        </w:rPr>
        <w:t> </w:t>
      </w:r>
      <w:r>
        <w:rPr>
          <w:color w:val="231F20"/>
        </w:rPr>
        <w:t>helpful</w:t>
      </w:r>
      <w:r>
        <w:rPr>
          <w:color w:val="231F20"/>
          <w:spacing w:val="33"/>
        </w:rPr>
        <w:t> </w:t>
      </w:r>
      <w:r>
        <w:rPr>
          <w:color w:val="231F20"/>
        </w:rPr>
        <w:t>to</w:t>
      </w:r>
      <w:r>
        <w:rPr>
          <w:color w:val="231F20"/>
          <w:spacing w:val="33"/>
        </w:rPr>
        <w:t> </w:t>
      </w:r>
      <w:r>
        <w:rPr>
          <w:color w:val="231F20"/>
        </w:rPr>
        <w:t>compare</w:t>
      </w:r>
      <w:r>
        <w:rPr>
          <w:color w:val="231F20"/>
          <w:spacing w:val="33"/>
        </w:rPr>
        <w:t> </w:t>
      </w:r>
      <w:r>
        <w:rPr>
          <w:color w:val="231F20"/>
        </w:rPr>
        <w:t>the</w:t>
      </w:r>
      <w:r>
        <w:rPr>
          <w:color w:val="231F20"/>
          <w:spacing w:val="33"/>
        </w:rPr>
        <w:t> </w:t>
      </w:r>
      <w:r>
        <w:rPr>
          <w:color w:val="231F20"/>
        </w:rPr>
        <w:t>list</w:t>
      </w:r>
      <w:r>
        <w:rPr>
          <w:color w:val="231F20"/>
          <w:spacing w:val="33"/>
        </w:rPr>
        <w:t> </w:t>
      </w:r>
      <w:r>
        <w:rPr>
          <w:color w:val="231F20"/>
        </w:rPr>
        <w:t>of</w:t>
      </w:r>
      <w:r>
        <w:rPr>
          <w:color w:val="231F20"/>
          <w:spacing w:val="33"/>
        </w:rPr>
        <w:t> </w:t>
      </w:r>
      <w:r>
        <w:rPr>
          <w:color w:val="231F20"/>
        </w:rPr>
        <w:t>primary</w:t>
      </w:r>
      <w:r>
        <w:rPr>
          <w:color w:val="231F20"/>
          <w:spacing w:val="33"/>
        </w:rPr>
        <w:t> </w:t>
      </w:r>
      <w:r>
        <w:rPr>
          <w:color w:val="231F20"/>
        </w:rPr>
        <w:t>and</w:t>
      </w:r>
      <w:r>
        <w:rPr>
          <w:color w:val="231F20"/>
          <w:spacing w:val="33"/>
        </w:rPr>
        <w:t> </w:t>
      </w:r>
      <w:r>
        <w:rPr>
          <w:color w:val="231F20"/>
        </w:rPr>
        <w:t>secondary</w:t>
      </w:r>
      <w:r>
        <w:rPr>
          <w:color w:val="231F20"/>
          <w:spacing w:val="33"/>
        </w:rPr>
        <w:t> </w:t>
      </w:r>
      <w:r>
        <w:rPr>
          <w:color w:val="231F20"/>
        </w:rPr>
        <w:t>effects</w:t>
      </w:r>
      <w:r>
        <w:rPr>
          <w:color w:val="231F20"/>
          <w:spacing w:val="33"/>
        </w:rPr>
        <w:t> </w:t>
      </w:r>
      <w:r>
        <w:rPr>
          <w:color w:val="231F20"/>
        </w:rPr>
        <w:t>of the different emergencies (</w:t>
      </w:r>
      <w:hyperlink w:history="true" w:anchor="_bookmark31">
        <w:r>
          <w:rPr>
            <w:color w:val="0000FF"/>
          </w:rPr>
          <w:t>Table A</w:t>
        </w:r>
      </w:hyperlink>
      <w:r>
        <w:rPr/>
        <w:t>) </w:t>
      </w:r>
      <w:r>
        <w:rPr>
          <w:color w:val="231F20"/>
        </w:rPr>
        <w:t>and review their impact on the critical functions</w:t>
      </w:r>
      <w:r>
        <w:rPr>
          <w:color w:val="231F20"/>
          <w:spacing w:val="-8"/>
        </w:rPr>
        <w:t> </w:t>
      </w:r>
      <w:r>
        <w:rPr>
          <w:color w:val="231F20"/>
        </w:rPr>
        <w:t>and</w:t>
      </w:r>
      <w:r>
        <w:rPr>
          <w:color w:val="231F20"/>
          <w:spacing w:val="-8"/>
        </w:rPr>
        <w:t> </w:t>
      </w:r>
      <w:r>
        <w:rPr>
          <w:color w:val="231F20"/>
        </w:rPr>
        <w:t>systems.</w:t>
      </w:r>
      <w:r>
        <w:rPr>
          <w:color w:val="231F20"/>
          <w:spacing w:val="-8"/>
        </w:rPr>
        <w:t> </w:t>
      </w:r>
      <w:r>
        <w:rPr>
          <w:color w:val="231F20"/>
        </w:rPr>
        <w:t>Different</w:t>
      </w:r>
      <w:r>
        <w:rPr>
          <w:color w:val="231F20"/>
          <w:spacing w:val="-8"/>
        </w:rPr>
        <w:t> </w:t>
      </w:r>
      <w:r>
        <w:rPr>
          <w:color w:val="231F20"/>
        </w:rPr>
        <w:t>scenarios</w:t>
      </w:r>
      <w:r>
        <w:rPr>
          <w:color w:val="231F20"/>
          <w:spacing w:val="-8"/>
        </w:rPr>
        <w:t> </w:t>
      </w:r>
      <w:r>
        <w:rPr>
          <w:color w:val="231F20"/>
        </w:rPr>
        <w:t>can</w:t>
      </w:r>
      <w:r>
        <w:rPr>
          <w:color w:val="231F20"/>
          <w:spacing w:val="-8"/>
        </w:rPr>
        <w:t> </w:t>
      </w:r>
      <w:r>
        <w:rPr>
          <w:color w:val="231F20"/>
        </w:rPr>
        <w:t>become</w:t>
      </w:r>
      <w:r>
        <w:rPr>
          <w:color w:val="231F20"/>
          <w:spacing w:val="-8"/>
        </w:rPr>
        <w:t> </w:t>
      </w:r>
      <w:r>
        <w:rPr>
          <w:color w:val="231F20"/>
        </w:rPr>
        <w:t>the</w:t>
      </w:r>
      <w:r>
        <w:rPr>
          <w:color w:val="231F20"/>
          <w:spacing w:val="-8"/>
        </w:rPr>
        <w:t> </w:t>
      </w:r>
      <w:r>
        <w:rPr>
          <w:color w:val="231F20"/>
        </w:rPr>
        <w:t>basis</w:t>
      </w:r>
      <w:r>
        <w:rPr>
          <w:color w:val="231F20"/>
          <w:spacing w:val="-8"/>
        </w:rPr>
        <w:t> </w:t>
      </w:r>
      <w:r>
        <w:rPr>
          <w:color w:val="231F20"/>
        </w:rPr>
        <w:t>for</w:t>
      </w:r>
      <w:r>
        <w:rPr>
          <w:color w:val="231F20"/>
          <w:spacing w:val="-8"/>
        </w:rPr>
        <w:t> </w:t>
      </w:r>
      <w:r>
        <w:rPr>
          <w:color w:val="231F20"/>
        </w:rPr>
        <w:t>action plans and preparedness activities.</w:t>
      </w:r>
    </w:p>
    <w:p>
      <w:pPr>
        <w:pStyle w:val="Heading6"/>
        <w:spacing w:before="173"/>
        <w:ind w:left="360"/>
      </w:pPr>
      <w:r>
        <w:rPr>
          <w:color w:val="231F20"/>
          <w:w w:val="85"/>
        </w:rPr>
        <w:t>Defining</w:t>
      </w:r>
      <w:r>
        <w:rPr>
          <w:color w:val="231F20"/>
          <w:spacing w:val="-2"/>
        </w:rPr>
        <w:t> </w:t>
      </w:r>
      <w:r>
        <w:rPr>
          <w:color w:val="231F20"/>
          <w:w w:val="85"/>
        </w:rPr>
        <w:t>Resources</w:t>
      </w:r>
      <w:r>
        <w:rPr>
          <w:color w:val="231F20"/>
          <w:spacing w:val="-3"/>
        </w:rPr>
        <w:t> </w:t>
      </w:r>
      <w:r>
        <w:rPr>
          <w:color w:val="231F20"/>
          <w:w w:val="85"/>
        </w:rPr>
        <w:t>and</w:t>
      </w:r>
      <w:r>
        <w:rPr>
          <w:color w:val="231F20"/>
          <w:spacing w:val="-2"/>
        </w:rPr>
        <w:t> </w:t>
      </w:r>
      <w:r>
        <w:rPr>
          <w:color w:val="231F20"/>
          <w:spacing w:val="-2"/>
          <w:w w:val="85"/>
        </w:rPr>
        <w:t>Contacts</w:t>
      </w:r>
    </w:p>
    <w:p>
      <w:pPr>
        <w:pStyle w:val="BodyText"/>
        <w:spacing w:line="261" w:lineRule="auto" w:before="133"/>
        <w:ind w:left="359" w:right="235"/>
        <w:jc w:val="both"/>
      </w:pPr>
      <w:r>
        <w:rPr>
          <w:color w:val="231F20"/>
        </w:rPr>
        <w:t>The</w:t>
      </w:r>
      <w:r>
        <w:rPr>
          <w:color w:val="231F20"/>
          <w:spacing w:val="-10"/>
        </w:rPr>
        <w:t> </w:t>
      </w:r>
      <w:r>
        <w:rPr>
          <w:color w:val="231F20"/>
        </w:rPr>
        <w:t>Disaster</w:t>
      </w:r>
      <w:r>
        <w:rPr>
          <w:color w:val="231F20"/>
          <w:spacing w:val="-10"/>
        </w:rPr>
        <w:t> </w:t>
      </w:r>
      <w:r>
        <w:rPr>
          <w:color w:val="231F20"/>
        </w:rPr>
        <w:t>Plan</w:t>
      </w:r>
      <w:r>
        <w:rPr>
          <w:color w:val="231F20"/>
          <w:spacing w:val="-10"/>
        </w:rPr>
        <w:t> </w:t>
      </w:r>
      <w:r>
        <w:rPr>
          <w:color w:val="231F20"/>
        </w:rPr>
        <w:t>can</w:t>
      </w:r>
      <w:r>
        <w:rPr>
          <w:color w:val="231F20"/>
          <w:spacing w:val="-10"/>
        </w:rPr>
        <w:t> </w:t>
      </w:r>
      <w:r>
        <w:rPr>
          <w:color w:val="231F20"/>
        </w:rPr>
        <w:t>also</w:t>
      </w:r>
      <w:r>
        <w:rPr>
          <w:color w:val="231F20"/>
          <w:spacing w:val="-10"/>
        </w:rPr>
        <w:t> </w:t>
      </w:r>
      <w:r>
        <w:rPr>
          <w:color w:val="231F20"/>
        </w:rPr>
        <w:t>include</w:t>
      </w:r>
      <w:r>
        <w:rPr>
          <w:color w:val="231F20"/>
          <w:spacing w:val="-10"/>
        </w:rPr>
        <w:t> </w:t>
      </w:r>
      <w:r>
        <w:rPr>
          <w:color w:val="231F20"/>
        </w:rPr>
        <w:t>lists</w:t>
      </w:r>
      <w:r>
        <w:rPr>
          <w:color w:val="231F20"/>
          <w:spacing w:val="-10"/>
        </w:rPr>
        <w:t> </w:t>
      </w:r>
      <w:r>
        <w:rPr>
          <w:color w:val="231F20"/>
        </w:rPr>
        <w:t>of</w:t>
      </w:r>
      <w:r>
        <w:rPr>
          <w:color w:val="231F20"/>
          <w:spacing w:val="-10"/>
        </w:rPr>
        <w:t> </w:t>
      </w:r>
      <w:r>
        <w:rPr>
          <w:color w:val="231F20"/>
        </w:rPr>
        <w:t>available</w:t>
      </w:r>
      <w:r>
        <w:rPr>
          <w:color w:val="231F20"/>
          <w:spacing w:val="-10"/>
        </w:rPr>
        <w:t> </w:t>
      </w:r>
      <w:r>
        <w:rPr>
          <w:color w:val="231F20"/>
        </w:rPr>
        <w:t>resources</w:t>
      </w:r>
      <w:r>
        <w:rPr>
          <w:color w:val="231F20"/>
          <w:spacing w:val="-10"/>
        </w:rPr>
        <w:t> </w:t>
      </w:r>
      <w:r>
        <w:rPr>
          <w:color w:val="231F20"/>
        </w:rPr>
        <w:t>and</w:t>
      </w:r>
      <w:r>
        <w:rPr>
          <w:color w:val="231F20"/>
          <w:spacing w:val="-10"/>
        </w:rPr>
        <w:t> </w:t>
      </w:r>
      <w:r>
        <w:rPr>
          <w:color w:val="231F20"/>
        </w:rPr>
        <w:t>contacts to be used during emergency events. The lists can include various emer-gency</w:t>
      </w:r>
      <w:r>
        <w:rPr>
          <w:color w:val="231F20"/>
          <w:spacing w:val="-1"/>
        </w:rPr>
        <w:t> </w:t>
      </w:r>
      <w:r>
        <w:rPr>
          <w:color w:val="231F20"/>
        </w:rPr>
        <w:t>equipment,</w:t>
      </w:r>
      <w:r>
        <w:rPr>
          <w:color w:val="231F20"/>
          <w:spacing w:val="-1"/>
        </w:rPr>
        <w:t> </w:t>
      </w:r>
      <w:r>
        <w:rPr>
          <w:color w:val="231F20"/>
        </w:rPr>
        <w:t>spare</w:t>
      </w:r>
      <w:r>
        <w:rPr>
          <w:color w:val="231F20"/>
          <w:spacing w:val="-1"/>
        </w:rPr>
        <w:t> </w:t>
      </w:r>
      <w:r>
        <w:rPr>
          <w:color w:val="231F20"/>
        </w:rPr>
        <w:t>parts,</w:t>
      </w:r>
      <w:r>
        <w:rPr>
          <w:color w:val="231F20"/>
          <w:spacing w:val="-1"/>
        </w:rPr>
        <w:t> </w:t>
      </w:r>
      <w:r>
        <w:rPr>
          <w:color w:val="231F20"/>
        </w:rPr>
        <w:t>equipment</w:t>
      </w:r>
      <w:r>
        <w:rPr>
          <w:color w:val="231F20"/>
          <w:spacing w:val="-1"/>
        </w:rPr>
        <w:t> </w:t>
      </w:r>
      <w:r>
        <w:rPr>
          <w:color w:val="231F20"/>
        </w:rPr>
        <w:t>capacities,</w:t>
      </w:r>
      <w:r>
        <w:rPr>
          <w:color w:val="231F20"/>
          <w:spacing w:val="-1"/>
        </w:rPr>
        <w:t> </w:t>
      </w:r>
      <w:r>
        <w:rPr>
          <w:color w:val="231F20"/>
        </w:rPr>
        <w:t>levels</w:t>
      </w:r>
      <w:r>
        <w:rPr>
          <w:color w:val="231F20"/>
          <w:spacing w:val="-1"/>
        </w:rPr>
        <w:t> </w:t>
      </w:r>
      <w:r>
        <w:rPr>
          <w:color w:val="231F20"/>
        </w:rPr>
        <w:t>of</w:t>
      </w:r>
      <w:r>
        <w:rPr>
          <w:color w:val="231F20"/>
          <w:spacing w:val="-1"/>
        </w:rPr>
        <w:t> </w:t>
      </w:r>
      <w:r>
        <w:rPr>
          <w:color w:val="231F20"/>
        </w:rPr>
        <w:t>redundancy built into the mechanical equipment systems and ways to put the </w:t>
      </w:r>
      <w:r>
        <w:rPr>
          <w:color w:val="231F20"/>
        </w:rPr>
        <w:t>equip-ment into use. Additionally, this section might include critical vendors that can supply services during an emergency, such as a supplier to perform periodic refueling of emergency generator fuel tanks, as well as up to date emergency personnel notification lists, including criteria for contacting specific</w:t>
      </w:r>
      <w:r>
        <w:rPr>
          <w:color w:val="231F20"/>
          <w:spacing w:val="-1"/>
        </w:rPr>
        <w:t> </w:t>
      </w:r>
      <w:r>
        <w:rPr>
          <w:color w:val="231F20"/>
        </w:rPr>
        <w:t>individuals.</w:t>
      </w:r>
      <w:r>
        <w:rPr>
          <w:color w:val="231F20"/>
          <w:spacing w:val="-1"/>
        </w:rPr>
        <w:t> </w:t>
      </w:r>
      <w:r>
        <w:rPr>
          <w:color w:val="231F20"/>
        </w:rPr>
        <w:t>More</w:t>
      </w:r>
      <w:r>
        <w:rPr>
          <w:color w:val="231F20"/>
          <w:spacing w:val="-1"/>
        </w:rPr>
        <w:t> </w:t>
      </w:r>
      <w:r>
        <w:rPr>
          <w:color w:val="231F20"/>
        </w:rPr>
        <w:t>advanced</w:t>
      </w:r>
      <w:r>
        <w:rPr>
          <w:color w:val="231F20"/>
          <w:spacing w:val="-1"/>
        </w:rPr>
        <w:t> </w:t>
      </w:r>
      <w:r>
        <w:rPr>
          <w:color w:val="231F20"/>
        </w:rPr>
        <w:t>plans</w:t>
      </w:r>
      <w:r>
        <w:rPr>
          <w:color w:val="231F20"/>
          <w:spacing w:val="-1"/>
        </w:rPr>
        <w:t> </w:t>
      </w:r>
      <w:r>
        <w:rPr>
          <w:color w:val="231F20"/>
        </w:rPr>
        <w:t>stage</w:t>
      </w:r>
      <w:r>
        <w:rPr>
          <w:color w:val="231F20"/>
          <w:spacing w:val="-1"/>
        </w:rPr>
        <w:t> </w:t>
      </w:r>
      <w:r>
        <w:rPr>
          <w:color w:val="231F20"/>
        </w:rPr>
        <w:t>the</w:t>
      </w:r>
      <w:r>
        <w:rPr>
          <w:color w:val="231F20"/>
          <w:spacing w:val="-1"/>
        </w:rPr>
        <w:t> </w:t>
      </w:r>
      <w:r>
        <w:rPr>
          <w:color w:val="231F20"/>
        </w:rPr>
        <w:t>level</w:t>
      </w:r>
      <w:r>
        <w:rPr>
          <w:color w:val="231F20"/>
          <w:spacing w:val="-1"/>
        </w:rPr>
        <w:t> </w:t>
      </w:r>
      <w:r>
        <w:rPr>
          <w:color w:val="231F20"/>
        </w:rPr>
        <w:t>of</w:t>
      </w:r>
      <w:r>
        <w:rPr>
          <w:color w:val="231F20"/>
          <w:spacing w:val="-1"/>
        </w:rPr>
        <w:t> </w:t>
      </w:r>
      <w:r>
        <w:rPr>
          <w:color w:val="231F20"/>
        </w:rPr>
        <w:t>an</w:t>
      </w:r>
      <w:r>
        <w:rPr>
          <w:color w:val="231F20"/>
          <w:spacing w:val="-1"/>
        </w:rPr>
        <w:t> </w:t>
      </w:r>
      <w:r>
        <w:rPr>
          <w:color w:val="231F20"/>
        </w:rPr>
        <w:t>emergency and clearly prescribe the type of response for each level. Other pertinent items such as floor layouts, mechanical equipment plans, the names and numbers</w:t>
      </w:r>
      <w:r>
        <w:rPr>
          <w:color w:val="231F20"/>
          <w:spacing w:val="-5"/>
        </w:rPr>
        <w:t> </w:t>
      </w:r>
      <w:r>
        <w:rPr>
          <w:color w:val="231F20"/>
        </w:rPr>
        <w:t>of</w:t>
      </w:r>
      <w:r>
        <w:rPr>
          <w:color w:val="231F20"/>
          <w:spacing w:val="-5"/>
        </w:rPr>
        <w:t> </w:t>
      </w:r>
      <w:r>
        <w:rPr>
          <w:color w:val="231F20"/>
        </w:rPr>
        <w:t>national,</w:t>
      </w:r>
      <w:r>
        <w:rPr>
          <w:color w:val="231F20"/>
          <w:spacing w:val="-5"/>
        </w:rPr>
        <w:t> </w:t>
      </w:r>
      <w:r>
        <w:rPr>
          <w:color w:val="231F20"/>
        </w:rPr>
        <w:t>regional</w:t>
      </w:r>
      <w:r>
        <w:rPr>
          <w:color w:val="231F20"/>
          <w:spacing w:val="-5"/>
        </w:rPr>
        <w:t> </w:t>
      </w:r>
      <w:r>
        <w:rPr>
          <w:color w:val="231F20"/>
        </w:rPr>
        <w:t>and</w:t>
      </w:r>
      <w:r>
        <w:rPr>
          <w:color w:val="231F20"/>
          <w:spacing w:val="-5"/>
        </w:rPr>
        <w:t> </w:t>
      </w:r>
      <w:r>
        <w:rPr>
          <w:color w:val="231F20"/>
        </w:rPr>
        <w:t>local</w:t>
      </w:r>
      <w:r>
        <w:rPr>
          <w:color w:val="231F20"/>
          <w:spacing w:val="-5"/>
        </w:rPr>
        <w:t> </w:t>
      </w:r>
      <w:r>
        <w:rPr>
          <w:color w:val="231F20"/>
        </w:rPr>
        <w:t>emergency</w:t>
      </w:r>
      <w:r>
        <w:rPr>
          <w:color w:val="231F20"/>
          <w:spacing w:val="-5"/>
        </w:rPr>
        <w:t> </w:t>
      </w:r>
      <w:r>
        <w:rPr>
          <w:color w:val="231F20"/>
        </w:rPr>
        <w:t>response</w:t>
      </w:r>
      <w:r>
        <w:rPr>
          <w:color w:val="231F20"/>
          <w:spacing w:val="-5"/>
        </w:rPr>
        <w:t> </w:t>
      </w:r>
      <w:r>
        <w:rPr>
          <w:color w:val="231F20"/>
        </w:rPr>
        <w:t>organizations (FEMA, Red Cross, Police, etc.) and local weather information resources, can be included.</w:t>
      </w:r>
    </w:p>
    <w:p>
      <w:pPr>
        <w:pStyle w:val="Heading6"/>
        <w:spacing w:before="169"/>
        <w:ind w:left="360"/>
      </w:pPr>
      <w:r>
        <w:rPr>
          <w:color w:val="231F20"/>
          <w:w w:val="85"/>
        </w:rPr>
        <w:t>Developing</w:t>
      </w:r>
      <w:r>
        <w:rPr>
          <w:color w:val="231F20"/>
          <w:spacing w:val="-6"/>
        </w:rPr>
        <w:t> </w:t>
      </w:r>
      <w:r>
        <w:rPr>
          <w:color w:val="231F20"/>
          <w:w w:val="85"/>
        </w:rPr>
        <w:t>Policies</w:t>
      </w:r>
      <w:r>
        <w:rPr>
          <w:color w:val="231F20"/>
          <w:spacing w:val="-5"/>
        </w:rPr>
        <w:t> </w:t>
      </w:r>
      <w:r>
        <w:rPr>
          <w:color w:val="231F20"/>
          <w:w w:val="85"/>
        </w:rPr>
        <w:t>and</w:t>
      </w:r>
      <w:r>
        <w:rPr>
          <w:color w:val="231F20"/>
          <w:spacing w:val="-5"/>
        </w:rPr>
        <w:t> </w:t>
      </w:r>
      <w:r>
        <w:rPr>
          <w:color w:val="231F20"/>
          <w:spacing w:val="-2"/>
          <w:w w:val="85"/>
        </w:rPr>
        <w:t>Procedures</w:t>
      </w:r>
    </w:p>
    <w:p>
      <w:pPr>
        <w:pStyle w:val="BodyText"/>
        <w:spacing w:line="261" w:lineRule="auto" w:before="132"/>
        <w:ind w:left="359" w:right="236"/>
        <w:jc w:val="both"/>
      </w:pPr>
      <w:r>
        <w:rPr>
          <w:color w:val="231F20"/>
        </w:rPr>
        <w:t>The core elements of a Disaster Plan are the policies, guidelines and pro-cedures that are put into action during an emergency. The plan should address very specific emergencies and/or give general outlines for action steps</w:t>
      </w:r>
      <w:r>
        <w:rPr>
          <w:color w:val="231F20"/>
          <w:spacing w:val="7"/>
        </w:rPr>
        <w:t> </w:t>
      </w:r>
      <w:r>
        <w:rPr>
          <w:color w:val="231F20"/>
        </w:rPr>
        <w:t>in</w:t>
      </w:r>
      <w:r>
        <w:rPr>
          <w:color w:val="231F20"/>
          <w:spacing w:val="7"/>
        </w:rPr>
        <w:t> </w:t>
      </w:r>
      <w:r>
        <w:rPr>
          <w:color w:val="231F20"/>
        </w:rPr>
        <w:t>response</w:t>
      </w:r>
      <w:r>
        <w:rPr>
          <w:color w:val="231F20"/>
          <w:spacing w:val="8"/>
        </w:rPr>
        <w:t> </w:t>
      </w:r>
      <w:r>
        <w:rPr>
          <w:color w:val="231F20"/>
        </w:rPr>
        <w:t>to</w:t>
      </w:r>
      <w:r>
        <w:rPr>
          <w:color w:val="231F20"/>
          <w:spacing w:val="7"/>
        </w:rPr>
        <w:t> </w:t>
      </w:r>
      <w:r>
        <w:rPr>
          <w:color w:val="231F20"/>
        </w:rPr>
        <w:t>an</w:t>
      </w:r>
      <w:r>
        <w:rPr>
          <w:color w:val="231F20"/>
          <w:spacing w:val="8"/>
        </w:rPr>
        <w:t> </w:t>
      </w:r>
      <w:r>
        <w:rPr>
          <w:color w:val="231F20"/>
        </w:rPr>
        <w:t>emergency.</w:t>
      </w:r>
      <w:r>
        <w:rPr>
          <w:color w:val="231F20"/>
          <w:spacing w:val="7"/>
        </w:rPr>
        <w:t> </w:t>
      </w:r>
      <w:r>
        <w:rPr>
          <w:color w:val="231F20"/>
        </w:rPr>
        <w:t>Many</w:t>
      </w:r>
      <w:r>
        <w:rPr>
          <w:color w:val="231F20"/>
          <w:spacing w:val="8"/>
        </w:rPr>
        <w:t> </w:t>
      </w:r>
      <w:r>
        <w:rPr>
          <w:color w:val="231F20"/>
        </w:rPr>
        <w:t>plans</w:t>
      </w:r>
      <w:r>
        <w:rPr>
          <w:color w:val="231F20"/>
          <w:spacing w:val="7"/>
        </w:rPr>
        <w:t> </w:t>
      </w:r>
      <w:r>
        <w:rPr>
          <w:color w:val="231F20"/>
        </w:rPr>
        <w:t>will</w:t>
      </w:r>
      <w:r>
        <w:rPr>
          <w:color w:val="231F20"/>
          <w:spacing w:val="8"/>
        </w:rPr>
        <w:t> </w:t>
      </w:r>
      <w:r>
        <w:rPr>
          <w:color w:val="231F20"/>
        </w:rPr>
        <w:t>also</w:t>
      </w:r>
      <w:r>
        <w:rPr>
          <w:color w:val="231F20"/>
          <w:spacing w:val="7"/>
        </w:rPr>
        <w:t> </w:t>
      </w:r>
      <w:r>
        <w:rPr>
          <w:color w:val="231F20"/>
        </w:rPr>
        <w:t>focus</w:t>
      </w:r>
      <w:r>
        <w:rPr>
          <w:color w:val="231F20"/>
          <w:spacing w:val="8"/>
        </w:rPr>
        <w:t> </w:t>
      </w:r>
      <w:r>
        <w:rPr>
          <w:color w:val="231F20"/>
        </w:rPr>
        <w:t>on</w:t>
      </w:r>
      <w:r>
        <w:rPr>
          <w:color w:val="231F20"/>
          <w:spacing w:val="7"/>
        </w:rPr>
        <w:t> </w:t>
      </w:r>
      <w:r>
        <w:rPr>
          <w:color w:val="231F20"/>
          <w:spacing w:val="-2"/>
        </w:rPr>
        <w:t>coping</w:t>
      </w:r>
    </w:p>
    <w:p>
      <w:pPr>
        <w:pStyle w:val="BodyText"/>
        <w:spacing w:after="0" w:line="261" w:lineRule="auto"/>
        <w:jc w:val="both"/>
        <w:sectPr>
          <w:pgSz w:w="8640" w:h="12960"/>
          <w:pgMar w:header="687" w:footer="0" w:top="1460" w:bottom="280" w:left="720" w:right="720"/>
        </w:sectPr>
      </w:pPr>
    </w:p>
    <w:p>
      <w:pPr>
        <w:pStyle w:val="BodyText"/>
        <w:spacing w:line="261" w:lineRule="auto" w:before="119"/>
        <w:ind w:left="240" w:right="356"/>
        <w:jc w:val="both"/>
      </w:pPr>
      <w:r>
        <w:rPr>
          <w:color w:val="231F20"/>
        </w:rPr>
        <w:t>with the loss of a critical function or system. This approach is best when </w:t>
      </w:r>
      <w:r>
        <w:rPr>
          <w:color w:val="231F20"/>
        </w:rPr>
        <w:t>it includes</w:t>
      </w:r>
      <w:r>
        <w:rPr>
          <w:color w:val="231F20"/>
          <w:spacing w:val="-2"/>
        </w:rPr>
        <w:t> </w:t>
      </w:r>
      <w:r>
        <w:rPr>
          <w:color w:val="231F20"/>
        </w:rPr>
        <w:t>evaluation</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reliability</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back-up</w:t>
      </w:r>
      <w:r>
        <w:rPr>
          <w:color w:val="231F20"/>
          <w:spacing w:val="-2"/>
        </w:rPr>
        <w:t> </w:t>
      </w:r>
      <w:r>
        <w:rPr>
          <w:color w:val="231F20"/>
        </w:rPr>
        <w:t>systems</w:t>
      </w:r>
      <w:r>
        <w:rPr>
          <w:color w:val="231F20"/>
          <w:spacing w:val="-2"/>
        </w:rPr>
        <w:t> </w:t>
      </w:r>
      <w:r>
        <w:rPr>
          <w:color w:val="231F20"/>
        </w:rPr>
        <w:t>affected</w:t>
      </w:r>
      <w:r>
        <w:rPr>
          <w:color w:val="231F20"/>
          <w:spacing w:val="-2"/>
        </w:rPr>
        <w:t> </w:t>
      </w:r>
      <w:r>
        <w:rPr>
          <w:color w:val="231F20"/>
        </w:rPr>
        <w:t>during a</w:t>
      </w:r>
      <w:r>
        <w:rPr>
          <w:color w:val="231F20"/>
          <w:spacing w:val="-12"/>
        </w:rPr>
        <w:t> </w:t>
      </w:r>
      <w:r>
        <w:rPr>
          <w:color w:val="231F20"/>
        </w:rPr>
        <w:t>complex</w:t>
      </w:r>
      <w:r>
        <w:rPr>
          <w:color w:val="231F20"/>
          <w:spacing w:val="-12"/>
        </w:rPr>
        <w:t> </w:t>
      </w:r>
      <w:r>
        <w:rPr>
          <w:color w:val="231F20"/>
        </w:rPr>
        <w:t>emergency</w:t>
      </w:r>
      <w:r>
        <w:rPr>
          <w:color w:val="231F20"/>
          <w:spacing w:val="-12"/>
        </w:rPr>
        <w:t> </w:t>
      </w:r>
      <w:r>
        <w:rPr>
          <w:color w:val="231F20"/>
        </w:rPr>
        <w:t>situation.</w:t>
      </w:r>
      <w:r>
        <w:rPr>
          <w:color w:val="231F20"/>
          <w:spacing w:val="-12"/>
        </w:rPr>
        <w:t> </w:t>
      </w:r>
      <w:r>
        <w:rPr>
          <w:color w:val="231F20"/>
        </w:rPr>
        <w:t>Available</w:t>
      </w:r>
      <w:r>
        <w:rPr>
          <w:color w:val="231F20"/>
          <w:spacing w:val="-12"/>
        </w:rPr>
        <w:t> </w:t>
      </w:r>
      <w:r>
        <w:rPr>
          <w:color w:val="231F20"/>
        </w:rPr>
        <w:t>resources</w:t>
      </w:r>
      <w:r>
        <w:rPr>
          <w:color w:val="231F20"/>
          <w:spacing w:val="-12"/>
        </w:rPr>
        <w:t> </w:t>
      </w:r>
      <w:r>
        <w:rPr>
          <w:color w:val="231F20"/>
        </w:rPr>
        <w:t>should</w:t>
      </w:r>
      <w:r>
        <w:rPr>
          <w:color w:val="231F20"/>
          <w:spacing w:val="-12"/>
        </w:rPr>
        <w:t> </w:t>
      </w:r>
      <w:r>
        <w:rPr>
          <w:color w:val="231F20"/>
        </w:rPr>
        <w:t>be</w:t>
      </w:r>
      <w:r>
        <w:rPr>
          <w:color w:val="231F20"/>
          <w:spacing w:val="-12"/>
        </w:rPr>
        <w:t> </w:t>
      </w:r>
      <w:r>
        <w:rPr>
          <w:color w:val="231F20"/>
        </w:rPr>
        <w:t>clearly</w:t>
      </w:r>
      <w:r>
        <w:rPr>
          <w:color w:val="231F20"/>
          <w:spacing w:val="-12"/>
        </w:rPr>
        <w:t> </w:t>
      </w:r>
      <w:r>
        <w:rPr>
          <w:color w:val="231F20"/>
        </w:rPr>
        <w:t>iden-tified</w:t>
      </w:r>
      <w:r>
        <w:rPr>
          <w:color w:val="231F20"/>
          <w:spacing w:val="-2"/>
        </w:rPr>
        <w:t> </w:t>
      </w:r>
      <w:r>
        <w:rPr>
          <w:color w:val="231F20"/>
        </w:rPr>
        <w:t>and</w:t>
      </w:r>
      <w:r>
        <w:rPr>
          <w:color w:val="231F20"/>
          <w:spacing w:val="-2"/>
        </w:rPr>
        <w:t> </w:t>
      </w:r>
      <w:r>
        <w:rPr>
          <w:color w:val="231F20"/>
        </w:rPr>
        <w:t>information</w:t>
      </w:r>
      <w:r>
        <w:rPr>
          <w:color w:val="231F20"/>
          <w:spacing w:val="-2"/>
        </w:rPr>
        <w:t> </w:t>
      </w:r>
      <w:r>
        <w:rPr>
          <w:color w:val="231F20"/>
        </w:rPr>
        <w:t>on</w:t>
      </w:r>
      <w:r>
        <w:rPr>
          <w:color w:val="231F20"/>
          <w:spacing w:val="-2"/>
        </w:rPr>
        <w:t> </w:t>
      </w:r>
      <w:r>
        <w:rPr>
          <w:color w:val="231F20"/>
        </w:rPr>
        <w:t>how</w:t>
      </w:r>
      <w:r>
        <w:rPr>
          <w:color w:val="231F20"/>
          <w:spacing w:val="-2"/>
        </w:rPr>
        <w:t> </w:t>
      </w:r>
      <w:r>
        <w:rPr>
          <w:color w:val="231F20"/>
        </w:rPr>
        <w:t>to</w:t>
      </w:r>
      <w:r>
        <w:rPr>
          <w:color w:val="231F20"/>
          <w:spacing w:val="-2"/>
        </w:rPr>
        <w:t> </w:t>
      </w:r>
      <w:r>
        <w:rPr>
          <w:color w:val="231F20"/>
        </w:rPr>
        <w:t>access</w:t>
      </w:r>
      <w:r>
        <w:rPr>
          <w:color w:val="231F20"/>
          <w:spacing w:val="-2"/>
        </w:rPr>
        <w:t> </w:t>
      </w:r>
      <w:r>
        <w:rPr>
          <w:color w:val="231F20"/>
        </w:rPr>
        <w:t>the</w:t>
      </w:r>
      <w:r>
        <w:rPr>
          <w:color w:val="231F20"/>
          <w:spacing w:val="-2"/>
        </w:rPr>
        <w:t> </w:t>
      </w:r>
      <w:r>
        <w:rPr>
          <w:color w:val="231F20"/>
        </w:rPr>
        <w:t>resources</w:t>
      </w:r>
      <w:r>
        <w:rPr>
          <w:color w:val="231F20"/>
          <w:spacing w:val="-2"/>
        </w:rPr>
        <w:t> </w:t>
      </w:r>
      <w:r>
        <w:rPr>
          <w:color w:val="231F20"/>
        </w:rPr>
        <w:t>included.</w:t>
      </w:r>
      <w:r>
        <w:rPr>
          <w:color w:val="231F20"/>
          <w:spacing w:val="-2"/>
        </w:rPr>
        <w:t> </w:t>
      </w:r>
      <w:r>
        <w:rPr>
          <w:color w:val="231F20"/>
        </w:rPr>
        <w:t>Clear</w:t>
      </w:r>
      <w:r>
        <w:rPr>
          <w:color w:val="231F20"/>
          <w:spacing w:val="-2"/>
        </w:rPr>
        <w:t> </w:t>
      </w:r>
      <w:r>
        <w:rPr>
          <w:color w:val="231F20"/>
        </w:rPr>
        <w:t>lines of authority and responsibility should be established and documented.</w:t>
      </w:r>
    </w:p>
    <w:p>
      <w:pPr>
        <w:pStyle w:val="Heading6"/>
        <w:spacing w:before="176"/>
      </w:pPr>
      <w:r>
        <w:rPr>
          <w:color w:val="231F20"/>
          <w:w w:val="85"/>
        </w:rPr>
        <w:t>Training</w:t>
      </w:r>
      <w:r>
        <w:rPr>
          <w:color w:val="231F20"/>
          <w:spacing w:val="-3"/>
          <w:w w:val="85"/>
        </w:rPr>
        <w:t> </w:t>
      </w:r>
      <w:r>
        <w:rPr>
          <w:color w:val="231F20"/>
          <w:w w:val="85"/>
        </w:rPr>
        <w:t>Staff</w:t>
      </w:r>
      <w:r>
        <w:rPr>
          <w:color w:val="231F20"/>
          <w:spacing w:val="-2"/>
          <w:w w:val="85"/>
        </w:rPr>
        <w:t> </w:t>
      </w:r>
      <w:r>
        <w:rPr>
          <w:color w:val="231F20"/>
          <w:w w:val="85"/>
        </w:rPr>
        <w:t>and</w:t>
      </w:r>
      <w:r>
        <w:rPr>
          <w:color w:val="231F20"/>
          <w:spacing w:val="-2"/>
          <w:w w:val="85"/>
        </w:rPr>
        <w:t> </w:t>
      </w:r>
      <w:r>
        <w:rPr>
          <w:color w:val="231F20"/>
          <w:w w:val="85"/>
        </w:rPr>
        <w:t>Testing</w:t>
      </w:r>
      <w:r>
        <w:rPr>
          <w:color w:val="231F20"/>
          <w:spacing w:val="-2"/>
          <w:w w:val="85"/>
        </w:rPr>
        <w:t> </w:t>
      </w:r>
      <w:r>
        <w:rPr>
          <w:color w:val="231F20"/>
          <w:w w:val="85"/>
        </w:rPr>
        <w:t>Emergency</w:t>
      </w:r>
      <w:r>
        <w:rPr>
          <w:color w:val="231F20"/>
          <w:spacing w:val="-2"/>
          <w:w w:val="85"/>
        </w:rPr>
        <w:t> Equipment</w:t>
      </w:r>
    </w:p>
    <w:p>
      <w:pPr>
        <w:pStyle w:val="BodyText"/>
        <w:spacing w:line="261" w:lineRule="auto" w:before="132"/>
        <w:ind w:left="239" w:right="353"/>
        <w:jc w:val="both"/>
      </w:pPr>
      <w:r>
        <w:rPr>
          <w:color w:val="231F20"/>
        </w:rPr>
        <w:t>Personnel are usually familiar with “fire drills” through participation in regular emergency evacuation testing of buildings. Effective disaster plan-ning borrows that concept and conducts the same types of rehearsals for other</w:t>
      </w:r>
      <w:r>
        <w:rPr>
          <w:color w:val="231F20"/>
          <w:spacing w:val="-10"/>
        </w:rPr>
        <w:t> </w:t>
      </w:r>
      <w:r>
        <w:rPr>
          <w:color w:val="231F20"/>
        </w:rPr>
        <w:t>high-risk</w:t>
      </w:r>
      <w:r>
        <w:rPr>
          <w:color w:val="231F20"/>
          <w:spacing w:val="-10"/>
        </w:rPr>
        <w:t> </w:t>
      </w:r>
      <w:r>
        <w:rPr>
          <w:color w:val="231F20"/>
        </w:rPr>
        <w:t>emergency</w:t>
      </w:r>
      <w:r>
        <w:rPr>
          <w:color w:val="231F20"/>
          <w:spacing w:val="-10"/>
        </w:rPr>
        <w:t> </w:t>
      </w:r>
      <w:r>
        <w:rPr>
          <w:color w:val="231F20"/>
        </w:rPr>
        <w:t>situations.</w:t>
      </w:r>
      <w:r>
        <w:rPr>
          <w:color w:val="231F20"/>
          <w:spacing w:val="-10"/>
        </w:rPr>
        <w:t> </w:t>
      </w:r>
      <w:r>
        <w:rPr>
          <w:color w:val="231F20"/>
        </w:rPr>
        <w:t>Exercising</w:t>
      </w:r>
      <w:r>
        <w:rPr>
          <w:color w:val="231F20"/>
          <w:spacing w:val="-10"/>
        </w:rPr>
        <w:t> </w:t>
      </w:r>
      <w:r>
        <w:rPr>
          <w:color w:val="231F20"/>
        </w:rPr>
        <w:t>realistic</w:t>
      </w:r>
      <w:r>
        <w:rPr>
          <w:color w:val="231F20"/>
          <w:spacing w:val="-10"/>
        </w:rPr>
        <w:t> </w:t>
      </w:r>
      <w:r>
        <w:rPr>
          <w:color w:val="231F20"/>
        </w:rPr>
        <w:t>scenarios</w:t>
      </w:r>
      <w:r>
        <w:rPr>
          <w:color w:val="231F20"/>
          <w:spacing w:val="-10"/>
        </w:rPr>
        <w:t> </w:t>
      </w:r>
      <w:r>
        <w:rPr>
          <w:color w:val="231F20"/>
        </w:rPr>
        <w:t>not</w:t>
      </w:r>
      <w:r>
        <w:rPr>
          <w:color w:val="231F20"/>
          <w:spacing w:val="-10"/>
        </w:rPr>
        <w:t> </w:t>
      </w:r>
      <w:r>
        <w:rPr>
          <w:color w:val="231F20"/>
        </w:rPr>
        <w:t>only provides practical training but also ‘”tests” the emergency plans for </w:t>
      </w:r>
      <w:r>
        <w:rPr>
          <w:color w:val="231F20"/>
        </w:rPr>
        <w:t>defi-ciencies</w:t>
      </w:r>
      <w:r>
        <w:rPr>
          <w:color w:val="231F20"/>
          <w:spacing w:val="-14"/>
        </w:rPr>
        <w:t> </w:t>
      </w:r>
      <w:r>
        <w:rPr>
          <w:color w:val="231F20"/>
        </w:rPr>
        <w:t>or</w:t>
      </w:r>
      <w:r>
        <w:rPr>
          <w:color w:val="231F20"/>
          <w:spacing w:val="-14"/>
        </w:rPr>
        <w:t> </w:t>
      </w:r>
      <w:r>
        <w:rPr>
          <w:color w:val="231F20"/>
        </w:rPr>
        <w:t>vulnerabilities.</w:t>
      </w:r>
      <w:r>
        <w:rPr>
          <w:color w:val="231F20"/>
          <w:spacing w:val="-14"/>
        </w:rPr>
        <w:t> </w:t>
      </w:r>
      <w:r>
        <w:rPr>
          <w:color w:val="231F20"/>
        </w:rPr>
        <w:t>Similarly,</w:t>
      </w:r>
      <w:r>
        <w:rPr>
          <w:color w:val="231F20"/>
          <w:spacing w:val="-14"/>
        </w:rPr>
        <w:t> </w:t>
      </w:r>
      <w:r>
        <w:rPr>
          <w:color w:val="231F20"/>
        </w:rPr>
        <w:t>emergency</w:t>
      </w:r>
      <w:r>
        <w:rPr>
          <w:color w:val="231F20"/>
          <w:spacing w:val="-14"/>
        </w:rPr>
        <w:t> </w:t>
      </w:r>
      <w:r>
        <w:rPr>
          <w:color w:val="231F20"/>
        </w:rPr>
        <w:t>equipment</w:t>
      </w:r>
      <w:r>
        <w:rPr>
          <w:color w:val="231F20"/>
          <w:spacing w:val="-14"/>
        </w:rPr>
        <w:t> </w:t>
      </w:r>
      <w:r>
        <w:rPr>
          <w:color w:val="231F20"/>
        </w:rPr>
        <w:t>should</w:t>
      </w:r>
      <w:r>
        <w:rPr>
          <w:color w:val="231F20"/>
          <w:spacing w:val="-14"/>
        </w:rPr>
        <w:t> </w:t>
      </w:r>
      <w:r>
        <w:rPr>
          <w:color w:val="231F20"/>
        </w:rPr>
        <w:t>be</w:t>
      </w:r>
      <w:r>
        <w:rPr>
          <w:color w:val="231F20"/>
          <w:spacing w:val="-14"/>
        </w:rPr>
        <w:t> </w:t>
      </w:r>
      <w:r>
        <w:rPr>
          <w:color w:val="231F20"/>
        </w:rPr>
        <w:t>tested and</w:t>
      </w:r>
      <w:r>
        <w:rPr>
          <w:color w:val="231F20"/>
          <w:spacing w:val="-8"/>
        </w:rPr>
        <w:t> </w:t>
      </w:r>
      <w:r>
        <w:rPr>
          <w:color w:val="231F20"/>
        </w:rPr>
        <w:t>maintained</w:t>
      </w:r>
      <w:r>
        <w:rPr>
          <w:color w:val="231F20"/>
          <w:spacing w:val="-8"/>
        </w:rPr>
        <w:t> </w:t>
      </w:r>
      <w:r>
        <w:rPr>
          <w:color w:val="231F20"/>
        </w:rPr>
        <w:t>in</w:t>
      </w:r>
      <w:r>
        <w:rPr>
          <w:color w:val="231F20"/>
          <w:spacing w:val="-8"/>
        </w:rPr>
        <w:t> </w:t>
      </w:r>
      <w:r>
        <w:rPr>
          <w:color w:val="231F20"/>
        </w:rPr>
        <w:t>working</w:t>
      </w:r>
      <w:r>
        <w:rPr>
          <w:color w:val="231F20"/>
          <w:spacing w:val="-8"/>
        </w:rPr>
        <w:t> </w:t>
      </w:r>
      <w:r>
        <w:rPr>
          <w:color w:val="231F20"/>
        </w:rPr>
        <w:t>order.</w:t>
      </w:r>
      <w:r>
        <w:rPr>
          <w:color w:val="231F20"/>
          <w:spacing w:val="-8"/>
        </w:rPr>
        <w:t> </w:t>
      </w:r>
      <w:r>
        <w:rPr>
          <w:color w:val="231F20"/>
        </w:rPr>
        <w:t>Finally,</w:t>
      </w:r>
      <w:r>
        <w:rPr>
          <w:color w:val="231F20"/>
          <w:spacing w:val="-8"/>
        </w:rPr>
        <w:t> </w:t>
      </w:r>
      <w:r>
        <w:rPr>
          <w:color w:val="231F20"/>
        </w:rPr>
        <w:t>the</w:t>
      </w:r>
      <w:r>
        <w:rPr>
          <w:color w:val="231F20"/>
          <w:spacing w:val="-8"/>
        </w:rPr>
        <w:t> </w:t>
      </w:r>
      <w:r>
        <w:rPr>
          <w:color w:val="231F20"/>
        </w:rPr>
        <w:t>Disaster</w:t>
      </w:r>
      <w:r>
        <w:rPr>
          <w:color w:val="231F20"/>
          <w:spacing w:val="-8"/>
        </w:rPr>
        <w:t> </w:t>
      </w:r>
      <w:r>
        <w:rPr>
          <w:color w:val="231F20"/>
        </w:rPr>
        <w:t>Plan</w:t>
      </w:r>
      <w:r>
        <w:rPr>
          <w:color w:val="231F20"/>
          <w:spacing w:val="-8"/>
        </w:rPr>
        <w:t> </w:t>
      </w:r>
      <w:r>
        <w:rPr>
          <w:color w:val="231F20"/>
        </w:rPr>
        <w:t>should</w:t>
      </w:r>
      <w:r>
        <w:rPr>
          <w:color w:val="231F20"/>
          <w:spacing w:val="-8"/>
        </w:rPr>
        <w:t> </w:t>
      </w:r>
      <w:r>
        <w:rPr>
          <w:color w:val="231F20"/>
        </w:rPr>
        <w:t>be</w:t>
      </w:r>
      <w:r>
        <w:rPr>
          <w:color w:val="231F20"/>
          <w:spacing w:val="-8"/>
        </w:rPr>
        <w:t> </w:t>
      </w:r>
      <w:r>
        <w:rPr>
          <w:color w:val="231F20"/>
        </w:rPr>
        <w:t>made readily</w:t>
      </w:r>
      <w:r>
        <w:rPr>
          <w:color w:val="231F20"/>
          <w:spacing w:val="-14"/>
        </w:rPr>
        <w:t> </w:t>
      </w:r>
      <w:r>
        <w:rPr>
          <w:color w:val="231F20"/>
        </w:rPr>
        <w:t>available</w:t>
      </w:r>
      <w:r>
        <w:rPr>
          <w:color w:val="231F20"/>
          <w:spacing w:val="-14"/>
        </w:rPr>
        <w:t> </w:t>
      </w:r>
      <w:r>
        <w:rPr>
          <w:color w:val="231F20"/>
        </w:rPr>
        <w:t>to</w:t>
      </w:r>
      <w:r>
        <w:rPr>
          <w:color w:val="231F20"/>
          <w:spacing w:val="-14"/>
        </w:rPr>
        <w:t> </w:t>
      </w:r>
      <w:r>
        <w:rPr>
          <w:color w:val="231F20"/>
        </w:rPr>
        <w:t>all</w:t>
      </w:r>
      <w:r>
        <w:rPr>
          <w:color w:val="231F20"/>
          <w:spacing w:val="-14"/>
        </w:rPr>
        <w:t> </w:t>
      </w:r>
      <w:r>
        <w:rPr>
          <w:color w:val="231F20"/>
        </w:rPr>
        <w:t>staff</w:t>
      </w:r>
      <w:r>
        <w:rPr>
          <w:color w:val="231F20"/>
          <w:spacing w:val="-14"/>
        </w:rPr>
        <w:t> </w:t>
      </w:r>
      <w:r>
        <w:rPr>
          <w:color w:val="231F20"/>
        </w:rPr>
        <w:t>members.</w:t>
      </w:r>
      <w:r>
        <w:rPr>
          <w:color w:val="231F20"/>
          <w:spacing w:val="-14"/>
        </w:rPr>
        <w:t> </w:t>
      </w:r>
      <w:r>
        <w:rPr>
          <w:color w:val="231F20"/>
        </w:rPr>
        <w:t>Some</w:t>
      </w:r>
      <w:r>
        <w:rPr>
          <w:color w:val="231F20"/>
          <w:spacing w:val="-14"/>
        </w:rPr>
        <w:t> </w:t>
      </w:r>
      <w:r>
        <w:rPr>
          <w:color w:val="231F20"/>
        </w:rPr>
        <w:t>facilities</w:t>
      </w:r>
      <w:r>
        <w:rPr>
          <w:color w:val="231F20"/>
          <w:spacing w:val="-14"/>
        </w:rPr>
        <w:t> </w:t>
      </w:r>
      <w:r>
        <w:rPr>
          <w:color w:val="231F20"/>
        </w:rPr>
        <w:t>have</w:t>
      </w:r>
      <w:r>
        <w:rPr>
          <w:color w:val="231F20"/>
          <w:spacing w:val="-14"/>
        </w:rPr>
        <w:t> </w:t>
      </w:r>
      <w:r>
        <w:rPr>
          <w:color w:val="231F20"/>
        </w:rPr>
        <w:t>the</w:t>
      </w:r>
      <w:r>
        <w:rPr>
          <w:color w:val="231F20"/>
          <w:spacing w:val="-13"/>
        </w:rPr>
        <w:t> </w:t>
      </w:r>
      <w:r>
        <w:rPr>
          <w:color w:val="231F20"/>
        </w:rPr>
        <w:t>plan</w:t>
      </w:r>
      <w:r>
        <w:rPr>
          <w:color w:val="231F20"/>
          <w:spacing w:val="-14"/>
        </w:rPr>
        <w:t> </w:t>
      </w:r>
      <w:r>
        <w:rPr>
          <w:color w:val="231F20"/>
        </w:rPr>
        <w:t>available on internal Web sites.</w:t>
      </w:r>
    </w:p>
    <w:p>
      <w:pPr>
        <w:pStyle w:val="Heading6"/>
        <w:spacing w:before="173"/>
      </w:pPr>
      <w:r>
        <w:rPr>
          <w:color w:val="231F20"/>
          <w:spacing w:val="-2"/>
          <w:w w:val="90"/>
        </w:rPr>
        <w:t>Conclusion</w:t>
      </w:r>
    </w:p>
    <w:p>
      <w:pPr>
        <w:pStyle w:val="BodyText"/>
        <w:spacing w:line="261" w:lineRule="auto" w:before="133"/>
        <w:ind w:left="239" w:right="351"/>
        <w:jc w:val="both"/>
      </w:pPr>
      <w:r>
        <w:rPr>
          <w:color w:val="231F20"/>
        </w:rPr>
        <w:t>Animal facility management should recognize that emergencies </w:t>
      </w:r>
      <w:r>
        <w:rPr>
          <w:color w:val="231F20"/>
        </w:rPr>
        <w:t>and unexpected problems are inevitable. Adopting the mindset that emergen-cies</w:t>
      </w:r>
      <w:r>
        <w:rPr>
          <w:color w:val="231F20"/>
          <w:spacing w:val="-5"/>
        </w:rPr>
        <w:t> </w:t>
      </w:r>
      <w:r>
        <w:rPr>
          <w:color w:val="231F20"/>
        </w:rPr>
        <w:t>are</w:t>
      </w:r>
      <w:r>
        <w:rPr>
          <w:color w:val="231F20"/>
          <w:spacing w:val="-5"/>
        </w:rPr>
        <w:t> </w:t>
      </w:r>
      <w:r>
        <w:rPr>
          <w:color w:val="231F20"/>
        </w:rPr>
        <w:t>a</w:t>
      </w:r>
      <w:r>
        <w:rPr>
          <w:color w:val="231F20"/>
          <w:spacing w:val="-5"/>
        </w:rPr>
        <w:t> </w:t>
      </w:r>
      <w:r>
        <w:rPr>
          <w:color w:val="231F20"/>
        </w:rPr>
        <w:t>fact</w:t>
      </w:r>
      <w:r>
        <w:rPr>
          <w:color w:val="231F20"/>
          <w:spacing w:val="-5"/>
        </w:rPr>
        <w:t> </w:t>
      </w:r>
      <w:r>
        <w:rPr>
          <w:color w:val="231F20"/>
        </w:rPr>
        <w:t>of</w:t>
      </w:r>
      <w:r>
        <w:rPr>
          <w:color w:val="231F20"/>
          <w:spacing w:val="-5"/>
        </w:rPr>
        <w:t> </w:t>
      </w:r>
      <w:r>
        <w:rPr>
          <w:color w:val="231F20"/>
        </w:rPr>
        <w:t>life</w:t>
      </w:r>
      <w:r>
        <w:rPr>
          <w:color w:val="231F20"/>
          <w:spacing w:val="-5"/>
        </w:rPr>
        <w:t> </w:t>
      </w:r>
      <w:r>
        <w:rPr>
          <w:color w:val="231F20"/>
        </w:rPr>
        <w:t>and</w:t>
      </w:r>
      <w:r>
        <w:rPr>
          <w:color w:val="231F20"/>
          <w:spacing w:val="-5"/>
        </w:rPr>
        <w:t> </w:t>
      </w:r>
      <w:r>
        <w:rPr>
          <w:color w:val="231F20"/>
        </w:rPr>
        <w:t>will</w:t>
      </w:r>
      <w:r>
        <w:rPr>
          <w:color w:val="231F20"/>
          <w:spacing w:val="-5"/>
        </w:rPr>
        <w:t> </w:t>
      </w:r>
      <w:r>
        <w:rPr>
          <w:color w:val="231F20"/>
        </w:rPr>
        <w:t>occur</w:t>
      </w:r>
      <w:r>
        <w:rPr>
          <w:color w:val="231F20"/>
          <w:spacing w:val="-5"/>
        </w:rPr>
        <w:t> </w:t>
      </w:r>
      <w:r>
        <w:rPr>
          <w:color w:val="231F20"/>
        </w:rPr>
        <w:t>is</w:t>
      </w:r>
      <w:r>
        <w:rPr>
          <w:color w:val="231F20"/>
          <w:spacing w:val="-5"/>
        </w:rPr>
        <w:t> </w:t>
      </w:r>
      <w:r>
        <w:rPr>
          <w:color w:val="231F20"/>
        </w:rPr>
        <w:t>the</w:t>
      </w:r>
      <w:r>
        <w:rPr>
          <w:color w:val="231F20"/>
          <w:spacing w:val="-5"/>
        </w:rPr>
        <w:t> </w:t>
      </w:r>
      <w:r>
        <w:rPr>
          <w:color w:val="231F20"/>
        </w:rPr>
        <w:t>first</w:t>
      </w:r>
      <w:r>
        <w:rPr>
          <w:color w:val="231F20"/>
          <w:spacing w:val="-5"/>
        </w:rPr>
        <w:t> </w:t>
      </w:r>
      <w:r>
        <w:rPr>
          <w:color w:val="231F20"/>
        </w:rPr>
        <w:t>step</w:t>
      </w:r>
      <w:r>
        <w:rPr>
          <w:color w:val="231F20"/>
          <w:spacing w:val="-5"/>
        </w:rPr>
        <w:t> </w:t>
      </w:r>
      <w:r>
        <w:rPr>
          <w:color w:val="231F20"/>
        </w:rPr>
        <w:t>towards</w:t>
      </w:r>
      <w:r>
        <w:rPr>
          <w:color w:val="231F20"/>
          <w:spacing w:val="-5"/>
        </w:rPr>
        <w:t> </w:t>
      </w:r>
      <w:r>
        <w:rPr>
          <w:color w:val="231F20"/>
        </w:rPr>
        <w:t>their</w:t>
      </w:r>
      <w:r>
        <w:rPr>
          <w:color w:val="231F20"/>
          <w:spacing w:val="-5"/>
        </w:rPr>
        <w:t> </w:t>
      </w:r>
      <w:r>
        <w:rPr>
          <w:color w:val="231F20"/>
        </w:rPr>
        <w:t>prevention. Preparedness is critical for emergency avoidance and can reduce, if not eliminate, negative affects. A good Disaster Plan will ensure a quick and effective</w:t>
      </w:r>
      <w:r>
        <w:rPr>
          <w:color w:val="231F20"/>
          <w:spacing w:val="-14"/>
        </w:rPr>
        <w:t> </w:t>
      </w:r>
      <w:r>
        <w:rPr>
          <w:color w:val="231F20"/>
        </w:rPr>
        <w:t>response</w:t>
      </w:r>
      <w:r>
        <w:rPr>
          <w:color w:val="231F20"/>
          <w:spacing w:val="-14"/>
        </w:rPr>
        <w:t> </w:t>
      </w:r>
      <w:r>
        <w:rPr>
          <w:color w:val="231F20"/>
        </w:rPr>
        <w:t>and</w:t>
      </w:r>
      <w:r>
        <w:rPr>
          <w:color w:val="231F20"/>
          <w:spacing w:val="-14"/>
        </w:rPr>
        <w:t> </w:t>
      </w:r>
      <w:r>
        <w:rPr>
          <w:color w:val="231F20"/>
        </w:rPr>
        <w:t>faster</w:t>
      </w:r>
      <w:r>
        <w:rPr>
          <w:color w:val="231F20"/>
          <w:spacing w:val="-14"/>
        </w:rPr>
        <w:t> </w:t>
      </w:r>
      <w:r>
        <w:rPr>
          <w:color w:val="231F20"/>
        </w:rPr>
        <w:t>recovery.</w:t>
      </w:r>
      <w:r>
        <w:rPr>
          <w:color w:val="231F20"/>
          <w:spacing w:val="-14"/>
        </w:rPr>
        <w:t> </w:t>
      </w:r>
      <w:r>
        <w:rPr>
          <w:color w:val="231F20"/>
        </w:rPr>
        <w:t>However,</w:t>
      </w:r>
      <w:r>
        <w:rPr>
          <w:color w:val="231F20"/>
          <w:spacing w:val="-14"/>
        </w:rPr>
        <w:t> </w:t>
      </w:r>
      <w:r>
        <w:rPr>
          <w:color w:val="231F20"/>
        </w:rPr>
        <w:t>the</w:t>
      </w:r>
      <w:r>
        <w:rPr>
          <w:color w:val="231F20"/>
          <w:spacing w:val="-14"/>
        </w:rPr>
        <w:t> </w:t>
      </w:r>
      <w:r>
        <w:rPr>
          <w:color w:val="231F20"/>
        </w:rPr>
        <w:t>process</w:t>
      </w:r>
      <w:r>
        <w:rPr>
          <w:color w:val="231F20"/>
          <w:spacing w:val="-14"/>
        </w:rPr>
        <w:t> </w:t>
      </w:r>
      <w:r>
        <w:rPr>
          <w:color w:val="231F20"/>
        </w:rPr>
        <w:t>of</w:t>
      </w:r>
      <w:r>
        <w:rPr>
          <w:color w:val="231F20"/>
          <w:spacing w:val="-14"/>
        </w:rPr>
        <w:t> </w:t>
      </w:r>
      <w:r>
        <w:rPr>
          <w:color w:val="231F20"/>
        </w:rPr>
        <w:t>emergency management</w:t>
      </w:r>
      <w:r>
        <w:rPr>
          <w:color w:val="231F20"/>
          <w:spacing w:val="35"/>
        </w:rPr>
        <w:t> </w:t>
      </w:r>
      <w:r>
        <w:rPr>
          <w:color w:val="231F20"/>
        </w:rPr>
        <w:t>planning</w:t>
      </w:r>
      <w:r>
        <w:rPr>
          <w:color w:val="231F20"/>
          <w:spacing w:val="35"/>
        </w:rPr>
        <w:t> </w:t>
      </w:r>
      <w:r>
        <w:rPr>
          <w:color w:val="231F20"/>
        </w:rPr>
        <w:t>is</w:t>
      </w:r>
      <w:r>
        <w:rPr>
          <w:color w:val="231F20"/>
          <w:spacing w:val="35"/>
        </w:rPr>
        <w:t> </w:t>
      </w:r>
      <w:r>
        <w:rPr>
          <w:color w:val="231F20"/>
        </w:rPr>
        <w:t>not</w:t>
      </w:r>
      <w:r>
        <w:rPr>
          <w:color w:val="231F20"/>
          <w:spacing w:val="35"/>
        </w:rPr>
        <w:t> </w:t>
      </w:r>
      <w:r>
        <w:rPr>
          <w:color w:val="231F20"/>
        </w:rPr>
        <w:t>totally</w:t>
      </w:r>
      <w:r>
        <w:rPr>
          <w:color w:val="231F20"/>
          <w:spacing w:val="35"/>
        </w:rPr>
        <w:t> </w:t>
      </w:r>
      <w:r>
        <w:rPr>
          <w:color w:val="231F20"/>
        </w:rPr>
        <w:t>intuitive</w:t>
      </w:r>
      <w:r>
        <w:rPr>
          <w:color w:val="231F20"/>
          <w:spacing w:val="35"/>
        </w:rPr>
        <w:t> </w:t>
      </w:r>
      <w:r>
        <w:rPr>
          <w:color w:val="231F20"/>
        </w:rPr>
        <w:t>and</w:t>
      </w:r>
      <w:r>
        <w:rPr>
          <w:color w:val="231F20"/>
          <w:spacing w:val="35"/>
        </w:rPr>
        <w:t> </w:t>
      </w:r>
      <w:r>
        <w:rPr>
          <w:color w:val="231F20"/>
        </w:rPr>
        <w:t>a</w:t>
      </w:r>
      <w:r>
        <w:rPr>
          <w:color w:val="231F20"/>
          <w:spacing w:val="35"/>
        </w:rPr>
        <w:t> </w:t>
      </w:r>
      <w:r>
        <w:rPr>
          <w:color w:val="231F20"/>
        </w:rPr>
        <w:t>specific</w:t>
      </w:r>
      <w:r>
        <w:rPr>
          <w:color w:val="231F20"/>
          <w:spacing w:val="35"/>
        </w:rPr>
        <w:t> </w:t>
      </w:r>
      <w:r>
        <w:rPr>
          <w:color w:val="231F20"/>
        </w:rPr>
        <w:t>effort</w:t>
      </w:r>
      <w:r>
        <w:rPr>
          <w:color w:val="231F20"/>
          <w:spacing w:val="35"/>
        </w:rPr>
        <w:t> </w:t>
      </w:r>
      <w:r>
        <w:rPr>
          <w:color w:val="231F20"/>
        </w:rPr>
        <w:t>needs to</w:t>
      </w:r>
      <w:r>
        <w:rPr>
          <w:color w:val="231F20"/>
          <w:spacing w:val="-6"/>
        </w:rPr>
        <w:t> </w:t>
      </w:r>
      <w:r>
        <w:rPr>
          <w:color w:val="231F20"/>
        </w:rPr>
        <w:t>be</w:t>
      </w:r>
      <w:r>
        <w:rPr>
          <w:color w:val="231F20"/>
          <w:spacing w:val="-6"/>
        </w:rPr>
        <w:t> </w:t>
      </w:r>
      <w:r>
        <w:rPr>
          <w:color w:val="231F20"/>
        </w:rPr>
        <w:t>made</w:t>
      </w:r>
      <w:r>
        <w:rPr>
          <w:color w:val="231F20"/>
          <w:spacing w:val="-6"/>
        </w:rPr>
        <w:t> </w:t>
      </w:r>
      <w:r>
        <w:rPr>
          <w:color w:val="231F20"/>
        </w:rPr>
        <w:t>to</w:t>
      </w:r>
      <w:r>
        <w:rPr>
          <w:color w:val="231F20"/>
          <w:spacing w:val="-6"/>
        </w:rPr>
        <w:t> </w:t>
      </w:r>
      <w:r>
        <w:rPr>
          <w:color w:val="231F20"/>
        </w:rPr>
        <w:t>examine</w:t>
      </w:r>
      <w:r>
        <w:rPr>
          <w:color w:val="231F20"/>
          <w:spacing w:val="-6"/>
        </w:rPr>
        <w:t> </w:t>
      </w:r>
      <w:r>
        <w:rPr>
          <w:color w:val="231F20"/>
        </w:rPr>
        <w:t>the</w:t>
      </w:r>
      <w:r>
        <w:rPr>
          <w:color w:val="231F20"/>
          <w:spacing w:val="-6"/>
        </w:rPr>
        <w:t> </w:t>
      </w:r>
      <w:r>
        <w:rPr>
          <w:color w:val="231F20"/>
        </w:rPr>
        <w:t>issues</w:t>
      </w:r>
      <w:r>
        <w:rPr>
          <w:color w:val="231F20"/>
          <w:spacing w:val="-6"/>
        </w:rPr>
        <w:t> </w:t>
      </w:r>
      <w:r>
        <w:rPr>
          <w:color w:val="231F20"/>
        </w:rPr>
        <w:t>and</w:t>
      </w:r>
      <w:r>
        <w:rPr>
          <w:color w:val="231F20"/>
          <w:spacing w:val="-6"/>
        </w:rPr>
        <w:t> </w:t>
      </w:r>
      <w:r>
        <w:rPr>
          <w:color w:val="231F20"/>
        </w:rPr>
        <w:t>devise</w:t>
      </w:r>
      <w:r>
        <w:rPr>
          <w:color w:val="231F20"/>
          <w:spacing w:val="-6"/>
        </w:rPr>
        <w:t> </w:t>
      </w:r>
      <w:r>
        <w:rPr>
          <w:color w:val="231F20"/>
        </w:rPr>
        <w:t>plans.</w:t>
      </w:r>
      <w:r>
        <w:rPr>
          <w:color w:val="231F20"/>
          <w:spacing w:val="-6"/>
        </w:rPr>
        <w:t> </w:t>
      </w:r>
      <w:r>
        <w:rPr>
          <w:color w:val="231F20"/>
        </w:rPr>
        <w:t>Furthermore,</w:t>
      </w:r>
      <w:r>
        <w:rPr>
          <w:color w:val="231F20"/>
          <w:spacing w:val="-6"/>
        </w:rPr>
        <w:t> </w:t>
      </w:r>
      <w:r>
        <w:rPr>
          <w:color w:val="231F20"/>
        </w:rPr>
        <w:t>because there</w:t>
      </w:r>
      <w:r>
        <w:rPr>
          <w:color w:val="231F20"/>
          <w:spacing w:val="40"/>
        </w:rPr>
        <w:t> </w:t>
      </w:r>
      <w:r>
        <w:rPr>
          <w:color w:val="231F20"/>
        </w:rPr>
        <w:t>are</w:t>
      </w:r>
      <w:r>
        <w:rPr>
          <w:color w:val="231F20"/>
          <w:spacing w:val="40"/>
        </w:rPr>
        <w:t> </w:t>
      </w:r>
      <w:r>
        <w:rPr>
          <w:color w:val="231F20"/>
        </w:rPr>
        <w:t>no</w:t>
      </w:r>
      <w:r>
        <w:rPr>
          <w:color w:val="231F20"/>
          <w:spacing w:val="40"/>
        </w:rPr>
        <w:t> </w:t>
      </w:r>
      <w:r>
        <w:rPr>
          <w:color w:val="231F20"/>
        </w:rPr>
        <w:t>“formulas”</w:t>
      </w:r>
      <w:r>
        <w:rPr>
          <w:color w:val="231F20"/>
          <w:spacing w:val="40"/>
        </w:rPr>
        <w:t> </w:t>
      </w:r>
      <w:r>
        <w:rPr>
          <w:color w:val="231F20"/>
        </w:rPr>
        <w:t>and</w:t>
      </w:r>
      <w:r>
        <w:rPr>
          <w:color w:val="231F20"/>
          <w:spacing w:val="40"/>
        </w:rPr>
        <w:t> </w:t>
      </w:r>
      <w:r>
        <w:rPr>
          <w:color w:val="231F20"/>
        </w:rPr>
        <w:t>very</w:t>
      </w:r>
      <w:r>
        <w:rPr>
          <w:color w:val="231F20"/>
          <w:spacing w:val="40"/>
        </w:rPr>
        <w:t> </w:t>
      </w:r>
      <w:r>
        <w:rPr>
          <w:color w:val="231F20"/>
        </w:rPr>
        <w:t>few</w:t>
      </w:r>
      <w:r>
        <w:rPr>
          <w:color w:val="231F20"/>
          <w:spacing w:val="40"/>
        </w:rPr>
        <w:t> </w:t>
      </w:r>
      <w:r>
        <w:rPr>
          <w:color w:val="231F20"/>
        </w:rPr>
        <w:t>formal</w:t>
      </w:r>
      <w:r>
        <w:rPr>
          <w:color w:val="231F20"/>
          <w:spacing w:val="40"/>
        </w:rPr>
        <w:t> </w:t>
      </w:r>
      <w:r>
        <w:rPr>
          <w:color w:val="231F20"/>
        </w:rPr>
        <w:t>requirements</w:t>
      </w:r>
      <w:r>
        <w:rPr>
          <w:color w:val="231F20"/>
          <w:spacing w:val="40"/>
        </w:rPr>
        <w:t> </w:t>
      </w:r>
      <w:r>
        <w:rPr>
          <w:color w:val="231F20"/>
        </w:rPr>
        <w:t>for</w:t>
      </w:r>
      <w:r>
        <w:rPr>
          <w:color w:val="231F20"/>
          <w:spacing w:val="40"/>
        </w:rPr>
        <w:t> </w:t>
      </w:r>
      <w:r>
        <w:rPr>
          <w:color w:val="231F20"/>
        </w:rPr>
        <w:t>back-up or emergency systems, one facility’s plan will not be 100% effective at another facility. The overall process should be dynamic and should be reviewed on a regular basis by the facility. The IACUC may also choose</w:t>
      </w:r>
      <w:r>
        <w:rPr>
          <w:color w:val="231F20"/>
          <w:spacing w:val="80"/>
          <w:w w:val="150"/>
        </w:rPr>
        <w:t> </w:t>
      </w:r>
      <w:r>
        <w:rPr>
          <w:color w:val="231F20"/>
        </w:rPr>
        <w:t>to</w:t>
      </w:r>
      <w:r>
        <w:rPr>
          <w:color w:val="231F20"/>
          <w:spacing w:val="-6"/>
        </w:rPr>
        <w:t> </w:t>
      </w:r>
      <w:r>
        <w:rPr>
          <w:color w:val="231F20"/>
        </w:rPr>
        <w:t>include</w:t>
      </w:r>
      <w:r>
        <w:rPr>
          <w:color w:val="231F20"/>
          <w:spacing w:val="-6"/>
        </w:rPr>
        <w:t> </w:t>
      </w:r>
      <w:r>
        <w:rPr>
          <w:color w:val="231F20"/>
        </w:rPr>
        <w:t>it</w:t>
      </w:r>
      <w:r>
        <w:rPr>
          <w:color w:val="231F20"/>
          <w:spacing w:val="-6"/>
        </w:rPr>
        <w:t> </w:t>
      </w:r>
      <w:r>
        <w:rPr>
          <w:color w:val="231F20"/>
        </w:rPr>
        <w:t>periodically</w:t>
      </w:r>
      <w:r>
        <w:rPr>
          <w:color w:val="231F20"/>
          <w:spacing w:val="-6"/>
        </w:rPr>
        <w:t> </w:t>
      </w:r>
      <w:r>
        <w:rPr>
          <w:color w:val="231F20"/>
        </w:rPr>
        <w:t>as</w:t>
      </w:r>
      <w:r>
        <w:rPr>
          <w:color w:val="231F20"/>
          <w:spacing w:val="-6"/>
        </w:rPr>
        <w:t> </w:t>
      </w:r>
      <w:r>
        <w:rPr>
          <w:color w:val="231F20"/>
        </w:rPr>
        <w:t>a</w:t>
      </w:r>
      <w:r>
        <w:rPr>
          <w:color w:val="231F20"/>
          <w:spacing w:val="-6"/>
        </w:rPr>
        <w:t> </w:t>
      </w:r>
      <w:r>
        <w:rPr>
          <w:color w:val="231F20"/>
        </w:rPr>
        <w:t>part</w:t>
      </w:r>
      <w:r>
        <w:rPr>
          <w:color w:val="231F20"/>
          <w:spacing w:val="-6"/>
        </w:rPr>
        <w:t> </w:t>
      </w:r>
      <w:r>
        <w:rPr>
          <w:color w:val="231F20"/>
        </w:rPr>
        <w:t>of</w:t>
      </w:r>
      <w:r>
        <w:rPr>
          <w:color w:val="231F20"/>
          <w:spacing w:val="-6"/>
        </w:rPr>
        <w:t> </w:t>
      </w:r>
      <w:r>
        <w:rPr>
          <w:color w:val="231F20"/>
        </w:rPr>
        <w:t>their</w:t>
      </w:r>
      <w:r>
        <w:rPr>
          <w:color w:val="231F20"/>
          <w:spacing w:val="-6"/>
        </w:rPr>
        <w:t> </w:t>
      </w:r>
      <w:r>
        <w:rPr>
          <w:color w:val="231F20"/>
        </w:rPr>
        <w:t>semiannual</w:t>
      </w:r>
      <w:r>
        <w:rPr>
          <w:color w:val="231F20"/>
          <w:spacing w:val="-6"/>
        </w:rPr>
        <w:t> </w:t>
      </w:r>
      <w:r>
        <w:rPr>
          <w:color w:val="231F20"/>
        </w:rPr>
        <w:t>program</w:t>
      </w:r>
      <w:r>
        <w:rPr>
          <w:color w:val="231F20"/>
          <w:spacing w:val="-6"/>
        </w:rPr>
        <w:t> </w:t>
      </w:r>
      <w:r>
        <w:rPr>
          <w:color w:val="231F20"/>
        </w:rPr>
        <w:t>reviews.</w:t>
      </w:r>
      <w:r>
        <w:rPr>
          <w:color w:val="231F20"/>
          <w:spacing w:val="-6"/>
        </w:rPr>
        <w:t> </w:t>
      </w:r>
      <w:r>
        <w:rPr>
          <w:color w:val="231F20"/>
        </w:rPr>
        <w:t>The modification</w:t>
      </w:r>
      <w:r>
        <w:rPr>
          <w:color w:val="231F20"/>
          <w:spacing w:val="-1"/>
        </w:rPr>
        <w:t> </w:t>
      </w:r>
      <w:r>
        <w:rPr>
          <w:color w:val="231F20"/>
        </w:rPr>
        <w:t>or</w:t>
      </w:r>
      <w:r>
        <w:rPr>
          <w:color w:val="231F20"/>
          <w:spacing w:val="-1"/>
        </w:rPr>
        <w:t> </w:t>
      </w:r>
      <w:r>
        <w:rPr>
          <w:color w:val="231F20"/>
        </w:rPr>
        <w:t>upgrading</w:t>
      </w:r>
      <w:r>
        <w:rPr>
          <w:color w:val="231F20"/>
          <w:spacing w:val="-1"/>
        </w:rPr>
        <w:t> </w:t>
      </w:r>
      <w:r>
        <w:rPr>
          <w:color w:val="231F20"/>
        </w:rPr>
        <w:t>of</w:t>
      </w:r>
      <w:r>
        <w:rPr>
          <w:color w:val="231F20"/>
          <w:spacing w:val="-1"/>
        </w:rPr>
        <w:t> </w:t>
      </w:r>
      <w:r>
        <w:rPr>
          <w:color w:val="231F20"/>
        </w:rPr>
        <w:t>functional</w:t>
      </w:r>
      <w:r>
        <w:rPr>
          <w:color w:val="231F20"/>
          <w:spacing w:val="-1"/>
        </w:rPr>
        <w:t> </w:t>
      </w:r>
      <w:r>
        <w:rPr>
          <w:color w:val="231F20"/>
        </w:rPr>
        <w:t>systems</w:t>
      </w:r>
      <w:r>
        <w:rPr>
          <w:color w:val="231F20"/>
          <w:spacing w:val="-1"/>
        </w:rPr>
        <w:t> </w:t>
      </w:r>
      <w:r>
        <w:rPr>
          <w:color w:val="231F20"/>
        </w:rPr>
        <w:t>is</w:t>
      </w:r>
      <w:r>
        <w:rPr>
          <w:color w:val="231F20"/>
          <w:spacing w:val="-1"/>
        </w:rPr>
        <w:t> </w:t>
      </w:r>
      <w:r>
        <w:rPr>
          <w:color w:val="231F20"/>
        </w:rPr>
        <w:t>an</w:t>
      </w:r>
      <w:r>
        <w:rPr>
          <w:color w:val="231F20"/>
          <w:spacing w:val="-1"/>
        </w:rPr>
        <w:t> </w:t>
      </w:r>
      <w:r>
        <w:rPr>
          <w:color w:val="231F20"/>
        </w:rPr>
        <w:t>ideal</w:t>
      </w:r>
      <w:r>
        <w:rPr>
          <w:color w:val="231F20"/>
          <w:spacing w:val="-1"/>
        </w:rPr>
        <w:t> </w:t>
      </w:r>
      <w:r>
        <w:rPr>
          <w:color w:val="231F20"/>
        </w:rPr>
        <w:t>time</w:t>
      </w:r>
      <w:r>
        <w:rPr>
          <w:color w:val="231F20"/>
          <w:spacing w:val="-1"/>
        </w:rPr>
        <w:t> </w:t>
      </w:r>
      <w:r>
        <w:rPr>
          <w:color w:val="231F20"/>
        </w:rPr>
        <w:t>to</w:t>
      </w:r>
      <w:r>
        <w:rPr>
          <w:color w:val="231F20"/>
          <w:spacing w:val="-1"/>
        </w:rPr>
        <w:t> </w:t>
      </w:r>
      <w:r>
        <w:rPr>
          <w:color w:val="231F20"/>
        </w:rPr>
        <w:t>upgrade the</w:t>
      </w:r>
      <w:r>
        <w:rPr>
          <w:color w:val="231F20"/>
          <w:spacing w:val="-10"/>
        </w:rPr>
        <w:t> </w:t>
      </w:r>
      <w:r>
        <w:rPr>
          <w:color w:val="231F20"/>
        </w:rPr>
        <w:t>emergency</w:t>
      </w:r>
      <w:r>
        <w:rPr>
          <w:color w:val="231F20"/>
          <w:spacing w:val="-10"/>
        </w:rPr>
        <w:t> </w:t>
      </w:r>
      <w:r>
        <w:rPr>
          <w:color w:val="231F20"/>
        </w:rPr>
        <w:t>handling</w:t>
      </w:r>
      <w:r>
        <w:rPr>
          <w:color w:val="231F20"/>
          <w:spacing w:val="-10"/>
        </w:rPr>
        <w:t> </w:t>
      </w:r>
      <w:r>
        <w:rPr>
          <w:color w:val="231F20"/>
        </w:rPr>
        <w:t>potential</w:t>
      </w:r>
      <w:r>
        <w:rPr>
          <w:color w:val="231F20"/>
          <w:spacing w:val="-10"/>
        </w:rPr>
        <w:t> </w:t>
      </w:r>
      <w:r>
        <w:rPr>
          <w:color w:val="231F20"/>
        </w:rPr>
        <w:t>of</w:t>
      </w:r>
      <w:r>
        <w:rPr>
          <w:color w:val="231F20"/>
          <w:spacing w:val="-10"/>
        </w:rPr>
        <w:t> </w:t>
      </w:r>
      <w:r>
        <w:rPr>
          <w:color w:val="231F20"/>
        </w:rPr>
        <w:t>the</w:t>
      </w:r>
      <w:r>
        <w:rPr>
          <w:color w:val="231F20"/>
          <w:spacing w:val="-10"/>
        </w:rPr>
        <w:t> </w:t>
      </w:r>
      <w:r>
        <w:rPr>
          <w:color w:val="231F20"/>
        </w:rPr>
        <w:t>system.</w:t>
      </w:r>
      <w:r>
        <w:rPr>
          <w:color w:val="231F20"/>
          <w:spacing w:val="-10"/>
        </w:rPr>
        <w:t> </w:t>
      </w:r>
      <w:r>
        <w:rPr>
          <w:color w:val="231F20"/>
        </w:rPr>
        <w:t>Unfortunately,</w:t>
      </w:r>
      <w:r>
        <w:rPr>
          <w:color w:val="231F20"/>
          <w:spacing w:val="-10"/>
        </w:rPr>
        <w:t> </w:t>
      </w:r>
      <w:r>
        <w:rPr>
          <w:color w:val="231F20"/>
        </w:rPr>
        <w:t>emergency/ hazard identification is clearest in retrospect, but the special efforts of pro-spective disaster planning pay the greatest dividends.</w:t>
      </w:r>
    </w:p>
    <w:p>
      <w:pPr>
        <w:pStyle w:val="BodyText"/>
        <w:spacing w:after="0" w:line="261" w:lineRule="auto"/>
        <w:jc w:val="both"/>
        <w:sectPr>
          <w:pgSz w:w="8640" w:h="12960"/>
          <w:pgMar w:header="687" w:footer="0" w:top="1460" w:bottom="280" w:left="720" w:right="720"/>
        </w:sectPr>
      </w:pPr>
    </w:p>
    <w:p>
      <w:pPr>
        <w:pStyle w:val="Heading7"/>
        <w:spacing w:before="153"/>
        <w:ind w:left="360"/>
      </w:pPr>
      <w:bookmarkStart w:name="B.6. Table A. Examples of Categories of " w:id="61"/>
      <w:bookmarkEnd w:id="61"/>
      <w:r>
        <w:rPr>
          <w:b w:val="0"/>
        </w:rPr>
      </w:r>
      <w:bookmarkStart w:name="_bookmark31" w:id="62"/>
      <w:bookmarkEnd w:id="62"/>
      <w:r>
        <w:rPr>
          <w:b w:val="0"/>
        </w:rPr>
      </w:r>
      <w:r>
        <w:rPr>
          <w:color w:val="231F20"/>
        </w:rPr>
        <w:t>B.6.</w:t>
      </w:r>
      <w:r>
        <w:rPr>
          <w:color w:val="231F20"/>
          <w:spacing w:val="-5"/>
        </w:rPr>
        <w:t> </w:t>
      </w:r>
      <w:r>
        <w:rPr>
          <w:color w:val="231F20"/>
        </w:rPr>
        <w:t>Table</w:t>
      </w:r>
      <w:r>
        <w:rPr>
          <w:color w:val="231F20"/>
          <w:spacing w:val="-5"/>
        </w:rPr>
        <w:t> </w:t>
      </w:r>
      <w:r>
        <w:rPr>
          <w:color w:val="231F20"/>
        </w:rPr>
        <w:t>A.</w:t>
      </w:r>
      <w:r>
        <w:rPr>
          <w:color w:val="231F20"/>
          <w:spacing w:val="-5"/>
        </w:rPr>
        <w:t> </w:t>
      </w:r>
      <w:r>
        <w:rPr>
          <w:color w:val="231F20"/>
        </w:rPr>
        <w:t>Examples</w:t>
      </w:r>
      <w:r>
        <w:rPr>
          <w:color w:val="231F20"/>
          <w:spacing w:val="-4"/>
        </w:rPr>
        <w:t> </w:t>
      </w:r>
      <w:r>
        <w:rPr>
          <w:color w:val="231F20"/>
        </w:rPr>
        <w:t>of</w:t>
      </w:r>
      <w:r>
        <w:rPr>
          <w:color w:val="231F20"/>
          <w:spacing w:val="-5"/>
        </w:rPr>
        <w:t> </w:t>
      </w:r>
      <w:r>
        <w:rPr>
          <w:color w:val="231F20"/>
        </w:rPr>
        <w:t>Categories</w:t>
      </w:r>
      <w:r>
        <w:rPr>
          <w:color w:val="231F20"/>
          <w:spacing w:val="-5"/>
        </w:rPr>
        <w:t> </w:t>
      </w:r>
      <w:r>
        <w:rPr>
          <w:color w:val="231F20"/>
        </w:rPr>
        <w:t>of</w:t>
      </w:r>
      <w:r>
        <w:rPr>
          <w:color w:val="231F20"/>
          <w:spacing w:val="-5"/>
        </w:rPr>
        <w:t> </w:t>
      </w:r>
      <w:r>
        <w:rPr>
          <w:color w:val="231F20"/>
          <w:spacing w:val="-2"/>
        </w:rPr>
        <w:t>Emergencies</w:t>
      </w:r>
    </w:p>
    <w:p>
      <w:pPr>
        <w:pStyle w:val="BodyText"/>
        <w:spacing w:before="9"/>
        <w:rPr>
          <w:b/>
          <w:sz w:val="9"/>
        </w:rPr>
      </w:pP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75"/>
        <w:gridCol w:w="1761"/>
        <w:gridCol w:w="1882"/>
        <w:gridCol w:w="982"/>
      </w:tblGrid>
      <w:tr>
        <w:trPr>
          <w:trHeight w:val="442" w:hRule="atLeast"/>
        </w:trPr>
        <w:tc>
          <w:tcPr>
            <w:tcW w:w="1975" w:type="dxa"/>
            <w:tcBorders>
              <w:top w:val="single" w:sz="4" w:space="0" w:color="231F20"/>
              <w:bottom w:val="single" w:sz="4" w:space="0" w:color="231F20"/>
            </w:tcBorders>
          </w:tcPr>
          <w:p>
            <w:pPr>
              <w:pStyle w:val="TableParagraph"/>
              <w:spacing w:before="142"/>
              <w:rPr>
                <w:b/>
                <w:sz w:val="16"/>
              </w:rPr>
            </w:pPr>
            <w:r>
              <w:rPr>
                <w:b/>
                <w:color w:val="231F20"/>
                <w:sz w:val="16"/>
              </w:rPr>
              <w:t>Natural</w:t>
            </w:r>
            <w:r>
              <w:rPr>
                <w:b/>
                <w:color w:val="231F20"/>
                <w:spacing w:val="4"/>
                <w:sz w:val="16"/>
              </w:rPr>
              <w:t> </w:t>
            </w:r>
            <w:r>
              <w:rPr>
                <w:b/>
                <w:color w:val="231F20"/>
                <w:spacing w:val="-2"/>
                <w:sz w:val="16"/>
              </w:rPr>
              <w:t>Emergencies</w:t>
            </w:r>
          </w:p>
        </w:tc>
        <w:tc>
          <w:tcPr>
            <w:tcW w:w="4625" w:type="dxa"/>
            <w:gridSpan w:val="3"/>
            <w:tcBorders>
              <w:top w:val="single" w:sz="4" w:space="0" w:color="231F20"/>
              <w:bottom w:val="single" w:sz="4" w:space="0" w:color="231F20"/>
            </w:tcBorders>
          </w:tcPr>
          <w:p>
            <w:pPr>
              <w:pStyle w:val="TableParagraph"/>
              <w:rPr>
                <w:rFonts w:ascii="Times New Roman"/>
                <w:sz w:val="16"/>
              </w:rPr>
            </w:pPr>
          </w:p>
        </w:tc>
      </w:tr>
      <w:tr>
        <w:trPr>
          <w:trHeight w:val="403" w:hRule="atLeast"/>
        </w:trPr>
        <w:tc>
          <w:tcPr>
            <w:tcW w:w="1975" w:type="dxa"/>
            <w:tcBorders>
              <w:top w:val="single" w:sz="4" w:space="0" w:color="231F20"/>
              <w:bottom w:val="single" w:sz="4" w:space="0" w:color="231F20"/>
            </w:tcBorders>
          </w:tcPr>
          <w:p>
            <w:pPr>
              <w:pStyle w:val="TableParagraph"/>
              <w:spacing w:before="103"/>
              <w:rPr>
                <w:i/>
                <w:sz w:val="16"/>
              </w:rPr>
            </w:pPr>
            <w:r>
              <w:rPr>
                <w:i/>
                <w:color w:val="231F20"/>
                <w:sz w:val="16"/>
              </w:rPr>
              <w:t>Primary</w:t>
            </w:r>
            <w:r>
              <w:rPr>
                <w:i/>
                <w:color w:val="231F20"/>
                <w:spacing w:val="-9"/>
                <w:sz w:val="16"/>
              </w:rPr>
              <w:t> </w:t>
            </w:r>
            <w:r>
              <w:rPr>
                <w:i/>
                <w:color w:val="231F20"/>
                <w:spacing w:val="-2"/>
                <w:sz w:val="16"/>
              </w:rPr>
              <w:t>Emergency</w:t>
            </w:r>
          </w:p>
        </w:tc>
        <w:tc>
          <w:tcPr>
            <w:tcW w:w="1761" w:type="dxa"/>
            <w:tcBorders>
              <w:top w:val="single" w:sz="4" w:space="0" w:color="231F20"/>
              <w:bottom w:val="single" w:sz="4" w:space="0" w:color="231F20"/>
            </w:tcBorders>
          </w:tcPr>
          <w:p>
            <w:pPr>
              <w:pStyle w:val="TableParagraph"/>
              <w:spacing w:before="103"/>
              <w:ind w:right="69"/>
              <w:jc w:val="center"/>
              <w:rPr>
                <w:i/>
                <w:sz w:val="16"/>
              </w:rPr>
            </w:pPr>
            <w:r>
              <w:rPr>
                <w:i/>
                <w:color w:val="231F20"/>
                <w:sz w:val="16"/>
              </w:rPr>
              <w:t>Secondary</w:t>
            </w:r>
            <w:r>
              <w:rPr>
                <w:i/>
                <w:color w:val="231F20"/>
                <w:spacing w:val="-2"/>
                <w:sz w:val="16"/>
              </w:rPr>
              <w:t> Effects</w:t>
            </w:r>
          </w:p>
        </w:tc>
        <w:tc>
          <w:tcPr>
            <w:tcW w:w="1882" w:type="dxa"/>
            <w:tcBorders>
              <w:top w:val="single" w:sz="4" w:space="0" w:color="231F20"/>
              <w:bottom w:val="single" w:sz="4" w:space="0" w:color="231F20"/>
            </w:tcBorders>
          </w:tcPr>
          <w:p>
            <w:pPr>
              <w:pStyle w:val="TableParagraph"/>
              <w:spacing w:before="103"/>
              <w:ind w:left="5"/>
              <w:jc w:val="center"/>
              <w:rPr>
                <w:i/>
                <w:sz w:val="16"/>
              </w:rPr>
            </w:pPr>
            <w:r>
              <w:rPr>
                <w:i/>
                <w:color w:val="231F20"/>
                <w:sz w:val="16"/>
              </w:rPr>
              <w:t>Risk</w:t>
            </w:r>
            <w:r>
              <w:rPr>
                <w:i/>
                <w:color w:val="231F20"/>
                <w:spacing w:val="-5"/>
                <w:sz w:val="16"/>
              </w:rPr>
              <w:t> </w:t>
            </w:r>
            <w:r>
              <w:rPr>
                <w:i/>
                <w:color w:val="231F20"/>
                <w:sz w:val="16"/>
              </w:rPr>
              <w:t>of</w:t>
            </w:r>
            <w:r>
              <w:rPr>
                <w:i/>
                <w:color w:val="231F20"/>
                <w:spacing w:val="-5"/>
                <w:sz w:val="16"/>
              </w:rPr>
              <w:t> </w:t>
            </w:r>
            <w:r>
              <w:rPr>
                <w:i/>
                <w:color w:val="231F20"/>
                <w:spacing w:val="-2"/>
                <w:sz w:val="16"/>
              </w:rPr>
              <w:t>Occurrence</w:t>
            </w:r>
          </w:p>
        </w:tc>
        <w:tc>
          <w:tcPr>
            <w:tcW w:w="982" w:type="dxa"/>
            <w:tcBorders>
              <w:top w:val="single" w:sz="4" w:space="0" w:color="231F20"/>
              <w:bottom w:val="single" w:sz="4" w:space="0" w:color="231F20"/>
            </w:tcBorders>
          </w:tcPr>
          <w:p>
            <w:pPr>
              <w:pStyle w:val="TableParagraph"/>
              <w:spacing w:before="103"/>
              <w:ind w:left="22"/>
              <w:jc w:val="center"/>
              <w:rPr>
                <w:i/>
                <w:sz w:val="16"/>
              </w:rPr>
            </w:pPr>
            <w:r>
              <w:rPr>
                <w:i/>
                <w:color w:val="231F20"/>
                <w:spacing w:val="-2"/>
                <w:sz w:val="16"/>
              </w:rPr>
              <w:t>Impact</w:t>
            </w:r>
          </w:p>
        </w:tc>
      </w:tr>
      <w:tr>
        <w:trPr>
          <w:trHeight w:val="322" w:hRule="atLeast"/>
        </w:trPr>
        <w:tc>
          <w:tcPr>
            <w:tcW w:w="1975" w:type="dxa"/>
            <w:tcBorders>
              <w:top w:val="single" w:sz="4" w:space="0" w:color="231F20"/>
              <w:bottom w:val="single" w:sz="4" w:space="0" w:color="939598"/>
            </w:tcBorders>
          </w:tcPr>
          <w:p>
            <w:pPr>
              <w:pStyle w:val="TableParagraph"/>
              <w:spacing w:before="103"/>
              <w:rPr>
                <w:sz w:val="16"/>
              </w:rPr>
            </w:pPr>
            <w:r>
              <w:rPr>
                <w:color w:val="231F20"/>
                <w:spacing w:val="-2"/>
                <w:sz w:val="16"/>
              </w:rPr>
              <w:t>Earthquake</w:t>
            </w:r>
          </w:p>
        </w:tc>
        <w:tc>
          <w:tcPr>
            <w:tcW w:w="1761" w:type="dxa"/>
            <w:tcBorders>
              <w:top w:val="single" w:sz="4" w:space="0" w:color="231F20"/>
              <w:bottom w:val="single" w:sz="4" w:space="0" w:color="939598"/>
            </w:tcBorders>
          </w:tcPr>
          <w:p>
            <w:pPr>
              <w:pStyle w:val="TableParagraph"/>
              <w:rPr>
                <w:rFonts w:ascii="Times New Roman"/>
                <w:sz w:val="16"/>
              </w:rPr>
            </w:pPr>
          </w:p>
        </w:tc>
        <w:tc>
          <w:tcPr>
            <w:tcW w:w="1882" w:type="dxa"/>
            <w:tcBorders>
              <w:top w:val="single" w:sz="4" w:space="0" w:color="231F20"/>
              <w:bottom w:val="single" w:sz="4" w:space="0" w:color="939598"/>
            </w:tcBorders>
          </w:tcPr>
          <w:p>
            <w:pPr>
              <w:pStyle w:val="TableParagraph"/>
              <w:rPr>
                <w:rFonts w:ascii="Times New Roman"/>
                <w:sz w:val="16"/>
              </w:rPr>
            </w:pPr>
          </w:p>
        </w:tc>
        <w:tc>
          <w:tcPr>
            <w:tcW w:w="982" w:type="dxa"/>
            <w:tcBorders>
              <w:top w:val="single" w:sz="4" w:space="0" w:color="231F20"/>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pacing w:val="-2"/>
                <w:sz w:val="16"/>
              </w:rPr>
              <w:t>Flood</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Coastal </w:t>
            </w:r>
            <w:r>
              <w:rPr>
                <w:color w:val="231F20"/>
                <w:spacing w:val="-2"/>
                <w:sz w:val="16"/>
              </w:rPr>
              <w:t>flood</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3" w:hRule="atLeast"/>
        </w:trPr>
        <w:tc>
          <w:tcPr>
            <w:tcW w:w="1975" w:type="dxa"/>
            <w:tcBorders>
              <w:top w:val="single" w:sz="4" w:space="0" w:color="939598"/>
              <w:bottom w:val="single" w:sz="4" w:space="0" w:color="939598"/>
            </w:tcBorders>
          </w:tcPr>
          <w:p>
            <w:pPr>
              <w:pStyle w:val="TableParagraph"/>
              <w:spacing w:before="3"/>
              <w:rPr>
                <w:sz w:val="16"/>
              </w:rPr>
            </w:pPr>
            <w:r>
              <w:rPr>
                <w:color w:val="231F20"/>
                <w:spacing w:val="-2"/>
                <w:sz w:val="16"/>
              </w:rPr>
              <w:t>Hurricanes</w:t>
            </w:r>
          </w:p>
        </w:tc>
        <w:tc>
          <w:tcPr>
            <w:tcW w:w="1761" w:type="dxa"/>
            <w:tcBorders>
              <w:top w:val="single" w:sz="4" w:space="0" w:color="939598"/>
              <w:bottom w:val="single" w:sz="4" w:space="0" w:color="939598"/>
            </w:tcBorders>
          </w:tcPr>
          <w:p>
            <w:pPr>
              <w:pStyle w:val="TableParagraph"/>
              <w:rPr>
                <w:rFonts w:ascii="Times New Roman"/>
                <w:sz w:val="16"/>
              </w:rPr>
            </w:pPr>
          </w:p>
        </w:tc>
        <w:tc>
          <w:tcPr>
            <w:tcW w:w="1882" w:type="dxa"/>
            <w:tcBorders>
              <w:top w:val="single" w:sz="4" w:space="0" w:color="939598"/>
              <w:bottom w:val="single" w:sz="4" w:space="0" w:color="939598"/>
            </w:tcBorders>
          </w:tcPr>
          <w:p>
            <w:pPr>
              <w:pStyle w:val="TableParagraph"/>
              <w:rPr>
                <w:rFonts w:ascii="Times New Roman"/>
                <w:sz w:val="16"/>
              </w:rPr>
            </w:pPr>
          </w:p>
        </w:tc>
        <w:tc>
          <w:tcPr>
            <w:tcW w:w="982" w:type="dxa"/>
            <w:tcBorders>
              <w:top w:val="single" w:sz="4" w:space="0" w:color="939598"/>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2"/>
              <w:rPr>
                <w:sz w:val="16"/>
              </w:rPr>
            </w:pPr>
            <w:r>
              <w:rPr>
                <w:color w:val="231F20"/>
                <w:spacing w:val="-2"/>
                <w:sz w:val="16"/>
              </w:rPr>
              <w:t>Landslides</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423" w:hRule="atLeast"/>
        </w:trPr>
        <w:tc>
          <w:tcPr>
            <w:tcW w:w="1975" w:type="dxa"/>
            <w:tcBorders>
              <w:top w:val="single" w:sz="4" w:space="0" w:color="939598"/>
              <w:bottom w:val="single" w:sz="4" w:space="0" w:color="939598"/>
            </w:tcBorders>
          </w:tcPr>
          <w:p>
            <w:pPr>
              <w:pStyle w:val="TableParagraph"/>
              <w:spacing w:before="2"/>
              <w:rPr>
                <w:sz w:val="16"/>
              </w:rPr>
            </w:pPr>
            <w:r>
              <w:rPr>
                <w:color w:val="231F20"/>
                <w:spacing w:val="-2"/>
                <w:sz w:val="16"/>
              </w:rPr>
              <w:t>Severe</w:t>
            </w:r>
            <w:r>
              <w:rPr>
                <w:color w:val="231F20"/>
                <w:spacing w:val="-10"/>
                <w:sz w:val="16"/>
              </w:rPr>
              <w:t> </w:t>
            </w:r>
            <w:r>
              <w:rPr>
                <w:color w:val="231F20"/>
                <w:spacing w:val="-2"/>
                <w:sz w:val="16"/>
              </w:rPr>
              <w:t>storms</w:t>
            </w:r>
          </w:p>
          <w:p>
            <w:pPr>
              <w:pStyle w:val="TableParagraph"/>
              <w:spacing w:before="16"/>
              <w:rPr>
                <w:sz w:val="16"/>
              </w:rPr>
            </w:pPr>
            <w:r>
              <w:rPr>
                <w:color w:val="231F20"/>
                <w:spacing w:val="-2"/>
                <w:sz w:val="16"/>
              </w:rPr>
              <w:t>(thunderstorms)</w:t>
            </w:r>
          </w:p>
        </w:tc>
        <w:tc>
          <w:tcPr>
            <w:tcW w:w="1761" w:type="dxa"/>
            <w:tcBorders>
              <w:top w:val="single" w:sz="4" w:space="0" w:color="939598"/>
              <w:bottom w:val="single" w:sz="4" w:space="0" w:color="939598"/>
            </w:tcBorders>
          </w:tcPr>
          <w:p>
            <w:pPr>
              <w:pStyle w:val="TableParagraph"/>
              <w:rPr>
                <w:rFonts w:ascii="Times New Roman"/>
                <w:sz w:val="16"/>
              </w:rPr>
            </w:pPr>
          </w:p>
        </w:tc>
        <w:tc>
          <w:tcPr>
            <w:tcW w:w="1882" w:type="dxa"/>
            <w:tcBorders>
              <w:top w:val="single" w:sz="4" w:space="0" w:color="939598"/>
              <w:bottom w:val="single" w:sz="4" w:space="0" w:color="939598"/>
            </w:tcBorders>
          </w:tcPr>
          <w:p>
            <w:pPr>
              <w:pStyle w:val="TableParagraph"/>
              <w:rPr>
                <w:rFonts w:ascii="Times New Roman"/>
                <w:sz w:val="16"/>
              </w:rPr>
            </w:pPr>
          </w:p>
        </w:tc>
        <w:tc>
          <w:tcPr>
            <w:tcW w:w="982" w:type="dxa"/>
            <w:tcBorders>
              <w:top w:val="single" w:sz="4" w:space="0" w:color="939598"/>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2"/>
              <w:rPr>
                <w:sz w:val="16"/>
              </w:rPr>
            </w:pPr>
            <w:r>
              <w:rPr>
                <w:color w:val="231F20"/>
                <w:spacing w:val="-2"/>
                <w:sz w:val="16"/>
              </w:rPr>
              <w:t>Tornadoes</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2"/>
              <w:rPr>
                <w:sz w:val="16"/>
              </w:rPr>
            </w:pPr>
            <w:r>
              <w:rPr>
                <w:color w:val="231F20"/>
                <w:spacing w:val="-2"/>
                <w:sz w:val="16"/>
              </w:rPr>
              <w:t>Tsunamis</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Wildland</w:t>
            </w:r>
            <w:r>
              <w:rPr>
                <w:color w:val="231F20"/>
                <w:spacing w:val="-7"/>
                <w:sz w:val="16"/>
              </w:rPr>
              <w:t> </w:t>
            </w:r>
            <w:r>
              <w:rPr>
                <w:color w:val="231F20"/>
                <w:spacing w:val="-2"/>
                <w:sz w:val="16"/>
              </w:rPr>
              <w:t>fires</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423" w:hRule="atLeast"/>
        </w:trPr>
        <w:tc>
          <w:tcPr>
            <w:tcW w:w="1975" w:type="dxa"/>
            <w:tcBorders>
              <w:top w:val="single" w:sz="4" w:space="0" w:color="939598"/>
              <w:bottom w:val="single" w:sz="4" w:space="0" w:color="939598"/>
            </w:tcBorders>
          </w:tcPr>
          <w:p>
            <w:pPr>
              <w:pStyle w:val="TableParagraph"/>
              <w:spacing w:line="259" w:lineRule="auto" w:before="3"/>
              <w:ind w:right="936"/>
              <w:rPr>
                <w:sz w:val="16"/>
              </w:rPr>
            </w:pPr>
            <w:r>
              <w:rPr>
                <w:color w:val="231F20"/>
                <w:sz w:val="16"/>
              </w:rPr>
              <w:t>Winter storms (snow</w:t>
            </w:r>
            <w:r>
              <w:rPr>
                <w:color w:val="231F20"/>
                <w:spacing w:val="-1"/>
                <w:sz w:val="16"/>
              </w:rPr>
              <w:t> </w:t>
            </w:r>
            <w:r>
              <w:rPr>
                <w:color w:val="231F20"/>
                <w:sz w:val="16"/>
              </w:rPr>
              <w:t>and</w:t>
            </w:r>
            <w:r>
              <w:rPr>
                <w:color w:val="231F20"/>
                <w:spacing w:val="-1"/>
                <w:sz w:val="16"/>
              </w:rPr>
              <w:t> </w:t>
            </w:r>
            <w:r>
              <w:rPr>
                <w:color w:val="231F20"/>
                <w:spacing w:val="-5"/>
                <w:sz w:val="16"/>
              </w:rPr>
              <w:t>ice)</w:t>
            </w:r>
          </w:p>
        </w:tc>
        <w:tc>
          <w:tcPr>
            <w:tcW w:w="1761" w:type="dxa"/>
            <w:tcBorders>
              <w:top w:val="single" w:sz="4" w:space="0" w:color="939598"/>
              <w:bottom w:val="single" w:sz="4" w:space="0" w:color="939598"/>
            </w:tcBorders>
          </w:tcPr>
          <w:p>
            <w:pPr>
              <w:pStyle w:val="TableParagraph"/>
              <w:rPr>
                <w:rFonts w:ascii="Times New Roman"/>
                <w:sz w:val="16"/>
              </w:rPr>
            </w:pPr>
          </w:p>
        </w:tc>
        <w:tc>
          <w:tcPr>
            <w:tcW w:w="1882" w:type="dxa"/>
            <w:tcBorders>
              <w:top w:val="single" w:sz="4" w:space="0" w:color="939598"/>
              <w:bottom w:val="single" w:sz="4" w:space="0" w:color="939598"/>
            </w:tcBorders>
          </w:tcPr>
          <w:p>
            <w:pPr>
              <w:pStyle w:val="TableParagraph"/>
              <w:rPr>
                <w:rFonts w:ascii="Times New Roman"/>
                <w:sz w:val="16"/>
              </w:rPr>
            </w:pPr>
          </w:p>
        </w:tc>
        <w:tc>
          <w:tcPr>
            <w:tcW w:w="982" w:type="dxa"/>
            <w:tcBorders>
              <w:top w:val="single" w:sz="4" w:space="0" w:color="939598"/>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pacing w:val="-2"/>
                <w:sz w:val="16"/>
              </w:rPr>
              <w:t>Drought</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231F20"/>
            </w:tcBorders>
          </w:tcPr>
          <w:p>
            <w:pPr>
              <w:pStyle w:val="TableParagraph"/>
              <w:spacing w:before="3"/>
              <w:rPr>
                <w:sz w:val="16"/>
              </w:rPr>
            </w:pPr>
            <w:r>
              <w:rPr>
                <w:color w:val="231F20"/>
                <w:spacing w:val="-2"/>
                <w:sz w:val="16"/>
              </w:rPr>
              <w:t>Lightning</w:t>
            </w:r>
          </w:p>
        </w:tc>
        <w:tc>
          <w:tcPr>
            <w:tcW w:w="1761" w:type="dxa"/>
            <w:tcBorders>
              <w:top w:val="single" w:sz="4" w:space="0" w:color="939598"/>
              <w:bottom w:val="single" w:sz="4" w:space="0" w:color="231F20"/>
            </w:tcBorders>
          </w:tcPr>
          <w:p>
            <w:pPr>
              <w:pStyle w:val="TableParagraph"/>
              <w:rPr>
                <w:rFonts w:ascii="Times New Roman"/>
                <w:sz w:val="14"/>
              </w:rPr>
            </w:pPr>
          </w:p>
        </w:tc>
        <w:tc>
          <w:tcPr>
            <w:tcW w:w="1882" w:type="dxa"/>
            <w:tcBorders>
              <w:top w:val="single" w:sz="4" w:space="0" w:color="939598"/>
              <w:bottom w:val="single" w:sz="4" w:space="0" w:color="231F20"/>
            </w:tcBorders>
          </w:tcPr>
          <w:p>
            <w:pPr>
              <w:pStyle w:val="TableParagraph"/>
              <w:rPr>
                <w:rFonts w:ascii="Times New Roman"/>
                <w:sz w:val="14"/>
              </w:rPr>
            </w:pPr>
          </w:p>
        </w:tc>
        <w:tc>
          <w:tcPr>
            <w:tcW w:w="982" w:type="dxa"/>
            <w:tcBorders>
              <w:top w:val="single" w:sz="4" w:space="0" w:color="939598"/>
              <w:bottom w:val="single" w:sz="4" w:space="0" w:color="231F20"/>
            </w:tcBorders>
          </w:tcPr>
          <w:p>
            <w:pPr>
              <w:pStyle w:val="TableParagraph"/>
              <w:rPr>
                <w:rFonts w:ascii="Times New Roman"/>
                <w:sz w:val="14"/>
              </w:rPr>
            </w:pPr>
          </w:p>
        </w:tc>
      </w:tr>
      <w:tr>
        <w:trPr>
          <w:trHeight w:val="623" w:hRule="atLeast"/>
        </w:trPr>
        <w:tc>
          <w:tcPr>
            <w:tcW w:w="1975" w:type="dxa"/>
            <w:tcBorders>
              <w:top w:val="single" w:sz="4" w:space="0" w:color="231F20"/>
              <w:bottom w:val="single" w:sz="4" w:space="0" w:color="231F20"/>
            </w:tcBorders>
          </w:tcPr>
          <w:p>
            <w:pPr>
              <w:pStyle w:val="TableParagraph"/>
              <w:spacing w:before="138"/>
              <w:rPr>
                <w:b/>
                <w:sz w:val="16"/>
              </w:rPr>
            </w:pPr>
          </w:p>
          <w:p>
            <w:pPr>
              <w:pStyle w:val="TableParagraph"/>
              <w:rPr>
                <w:b/>
                <w:sz w:val="16"/>
              </w:rPr>
            </w:pPr>
            <w:r>
              <w:rPr>
                <w:b/>
                <w:color w:val="231F20"/>
                <w:spacing w:val="-2"/>
                <w:sz w:val="16"/>
              </w:rPr>
              <w:t>Technical</w:t>
            </w:r>
            <w:r>
              <w:rPr>
                <w:b/>
                <w:color w:val="231F20"/>
                <w:spacing w:val="-7"/>
                <w:sz w:val="16"/>
              </w:rPr>
              <w:t> </w:t>
            </w:r>
            <w:r>
              <w:rPr>
                <w:b/>
                <w:color w:val="231F20"/>
                <w:spacing w:val="-2"/>
                <w:sz w:val="16"/>
              </w:rPr>
              <w:t>Emergencies</w:t>
            </w:r>
          </w:p>
        </w:tc>
        <w:tc>
          <w:tcPr>
            <w:tcW w:w="1761" w:type="dxa"/>
            <w:tcBorders>
              <w:top w:val="single" w:sz="4" w:space="0" w:color="231F20"/>
              <w:bottom w:val="single" w:sz="4" w:space="0" w:color="231F20"/>
            </w:tcBorders>
          </w:tcPr>
          <w:p>
            <w:pPr>
              <w:pStyle w:val="TableParagraph"/>
              <w:rPr>
                <w:rFonts w:ascii="Times New Roman"/>
                <w:sz w:val="16"/>
              </w:rPr>
            </w:pPr>
          </w:p>
        </w:tc>
        <w:tc>
          <w:tcPr>
            <w:tcW w:w="1882" w:type="dxa"/>
            <w:tcBorders>
              <w:top w:val="single" w:sz="4" w:space="0" w:color="231F20"/>
              <w:bottom w:val="single" w:sz="4" w:space="0" w:color="231F20"/>
            </w:tcBorders>
          </w:tcPr>
          <w:p>
            <w:pPr>
              <w:pStyle w:val="TableParagraph"/>
              <w:rPr>
                <w:rFonts w:ascii="Times New Roman"/>
                <w:sz w:val="16"/>
              </w:rPr>
            </w:pPr>
          </w:p>
        </w:tc>
        <w:tc>
          <w:tcPr>
            <w:tcW w:w="982" w:type="dxa"/>
            <w:tcBorders>
              <w:top w:val="single" w:sz="4" w:space="0" w:color="231F20"/>
              <w:bottom w:val="single" w:sz="4" w:space="0" w:color="231F20"/>
            </w:tcBorders>
          </w:tcPr>
          <w:p>
            <w:pPr>
              <w:pStyle w:val="TableParagraph"/>
              <w:rPr>
                <w:rFonts w:ascii="Times New Roman"/>
                <w:sz w:val="16"/>
              </w:rPr>
            </w:pPr>
          </w:p>
        </w:tc>
      </w:tr>
      <w:tr>
        <w:trPr>
          <w:trHeight w:val="402" w:hRule="atLeast"/>
        </w:trPr>
        <w:tc>
          <w:tcPr>
            <w:tcW w:w="1975" w:type="dxa"/>
            <w:tcBorders>
              <w:top w:val="single" w:sz="4" w:space="0" w:color="231F20"/>
              <w:bottom w:val="single" w:sz="4" w:space="0" w:color="231F20"/>
            </w:tcBorders>
          </w:tcPr>
          <w:p>
            <w:pPr>
              <w:pStyle w:val="TableParagraph"/>
              <w:spacing w:before="103"/>
              <w:rPr>
                <w:i/>
                <w:sz w:val="16"/>
              </w:rPr>
            </w:pPr>
            <w:r>
              <w:rPr>
                <w:i/>
                <w:color w:val="231F20"/>
                <w:sz w:val="16"/>
              </w:rPr>
              <w:t>Primary</w:t>
            </w:r>
            <w:r>
              <w:rPr>
                <w:i/>
                <w:color w:val="231F20"/>
                <w:spacing w:val="-9"/>
                <w:sz w:val="16"/>
              </w:rPr>
              <w:t> </w:t>
            </w:r>
            <w:r>
              <w:rPr>
                <w:i/>
                <w:color w:val="231F20"/>
                <w:spacing w:val="-2"/>
                <w:sz w:val="16"/>
              </w:rPr>
              <w:t>Emergency</w:t>
            </w:r>
          </w:p>
        </w:tc>
        <w:tc>
          <w:tcPr>
            <w:tcW w:w="1761" w:type="dxa"/>
            <w:tcBorders>
              <w:top w:val="single" w:sz="4" w:space="0" w:color="231F20"/>
              <w:bottom w:val="single" w:sz="4" w:space="0" w:color="231F20"/>
            </w:tcBorders>
          </w:tcPr>
          <w:p>
            <w:pPr>
              <w:pStyle w:val="TableParagraph"/>
              <w:spacing w:before="103"/>
              <w:ind w:right="69"/>
              <w:jc w:val="center"/>
              <w:rPr>
                <w:i/>
                <w:sz w:val="16"/>
              </w:rPr>
            </w:pPr>
            <w:r>
              <w:rPr>
                <w:i/>
                <w:color w:val="231F20"/>
                <w:sz w:val="16"/>
              </w:rPr>
              <w:t>Secondary</w:t>
            </w:r>
            <w:r>
              <w:rPr>
                <w:i/>
                <w:color w:val="231F20"/>
                <w:spacing w:val="-2"/>
                <w:sz w:val="16"/>
              </w:rPr>
              <w:t> Effects</w:t>
            </w:r>
          </w:p>
        </w:tc>
        <w:tc>
          <w:tcPr>
            <w:tcW w:w="1882" w:type="dxa"/>
            <w:tcBorders>
              <w:top w:val="single" w:sz="4" w:space="0" w:color="231F20"/>
              <w:bottom w:val="single" w:sz="4" w:space="0" w:color="231F20"/>
            </w:tcBorders>
          </w:tcPr>
          <w:p>
            <w:pPr>
              <w:pStyle w:val="TableParagraph"/>
              <w:spacing w:before="103"/>
              <w:ind w:left="5"/>
              <w:jc w:val="center"/>
              <w:rPr>
                <w:i/>
                <w:sz w:val="16"/>
              </w:rPr>
            </w:pPr>
            <w:r>
              <w:rPr>
                <w:i/>
                <w:color w:val="231F20"/>
                <w:sz w:val="16"/>
              </w:rPr>
              <w:t>Risk</w:t>
            </w:r>
            <w:r>
              <w:rPr>
                <w:i/>
                <w:color w:val="231F20"/>
                <w:spacing w:val="-5"/>
                <w:sz w:val="16"/>
              </w:rPr>
              <w:t> </w:t>
            </w:r>
            <w:r>
              <w:rPr>
                <w:i/>
                <w:color w:val="231F20"/>
                <w:sz w:val="16"/>
              </w:rPr>
              <w:t>of</w:t>
            </w:r>
            <w:r>
              <w:rPr>
                <w:i/>
                <w:color w:val="231F20"/>
                <w:spacing w:val="-5"/>
                <w:sz w:val="16"/>
              </w:rPr>
              <w:t> </w:t>
            </w:r>
            <w:r>
              <w:rPr>
                <w:i/>
                <w:color w:val="231F20"/>
                <w:spacing w:val="-2"/>
                <w:sz w:val="16"/>
              </w:rPr>
              <w:t>Occurrence</w:t>
            </w:r>
          </w:p>
        </w:tc>
        <w:tc>
          <w:tcPr>
            <w:tcW w:w="982" w:type="dxa"/>
            <w:tcBorders>
              <w:top w:val="single" w:sz="4" w:space="0" w:color="231F20"/>
              <w:bottom w:val="single" w:sz="4" w:space="0" w:color="231F20"/>
            </w:tcBorders>
          </w:tcPr>
          <w:p>
            <w:pPr>
              <w:pStyle w:val="TableParagraph"/>
              <w:spacing w:before="103"/>
              <w:ind w:left="22"/>
              <w:jc w:val="center"/>
              <w:rPr>
                <w:i/>
                <w:sz w:val="16"/>
              </w:rPr>
            </w:pPr>
            <w:r>
              <w:rPr>
                <w:i/>
                <w:color w:val="231F20"/>
                <w:spacing w:val="-2"/>
                <w:sz w:val="16"/>
              </w:rPr>
              <w:t>Impact</w:t>
            </w:r>
          </w:p>
        </w:tc>
      </w:tr>
      <w:tr>
        <w:trPr>
          <w:trHeight w:val="322" w:hRule="atLeast"/>
        </w:trPr>
        <w:tc>
          <w:tcPr>
            <w:tcW w:w="1975" w:type="dxa"/>
            <w:tcBorders>
              <w:top w:val="single" w:sz="4" w:space="0" w:color="231F20"/>
              <w:bottom w:val="single" w:sz="4" w:space="0" w:color="939598"/>
            </w:tcBorders>
          </w:tcPr>
          <w:p>
            <w:pPr>
              <w:pStyle w:val="TableParagraph"/>
              <w:spacing w:before="103"/>
              <w:rPr>
                <w:sz w:val="16"/>
              </w:rPr>
            </w:pPr>
            <w:r>
              <w:rPr>
                <w:color w:val="231F20"/>
                <w:spacing w:val="-4"/>
                <w:sz w:val="16"/>
              </w:rPr>
              <w:t>Hazardous chemicals spill</w:t>
            </w:r>
          </w:p>
        </w:tc>
        <w:tc>
          <w:tcPr>
            <w:tcW w:w="1761" w:type="dxa"/>
            <w:tcBorders>
              <w:top w:val="single" w:sz="4" w:space="0" w:color="231F20"/>
              <w:bottom w:val="single" w:sz="4" w:space="0" w:color="939598"/>
            </w:tcBorders>
          </w:tcPr>
          <w:p>
            <w:pPr>
              <w:pStyle w:val="TableParagraph"/>
              <w:rPr>
                <w:rFonts w:ascii="Times New Roman"/>
                <w:sz w:val="16"/>
              </w:rPr>
            </w:pPr>
          </w:p>
        </w:tc>
        <w:tc>
          <w:tcPr>
            <w:tcW w:w="1882" w:type="dxa"/>
            <w:tcBorders>
              <w:top w:val="single" w:sz="4" w:space="0" w:color="231F20"/>
              <w:bottom w:val="single" w:sz="4" w:space="0" w:color="939598"/>
            </w:tcBorders>
          </w:tcPr>
          <w:p>
            <w:pPr>
              <w:pStyle w:val="TableParagraph"/>
              <w:rPr>
                <w:rFonts w:ascii="Times New Roman"/>
                <w:sz w:val="16"/>
              </w:rPr>
            </w:pPr>
          </w:p>
        </w:tc>
        <w:tc>
          <w:tcPr>
            <w:tcW w:w="982" w:type="dxa"/>
            <w:tcBorders>
              <w:top w:val="single" w:sz="4" w:space="0" w:color="231F20"/>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Radioisotope</w:t>
            </w:r>
            <w:r>
              <w:rPr>
                <w:color w:val="231F20"/>
                <w:spacing w:val="9"/>
                <w:sz w:val="16"/>
              </w:rPr>
              <w:t> </w:t>
            </w:r>
            <w:r>
              <w:rPr>
                <w:color w:val="231F20"/>
                <w:spacing w:val="-2"/>
                <w:sz w:val="16"/>
              </w:rPr>
              <w:t>spill</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3"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Biohazard</w:t>
            </w:r>
            <w:r>
              <w:rPr>
                <w:color w:val="231F20"/>
                <w:spacing w:val="-4"/>
                <w:sz w:val="16"/>
              </w:rPr>
              <w:t> </w:t>
            </w:r>
            <w:r>
              <w:rPr>
                <w:color w:val="231F20"/>
                <w:spacing w:val="-2"/>
                <w:sz w:val="16"/>
              </w:rPr>
              <w:t>spill</w:t>
            </w:r>
          </w:p>
        </w:tc>
        <w:tc>
          <w:tcPr>
            <w:tcW w:w="1761" w:type="dxa"/>
            <w:tcBorders>
              <w:top w:val="single" w:sz="4" w:space="0" w:color="939598"/>
              <w:bottom w:val="single" w:sz="4" w:space="0" w:color="939598"/>
            </w:tcBorders>
          </w:tcPr>
          <w:p>
            <w:pPr>
              <w:pStyle w:val="TableParagraph"/>
              <w:rPr>
                <w:rFonts w:ascii="Times New Roman"/>
                <w:sz w:val="16"/>
              </w:rPr>
            </w:pPr>
          </w:p>
        </w:tc>
        <w:tc>
          <w:tcPr>
            <w:tcW w:w="1882" w:type="dxa"/>
            <w:tcBorders>
              <w:top w:val="single" w:sz="4" w:space="0" w:color="939598"/>
              <w:bottom w:val="single" w:sz="4" w:space="0" w:color="939598"/>
            </w:tcBorders>
          </w:tcPr>
          <w:p>
            <w:pPr>
              <w:pStyle w:val="TableParagraph"/>
              <w:rPr>
                <w:rFonts w:ascii="Times New Roman"/>
                <w:sz w:val="16"/>
              </w:rPr>
            </w:pPr>
          </w:p>
        </w:tc>
        <w:tc>
          <w:tcPr>
            <w:tcW w:w="982" w:type="dxa"/>
            <w:tcBorders>
              <w:top w:val="single" w:sz="4" w:space="0" w:color="939598"/>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2"/>
              <w:rPr>
                <w:sz w:val="16"/>
              </w:rPr>
            </w:pPr>
            <w:r>
              <w:rPr>
                <w:color w:val="231F20"/>
                <w:sz w:val="16"/>
              </w:rPr>
              <w:t>Computer</w:t>
            </w:r>
            <w:r>
              <w:rPr>
                <w:color w:val="231F20"/>
                <w:spacing w:val="13"/>
                <w:sz w:val="16"/>
              </w:rPr>
              <w:t> </w:t>
            </w:r>
            <w:r>
              <w:rPr>
                <w:color w:val="231F20"/>
                <w:spacing w:val="-2"/>
                <w:sz w:val="16"/>
              </w:rPr>
              <w:t>system</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2"/>
              <w:rPr>
                <w:sz w:val="16"/>
              </w:rPr>
            </w:pPr>
            <w:r>
              <w:rPr>
                <w:color w:val="231F20"/>
                <w:spacing w:val="-4"/>
                <w:sz w:val="16"/>
              </w:rPr>
              <w:t>HVAC</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Steam</w:t>
            </w:r>
            <w:r>
              <w:rPr>
                <w:color w:val="231F20"/>
                <w:spacing w:val="-6"/>
                <w:sz w:val="16"/>
              </w:rPr>
              <w:t> </w:t>
            </w:r>
            <w:r>
              <w:rPr>
                <w:color w:val="231F20"/>
                <w:spacing w:val="-4"/>
                <w:sz w:val="16"/>
              </w:rPr>
              <w:t>heat</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pacing w:val="-2"/>
                <w:sz w:val="16"/>
              </w:rPr>
              <w:t>Water</w:t>
            </w:r>
            <w:r>
              <w:rPr>
                <w:color w:val="231F20"/>
                <w:spacing w:val="-4"/>
                <w:sz w:val="16"/>
              </w:rPr>
              <w:t> </w:t>
            </w:r>
            <w:r>
              <w:rPr>
                <w:color w:val="231F20"/>
                <w:spacing w:val="-2"/>
                <w:sz w:val="16"/>
              </w:rPr>
              <w:t>supply</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423" w:hRule="atLeast"/>
        </w:trPr>
        <w:tc>
          <w:tcPr>
            <w:tcW w:w="1975" w:type="dxa"/>
            <w:tcBorders>
              <w:top w:val="single" w:sz="4" w:space="0" w:color="939598"/>
              <w:bottom w:val="single" w:sz="4" w:space="0" w:color="939598"/>
            </w:tcBorders>
          </w:tcPr>
          <w:p>
            <w:pPr>
              <w:pStyle w:val="TableParagraph"/>
              <w:spacing w:before="3"/>
              <w:rPr>
                <w:sz w:val="16"/>
              </w:rPr>
            </w:pPr>
            <w:r>
              <w:rPr>
                <w:color w:val="231F20"/>
                <w:spacing w:val="-6"/>
                <w:sz w:val="16"/>
              </w:rPr>
              <w:t>Reverse</w:t>
            </w:r>
            <w:r>
              <w:rPr>
                <w:color w:val="231F20"/>
                <w:spacing w:val="3"/>
                <w:sz w:val="16"/>
              </w:rPr>
              <w:t> </w:t>
            </w:r>
            <w:r>
              <w:rPr>
                <w:color w:val="231F20"/>
                <w:spacing w:val="-6"/>
                <w:sz w:val="16"/>
              </w:rPr>
              <w:t>osmosis</w:t>
            </w:r>
            <w:r>
              <w:rPr>
                <w:color w:val="231F20"/>
                <w:spacing w:val="5"/>
                <w:sz w:val="16"/>
              </w:rPr>
              <w:t> </w:t>
            </w:r>
            <w:r>
              <w:rPr>
                <w:color w:val="231F20"/>
                <w:spacing w:val="-6"/>
                <w:sz w:val="16"/>
              </w:rPr>
              <w:t>or</w:t>
            </w:r>
          </w:p>
          <w:p>
            <w:pPr>
              <w:pStyle w:val="TableParagraph"/>
              <w:spacing w:before="16"/>
              <w:rPr>
                <w:sz w:val="16"/>
              </w:rPr>
            </w:pPr>
            <w:r>
              <w:rPr>
                <w:color w:val="231F20"/>
                <w:sz w:val="16"/>
              </w:rPr>
              <w:t>treated</w:t>
            </w:r>
            <w:r>
              <w:rPr>
                <w:color w:val="231F20"/>
                <w:spacing w:val="-11"/>
                <w:sz w:val="16"/>
              </w:rPr>
              <w:t> </w:t>
            </w:r>
            <w:r>
              <w:rPr>
                <w:color w:val="231F20"/>
                <w:sz w:val="16"/>
              </w:rPr>
              <w:t>drinking</w:t>
            </w:r>
            <w:r>
              <w:rPr>
                <w:color w:val="231F20"/>
                <w:spacing w:val="-5"/>
                <w:sz w:val="16"/>
              </w:rPr>
              <w:t> </w:t>
            </w:r>
            <w:r>
              <w:rPr>
                <w:color w:val="231F20"/>
                <w:spacing w:val="-2"/>
                <w:sz w:val="16"/>
              </w:rPr>
              <w:t>water</w:t>
            </w:r>
          </w:p>
        </w:tc>
        <w:tc>
          <w:tcPr>
            <w:tcW w:w="1761" w:type="dxa"/>
            <w:tcBorders>
              <w:top w:val="single" w:sz="4" w:space="0" w:color="939598"/>
              <w:bottom w:val="single" w:sz="4" w:space="0" w:color="939598"/>
            </w:tcBorders>
          </w:tcPr>
          <w:p>
            <w:pPr>
              <w:pStyle w:val="TableParagraph"/>
              <w:rPr>
                <w:rFonts w:ascii="Times New Roman"/>
                <w:sz w:val="16"/>
              </w:rPr>
            </w:pPr>
          </w:p>
        </w:tc>
        <w:tc>
          <w:tcPr>
            <w:tcW w:w="1882" w:type="dxa"/>
            <w:tcBorders>
              <w:top w:val="single" w:sz="4" w:space="0" w:color="939598"/>
              <w:bottom w:val="single" w:sz="4" w:space="0" w:color="939598"/>
            </w:tcBorders>
          </w:tcPr>
          <w:p>
            <w:pPr>
              <w:pStyle w:val="TableParagraph"/>
              <w:rPr>
                <w:rFonts w:ascii="Times New Roman"/>
                <w:sz w:val="16"/>
              </w:rPr>
            </w:pPr>
          </w:p>
        </w:tc>
        <w:tc>
          <w:tcPr>
            <w:tcW w:w="982" w:type="dxa"/>
            <w:tcBorders>
              <w:top w:val="single" w:sz="4" w:space="0" w:color="939598"/>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Waste</w:t>
            </w:r>
            <w:r>
              <w:rPr>
                <w:color w:val="231F20"/>
                <w:spacing w:val="-5"/>
                <w:sz w:val="16"/>
              </w:rPr>
              <w:t> </w:t>
            </w:r>
            <w:r>
              <w:rPr>
                <w:color w:val="231F20"/>
                <w:sz w:val="16"/>
              </w:rPr>
              <w:t>water</w:t>
            </w:r>
            <w:r>
              <w:rPr>
                <w:color w:val="231F20"/>
                <w:spacing w:val="-5"/>
                <w:sz w:val="16"/>
              </w:rPr>
              <w:t> </w:t>
            </w:r>
            <w:r>
              <w:rPr>
                <w:color w:val="231F20"/>
                <w:spacing w:val="-2"/>
                <w:sz w:val="16"/>
              </w:rPr>
              <w:t>removal</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Solid</w:t>
            </w:r>
            <w:r>
              <w:rPr>
                <w:color w:val="231F20"/>
                <w:spacing w:val="3"/>
                <w:sz w:val="16"/>
              </w:rPr>
              <w:t> </w:t>
            </w:r>
            <w:r>
              <w:rPr>
                <w:color w:val="231F20"/>
                <w:sz w:val="16"/>
              </w:rPr>
              <w:t>waste</w:t>
            </w:r>
            <w:r>
              <w:rPr>
                <w:color w:val="231F20"/>
                <w:spacing w:val="4"/>
                <w:sz w:val="16"/>
              </w:rPr>
              <w:t> </w:t>
            </w:r>
            <w:r>
              <w:rPr>
                <w:color w:val="231F20"/>
                <w:spacing w:val="-2"/>
                <w:sz w:val="16"/>
              </w:rPr>
              <w:t>removal</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3" w:hRule="atLeast"/>
        </w:trPr>
        <w:tc>
          <w:tcPr>
            <w:tcW w:w="1975" w:type="dxa"/>
            <w:tcBorders>
              <w:top w:val="single" w:sz="4" w:space="0" w:color="939598"/>
              <w:bottom w:val="single" w:sz="4" w:space="0" w:color="939598"/>
            </w:tcBorders>
          </w:tcPr>
          <w:p>
            <w:pPr>
              <w:pStyle w:val="TableParagraph"/>
              <w:spacing w:before="3"/>
              <w:rPr>
                <w:sz w:val="16"/>
              </w:rPr>
            </w:pPr>
            <w:r>
              <w:rPr>
                <w:color w:val="231F20"/>
                <w:sz w:val="16"/>
              </w:rPr>
              <w:t>Security </w:t>
            </w:r>
            <w:r>
              <w:rPr>
                <w:color w:val="231F20"/>
                <w:spacing w:val="-2"/>
                <w:sz w:val="16"/>
              </w:rPr>
              <w:t>system</w:t>
            </w:r>
          </w:p>
        </w:tc>
        <w:tc>
          <w:tcPr>
            <w:tcW w:w="1761" w:type="dxa"/>
            <w:tcBorders>
              <w:top w:val="single" w:sz="4" w:space="0" w:color="939598"/>
              <w:bottom w:val="single" w:sz="4" w:space="0" w:color="939598"/>
            </w:tcBorders>
          </w:tcPr>
          <w:p>
            <w:pPr>
              <w:pStyle w:val="TableParagraph"/>
              <w:rPr>
                <w:rFonts w:ascii="Times New Roman"/>
                <w:sz w:val="16"/>
              </w:rPr>
            </w:pPr>
          </w:p>
        </w:tc>
        <w:tc>
          <w:tcPr>
            <w:tcW w:w="1882" w:type="dxa"/>
            <w:tcBorders>
              <w:top w:val="single" w:sz="4" w:space="0" w:color="939598"/>
              <w:bottom w:val="single" w:sz="4" w:space="0" w:color="939598"/>
            </w:tcBorders>
          </w:tcPr>
          <w:p>
            <w:pPr>
              <w:pStyle w:val="TableParagraph"/>
              <w:rPr>
                <w:rFonts w:ascii="Times New Roman"/>
                <w:sz w:val="16"/>
              </w:rPr>
            </w:pPr>
          </w:p>
        </w:tc>
        <w:tc>
          <w:tcPr>
            <w:tcW w:w="982" w:type="dxa"/>
            <w:tcBorders>
              <w:top w:val="single" w:sz="4" w:space="0" w:color="939598"/>
              <w:bottom w:val="single" w:sz="4" w:space="0" w:color="939598"/>
            </w:tcBorders>
          </w:tcPr>
          <w:p>
            <w:pPr>
              <w:pStyle w:val="TableParagraph"/>
              <w:rPr>
                <w:rFonts w:ascii="Times New Roman"/>
                <w:sz w:val="16"/>
              </w:rPr>
            </w:pPr>
          </w:p>
        </w:tc>
      </w:tr>
      <w:tr>
        <w:trPr>
          <w:trHeight w:val="222" w:hRule="atLeast"/>
        </w:trPr>
        <w:tc>
          <w:tcPr>
            <w:tcW w:w="1975" w:type="dxa"/>
            <w:tcBorders>
              <w:top w:val="single" w:sz="4" w:space="0" w:color="939598"/>
              <w:bottom w:val="single" w:sz="4" w:space="0" w:color="939598"/>
            </w:tcBorders>
          </w:tcPr>
          <w:p>
            <w:pPr>
              <w:pStyle w:val="TableParagraph"/>
              <w:spacing w:before="2"/>
              <w:rPr>
                <w:sz w:val="16"/>
              </w:rPr>
            </w:pPr>
            <w:r>
              <w:rPr>
                <w:color w:val="231F20"/>
                <w:spacing w:val="-2"/>
                <w:sz w:val="16"/>
              </w:rPr>
              <w:t>Transportation</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2"/>
              <w:rPr>
                <w:sz w:val="16"/>
              </w:rPr>
            </w:pPr>
            <w:r>
              <w:rPr>
                <w:color w:val="231F20"/>
                <w:spacing w:val="-2"/>
                <w:sz w:val="16"/>
              </w:rPr>
              <w:t>Communication</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939598"/>
            </w:tcBorders>
          </w:tcPr>
          <w:p>
            <w:pPr>
              <w:pStyle w:val="TableParagraph"/>
              <w:spacing w:before="3"/>
              <w:rPr>
                <w:sz w:val="16"/>
              </w:rPr>
            </w:pPr>
            <w:r>
              <w:rPr>
                <w:color w:val="231F20"/>
                <w:spacing w:val="-2"/>
                <w:sz w:val="16"/>
              </w:rPr>
              <w:t>Fire</w:t>
            </w:r>
            <w:r>
              <w:rPr>
                <w:color w:val="231F20"/>
                <w:spacing w:val="-8"/>
                <w:sz w:val="16"/>
              </w:rPr>
              <w:t> </w:t>
            </w:r>
            <w:r>
              <w:rPr>
                <w:color w:val="231F20"/>
                <w:spacing w:val="-2"/>
                <w:sz w:val="16"/>
              </w:rPr>
              <w:t>safety</w:t>
            </w:r>
          </w:p>
        </w:tc>
        <w:tc>
          <w:tcPr>
            <w:tcW w:w="1761" w:type="dxa"/>
            <w:tcBorders>
              <w:top w:val="single" w:sz="4" w:space="0" w:color="939598"/>
              <w:bottom w:val="single" w:sz="4" w:space="0" w:color="939598"/>
            </w:tcBorders>
          </w:tcPr>
          <w:p>
            <w:pPr>
              <w:pStyle w:val="TableParagraph"/>
              <w:rPr>
                <w:rFonts w:ascii="Times New Roman"/>
                <w:sz w:val="14"/>
              </w:rPr>
            </w:pPr>
          </w:p>
        </w:tc>
        <w:tc>
          <w:tcPr>
            <w:tcW w:w="1882" w:type="dxa"/>
            <w:tcBorders>
              <w:top w:val="single" w:sz="4" w:space="0" w:color="939598"/>
              <w:bottom w:val="single" w:sz="4" w:space="0" w:color="939598"/>
            </w:tcBorders>
          </w:tcPr>
          <w:p>
            <w:pPr>
              <w:pStyle w:val="TableParagraph"/>
              <w:rPr>
                <w:rFonts w:ascii="Times New Roman"/>
                <w:sz w:val="14"/>
              </w:rPr>
            </w:pPr>
          </w:p>
        </w:tc>
        <w:tc>
          <w:tcPr>
            <w:tcW w:w="982" w:type="dxa"/>
            <w:tcBorders>
              <w:top w:val="single" w:sz="4" w:space="0" w:color="939598"/>
              <w:bottom w:val="single" w:sz="4" w:space="0" w:color="939598"/>
            </w:tcBorders>
          </w:tcPr>
          <w:p>
            <w:pPr>
              <w:pStyle w:val="TableParagraph"/>
              <w:rPr>
                <w:rFonts w:ascii="Times New Roman"/>
                <w:sz w:val="14"/>
              </w:rPr>
            </w:pPr>
          </w:p>
        </w:tc>
      </w:tr>
      <w:tr>
        <w:trPr>
          <w:trHeight w:val="222" w:hRule="atLeast"/>
        </w:trPr>
        <w:tc>
          <w:tcPr>
            <w:tcW w:w="1975" w:type="dxa"/>
            <w:tcBorders>
              <w:top w:val="single" w:sz="4" w:space="0" w:color="939598"/>
              <w:bottom w:val="single" w:sz="4" w:space="0" w:color="231F20"/>
            </w:tcBorders>
          </w:tcPr>
          <w:p>
            <w:pPr>
              <w:pStyle w:val="TableParagraph"/>
              <w:spacing w:before="3"/>
              <w:rPr>
                <w:sz w:val="16"/>
              </w:rPr>
            </w:pPr>
            <w:r>
              <w:rPr>
                <w:color w:val="231F20"/>
                <w:spacing w:val="-2"/>
                <w:sz w:val="16"/>
              </w:rPr>
              <w:t>Electricity</w:t>
            </w:r>
          </w:p>
        </w:tc>
        <w:tc>
          <w:tcPr>
            <w:tcW w:w="1761" w:type="dxa"/>
            <w:tcBorders>
              <w:top w:val="single" w:sz="4" w:space="0" w:color="939598"/>
              <w:bottom w:val="single" w:sz="4" w:space="0" w:color="231F20"/>
            </w:tcBorders>
          </w:tcPr>
          <w:p>
            <w:pPr>
              <w:pStyle w:val="TableParagraph"/>
              <w:rPr>
                <w:rFonts w:ascii="Times New Roman"/>
                <w:sz w:val="14"/>
              </w:rPr>
            </w:pPr>
          </w:p>
        </w:tc>
        <w:tc>
          <w:tcPr>
            <w:tcW w:w="1882" w:type="dxa"/>
            <w:tcBorders>
              <w:top w:val="single" w:sz="4" w:space="0" w:color="939598"/>
              <w:bottom w:val="single" w:sz="4" w:space="0" w:color="231F20"/>
            </w:tcBorders>
          </w:tcPr>
          <w:p>
            <w:pPr>
              <w:pStyle w:val="TableParagraph"/>
              <w:rPr>
                <w:rFonts w:ascii="Times New Roman"/>
                <w:sz w:val="14"/>
              </w:rPr>
            </w:pPr>
          </w:p>
        </w:tc>
        <w:tc>
          <w:tcPr>
            <w:tcW w:w="982" w:type="dxa"/>
            <w:tcBorders>
              <w:top w:val="single" w:sz="4" w:space="0" w:color="939598"/>
              <w:bottom w:val="single" w:sz="4" w:space="0" w:color="231F20"/>
            </w:tcBorders>
          </w:tcPr>
          <w:p>
            <w:pPr>
              <w:pStyle w:val="TableParagraph"/>
              <w:rPr>
                <w:rFonts w:ascii="Times New Roman"/>
                <w:sz w:val="14"/>
              </w:rPr>
            </w:pPr>
          </w:p>
        </w:tc>
      </w:tr>
    </w:tbl>
    <w:p>
      <w:pPr>
        <w:pStyle w:val="BodyText"/>
        <w:spacing w:before="42"/>
        <w:rPr>
          <w:b/>
          <w:sz w:val="14"/>
        </w:rPr>
      </w:pPr>
    </w:p>
    <w:p>
      <w:pPr>
        <w:spacing w:before="1"/>
        <w:ind w:left="0" w:right="237" w:firstLine="0"/>
        <w:jc w:val="right"/>
        <w:rPr>
          <w:i/>
          <w:sz w:val="14"/>
        </w:rPr>
      </w:pPr>
      <w:r>
        <w:rPr>
          <w:i/>
          <w:color w:val="231F20"/>
          <w:sz w:val="14"/>
        </w:rPr>
        <w:t>Continued</w:t>
      </w:r>
      <w:r>
        <w:rPr>
          <w:i/>
          <w:color w:val="231F20"/>
          <w:spacing w:val="3"/>
          <w:sz w:val="14"/>
        </w:rPr>
        <w:t> </w:t>
      </w:r>
      <w:r>
        <w:rPr>
          <w:i/>
          <w:color w:val="231F20"/>
          <w:sz w:val="14"/>
        </w:rPr>
        <w:t>on</w:t>
      </w:r>
      <w:r>
        <w:rPr>
          <w:i/>
          <w:color w:val="231F20"/>
          <w:spacing w:val="3"/>
          <w:sz w:val="14"/>
        </w:rPr>
        <w:t> </w:t>
      </w:r>
      <w:r>
        <w:rPr>
          <w:i/>
          <w:color w:val="231F20"/>
          <w:sz w:val="14"/>
        </w:rPr>
        <w:t>page</w:t>
      </w:r>
      <w:r>
        <w:rPr>
          <w:i/>
          <w:color w:val="231F20"/>
          <w:spacing w:val="3"/>
          <w:sz w:val="14"/>
        </w:rPr>
        <w:t> </w:t>
      </w:r>
      <w:r>
        <w:rPr>
          <w:i/>
          <w:color w:val="231F20"/>
          <w:spacing w:val="-5"/>
          <w:sz w:val="14"/>
        </w:rPr>
        <w:t>80</w:t>
      </w:r>
    </w:p>
    <w:p>
      <w:pPr>
        <w:spacing w:after="0"/>
        <w:jc w:val="right"/>
        <w:rPr>
          <w:i/>
          <w:sz w:val="14"/>
        </w:rPr>
        <w:sectPr>
          <w:pgSz w:w="8640" w:h="12960"/>
          <w:pgMar w:header="687" w:footer="0" w:top="1460" w:bottom="280" w:left="720" w:right="720"/>
        </w:sectPr>
      </w:pPr>
    </w:p>
    <w:p>
      <w:pPr>
        <w:pStyle w:val="Heading7"/>
        <w:spacing w:before="112"/>
        <w:rPr>
          <w:b w:val="0"/>
          <w:i/>
          <w:sz w:val="14"/>
        </w:rPr>
      </w:pPr>
      <w:bookmarkStart w:name="B.6. Table B. Core Functions of an Anima" w:id="63"/>
      <w:bookmarkEnd w:id="63"/>
      <w:r>
        <w:rPr>
          <w:b w:val="0"/>
        </w:rPr>
      </w:r>
      <w:bookmarkStart w:name="_bookmark32" w:id="64"/>
      <w:bookmarkEnd w:id="64"/>
      <w:r>
        <w:rPr>
          <w:b w:val="0"/>
        </w:rPr>
      </w:r>
      <w:r>
        <w:rPr>
          <w:color w:val="231F20"/>
        </w:rPr>
        <w:t>B.6.</w:t>
      </w:r>
      <w:r>
        <w:rPr>
          <w:color w:val="231F20"/>
          <w:spacing w:val="-6"/>
        </w:rPr>
        <w:t> </w:t>
      </w:r>
      <w:r>
        <w:rPr>
          <w:color w:val="231F20"/>
        </w:rPr>
        <w:t>Table</w:t>
      </w:r>
      <w:r>
        <w:rPr>
          <w:color w:val="231F20"/>
          <w:spacing w:val="-5"/>
        </w:rPr>
        <w:t> </w:t>
      </w:r>
      <w:r>
        <w:rPr>
          <w:color w:val="231F20"/>
        </w:rPr>
        <w:t>A.</w:t>
      </w:r>
      <w:r>
        <w:rPr>
          <w:color w:val="231F20"/>
          <w:spacing w:val="-5"/>
        </w:rPr>
        <w:t> </w:t>
      </w:r>
      <w:r>
        <w:rPr>
          <w:color w:val="231F20"/>
        </w:rPr>
        <w:t>Examples</w:t>
      </w:r>
      <w:r>
        <w:rPr>
          <w:color w:val="231F20"/>
          <w:spacing w:val="-5"/>
        </w:rPr>
        <w:t> </w:t>
      </w:r>
      <w:r>
        <w:rPr>
          <w:color w:val="231F20"/>
        </w:rPr>
        <w:t>of</w:t>
      </w:r>
      <w:r>
        <w:rPr>
          <w:color w:val="231F20"/>
          <w:spacing w:val="-6"/>
        </w:rPr>
        <w:t> </w:t>
      </w:r>
      <w:r>
        <w:rPr>
          <w:color w:val="231F20"/>
        </w:rPr>
        <w:t>Categories</w:t>
      </w:r>
      <w:r>
        <w:rPr>
          <w:color w:val="231F20"/>
          <w:spacing w:val="-5"/>
        </w:rPr>
        <w:t> </w:t>
      </w:r>
      <w:r>
        <w:rPr>
          <w:color w:val="231F20"/>
        </w:rPr>
        <w:t>of</w:t>
      </w:r>
      <w:r>
        <w:rPr>
          <w:color w:val="231F20"/>
          <w:spacing w:val="-5"/>
        </w:rPr>
        <w:t> </w:t>
      </w:r>
      <w:r>
        <w:rPr>
          <w:color w:val="231F20"/>
        </w:rPr>
        <w:t>Emergencies</w:t>
      </w:r>
      <w:r>
        <w:rPr>
          <w:color w:val="231F20"/>
          <w:spacing w:val="-6"/>
        </w:rPr>
        <w:t> </w:t>
      </w:r>
      <w:r>
        <w:rPr>
          <w:b w:val="0"/>
          <w:i/>
          <w:color w:val="231F20"/>
          <w:spacing w:val="-2"/>
          <w:sz w:val="14"/>
        </w:rPr>
        <w:t>(continued)</w:t>
      </w:r>
    </w:p>
    <w:p>
      <w:pPr>
        <w:pStyle w:val="BodyText"/>
        <w:spacing w:before="9"/>
        <w:rPr>
          <w:i/>
          <w:sz w:val="7"/>
        </w:rPr>
      </w:pPr>
      <w:r>
        <w:rPr>
          <w:i/>
          <w:sz w:val="7"/>
        </w:rPr>
        <mc:AlternateContent>
          <mc:Choice Requires="wps">
            <w:drawing>
              <wp:anchor distT="0" distB="0" distL="0" distR="0" allowOverlap="1" layoutInCell="1" locked="0" behindDoc="1" simplePos="0" relativeHeight="487596544">
                <wp:simplePos x="0" y="0"/>
                <wp:positionH relativeFrom="page">
                  <wp:posOffset>609600</wp:posOffset>
                </wp:positionH>
                <wp:positionV relativeFrom="paragraph">
                  <wp:posOffset>72402</wp:posOffset>
                </wp:positionV>
                <wp:extent cx="4191000" cy="1270"/>
                <wp:effectExtent l="0" t="0" r="0" b="0"/>
                <wp:wrapTopAndBottom/>
                <wp:docPr id="94" name="Graphic 94"/>
                <wp:cNvGraphicFramePr>
                  <a:graphicFrameLocks/>
                </wp:cNvGraphicFramePr>
                <a:graphic>
                  <a:graphicData uri="http://schemas.microsoft.com/office/word/2010/wordprocessingShape">
                    <wps:wsp>
                      <wps:cNvPr id="94" name="Graphic 94"/>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700976pt;width:330pt;height:.1pt;mso-position-horizontal-relative:page;mso-position-vertical-relative:paragraph;z-index:-15719936;mso-wrap-distance-left:0;mso-wrap-distance-right:0" id="docshape88" coordorigin="960,114" coordsize="6600,0" path="m960,114l7560,114e" filled="false" stroked="true" strokeweight=".48pt" strokecolor="#231f20">
                <v:path arrowok="t"/>
                <v:stroke dashstyle="solid"/>
                <w10:wrap type="topAndBottom"/>
              </v:shape>
            </w:pict>
          </mc:Fallback>
        </mc:AlternateContent>
      </w:r>
    </w:p>
    <w:p>
      <w:pPr>
        <w:spacing w:before="163"/>
        <w:ind w:left="240" w:right="0" w:firstLine="0"/>
        <w:jc w:val="left"/>
        <w:rPr>
          <w:b/>
          <w:sz w:val="16"/>
        </w:rPr>
      </w:pPr>
      <w:r>
        <w:rPr>
          <w:b/>
          <w:color w:val="231F20"/>
          <w:spacing w:val="-2"/>
          <w:sz w:val="16"/>
        </w:rPr>
        <w:t>Civil</w:t>
      </w:r>
      <w:r>
        <w:rPr>
          <w:b/>
          <w:color w:val="231F20"/>
          <w:spacing w:val="-4"/>
          <w:sz w:val="16"/>
        </w:rPr>
        <w:t> </w:t>
      </w:r>
      <w:r>
        <w:rPr>
          <w:b/>
          <w:color w:val="231F20"/>
          <w:spacing w:val="-2"/>
          <w:sz w:val="16"/>
        </w:rPr>
        <w:t>Emergencies</w:t>
      </w:r>
    </w:p>
    <w:p>
      <w:pPr>
        <w:pStyle w:val="BodyText"/>
        <w:spacing w:before="5"/>
        <w:rPr>
          <w:b/>
          <w:sz w:val="8"/>
        </w:rPr>
      </w:pPr>
      <w:r>
        <w:rPr>
          <w:b/>
          <w:sz w:val="8"/>
        </w:rPr>
        <mc:AlternateContent>
          <mc:Choice Requires="wps">
            <w:drawing>
              <wp:anchor distT="0" distB="0" distL="0" distR="0" allowOverlap="1" layoutInCell="1" locked="0" behindDoc="1" simplePos="0" relativeHeight="487597056">
                <wp:simplePos x="0" y="0"/>
                <wp:positionH relativeFrom="page">
                  <wp:posOffset>609600</wp:posOffset>
                </wp:positionH>
                <wp:positionV relativeFrom="paragraph">
                  <wp:posOffset>76844</wp:posOffset>
                </wp:positionV>
                <wp:extent cx="4191000" cy="1270"/>
                <wp:effectExtent l="0" t="0" r="0" b="0"/>
                <wp:wrapTopAndBottom/>
                <wp:docPr id="95" name="Graphic 95"/>
                <wp:cNvGraphicFramePr>
                  <a:graphicFrameLocks/>
                </wp:cNvGraphicFramePr>
                <a:graphic>
                  <a:graphicData uri="http://schemas.microsoft.com/office/word/2010/wordprocessingShape">
                    <wps:wsp>
                      <wps:cNvPr id="95" name="Graphic 95"/>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6.050781pt;width:330pt;height:.1pt;mso-position-horizontal-relative:page;mso-position-vertical-relative:paragraph;z-index:-15719424;mso-wrap-distance-left:0;mso-wrap-distance-right:0" id="docshape89" coordorigin="960,121" coordsize="6600,0" path="m960,121l7560,121e" filled="false" stroked="true" strokeweight=".48pt" strokecolor="#231f20">
                <v:path arrowok="t"/>
                <v:stroke dashstyle="solid"/>
                <w10:wrap type="topAndBottom"/>
              </v:shape>
            </w:pict>
          </mc:Fallback>
        </mc:AlternateContent>
      </w:r>
    </w:p>
    <w:p>
      <w:pPr>
        <w:tabs>
          <w:tab w:pos="2408" w:val="left" w:leader="none"/>
          <w:tab w:pos="4239" w:val="left" w:leader="none"/>
          <w:tab w:pos="6114" w:val="left" w:leader="none"/>
        </w:tabs>
        <w:spacing w:before="103"/>
        <w:ind w:left="240" w:right="0" w:firstLine="0"/>
        <w:jc w:val="left"/>
        <w:rPr>
          <w:i/>
          <w:sz w:val="16"/>
        </w:rPr>
      </w:pPr>
      <w:r>
        <w:rPr>
          <w:i/>
          <w:color w:val="231F20"/>
          <w:sz w:val="16"/>
        </w:rPr>
        <w:t>Primary</w:t>
      </w:r>
      <w:r>
        <w:rPr>
          <w:i/>
          <w:color w:val="231F20"/>
          <w:spacing w:val="-9"/>
          <w:sz w:val="16"/>
        </w:rPr>
        <w:t> </w:t>
      </w:r>
      <w:r>
        <w:rPr>
          <w:i/>
          <w:color w:val="231F20"/>
          <w:spacing w:val="-2"/>
          <w:sz w:val="16"/>
        </w:rPr>
        <w:t>Emergency</w:t>
      </w:r>
      <w:r>
        <w:rPr>
          <w:i/>
          <w:color w:val="231F20"/>
          <w:sz w:val="16"/>
        </w:rPr>
        <w:tab/>
        <w:t>Secondary</w:t>
      </w:r>
      <w:r>
        <w:rPr>
          <w:i/>
          <w:color w:val="231F20"/>
          <w:spacing w:val="-2"/>
          <w:sz w:val="16"/>
        </w:rPr>
        <w:t> Effects</w:t>
      </w:r>
      <w:r>
        <w:rPr>
          <w:i/>
          <w:color w:val="231F20"/>
          <w:sz w:val="16"/>
        </w:rPr>
        <w:tab/>
        <w:t>Risk</w:t>
      </w:r>
      <w:r>
        <w:rPr>
          <w:i/>
          <w:color w:val="231F20"/>
          <w:spacing w:val="-5"/>
          <w:sz w:val="16"/>
        </w:rPr>
        <w:t> </w:t>
      </w:r>
      <w:r>
        <w:rPr>
          <w:i/>
          <w:color w:val="231F20"/>
          <w:sz w:val="16"/>
        </w:rPr>
        <w:t>of</w:t>
      </w:r>
      <w:r>
        <w:rPr>
          <w:i/>
          <w:color w:val="231F20"/>
          <w:spacing w:val="-5"/>
          <w:sz w:val="16"/>
        </w:rPr>
        <w:t> </w:t>
      </w:r>
      <w:r>
        <w:rPr>
          <w:i/>
          <w:color w:val="231F20"/>
          <w:spacing w:val="-2"/>
          <w:sz w:val="16"/>
        </w:rPr>
        <w:t>Occurrence</w:t>
      </w:r>
      <w:r>
        <w:rPr>
          <w:i/>
          <w:color w:val="231F20"/>
          <w:sz w:val="16"/>
        </w:rPr>
        <w:tab/>
      </w:r>
      <w:r>
        <w:rPr>
          <w:i/>
          <w:color w:val="231F20"/>
          <w:spacing w:val="-2"/>
          <w:sz w:val="16"/>
        </w:rPr>
        <w:t>Impact</w:t>
      </w:r>
    </w:p>
    <w:p>
      <w:pPr>
        <w:pStyle w:val="BodyText"/>
        <w:spacing w:before="5"/>
        <w:rPr>
          <w:i/>
          <w:sz w:val="8"/>
        </w:rPr>
      </w:pPr>
      <w:r>
        <w:rPr>
          <w:i/>
          <w:sz w:val="8"/>
        </w:rPr>
        <mc:AlternateContent>
          <mc:Choice Requires="wps">
            <w:drawing>
              <wp:anchor distT="0" distB="0" distL="0" distR="0" allowOverlap="1" layoutInCell="1" locked="0" behindDoc="1" simplePos="0" relativeHeight="487597568">
                <wp:simplePos x="0" y="0"/>
                <wp:positionH relativeFrom="page">
                  <wp:posOffset>609600</wp:posOffset>
                </wp:positionH>
                <wp:positionV relativeFrom="paragraph">
                  <wp:posOffset>76844</wp:posOffset>
                </wp:positionV>
                <wp:extent cx="4191000" cy="1270"/>
                <wp:effectExtent l="0" t="0" r="0" b="0"/>
                <wp:wrapTopAndBottom/>
                <wp:docPr id="96" name="Graphic 96"/>
                <wp:cNvGraphicFramePr>
                  <a:graphicFrameLocks/>
                </wp:cNvGraphicFramePr>
                <a:graphic>
                  <a:graphicData uri="http://schemas.microsoft.com/office/word/2010/wordprocessingShape">
                    <wps:wsp>
                      <wps:cNvPr id="96" name="Graphic 96"/>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6.050781pt;width:330pt;height:.1pt;mso-position-horizontal-relative:page;mso-position-vertical-relative:paragraph;z-index:-15718912;mso-wrap-distance-left:0;mso-wrap-distance-right:0" id="docshape90" coordorigin="960,121" coordsize="6600,0" path="m960,121l7560,121e" filled="false" stroked="true" strokeweight=".48pt" strokecolor="#231f20">
                <v:path arrowok="t"/>
                <v:stroke dashstyle="solid"/>
                <w10:wrap type="topAndBottom"/>
              </v:shape>
            </w:pict>
          </mc:Fallback>
        </mc:AlternateContent>
      </w:r>
    </w:p>
    <w:p>
      <w:pPr>
        <w:spacing w:line="304" w:lineRule="auto" w:before="103"/>
        <w:ind w:left="240" w:right="5431" w:firstLine="0"/>
        <w:jc w:val="left"/>
        <w:rPr>
          <w:sz w:val="16"/>
        </w:rPr>
      </w:pPr>
      <w:bookmarkStart w:name="_bookmark33" w:id="65"/>
      <w:bookmarkEnd w:id="65"/>
      <w:r>
        <w:rPr/>
      </w:r>
      <w:r>
        <w:rPr>
          <w:color w:val="231F20"/>
          <w:sz w:val="16"/>
        </w:rPr>
        <w:t>Terrorist</w:t>
      </w:r>
      <w:r>
        <w:rPr>
          <w:color w:val="231F20"/>
          <w:spacing w:val="-12"/>
          <w:sz w:val="16"/>
        </w:rPr>
        <w:t> </w:t>
      </w:r>
      <w:r>
        <w:rPr>
          <w:color w:val="231F20"/>
          <w:sz w:val="16"/>
        </w:rPr>
        <w:t>threat/action Strike of personnel </w:t>
      </w:r>
      <w:r>
        <w:rPr>
          <w:color w:val="231F20"/>
          <w:spacing w:val="-2"/>
          <w:sz w:val="16"/>
        </w:rPr>
        <w:t>Demonstrations Intrusion</w:t>
      </w:r>
    </w:p>
    <w:p>
      <w:pPr>
        <w:spacing w:line="182" w:lineRule="exact" w:before="0"/>
        <w:ind w:left="240" w:right="0" w:firstLine="0"/>
        <w:jc w:val="left"/>
        <w:rPr>
          <w:sz w:val="16"/>
        </w:rPr>
      </w:pPr>
      <w:r>
        <w:rPr>
          <w:sz w:val="16"/>
        </w:rPr>
        <mc:AlternateContent>
          <mc:Choice Requires="wps">
            <w:drawing>
              <wp:anchor distT="0" distB="0" distL="0" distR="0" allowOverlap="1" layoutInCell="1" locked="0" behindDoc="1" simplePos="0" relativeHeight="487598080">
                <wp:simplePos x="0" y="0"/>
                <wp:positionH relativeFrom="page">
                  <wp:posOffset>609600</wp:posOffset>
                </wp:positionH>
                <wp:positionV relativeFrom="paragraph">
                  <wp:posOffset>141198</wp:posOffset>
                </wp:positionV>
                <wp:extent cx="4191000" cy="1270"/>
                <wp:effectExtent l="0" t="0" r="0" b="0"/>
                <wp:wrapTopAndBottom/>
                <wp:docPr id="97" name="Graphic 97"/>
                <wp:cNvGraphicFramePr>
                  <a:graphicFrameLocks/>
                </wp:cNvGraphicFramePr>
                <a:graphic>
                  <a:graphicData uri="http://schemas.microsoft.com/office/word/2010/wordprocessingShape">
                    <wps:wsp>
                      <wps:cNvPr id="97" name="Graphic 97"/>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11.117969pt;width:330pt;height:.1pt;mso-position-horizontal-relative:page;mso-position-vertical-relative:paragraph;z-index:-15718400;mso-wrap-distance-left:0;mso-wrap-distance-right:0" id="docshape91" coordorigin="960,222" coordsize="6600,0" path="m960,222l7560,222e" filled="false" stroked="true" strokeweight=".48pt" strokecolor="#231f20">
                <v:path arrowok="t"/>
                <v:stroke dashstyle="solid"/>
                <w10:wrap type="topAndBottom"/>
              </v:shape>
            </w:pict>
          </mc:Fallback>
        </mc:AlternateContent>
      </w:r>
      <w:r>
        <w:rPr>
          <w:sz w:val="16"/>
        </w:rPr>
        <mc:AlternateContent>
          <mc:Choice Requires="wps">
            <w:drawing>
              <wp:anchor distT="0" distB="0" distL="0" distR="0" allowOverlap="1" layoutInCell="1" locked="0" behindDoc="1" simplePos="0" relativeHeight="483835392">
                <wp:simplePos x="0" y="0"/>
                <wp:positionH relativeFrom="page">
                  <wp:posOffset>609600</wp:posOffset>
                </wp:positionH>
                <wp:positionV relativeFrom="paragraph">
                  <wp:posOffset>-450875</wp:posOffset>
                </wp:positionV>
                <wp:extent cx="4191000" cy="1270"/>
                <wp:effectExtent l="0" t="0" r="0" b="0"/>
                <wp:wrapNone/>
                <wp:docPr id="98" name="Graphic 98"/>
                <wp:cNvGraphicFramePr>
                  <a:graphicFrameLocks/>
                </wp:cNvGraphicFramePr>
                <a:graphic>
                  <a:graphicData uri="http://schemas.microsoft.com/office/word/2010/wordprocessingShape">
                    <wps:wsp>
                      <wps:cNvPr id="98" name="Graphic 98"/>
                      <wps:cNvSpPr/>
                      <wps:spPr>
                        <a:xfrm>
                          <a:off x="0" y="0"/>
                          <a:ext cx="4191000" cy="1270"/>
                        </a:xfrm>
                        <a:custGeom>
                          <a:avLst/>
                          <a:gdLst/>
                          <a:ahLst/>
                          <a:cxnLst/>
                          <a:rect l="l" t="t" r="r" b="b"/>
                          <a:pathLst>
                            <a:path w="4191000" h="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9481088" from="48pt,-35.502029pt" to="378pt,-35.502029pt" stroked="true" strokeweight=".48pt" strokecolor="#939598">
                <v:stroke dashstyle="solid"/>
                <w10:wrap type="none"/>
              </v:line>
            </w:pict>
          </mc:Fallback>
        </mc:AlternateContent>
      </w:r>
      <w:r>
        <w:rPr>
          <w:sz w:val="16"/>
        </w:rPr>
        <mc:AlternateContent>
          <mc:Choice Requires="wps">
            <w:drawing>
              <wp:anchor distT="0" distB="0" distL="0" distR="0" allowOverlap="1" layoutInCell="1" locked="0" behindDoc="1" simplePos="0" relativeHeight="483835904">
                <wp:simplePos x="0" y="0"/>
                <wp:positionH relativeFrom="page">
                  <wp:posOffset>609600</wp:posOffset>
                </wp:positionH>
                <wp:positionV relativeFrom="paragraph">
                  <wp:posOffset>-302285</wp:posOffset>
                </wp:positionV>
                <wp:extent cx="4191000" cy="1270"/>
                <wp:effectExtent l="0" t="0" r="0" b="0"/>
                <wp:wrapNone/>
                <wp:docPr id="99" name="Graphic 99"/>
                <wp:cNvGraphicFramePr>
                  <a:graphicFrameLocks/>
                </wp:cNvGraphicFramePr>
                <a:graphic>
                  <a:graphicData uri="http://schemas.microsoft.com/office/word/2010/wordprocessingShape">
                    <wps:wsp>
                      <wps:cNvPr id="99" name="Graphic 99"/>
                      <wps:cNvSpPr/>
                      <wps:spPr>
                        <a:xfrm>
                          <a:off x="0" y="0"/>
                          <a:ext cx="4191000" cy="1270"/>
                        </a:xfrm>
                        <a:custGeom>
                          <a:avLst/>
                          <a:gdLst/>
                          <a:ahLst/>
                          <a:cxnLst/>
                          <a:rect l="l" t="t" r="r" b="b"/>
                          <a:pathLst>
                            <a:path w="4191000" h="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9480576" from="48pt,-23.802031pt" to="378pt,-23.802031pt" stroked="true" strokeweight=".48pt" strokecolor="#939598">
                <v:stroke dashstyle="solid"/>
                <w10:wrap type="none"/>
              </v:line>
            </w:pict>
          </mc:Fallback>
        </mc:AlternateContent>
      </w:r>
      <w:r>
        <w:rPr>
          <w:sz w:val="16"/>
        </w:rPr>
        <mc:AlternateContent>
          <mc:Choice Requires="wps">
            <w:drawing>
              <wp:anchor distT="0" distB="0" distL="0" distR="0" allowOverlap="1" layoutInCell="1" locked="0" behindDoc="1" simplePos="0" relativeHeight="483836416">
                <wp:simplePos x="0" y="0"/>
                <wp:positionH relativeFrom="page">
                  <wp:posOffset>609600</wp:posOffset>
                </wp:positionH>
                <wp:positionV relativeFrom="paragraph">
                  <wp:posOffset>-154457</wp:posOffset>
                </wp:positionV>
                <wp:extent cx="4191000" cy="1270"/>
                <wp:effectExtent l="0" t="0" r="0" b="0"/>
                <wp:wrapNone/>
                <wp:docPr id="100" name="Graphic 100"/>
                <wp:cNvGraphicFramePr>
                  <a:graphicFrameLocks/>
                </wp:cNvGraphicFramePr>
                <a:graphic>
                  <a:graphicData uri="http://schemas.microsoft.com/office/word/2010/wordprocessingShape">
                    <wps:wsp>
                      <wps:cNvPr id="100" name="Graphic 100"/>
                      <wps:cNvSpPr/>
                      <wps:spPr>
                        <a:xfrm>
                          <a:off x="0" y="0"/>
                          <a:ext cx="4191000" cy="1270"/>
                        </a:xfrm>
                        <a:custGeom>
                          <a:avLst/>
                          <a:gdLst/>
                          <a:ahLst/>
                          <a:cxnLst/>
                          <a:rect l="l" t="t" r="r" b="b"/>
                          <a:pathLst>
                            <a:path w="4191000" h="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9480064" from="48pt,-12.162031pt" to="378pt,-12.162031pt" stroked="true" strokeweight=".48pt" strokecolor="#939598">
                <v:stroke dashstyle="solid"/>
                <w10:wrap type="none"/>
              </v:line>
            </w:pict>
          </mc:Fallback>
        </mc:AlternateContent>
      </w:r>
      <w:r>
        <w:rPr>
          <w:sz w:val="16"/>
        </w:rPr>
        <mc:AlternateContent>
          <mc:Choice Requires="wps">
            <w:drawing>
              <wp:anchor distT="0" distB="0" distL="0" distR="0" allowOverlap="1" layoutInCell="1" locked="0" behindDoc="0" simplePos="0" relativeHeight="15742464">
                <wp:simplePos x="0" y="0"/>
                <wp:positionH relativeFrom="page">
                  <wp:posOffset>609600</wp:posOffset>
                </wp:positionH>
                <wp:positionV relativeFrom="paragraph">
                  <wp:posOffset>-6629</wp:posOffset>
                </wp:positionV>
                <wp:extent cx="4191000" cy="1270"/>
                <wp:effectExtent l="0" t="0" r="0" b="0"/>
                <wp:wrapNone/>
                <wp:docPr id="101" name="Graphic 101"/>
                <wp:cNvGraphicFramePr>
                  <a:graphicFrameLocks/>
                </wp:cNvGraphicFramePr>
                <a:graphic>
                  <a:graphicData uri="http://schemas.microsoft.com/office/word/2010/wordprocessingShape">
                    <wps:wsp>
                      <wps:cNvPr id="101" name="Graphic 101"/>
                      <wps:cNvSpPr/>
                      <wps:spPr>
                        <a:xfrm>
                          <a:off x="0" y="0"/>
                          <a:ext cx="4191000" cy="1270"/>
                        </a:xfrm>
                        <a:custGeom>
                          <a:avLst/>
                          <a:gdLst/>
                          <a:ahLst/>
                          <a:cxnLst/>
                          <a:rect l="l" t="t" r="r" b="b"/>
                          <a:pathLst>
                            <a:path w="4191000" h="0">
                              <a:moveTo>
                                <a:pt x="0" y="0"/>
                              </a:moveTo>
                              <a:lnTo>
                                <a:pt x="4191000" y="0"/>
                              </a:lnTo>
                            </a:path>
                          </a:pathLst>
                        </a:custGeom>
                        <a:ln w="6096">
                          <a:solidFill>
                            <a:srgbClr val="939598"/>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2464" from="48pt,-.522031pt" to="378pt,-.522031pt" stroked="true" strokeweight=".48pt" strokecolor="#939598">
                <v:stroke dashstyle="solid"/>
                <w10:wrap type="none"/>
              </v:line>
            </w:pict>
          </mc:Fallback>
        </mc:AlternateContent>
      </w:r>
      <w:r>
        <w:rPr>
          <w:color w:val="231F20"/>
          <w:sz w:val="16"/>
        </w:rPr>
        <w:t>Computer/network</w:t>
      </w:r>
      <w:r>
        <w:rPr>
          <w:color w:val="231F20"/>
          <w:spacing w:val="26"/>
          <w:sz w:val="16"/>
        </w:rPr>
        <w:t> </w:t>
      </w:r>
      <w:r>
        <w:rPr>
          <w:color w:val="231F20"/>
          <w:spacing w:val="-2"/>
          <w:sz w:val="16"/>
        </w:rPr>
        <w:t>attack</w:t>
      </w:r>
    </w:p>
    <w:p>
      <w:pPr>
        <w:pStyle w:val="BodyText"/>
        <w:rPr>
          <w:sz w:val="16"/>
        </w:rPr>
      </w:pPr>
    </w:p>
    <w:p>
      <w:pPr>
        <w:pStyle w:val="BodyText"/>
        <w:spacing w:before="104"/>
        <w:rPr>
          <w:sz w:val="16"/>
        </w:rPr>
      </w:pPr>
    </w:p>
    <w:p>
      <w:pPr>
        <w:pStyle w:val="Heading7"/>
      </w:pPr>
      <w:r>
        <w:rPr>
          <w:color w:val="231F20"/>
        </w:rPr>
        <w:t>B.6.</w:t>
      </w:r>
      <w:r>
        <w:rPr>
          <w:color w:val="231F20"/>
          <w:spacing w:val="-8"/>
        </w:rPr>
        <w:t> </w:t>
      </w:r>
      <w:r>
        <w:rPr>
          <w:color w:val="231F20"/>
        </w:rPr>
        <w:t>Table</w:t>
      </w:r>
      <w:r>
        <w:rPr>
          <w:color w:val="231F20"/>
          <w:spacing w:val="-7"/>
        </w:rPr>
        <w:t> </w:t>
      </w:r>
      <w:r>
        <w:rPr>
          <w:color w:val="231F20"/>
        </w:rPr>
        <w:t>B.</w:t>
      </w:r>
      <w:r>
        <w:rPr>
          <w:color w:val="231F20"/>
          <w:spacing w:val="-8"/>
        </w:rPr>
        <w:t> </w:t>
      </w:r>
      <w:r>
        <w:rPr>
          <w:color w:val="231F20"/>
        </w:rPr>
        <w:t>Core</w:t>
      </w:r>
      <w:r>
        <w:rPr>
          <w:color w:val="231F20"/>
          <w:spacing w:val="-7"/>
        </w:rPr>
        <w:t> </w:t>
      </w:r>
      <w:r>
        <w:rPr>
          <w:color w:val="231F20"/>
        </w:rPr>
        <w:t>Functions</w:t>
      </w:r>
      <w:r>
        <w:rPr>
          <w:color w:val="231F20"/>
          <w:spacing w:val="-8"/>
        </w:rPr>
        <w:t> </w:t>
      </w:r>
      <w:r>
        <w:rPr>
          <w:color w:val="231F20"/>
        </w:rPr>
        <w:t>of</w:t>
      </w:r>
      <w:r>
        <w:rPr>
          <w:color w:val="231F20"/>
          <w:spacing w:val="-7"/>
        </w:rPr>
        <w:t> </w:t>
      </w:r>
      <w:r>
        <w:rPr>
          <w:color w:val="231F20"/>
        </w:rPr>
        <w:t>an</w:t>
      </w:r>
      <w:r>
        <w:rPr>
          <w:color w:val="231F20"/>
          <w:spacing w:val="-8"/>
        </w:rPr>
        <w:t> </w:t>
      </w:r>
      <w:r>
        <w:rPr>
          <w:color w:val="231F20"/>
        </w:rPr>
        <w:t>Animal</w:t>
      </w:r>
      <w:r>
        <w:rPr>
          <w:color w:val="231F20"/>
          <w:spacing w:val="-7"/>
        </w:rPr>
        <w:t> </w:t>
      </w:r>
      <w:r>
        <w:rPr>
          <w:color w:val="231F20"/>
          <w:spacing w:val="-2"/>
        </w:rPr>
        <w:t>Facility</w:t>
      </w:r>
    </w:p>
    <w:p>
      <w:pPr>
        <w:pStyle w:val="BodyText"/>
        <w:spacing w:before="8"/>
        <w:rPr>
          <w:b/>
          <w:sz w:val="7"/>
        </w:rPr>
      </w:pPr>
      <w:r>
        <w:rPr>
          <w:b/>
          <w:sz w:val="7"/>
        </w:rPr>
        <mc:AlternateContent>
          <mc:Choice Requires="wps">
            <w:drawing>
              <wp:anchor distT="0" distB="0" distL="0" distR="0" allowOverlap="1" layoutInCell="1" locked="0" behindDoc="1" simplePos="0" relativeHeight="487598592">
                <wp:simplePos x="0" y="0"/>
                <wp:positionH relativeFrom="page">
                  <wp:posOffset>609600</wp:posOffset>
                </wp:positionH>
                <wp:positionV relativeFrom="paragraph">
                  <wp:posOffset>71660</wp:posOffset>
                </wp:positionV>
                <wp:extent cx="4191000" cy="1270"/>
                <wp:effectExtent l="0" t="0" r="0" b="0"/>
                <wp:wrapTopAndBottom/>
                <wp:docPr id="102" name="Graphic 102"/>
                <wp:cNvGraphicFramePr>
                  <a:graphicFrameLocks/>
                </wp:cNvGraphicFramePr>
                <a:graphic>
                  <a:graphicData uri="http://schemas.microsoft.com/office/word/2010/wordprocessingShape">
                    <wps:wsp>
                      <wps:cNvPr id="102" name="Graphic 102"/>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642539pt;width:330pt;height:.1pt;mso-position-horizontal-relative:page;mso-position-vertical-relative:paragraph;z-index:-15717888;mso-wrap-distance-left:0;mso-wrap-distance-right:0" id="docshape92" coordorigin="960,113" coordsize="6600,0" path="m960,113l7560,113e" filled="false" stroked="true" strokeweight=".48pt" strokecolor="#231f20">
                <v:path arrowok="t"/>
                <v:stroke dashstyle="solid"/>
                <w10:wrap type="topAndBottom"/>
              </v:shape>
            </w:pict>
          </mc:Fallback>
        </mc:AlternateContent>
      </w:r>
    </w:p>
    <w:p>
      <w:pPr>
        <w:tabs>
          <w:tab w:pos="3359" w:val="left" w:leader="none"/>
        </w:tabs>
        <w:spacing w:before="163"/>
        <w:ind w:left="240" w:right="0" w:firstLine="0"/>
        <w:jc w:val="left"/>
        <w:rPr>
          <w:b/>
          <w:sz w:val="16"/>
        </w:rPr>
      </w:pPr>
      <w:r>
        <w:rPr>
          <w:b/>
          <w:color w:val="231F20"/>
          <w:spacing w:val="-2"/>
          <w:sz w:val="16"/>
        </w:rPr>
        <w:t>Mechanical</w:t>
      </w:r>
      <w:r>
        <w:rPr>
          <w:b/>
          <w:color w:val="231F20"/>
          <w:sz w:val="16"/>
        </w:rPr>
        <w:tab/>
      </w:r>
      <w:r>
        <w:rPr>
          <w:b/>
          <w:color w:val="231F20"/>
          <w:spacing w:val="-2"/>
          <w:sz w:val="16"/>
        </w:rPr>
        <w:t>Personnel</w:t>
      </w:r>
    </w:p>
    <w:p>
      <w:pPr>
        <w:pStyle w:val="BodyText"/>
        <w:spacing w:before="6"/>
        <w:rPr>
          <w:b/>
          <w:sz w:val="8"/>
        </w:rPr>
      </w:pPr>
      <w:r>
        <w:rPr>
          <w:b/>
          <w:sz w:val="8"/>
        </w:rPr>
        <mc:AlternateContent>
          <mc:Choice Requires="wps">
            <w:drawing>
              <wp:anchor distT="0" distB="0" distL="0" distR="0" allowOverlap="1" layoutInCell="1" locked="0" behindDoc="1" simplePos="0" relativeHeight="487599104">
                <wp:simplePos x="0" y="0"/>
                <wp:positionH relativeFrom="page">
                  <wp:posOffset>609600</wp:posOffset>
                </wp:positionH>
                <wp:positionV relativeFrom="paragraph">
                  <wp:posOffset>77606</wp:posOffset>
                </wp:positionV>
                <wp:extent cx="4191000" cy="1270"/>
                <wp:effectExtent l="0" t="0" r="0" b="0"/>
                <wp:wrapTopAndBottom/>
                <wp:docPr id="103" name="Graphic 103"/>
                <wp:cNvGraphicFramePr>
                  <a:graphicFrameLocks/>
                </wp:cNvGraphicFramePr>
                <a:graphic>
                  <a:graphicData uri="http://schemas.microsoft.com/office/word/2010/wordprocessingShape">
                    <wps:wsp>
                      <wps:cNvPr id="103" name="Graphic 103"/>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6.110781pt;width:330pt;height:.1pt;mso-position-horizontal-relative:page;mso-position-vertical-relative:paragraph;z-index:-15717376;mso-wrap-distance-left:0;mso-wrap-distance-right:0" id="docshape93" coordorigin="960,122" coordsize="6600,0" path="m960,122l7560,122e" filled="false" stroked="true" strokeweight=".48pt" strokecolor="#231f20">
                <v:path arrowok="t"/>
                <v:stroke dashstyle="solid"/>
                <w10:wrap type="topAndBottom"/>
              </v:shape>
            </w:pict>
          </mc:Fallback>
        </mc:AlternateContent>
      </w:r>
    </w:p>
    <w:p>
      <w:pPr>
        <w:pStyle w:val="BodyText"/>
        <w:spacing w:before="1"/>
        <w:rPr>
          <w:b/>
          <w:sz w:val="6"/>
        </w:rPr>
      </w:pPr>
    </w:p>
    <w:p>
      <w:pPr>
        <w:pStyle w:val="BodyText"/>
        <w:spacing w:after="0"/>
        <w:rPr>
          <w:b/>
          <w:sz w:val="6"/>
        </w:rPr>
        <w:sectPr>
          <w:pgSz w:w="8640" w:h="12960"/>
          <w:pgMar w:header="687" w:footer="0" w:top="1460" w:bottom="280" w:left="720" w:right="720"/>
        </w:sectPr>
      </w:pPr>
    </w:p>
    <w:p>
      <w:pPr>
        <w:pStyle w:val="ListParagraph"/>
        <w:numPr>
          <w:ilvl w:val="0"/>
          <w:numId w:val="37"/>
        </w:numPr>
        <w:tabs>
          <w:tab w:pos="379" w:val="left" w:leader="none"/>
        </w:tabs>
        <w:spacing w:line="240" w:lineRule="auto" w:before="33" w:after="0"/>
        <w:ind w:left="379" w:right="0" w:hanging="139"/>
        <w:jc w:val="left"/>
        <w:rPr>
          <w:sz w:val="16"/>
        </w:rPr>
      </w:pPr>
      <w:r>
        <w:rPr>
          <w:color w:val="231F20"/>
          <w:spacing w:val="-2"/>
          <w:sz w:val="16"/>
        </w:rPr>
        <w:t>Ventilation</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Cooling</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Heating</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Cleaning</w:t>
      </w:r>
      <w:r>
        <w:rPr>
          <w:color w:val="231F20"/>
          <w:spacing w:val="-8"/>
          <w:sz w:val="16"/>
        </w:rPr>
        <w:t> </w:t>
      </w:r>
      <w:r>
        <w:rPr>
          <w:color w:val="231F20"/>
          <w:spacing w:val="-2"/>
          <w:sz w:val="16"/>
        </w:rPr>
        <w:t>water</w:t>
      </w:r>
    </w:p>
    <w:p>
      <w:pPr>
        <w:pStyle w:val="ListParagraph"/>
        <w:numPr>
          <w:ilvl w:val="0"/>
          <w:numId w:val="37"/>
        </w:numPr>
        <w:tabs>
          <w:tab w:pos="379" w:val="left" w:leader="none"/>
        </w:tabs>
        <w:spacing w:line="240" w:lineRule="auto" w:before="55" w:after="0"/>
        <w:ind w:left="379" w:right="0" w:hanging="139"/>
        <w:jc w:val="left"/>
        <w:rPr>
          <w:sz w:val="16"/>
        </w:rPr>
      </w:pPr>
      <w:r>
        <w:rPr>
          <w:color w:val="231F20"/>
          <w:sz w:val="16"/>
        </w:rPr>
        <w:t>Drinking</w:t>
      </w:r>
      <w:r>
        <w:rPr>
          <w:color w:val="231F20"/>
          <w:spacing w:val="2"/>
          <w:sz w:val="16"/>
        </w:rPr>
        <w:t> </w:t>
      </w:r>
      <w:r>
        <w:rPr>
          <w:color w:val="231F20"/>
          <w:sz w:val="16"/>
        </w:rPr>
        <w:t>water</w:t>
      </w:r>
      <w:r>
        <w:rPr>
          <w:color w:val="231F20"/>
          <w:spacing w:val="2"/>
          <w:sz w:val="16"/>
        </w:rPr>
        <w:t> </w:t>
      </w:r>
      <w:r>
        <w:rPr>
          <w:color w:val="231F20"/>
          <w:sz w:val="16"/>
        </w:rPr>
        <w:t>for</w:t>
      </w:r>
      <w:r>
        <w:rPr>
          <w:color w:val="231F20"/>
          <w:spacing w:val="2"/>
          <w:sz w:val="16"/>
        </w:rPr>
        <w:t> </w:t>
      </w:r>
      <w:r>
        <w:rPr>
          <w:color w:val="231F20"/>
          <w:spacing w:val="-2"/>
          <w:sz w:val="16"/>
        </w:rPr>
        <w:t>animals</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Power</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Sewage</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Solid</w:t>
      </w:r>
      <w:r>
        <w:rPr>
          <w:color w:val="231F20"/>
          <w:spacing w:val="3"/>
          <w:sz w:val="16"/>
        </w:rPr>
        <w:t> </w:t>
      </w:r>
      <w:r>
        <w:rPr>
          <w:color w:val="231F20"/>
          <w:sz w:val="16"/>
        </w:rPr>
        <w:t>waste</w:t>
      </w:r>
      <w:r>
        <w:rPr>
          <w:color w:val="231F20"/>
          <w:spacing w:val="4"/>
          <w:sz w:val="16"/>
        </w:rPr>
        <w:t> </w:t>
      </w:r>
      <w:r>
        <w:rPr>
          <w:color w:val="231F20"/>
          <w:spacing w:val="-2"/>
          <w:sz w:val="16"/>
        </w:rPr>
        <w:t>removal</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Carcass</w:t>
      </w:r>
      <w:r>
        <w:rPr>
          <w:color w:val="231F20"/>
          <w:spacing w:val="-10"/>
          <w:sz w:val="16"/>
        </w:rPr>
        <w:t> </w:t>
      </w:r>
      <w:r>
        <w:rPr>
          <w:color w:val="231F20"/>
          <w:spacing w:val="-2"/>
          <w:sz w:val="16"/>
        </w:rPr>
        <w:t>disposal</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Freezing</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Cage</w:t>
      </w:r>
      <w:r>
        <w:rPr>
          <w:color w:val="231F20"/>
          <w:spacing w:val="-4"/>
          <w:sz w:val="16"/>
        </w:rPr>
        <w:t> </w:t>
      </w:r>
      <w:r>
        <w:rPr>
          <w:color w:val="231F20"/>
          <w:spacing w:val="-2"/>
          <w:sz w:val="16"/>
        </w:rPr>
        <w:t>sanitation</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Communication</w:t>
      </w:r>
      <w:r>
        <w:rPr>
          <w:color w:val="231F20"/>
          <w:spacing w:val="10"/>
          <w:sz w:val="16"/>
        </w:rPr>
        <w:t> </w:t>
      </w:r>
      <w:r>
        <w:rPr>
          <w:color w:val="231F20"/>
          <w:spacing w:val="-2"/>
          <w:sz w:val="16"/>
        </w:rPr>
        <w:t>system</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Transportation</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Shelter</w:t>
      </w:r>
    </w:p>
    <w:p>
      <w:pPr>
        <w:pStyle w:val="ListParagraph"/>
        <w:numPr>
          <w:ilvl w:val="0"/>
          <w:numId w:val="37"/>
        </w:numPr>
        <w:tabs>
          <w:tab w:pos="379" w:val="left" w:leader="none"/>
        </w:tabs>
        <w:spacing w:line="240" w:lineRule="auto" w:before="33" w:after="0"/>
        <w:ind w:left="379" w:right="0" w:hanging="139"/>
        <w:jc w:val="left"/>
        <w:rPr>
          <w:sz w:val="16"/>
        </w:rPr>
      </w:pPr>
      <w:r>
        <w:rPr/>
        <w:br w:type="column"/>
      </w:r>
      <w:r>
        <w:rPr>
          <w:color w:val="231F20"/>
          <w:spacing w:val="-2"/>
          <w:sz w:val="16"/>
        </w:rPr>
        <w:t>Safety</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Communications</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4"/>
          <w:sz w:val="16"/>
        </w:rPr>
        <w:t>Staff</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2"/>
          <w:sz w:val="16"/>
        </w:rPr>
        <w:t>Authorities</w:t>
      </w:r>
    </w:p>
    <w:p>
      <w:pPr>
        <w:pStyle w:val="ListParagraph"/>
        <w:numPr>
          <w:ilvl w:val="1"/>
          <w:numId w:val="37"/>
        </w:numPr>
        <w:tabs>
          <w:tab w:pos="499" w:val="left" w:leader="none"/>
        </w:tabs>
        <w:spacing w:line="240" w:lineRule="auto" w:before="55" w:after="0"/>
        <w:ind w:left="499" w:right="0" w:hanging="119"/>
        <w:jc w:val="left"/>
        <w:rPr>
          <w:sz w:val="16"/>
        </w:rPr>
      </w:pPr>
      <w:r>
        <w:rPr>
          <w:color w:val="231F20"/>
          <w:spacing w:val="-2"/>
          <w:sz w:val="16"/>
        </w:rPr>
        <w:t>Public</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Medical</w:t>
      </w:r>
      <w:r>
        <w:rPr>
          <w:color w:val="231F20"/>
          <w:spacing w:val="10"/>
          <w:sz w:val="16"/>
        </w:rPr>
        <w:t> </w:t>
      </w:r>
      <w:r>
        <w:rPr>
          <w:color w:val="231F20"/>
          <w:spacing w:val="-4"/>
          <w:sz w:val="16"/>
        </w:rPr>
        <w:t>care</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4"/>
          <w:sz w:val="16"/>
        </w:rPr>
        <w:t>Veterinary</w:t>
      </w:r>
      <w:r>
        <w:rPr>
          <w:color w:val="231F20"/>
          <w:spacing w:val="7"/>
          <w:sz w:val="16"/>
        </w:rPr>
        <w:t> </w:t>
      </w:r>
      <w:r>
        <w:rPr>
          <w:color w:val="231F20"/>
          <w:spacing w:val="-4"/>
          <w:sz w:val="16"/>
        </w:rPr>
        <w:t>care</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Husbandry</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2"/>
          <w:sz w:val="16"/>
        </w:rPr>
        <w:t>Feeding</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2"/>
          <w:sz w:val="16"/>
        </w:rPr>
        <w:t>Watering</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2"/>
          <w:sz w:val="16"/>
        </w:rPr>
        <w:t>Cleaning</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z w:val="16"/>
        </w:rPr>
        <w:t>Capturing</w:t>
      </w:r>
      <w:r>
        <w:rPr>
          <w:color w:val="231F20"/>
          <w:spacing w:val="2"/>
          <w:sz w:val="16"/>
        </w:rPr>
        <w:t> </w:t>
      </w:r>
      <w:r>
        <w:rPr>
          <w:color w:val="231F20"/>
          <w:sz w:val="16"/>
        </w:rPr>
        <w:t>loose</w:t>
      </w:r>
      <w:r>
        <w:rPr>
          <w:color w:val="231F20"/>
          <w:spacing w:val="2"/>
          <w:sz w:val="16"/>
        </w:rPr>
        <w:t> </w:t>
      </w:r>
      <w:r>
        <w:rPr>
          <w:color w:val="231F20"/>
          <w:spacing w:val="-2"/>
          <w:sz w:val="16"/>
        </w:rPr>
        <w:t>animals</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Medical</w:t>
      </w:r>
      <w:r>
        <w:rPr>
          <w:color w:val="231F20"/>
          <w:spacing w:val="7"/>
          <w:sz w:val="16"/>
        </w:rPr>
        <w:t> </w:t>
      </w:r>
      <w:r>
        <w:rPr>
          <w:color w:val="231F20"/>
          <w:sz w:val="16"/>
        </w:rPr>
        <w:t>waste</w:t>
      </w:r>
      <w:r>
        <w:rPr>
          <w:color w:val="231F20"/>
          <w:spacing w:val="8"/>
          <w:sz w:val="16"/>
        </w:rPr>
        <w:t> </w:t>
      </w:r>
      <w:r>
        <w:rPr>
          <w:color w:val="231F20"/>
          <w:spacing w:val="-2"/>
          <w:sz w:val="16"/>
        </w:rPr>
        <w:t>handling</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z w:val="16"/>
        </w:rPr>
        <w:t>Carcass</w:t>
      </w:r>
      <w:r>
        <w:rPr>
          <w:color w:val="231F20"/>
          <w:spacing w:val="-10"/>
          <w:sz w:val="16"/>
        </w:rPr>
        <w:t> </w:t>
      </w:r>
      <w:r>
        <w:rPr>
          <w:color w:val="231F20"/>
          <w:spacing w:val="-2"/>
          <w:sz w:val="16"/>
        </w:rPr>
        <w:t>disposal</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Security</w:t>
      </w:r>
    </w:p>
    <w:p>
      <w:pPr>
        <w:pStyle w:val="ListParagraph"/>
        <w:numPr>
          <w:ilvl w:val="0"/>
          <w:numId w:val="37"/>
        </w:numPr>
        <w:tabs>
          <w:tab w:pos="379" w:val="left" w:leader="none"/>
        </w:tabs>
        <w:spacing w:line="240" w:lineRule="auto" w:before="56" w:after="0"/>
        <w:ind w:left="379" w:right="0" w:hanging="139"/>
        <w:jc w:val="left"/>
        <w:rPr>
          <w:sz w:val="16"/>
        </w:rPr>
      </w:pPr>
      <w:r>
        <w:rPr>
          <w:color w:val="231F20"/>
          <w:spacing w:val="-2"/>
          <w:sz w:val="16"/>
        </w:rPr>
        <w:t>Supplies</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4"/>
          <w:sz w:val="16"/>
        </w:rPr>
        <w:t>Food</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2"/>
          <w:sz w:val="16"/>
        </w:rPr>
        <w:t>Bedding</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2"/>
          <w:sz w:val="16"/>
        </w:rPr>
        <w:t>Uniforms</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z w:val="16"/>
        </w:rPr>
        <w:t>Personal</w:t>
      </w:r>
      <w:r>
        <w:rPr>
          <w:color w:val="231F20"/>
          <w:spacing w:val="-8"/>
          <w:sz w:val="16"/>
        </w:rPr>
        <w:t> </w:t>
      </w:r>
      <w:r>
        <w:rPr>
          <w:color w:val="231F20"/>
          <w:sz w:val="16"/>
        </w:rPr>
        <w:t>safety</w:t>
      </w:r>
      <w:r>
        <w:rPr>
          <w:color w:val="231F20"/>
          <w:spacing w:val="-7"/>
          <w:sz w:val="16"/>
        </w:rPr>
        <w:t> </w:t>
      </w:r>
      <w:r>
        <w:rPr>
          <w:color w:val="231F20"/>
          <w:spacing w:val="-2"/>
          <w:sz w:val="16"/>
        </w:rPr>
        <w:t>equipment</w:t>
      </w:r>
    </w:p>
    <w:p>
      <w:pPr>
        <w:pStyle w:val="ListParagraph"/>
        <w:numPr>
          <w:ilvl w:val="1"/>
          <w:numId w:val="37"/>
        </w:numPr>
        <w:tabs>
          <w:tab w:pos="499" w:val="left" w:leader="none"/>
        </w:tabs>
        <w:spacing w:line="240" w:lineRule="auto" w:before="56" w:after="0"/>
        <w:ind w:left="499" w:right="0" w:hanging="119"/>
        <w:jc w:val="left"/>
        <w:rPr>
          <w:sz w:val="16"/>
        </w:rPr>
      </w:pPr>
      <w:r>
        <w:rPr>
          <w:color w:val="231F20"/>
          <w:spacing w:val="-2"/>
          <w:sz w:val="16"/>
        </w:rPr>
        <w:t>Cleaning</w:t>
      </w:r>
    </w:p>
    <w:p>
      <w:pPr>
        <w:pStyle w:val="ListParagraph"/>
        <w:spacing w:after="0" w:line="240" w:lineRule="auto"/>
        <w:jc w:val="left"/>
        <w:rPr>
          <w:sz w:val="16"/>
        </w:rPr>
        <w:sectPr>
          <w:type w:val="continuous"/>
          <w:pgSz w:w="8640" w:h="12960"/>
          <w:pgMar w:header="687" w:footer="0" w:top="1480" w:bottom="280" w:left="720" w:right="720"/>
          <w:cols w:num="2" w:equalWidth="0">
            <w:col w:w="2281" w:space="839"/>
            <w:col w:w="4080"/>
          </w:cols>
        </w:sectPr>
      </w:pPr>
    </w:p>
    <w:p>
      <w:pPr>
        <w:pStyle w:val="BodyText"/>
        <w:spacing w:before="5"/>
        <w:rPr>
          <w:sz w:val="6"/>
        </w:rPr>
      </w:pPr>
    </w:p>
    <w:p>
      <w:pPr>
        <w:spacing w:line="20" w:lineRule="exact"/>
        <w:ind w:left="240" w:right="0" w:firstLine="0"/>
        <w:rPr>
          <w:sz w:val="2"/>
        </w:rPr>
      </w:pPr>
      <w:r>
        <w:rPr>
          <w:sz w:val="2"/>
        </w:rPr>
        <mc:AlternateContent>
          <mc:Choice Requires="wps">
            <w:drawing>
              <wp:inline distT="0" distB="0" distL="0" distR="0">
                <wp:extent cx="4191000" cy="6350"/>
                <wp:effectExtent l="9525" t="0" r="0" b="3175"/>
                <wp:docPr id="104" name="Group 104"/>
                <wp:cNvGraphicFramePr>
                  <a:graphicFrameLocks/>
                </wp:cNvGraphicFramePr>
                <a:graphic>
                  <a:graphicData uri="http://schemas.microsoft.com/office/word/2010/wordprocessingGroup">
                    <wpg:wgp>
                      <wpg:cNvPr id="104" name="Group 104"/>
                      <wpg:cNvGrpSpPr/>
                      <wpg:grpSpPr>
                        <a:xfrm>
                          <a:off x="0" y="0"/>
                          <a:ext cx="4191000" cy="6350"/>
                          <a:chExt cx="4191000" cy="6350"/>
                        </a:xfrm>
                      </wpg:grpSpPr>
                      <wps:wsp>
                        <wps:cNvPr id="105" name="Graphic 105"/>
                        <wps:cNvSpPr/>
                        <wps:spPr>
                          <a:xfrm>
                            <a:off x="0" y="3047"/>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330pt;height:.5pt;mso-position-horizontal-relative:char;mso-position-vertical-relative:line" id="docshapegroup94" coordorigin="0,0" coordsize="6600,10">
                <v:line style="position:absolute" from="0,5" to="6600,5" stroked="true" strokeweight=".48pt" strokecolor="#231f20">
                  <v:stroke dashstyle="solid"/>
                </v:line>
              </v:group>
            </w:pict>
          </mc:Fallback>
        </mc:AlternateContent>
      </w:r>
      <w:r>
        <w:rPr>
          <w:sz w:val="2"/>
        </w:rPr>
      </w:r>
    </w:p>
    <w:p>
      <w:pPr>
        <w:spacing w:after="0" w:line="20" w:lineRule="exact"/>
        <w:rPr>
          <w:sz w:val="2"/>
        </w:rPr>
        <w:sectPr>
          <w:type w:val="continuous"/>
          <w:pgSz w:w="8640" w:h="12960"/>
          <w:pgMar w:header="687" w:footer="0" w:top="1480" w:bottom="280" w:left="720" w:right="720"/>
        </w:sectPr>
      </w:pPr>
    </w:p>
    <w:p>
      <w:pPr>
        <w:pStyle w:val="Heading6"/>
        <w:spacing w:before="118"/>
        <w:ind w:left="360"/>
      </w:pPr>
      <w:r>
        <w:rPr>
          <w:color w:val="231F20"/>
          <w:w w:val="85"/>
        </w:rPr>
        <w:t>Suggested</w:t>
      </w:r>
      <w:r>
        <w:rPr>
          <w:color w:val="231F20"/>
          <w:spacing w:val="13"/>
        </w:rPr>
        <w:t> </w:t>
      </w:r>
      <w:r>
        <w:rPr>
          <w:color w:val="231F20"/>
          <w:spacing w:val="-2"/>
          <w:w w:val="95"/>
        </w:rPr>
        <w:t>Reading</w:t>
      </w:r>
    </w:p>
    <w:p>
      <w:pPr>
        <w:spacing w:before="132"/>
        <w:ind w:left="360" w:right="0" w:firstLine="0"/>
        <w:jc w:val="left"/>
        <w:rPr>
          <w:i/>
          <w:sz w:val="18"/>
        </w:rPr>
      </w:pPr>
      <w:r>
        <w:rPr>
          <w:color w:val="231F20"/>
          <w:sz w:val="18"/>
        </w:rPr>
        <w:t>Anderson,</w:t>
      </w:r>
      <w:r>
        <w:rPr>
          <w:color w:val="231F20"/>
          <w:spacing w:val="10"/>
          <w:sz w:val="18"/>
        </w:rPr>
        <w:t> </w:t>
      </w:r>
      <w:r>
        <w:rPr>
          <w:color w:val="231F20"/>
          <w:sz w:val="18"/>
        </w:rPr>
        <w:t>S.</w:t>
      </w:r>
      <w:r>
        <w:rPr>
          <w:color w:val="231F20"/>
          <w:spacing w:val="11"/>
          <w:sz w:val="18"/>
        </w:rPr>
        <w:t> </w:t>
      </w:r>
      <w:r>
        <w:rPr>
          <w:color w:val="231F20"/>
          <w:sz w:val="18"/>
        </w:rPr>
        <w:t>1998.</w:t>
      </w:r>
      <w:r>
        <w:rPr>
          <w:color w:val="231F20"/>
          <w:spacing w:val="10"/>
          <w:sz w:val="18"/>
        </w:rPr>
        <w:t> </w:t>
      </w:r>
      <w:r>
        <w:rPr>
          <w:color w:val="231F20"/>
          <w:sz w:val="18"/>
        </w:rPr>
        <w:t>Hazard</w:t>
      </w:r>
      <w:r>
        <w:rPr>
          <w:color w:val="231F20"/>
          <w:spacing w:val="11"/>
          <w:sz w:val="18"/>
        </w:rPr>
        <w:t> </w:t>
      </w:r>
      <w:r>
        <w:rPr>
          <w:color w:val="231F20"/>
          <w:sz w:val="18"/>
        </w:rPr>
        <w:t>Analysis:</w:t>
      </w:r>
      <w:r>
        <w:rPr>
          <w:color w:val="231F20"/>
          <w:spacing w:val="11"/>
          <w:sz w:val="18"/>
        </w:rPr>
        <w:t> </w:t>
      </w:r>
      <w:r>
        <w:rPr>
          <w:color w:val="231F20"/>
          <w:sz w:val="18"/>
        </w:rPr>
        <w:t>Preparing</w:t>
      </w:r>
      <w:r>
        <w:rPr>
          <w:color w:val="231F20"/>
          <w:spacing w:val="10"/>
          <w:sz w:val="18"/>
        </w:rPr>
        <w:t> </w:t>
      </w:r>
      <w:r>
        <w:rPr>
          <w:color w:val="231F20"/>
          <w:sz w:val="18"/>
        </w:rPr>
        <w:t>for</w:t>
      </w:r>
      <w:r>
        <w:rPr>
          <w:color w:val="231F20"/>
          <w:spacing w:val="11"/>
          <w:sz w:val="18"/>
        </w:rPr>
        <w:t> </w:t>
      </w:r>
      <w:r>
        <w:rPr>
          <w:color w:val="231F20"/>
          <w:sz w:val="18"/>
        </w:rPr>
        <w:t>Natural</w:t>
      </w:r>
      <w:r>
        <w:rPr>
          <w:color w:val="231F20"/>
          <w:spacing w:val="11"/>
          <w:sz w:val="18"/>
        </w:rPr>
        <w:t> </w:t>
      </w:r>
      <w:r>
        <w:rPr>
          <w:color w:val="231F20"/>
          <w:sz w:val="18"/>
        </w:rPr>
        <w:t>Disasters,</w:t>
      </w:r>
      <w:r>
        <w:rPr>
          <w:color w:val="231F20"/>
          <w:spacing w:val="9"/>
          <w:sz w:val="18"/>
        </w:rPr>
        <w:t> </w:t>
      </w:r>
      <w:r>
        <w:rPr>
          <w:i/>
          <w:color w:val="231F20"/>
          <w:sz w:val="18"/>
        </w:rPr>
        <w:t>Lab</w:t>
      </w:r>
      <w:r>
        <w:rPr>
          <w:i/>
          <w:color w:val="231F20"/>
          <w:spacing w:val="11"/>
          <w:sz w:val="18"/>
        </w:rPr>
        <w:t> </w:t>
      </w:r>
      <w:r>
        <w:rPr>
          <w:i/>
          <w:color w:val="231F20"/>
          <w:spacing w:val="-2"/>
          <w:sz w:val="18"/>
        </w:rPr>
        <w:t>Animal</w:t>
      </w:r>
    </w:p>
    <w:p>
      <w:pPr>
        <w:spacing w:before="13"/>
        <w:ind w:left="360" w:right="0" w:firstLine="0"/>
        <w:jc w:val="left"/>
        <w:rPr>
          <w:sz w:val="18"/>
        </w:rPr>
      </w:pPr>
      <w:r>
        <w:rPr>
          <w:color w:val="231F20"/>
          <w:spacing w:val="-2"/>
          <w:sz w:val="18"/>
        </w:rPr>
        <w:t>27(1):24-</w:t>
      </w:r>
      <w:r>
        <w:rPr>
          <w:color w:val="231F20"/>
          <w:spacing w:val="-5"/>
          <w:sz w:val="18"/>
        </w:rPr>
        <w:t>29.</w:t>
      </w:r>
    </w:p>
    <w:p>
      <w:pPr>
        <w:spacing w:line="393" w:lineRule="auto" w:before="133"/>
        <w:ind w:left="360" w:right="353" w:firstLine="0"/>
        <w:jc w:val="left"/>
        <w:rPr>
          <w:sz w:val="18"/>
        </w:rPr>
      </w:pPr>
      <w:r>
        <w:rPr>
          <w:color w:val="231F20"/>
          <w:sz w:val="18"/>
        </w:rPr>
        <w:t>Federal</w:t>
      </w:r>
      <w:r>
        <w:rPr>
          <w:color w:val="231F20"/>
          <w:spacing w:val="-13"/>
          <w:sz w:val="18"/>
        </w:rPr>
        <w:t> </w:t>
      </w:r>
      <w:r>
        <w:rPr>
          <w:color w:val="231F20"/>
          <w:sz w:val="18"/>
        </w:rPr>
        <w:t>Emergency</w:t>
      </w:r>
      <w:r>
        <w:rPr>
          <w:color w:val="231F20"/>
          <w:spacing w:val="-12"/>
          <w:sz w:val="18"/>
        </w:rPr>
        <w:t> </w:t>
      </w:r>
      <w:r>
        <w:rPr>
          <w:color w:val="231F20"/>
          <w:sz w:val="18"/>
        </w:rPr>
        <w:t>Management</w:t>
      </w:r>
      <w:r>
        <w:rPr>
          <w:color w:val="231F20"/>
          <w:spacing w:val="-13"/>
          <w:sz w:val="18"/>
        </w:rPr>
        <w:t> </w:t>
      </w:r>
      <w:r>
        <w:rPr>
          <w:color w:val="231F20"/>
          <w:sz w:val="18"/>
        </w:rPr>
        <w:t>Agency</w:t>
      </w:r>
      <w:r>
        <w:rPr>
          <w:color w:val="231F20"/>
          <w:spacing w:val="-12"/>
          <w:sz w:val="18"/>
        </w:rPr>
        <w:t> </w:t>
      </w:r>
      <w:r>
        <w:rPr>
          <w:color w:val="231F20"/>
          <w:sz w:val="18"/>
        </w:rPr>
        <w:t>(FEMA)</w:t>
      </w:r>
      <w:r>
        <w:rPr>
          <w:color w:val="231F20"/>
          <w:spacing w:val="-13"/>
          <w:sz w:val="18"/>
        </w:rPr>
        <w:t> </w:t>
      </w:r>
      <w:r>
        <w:rPr>
          <w:color w:val="231F20"/>
          <w:sz w:val="18"/>
        </w:rPr>
        <w:t>Web</w:t>
      </w:r>
      <w:r>
        <w:rPr>
          <w:color w:val="231F20"/>
          <w:spacing w:val="-13"/>
          <w:sz w:val="18"/>
        </w:rPr>
        <w:t> </w:t>
      </w:r>
      <w:r>
        <w:rPr>
          <w:color w:val="231F20"/>
          <w:sz w:val="18"/>
        </w:rPr>
        <w:t>site:</w:t>
      </w:r>
      <w:r>
        <w:rPr>
          <w:color w:val="231F20"/>
          <w:spacing w:val="-12"/>
          <w:sz w:val="18"/>
        </w:rPr>
        <w:t> </w:t>
      </w:r>
      <w:hyperlink r:id="rId63">
        <w:r>
          <w:rPr>
            <w:color w:val="0000FF"/>
            <w:sz w:val="18"/>
          </w:rPr>
          <w:t>www.fema.gov</w:t>
        </w:r>
      </w:hyperlink>
      <w:r>
        <w:rPr>
          <w:color w:val="231F20"/>
          <w:sz w:val="18"/>
        </w:rPr>
        <w:t>. “Animal in Disaster” a two module training program by FEMA.</w:t>
      </w:r>
    </w:p>
    <w:p>
      <w:pPr>
        <w:spacing w:line="254" w:lineRule="auto" w:before="1"/>
        <w:ind w:left="360" w:right="236" w:firstLine="0"/>
        <w:jc w:val="both"/>
        <w:rPr>
          <w:sz w:val="18"/>
        </w:rPr>
      </w:pPr>
      <w:r>
        <w:rPr>
          <w:color w:val="231F20"/>
          <w:sz w:val="18"/>
        </w:rPr>
        <w:t>Vogelweid, C. M. Developing emergency management plans for university </w:t>
      </w:r>
      <w:r>
        <w:rPr>
          <w:color w:val="231F20"/>
          <w:sz w:val="18"/>
        </w:rPr>
        <w:t>labora-tory animal programs and facilities. </w:t>
      </w:r>
      <w:r>
        <w:rPr>
          <w:i/>
          <w:color w:val="231F20"/>
          <w:sz w:val="18"/>
        </w:rPr>
        <w:t>Contemporary Topics on Laboratory Animal</w:t>
      </w:r>
      <w:r>
        <w:rPr>
          <w:i/>
          <w:color w:val="231F20"/>
          <w:sz w:val="18"/>
        </w:rPr>
        <w:t> Science </w:t>
      </w:r>
      <w:r>
        <w:rPr>
          <w:color w:val="231F20"/>
          <w:sz w:val="18"/>
        </w:rPr>
        <w:t>37(5):52-56.</w:t>
      </w:r>
    </w:p>
    <w:p>
      <w:pPr>
        <w:spacing w:line="254" w:lineRule="auto" w:before="121"/>
        <w:ind w:left="360" w:right="236" w:firstLine="0"/>
        <w:jc w:val="both"/>
        <w:rPr>
          <w:sz w:val="18"/>
        </w:rPr>
      </w:pPr>
      <w:r>
        <w:rPr>
          <w:i/>
          <w:color w:val="231F20"/>
          <w:sz w:val="18"/>
        </w:rPr>
        <w:t>Resources for Crisis Management in Zoos and other Animal Care Facilities</w:t>
      </w:r>
      <w:r>
        <w:rPr>
          <w:color w:val="231F20"/>
          <w:sz w:val="18"/>
        </w:rPr>
        <w:t>. </w:t>
      </w:r>
      <w:r>
        <w:rPr>
          <w:color w:val="231F20"/>
          <w:sz w:val="18"/>
        </w:rPr>
        <w:t>1999. Published</w:t>
      </w:r>
      <w:r>
        <w:rPr>
          <w:color w:val="231F20"/>
          <w:spacing w:val="-1"/>
          <w:sz w:val="18"/>
        </w:rPr>
        <w:t> </w:t>
      </w:r>
      <w:r>
        <w:rPr>
          <w:color w:val="231F20"/>
          <w:sz w:val="18"/>
        </w:rPr>
        <w:t>by</w:t>
      </w:r>
      <w:r>
        <w:rPr>
          <w:color w:val="231F20"/>
          <w:spacing w:val="-1"/>
          <w:sz w:val="18"/>
        </w:rPr>
        <w:t> </w:t>
      </w:r>
      <w:r>
        <w:rPr>
          <w:color w:val="231F20"/>
          <w:sz w:val="18"/>
        </w:rPr>
        <w:t>the</w:t>
      </w:r>
      <w:r>
        <w:rPr>
          <w:color w:val="231F20"/>
          <w:spacing w:val="-1"/>
          <w:sz w:val="18"/>
        </w:rPr>
        <w:t> </w:t>
      </w:r>
      <w:r>
        <w:rPr>
          <w:color w:val="231F20"/>
          <w:sz w:val="18"/>
        </w:rPr>
        <w:t>American</w:t>
      </w:r>
      <w:r>
        <w:rPr>
          <w:color w:val="231F20"/>
          <w:spacing w:val="-1"/>
          <w:sz w:val="18"/>
        </w:rPr>
        <w:t> </w:t>
      </w:r>
      <w:r>
        <w:rPr>
          <w:color w:val="231F20"/>
          <w:sz w:val="18"/>
        </w:rPr>
        <w:t>Association</w:t>
      </w:r>
      <w:r>
        <w:rPr>
          <w:color w:val="231F20"/>
          <w:spacing w:val="-1"/>
          <w:sz w:val="18"/>
        </w:rPr>
        <w:t> </w:t>
      </w:r>
      <w:r>
        <w:rPr>
          <w:color w:val="231F20"/>
          <w:sz w:val="18"/>
        </w:rPr>
        <w:t>of</w:t>
      </w:r>
      <w:r>
        <w:rPr>
          <w:color w:val="231F20"/>
          <w:spacing w:val="-1"/>
          <w:sz w:val="18"/>
        </w:rPr>
        <w:t> </w:t>
      </w:r>
      <w:r>
        <w:rPr>
          <w:color w:val="231F20"/>
          <w:sz w:val="18"/>
        </w:rPr>
        <w:t>Zoo</w:t>
      </w:r>
      <w:r>
        <w:rPr>
          <w:color w:val="231F20"/>
          <w:spacing w:val="-1"/>
          <w:sz w:val="18"/>
        </w:rPr>
        <w:t> </w:t>
      </w:r>
      <w:r>
        <w:rPr>
          <w:color w:val="231F20"/>
          <w:sz w:val="18"/>
        </w:rPr>
        <w:t>Keepers.</w:t>
      </w:r>
      <w:r>
        <w:rPr>
          <w:color w:val="231F20"/>
          <w:spacing w:val="-1"/>
          <w:sz w:val="18"/>
        </w:rPr>
        <w:t> </w:t>
      </w:r>
      <w:r>
        <w:rPr>
          <w:color w:val="231F20"/>
          <w:sz w:val="18"/>
        </w:rPr>
        <w:t>Editors:</w:t>
      </w:r>
      <w:r>
        <w:rPr>
          <w:color w:val="231F20"/>
          <w:spacing w:val="-1"/>
          <w:sz w:val="18"/>
        </w:rPr>
        <w:t> </w:t>
      </w:r>
      <w:r>
        <w:rPr>
          <w:color w:val="231F20"/>
          <w:sz w:val="18"/>
        </w:rPr>
        <w:t>Chan</w:t>
      </w:r>
      <w:r>
        <w:rPr>
          <w:color w:val="231F20"/>
          <w:spacing w:val="-1"/>
          <w:sz w:val="18"/>
        </w:rPr>
        <w:t> </w:t>
      </w:r>
      <w:r>
        <w:rPr>
          <w:color w:val="231F20"/>
          <w:sz w:val="18"/>
        </w:rPr>
        <w:t>S.</w:t>
      </w:r>
      <w:r>
        <w:rPr>
          <w:color w:val="231F20"/>
          <w:spacing w:val="-1"/>
          <w:sz w:val="18"/>
        </w:rPr>
        <w:t> </w:t>
      </w:r>
      <w:r>
        <w:rPr>
          <w:color w:val="231F20"/>
          <w:sz w:val="18"/>
        </w:rPr>
        <w:t>D.,</w:t>
      </w:r>
      <w:r>
        <w:rPr>
          <w:color w:val="231F20"/>
          <w:spacing w:val="-1"/>
          <w:sz w:val="18"/>
        </w:rPr>
        <w:t> </w:t>
      </w:r>
      <w:r>
        <w:rPr>
          <w:color w:val="231F20"/>
          <w:sz w:val="18"/>
        </w:rPr>
        <w:t>W.</w:t>
      </w:r>
      <w:r>
        <w:rPr>
          <w:color w:val="231F20"/>
          <w:spacing w:val="-1"/>
          <w:sz w:val="18"/>
        </w:rPr>
        <w:t> </w:t>
      </w:r>
      <w:r>
        <w:rPr>
          <w:color w:val="231F20"/>
          <w:sz w:val="18"/>
        </w:rPr>
        <w:t>K. Baker, and D.L. Guerrero. Topeka, Kansas.</w:t>
      </w:r>
    </w:p>
    <w:p>
      <w:pPr>
        <w:spacing w:before="122"/>
        <w:ind w:left="360" w:right="0" w:firstLine="0"/>
        <w:jc w:val="left"/>
        <w:rPr>
          <w:sz w:val="18"/>
        </w:rPr>
      </w:pPr>
      <w:r>
        <w:rPr>
          <w:color w:val="231F20"/>
          <w:spacing w:val="-2"/>
          <w:sz w:val="18"/>
        </w:rPr>
        <w:t>Heath,</w:t>
      </w:r>
      <w:r>
        <w:rPr>
          <w:color w:val="231F20"/>
          <w:spacing w:val="-8"/>
          <w:sz w:val="18"/>
        </w:rPr>
        <w:t> </w:t>
      </w:r>
      <w:r>
        <w:rPr>
          <w:color w:val="231F20"/>
          <w:spacing w:val="-2"/>
          <w:sz w:val="18"/>
        </w:rPr>
        <w:t>S.</w:t>
      </w:r>
      <w:r>
        <w:rPr>
          <w:color w:val="231F20"/>
          <w:spacing w:val="-7"/>
          <w:sz w:val="18"/>
        </w:rPr>
        <w:t> </w:t>
      </w:r>
      <w:r>
        <w:rPr>
          <w:color w:val="231F20"/>
          <w:spacing w:val="-2"/>
          <w:sz w:val="18"/>
        </w:rPr>
        <w:t>E.</w:t>
      </w:r>
      <w:r>
        <w:rPr>
          <w:color w:val="231F20"/>
          <w:spacing w:val="-8"/>
          <w:sz w:val="18"/>
        </w:rPr>
        <w:t> </w:t>
      </w:r>
      <w:r>
        <w:rPr>
          <w:color w:val="231F20"/>
          <w:spacing w:val="-2"/>
          <w:sz w:val="18"/>
        </w:rPr>
        <w:t>1999.</w:t>
      </w:r>
      <w:r>
        <w:rPr>
          <w:color w:val="231F20"/>
          <w:spacing w:val="-7"/>
          <w:sz w:val="18"/>
        </w:rPr>
        <w:t> </w:t>
      </w:r>
      <w:r>
        <w:rPr>
          <w:i/>
          <w:color w:val="231F20"/>
          <w:spacing w:val="-2"/>
          <w:sz w:val="18"/>
        </w:rPr>
        <w:t>Animal</w:t>
      </w:r>
      <w:r>
        <w:rPr>
          <w:i/>
          <w:color w:val="231F20"/>
          <w:spacing w:val="-8"/>
          <w:sz w:val="18"/>
        </w:rPr>
        <w:t> </w:t>
      </w:r>
      <w:r>
        <w:rPr>
          <w:i/>
          <w:color w:val="231F20"/>
          <w:spacing w:val="-2"/>
          <w:sz w:val="18"/>
        </w:rPr>
        <w:t>Management</w:t>
      </w:r>
      <w:r>
        <w:rPr>
          <w:i/>
          <w:color w:val="231F20"/>
          <w:spacing w:val="-7"/>
          <w:sz w:val="18"/>
        </w:rPr>
        <w:t> </w:t>
      </w:r>
      <w:r>
        <w:rPr>
          <w:i/>
          <w:color w:val="231F20"/>
          <w:spacing w:val="-2"/>
          <w:sz w:val="18"/>
        </w:rPr>
        <w:t>in</w:t>
      </w:r>
      <w:r>
        <w:rPr>
          <w:i/>
          <w:color w:val="231F20"/>
          <w:spacing w:val="-8"/>
          <w:sz w:val="18"/>
        </w:rPr>
        <w:t> </w:t>
      </w:r>
      <w:r>
        <w:rPr>
          <w:i/>
          <w:color w:val="231F20"/>
          <w:spacing w:val="-2"/>
          <w:sz w:val="18"/>
        </w:rPr>
        <w:t>Disaster.</w:t>
      </w:r>
      <w:r>
        <w:rPr>
          <w:i/>
          <w:color w:val="231F20"/>
          <w:spacing w:val="-7"/>
          <w:sz w:val="18"/>
        </w:rPr>
        <w:t> </w:t>
      </w:r>
      <w:r>
        <w:rPr>
          <w:color w:val="231F20"/>
          <w:spacing w:val="-2"/>
          <w:sz w:val="18"/>
        </w:rPr>
        <w:t>Mosby</w:t>
      </w:r>
      <w:r>
        <w:rPr>
          <w:color w:val="231F20"/>
          <w:spacing w:val="-8"/>
          <w:sz w:val="18"/>
        </w:rPr>
        <w:t> </w:t>
      </w:r>
      <w:r>
        <w:rPr>
          <w:color w:val="231F20"/>
          <w:spacing w:val="-2"/>
          <w:sz w:val="18"/>
        </w:rPr>
        <w:t>Year</w:t>
      </w:r>
      <w:r>
        <w:rPr>
          <w:color w:val="231F20"/>
          <w:spacing w:val="-7"/>
          <w:sz w:val="18"/>
        </w:rPr>
        <w:t> </w:t>
      </w:r>
      <w:r>
        <w:rPr>
          <w:color w:val="231F20"/>
          <w:spacing w:val="-2"/>
          <w:sz w:val="18"/>
        </w:rPr>
        <w:t>Book.</w:t>
      </w:r>
      <w:r>
        <w:rPr>
          <w:color w:val="231F20"/>
          <w:spacing w:val="-8"/>
          <w:sz w:val="18"/>
        </w:rPr>
        <w:t> </w:t>
      </w:r>
      <w:r>
        <w:rPr>
          <w:color w:val="231F20"/>
          <w:spacing w:val="-2"/>
          <w:sz w:val="18"/>
        </w:rPr>
        <w:t>St</w:t>
      </w:r>
      <w:r>
        <w:rPr>
          <w:color w:val="231F20"/>
          <w:spacing w:val="-7"/>
          <w:sz w:val="18"/>
        </w:rPr>
        <w:t> </w:t>
      </w:r>
      <w:r>
        <w:rPr>
          <w:color w:val="231F20"/>
          <w:spacing w:val="-2"/>
          <w:sz w:val="18"/>
        </w:rPr>
        <w:t>Louis,</w:t>
      </w:r>
      <w:r>
        <w:rPr>
          <w:color w:val="231F20"/>
          <w:spacing w:val="-8"/>
          <w:sz w:val="18"/>
        </w:rPr>
        <w:t> </w:t>
      </w:r>
      <w:r>
        <w:rPr>
          <w:color w:val="231F20"/>
          <w:spacing w:val="-5"/>
          <w:sz w:val="18"/>
        </w:rPr>
        <w:t>MO.</w:t>
      </w:r>
    </w:p>
    <w:p>
      <w:pPr>
        <w:spacing w:after="0"/>
        <w:jc w:val="left"/>
        <w:rPr>
          <w:sz w:val="18"/>
        </w:rPr>
        <w:sectPr>
          <w:pgSz w:w="8640" w:h="12960"/>
          <w:pgMar w:header="687" w:footer="0" w:top="1460" w:bottom="280" w:left="72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spacing w:before="0"/>
        <w:ind w:left="0" w:right="353" w:firstLine="0"/>
        <w:jc w:val="center"/>
        <w:rPr>
          <w:rFonts w:ascii="Times New Roman"/>
          <w:i/>
          <w:sz w:val="32"/>
        </w:rPr>
      </w:pPr>
      <w:r>
        <w:rPr>
          <w:rFonts w:ascii="Bookman Old Style"/>
          <w:b w:val="0"/>
          <w:i/>
          <w:sz w:val="32"/>
        </w:rPr>
        <w:t>This</w:t>
      </w:r>
      <w:r>
        <w:rPr>
          <w:rFonts w:ascii="Bookman Old Style"/>
          <w:b w:val="0"/>
          <w:i/>
          <w:spacing w:val="-2"/>
          <w:sz w:val="32"/>
        </w:rPr>
        <w:t> </w:t>
      </w:r>
      <w:r>
        <w:rPr>
          <w:rFonts w:ascii="Bookman Old Style"/>
          <w:b w:val="0"/>
          <w:i/>
          <w:sz w:val="32"/>
        </w:rPr>
        <w:t>page</w:t>
      </w:r>
      <w:r>
        <w:rPr>
          <w:rFonts w:ascii="Bookman Old Style"/>
          <w:b w:val="0"/>
          <w:i/>
          <w:spacing w:val="-1"/>
          <w:sz w:val="32"/>
        </w:rPr>
        <w:t> </w:t>
      </w:r>
      <w:r>
        <w:rPr>
          <w:rFonts w:ascii="Bookman Old Style"/>
          <w:b w:val="0"/>
          <w:i/>
          <w:sz w:val="32"/>
        </w:rPr>
        <w:t>intentionally</w:t>
      </w:r>
      <w:r>
        <w:rPr>
          <w:rFonts w:ascii="Bookman Old Style"/>
          <w:b w:val="0"/>
          <w:i/>
          <w:spacing w:val="-2"/>
          <w:sz w:val="32"/>
        </w:rPr>
        <w:t> </w:t>
      </w:r>
      <w:r>
        <w:rPr>
          <w:rFonts w:ascii="Bookman Old Style"/>
          <w:b w:val="0"/>
          <w:i/>
          <w:sz w:val="32"/>
        </w:rPr>
        <w:t>left</w:t>
      </w:r>
      <w:r>
        <w:rPr>
          <w:rFonts w:ascii="Bookman Old Style"/>
          <w:b w:val="0"/>
          <w:i/>
          <w:spacing w:val="-1"/>
          <w:sz w:val="32"/>
        </w:rPr>
        <w:t> </w:t>
      </w:r>
      <w:r>
        <w:rPr>
          <w:rFonts w:ascii="Bookman Old Style"/>
          <w:b w:val="0"/>
          <w:i/>
          <w:spacing w:val="-2"/>
          <w:sz w:val="32"/>
        </w:rPr>
        <w:t>blank</w:t>
      </w:r>
      <w:r>
        <w:rPr>
          <w:rFonts w:ascii="Times New Roman"/>
          <w:i/>
          <w:spacing w:val="-2"/>
          <w:sz w:val="32"/>
        </w:rPr>
        <w:t>.</w:t>
      </w:r>
    </w:p>
    <w:p>
      <w:pPr>
        <w:spacing w:after="0"/>
        <w:jc w:val="center"/>
        <w:rPr>
          <w:rFonts w:ascii="Times New Roman"/>
          <w:i/>
          <w:sz w:val="32"/>
        </w:rPr>
        <w:sectPr>
          <w:headerReference w:type="even" r:id="rId64"/>
          <w:pgSz w:w="12240" w:h="15840"/>
          <w:pgMar w:header="0" w:footer="0" w:top="1820" w:bottom="280" w:left="1800" w:right="1800"/>
        </w:sectPr>
      </w:pPr>
    </w:p>
    <w:p>
      <w:pPr>
        <w:pStyle w:val="BodyText"/>
        <w:spacing w:before="17"/>
        <w:rPr>
          <w:rFonts w:ascii="Times New Roman"/>
          <w:i/>
          <w:sz w:val="48"/>
        </w:rPr>
      </w:pPr>
    </w:p>
    <w:p>
      <w:pPr>
        <w:pStyle w:val="Heading1"/>
        <w:numPr>
          <w:ilvl w:val="0"/>
          <w:numId w:val="3"/>
        </w:numPr>
        <w:tabs>
          <w:tab w:pos="2479" w:val="left" w:leader="none"/>
        </w:tabs>
        <w:spacing w:line="240" w:lineRule="auto" w:before="1" w:after="0"/>
        <w:ind w:left="2479" w:right="0" w:hanging="539"/>
        <w:jc w:val="left"/>
      </w:pPr>
      <w:bookmarkStart w:name="C. Review of Proposals" w:id="66"/>
      <w:bookmarkEnd w:id="66"/>
      <w:r>
        <w:rPr>
          <w:b w:val="0"/>
        </w:rPr>
      </w:r>
      <w:bookmarkStart w:name="_bookmark34" w:id="67"/>
      <w:bookmarkEnd w:id="67"/>
      <w:r>
        <w:rPr>
          <w:b w:val="0"/>
        </w:rPr>
      </w:r>
      <w:r>
        <w:rPr>
          <w:color w:val="231F20"/>
          <w:spacing w:val="24"/>
          <w:w w:val="90"/>
        </w:rPr>
        <w:t>Review</w:t>
      </w:r>
      <w:r>
        <w:rPr>
          <w:color w:val="231F20"/>
          <w:spacing w:val="52"/>
        </w:rPr>
        <w:t> </w:t>
      </w:r>
      <w:r>
        <w:rPr>
          <w:color w:val="231F20"/>
          <w:spacing w:val="14"/>
          <w:w w:val="90"/>
        </w:rPr>
        <w:t>of</w:t>
      </w:r>
      <w:r>
        <w:rPr>
          <w:color w:val="231F20"/>
          <w:spacing w:val="53"/>
        </w:rPr>
        <w:t> </w:t>
      </w:r>
      <w:r>
        <w:rPr>
          <w:color w:val="231F20"/>
          <w:spacing w:val="27"/>
          <w:w w:val="90"/>
        </w:rPr>
        <w:t>Proposals</w:t>
      </w: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spacing w:before="87"/>
        <w:rPr>
          <w:rFonts w:ascii="Calibri"/>
          <w:b/>
          <w:sz w:val="48"/>
        </w:rPr>
      </w:pPr>
    </w:p>
    <w:p>
      <w:pPr>
        <w:spacing w:before="0"/>
        <w:ind w:left="0" w:right="237" w:firstLine="0"/>
        <w:jc w:val="center"/>
        <w:rPr>
          <w:sz w:val="16"/>
        </w:rPr>
      </w:pPr>
      <w:r>
        <w:rPr>
          <w:color w:val="231F20"/>
          <w:spacing w:val="-5"/>
          <w:sz w:val="16"/>
        </w:rPr>
        <w:t>83</w:t>
      </w:r>
    </w:p>
    <w:p>
      <w:pPr>
        <w:spacing w:after="0"/>
        <w:jc w:val="center"/>
        <w:rPr>
          <w:sz w:val="16"/>
        </w:rPr>
        <w:sectPr>
          <w:headerReference w:type="default" r:id="rId65"/>
          <w:pgSz w:w="8640" w:h="12960"/>
          <w:pgMar w:header="0" w:footer="0" w:top="1480" w:bottom="280" w:left="108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66"/>
          <w:pgSz w:w="12240" w:h="15840"/>
          <w:pgMar w:header="0" w:footer="0" w:top="1820" w:bottom="280" w:left="1800" w:right="1800"/>
        </w:sectPr>
      </w:pPr>
    </w:p>
    <w:p>
      <w:pPr>
        <w:pStyle w:val="BodyText"/>
        <w:spacing w:before="249"/>
        <w:rPr>
          <w:rFonts w:ascii="Times New Roman"/>
          <w:i/>
          <w:sz w:val="30"/>
        </w:rPr>
      </w:pPr>
    </w:p>
    <w:p>
      <w:pPr>
        <w:pStyle w:val="Heading3"/>
        <w:numPr>
          <w:ilvl w:val="1"/>
          <w:numId w:val="3"/>
        </w:numPr>
        <w:tabs>
          <w:tab w:pos="862" w:val="left" w:leader="none"/>
        </w:tabs>
        <w:spacing w:line="240" w:lineRule="auto" w:before="0" w:after="0"/>
        <w:ind w:left="862" w:right="0" w:hanging="502"/>
        <w:jc w:val="left"/>
      </w:pPr>
      <w:bookmarkStart w:name="C.1. Fundamental Issues" w:id="68"/>
      <w:bookmarkEnd w:id="68"/>
      <w:r>
        <w:rPr>
          <w:b w:val="0"/>
        </w:rPr>
      </w:r>
      <w:bookmarkStart w:name="_bookmark35" w:id="69"/>
      <w:bookmarkEnd w:id="69"/>
      <w:r>
        <w:rPr>
          <w:b w:val="0"/>
        </w:rPr>
      </w:r>
      <w:r>
        <w:rPr>
          <w:color w:val="231F20"/>
          <w:w w:val="80"/>
        </w:rPr>
        <w:t>Fundamental</w:t>
      </w:r>
      <w:r>
        <w:rPr>
          <w:color w:val="231F20"/>
          <w:spacing w:val="38"/>
        </w:rPr>
        <w:t> </w:t>
      </w:r>
      <w:r>
        <w:rPr>
          <w:color w:val="231F20"/>
          <w:spacing w:val="-2"/>
          <w:w w:val="95"/>
        </w:rPr>
        <w:t>Issues</w:t>
      </w:r>
    </w:p>
    <w:p>
      <w:pPr>
        <w:pStyle w:val="BodyText"/>
        <w:spacing w:line="261" w:lineRule="auto" w:before="299"/>
        <w:ind w:left="359" w:right="595"/>
        <w:jc w:val="both"/>
      </w:pPr>
      <w:r>
        <w:rPr>
          <w:color w:val="231F20"/>
        </w:rPr>
        <w:t>The IACUC is responsible for overseeing and evaluating all aspects of animal</w:t>
      </w:r>
      <w:r>
        <w:rPr>
          <w:color w:val="231F20"/>
          <w:spacing w:val="-4"/>
        </w:rPr>
        <w:t> </w:t>
      </w:r>
      <w:r>
        <w:rPr>
          <w:color w:val="231F20"/>
        </w:rPr>
        <w:t>care</w:t>
      </w:r>
      <w:r>
        <w:rPr>
          <w:color w:val="231F20"/>
          <w:spacing w:val="-4"/>
        </w:rPr>
        <w:t> </w:t>
      </w:r>
      <w:r>
        <w:rPr>
          <w:color w:val="231F20"/>
        </w:rPr>
        <w:t>and</w:t>
      </w:r>
      <w:r>
        <w:rPr>
          <w:color w:val="231F20"/>
          <w:spacing w:val="-4"/>
        </w:rPr>
        <w:t> </w:t>
      </w:r>
      <w:r>
        <w:rPr>
          <w:color w:val="231F20"/>
        </w:rPr>
        <w:t>use,</w:t>
      </w:r>
      <w:r>
        <w:rPr>
          <w:color w:val="231F20"/>
          <w:spacing w:val="-4"/>
        </w:rPr>
        <w:t> </w:t>
      </w:r>
      <w:r>
        <w:rPr>
          <w:color w:val="231F20"/>
        </w:rPr>
        <w:t>and</w:t>
      </w:r>
      <w:r>
        <w:rPr>
          <w:color w:val="231F20"/>
          <w:spacing w:val="-4"/>
        </w:rPr>
        <w:t> </w:t>
      </w:r>
      <w:r>
        <w:rPr>
          <w:color w:val="231F20"/>
        </w:rPr>
        <w:t>is</w:t>
      </w:r>
      <w:r>
        <w:rPr>
          <w:color w:val="231F20"/>
          <w:spacing w:val="-4"/>
        </w:rPr>
        <w:t> </w:t>
      </w:r>
      <w:r>
        <w:rPr>
          <w:color w:val="231F20"/>
        </w:rPr>
        <w:t>charged</w:t>
      </w:r>
      <w:r>
        <w:rPr>
          <w:color w:val="231F20"/>
          <w:spacing w:val="-4"/>
        </w:rPr>
        <w:t> </w:t>
      </w:r>
      <w:r>
        <w:rPr>
          <w:color w:val="231F20"/>
        </w:rPr>
        <w:t>with</w:t>
      </w:r>
      <w:r>
        <w:rPr>
          <w:color w:val="231F20"/>
          <w:spacing w:val="-4"/>
        </w:rPr>
        <w:t> </w:t>
      </w:r>
      <w:r>
        <w:rPr>
          <w:color w:val="231F20"/>
        </w:rPr>
        <w:t>reviewing</w:t>
      </w:r>
      <w:r>
        <w:rPr>
          <w:color w:val="231F20"/>
          <w:spacing w:val="-4"/>
        </w:rPr>
        <w:t> </w:t>
      </w:r>
      <w:r>
        <w:rPr>
          <w:color w:val="231F20"/>
        </w:rPr>
        <w:t>proposals*</w:t>
      </w:r>
      <w:r>
        <w:rPr>
          <w:color w:val="231F20"/>
          <w:spacing w:val="-4"/>
        </w:rPr>
        <w:t> </w:t>
      </w:r>
      <w:r>
        <w:rPr>
          <w:color w:val="231F20"/>
        </w:rPr>
        <w:t>that</w:t>
      </w:r>
      <w:r>
        <w:rPr>
          <w:color w:val="231F20"/>
          <w:spacing w:val="-4"/>
        </w:rPr>
        <w:t> </w:t>
      </w:r>
      <w:r>
        <w:rPr>
          <w:color w:val="231F20"/>
        </w:rPr>
        <w:t>involve animals to ensure that the criteria established in the </w:t>
      </w:r>
      <w:r>
        <w:rPr>
          <w:i/>
          <w:color w:val="231F20"/>
        </w:rPr>
        <w:t>PHS Policy </w:t>
      </w:r>
      <w:r>
        <w:rPr>
          <w:color w:val="231F20"/>
        </w:rPr>
        <w:t>and </w:t>
      </w:r>
      <w:r>
        <w:rPr>
          <w:color w:val="231F20"/>
        </w:rPr>
        <w:t>the Animal</w:t>
      </w:r>
      <w:r>
        <w:rPr>
          <w:color w:val="231F20"/>
          <w:spacing w:val="-1"/>
        </w:rPr>
        <w:t> </w:t>
      </w:r>
      <w:r>
        <w:rPr>
          <w:color w:val="231F20"/>
        </w:rPr>
        <w:t>Welfare</w:t>
      </w:r>
      <w:r>
        <w:rPr>
          <w:color w:val="231F20"/>
          <w:spacing w:val="-1"/>
        </w:rPr>
        <w:t> </w:t>
      </w:r>
      <w:r>
        <w:rPr>
          <w:color w:val="231F20"/>
        </w:rPr>
        <w:t>Regulations</w:t>
      </w:r>
      <w:r>
        <w:rPr>
          <w:color w:val="231F20"/>
          <w:spacing w:val="-1"/>
        </w:rPr>
        <w:t> </w:t>
      </w:r>
      <w:r>
        <w:rPr>
          <w:color w:val="231F20"/>
        </w:rPr>
        <w:t>(AWRs)</w:t>
      </w:r>
      <w:r>
        <w:rPr>
          <w:color w:val="231F20"/>
          <w:spacing w:val="-1"/>
        </w:rPr>
        <w:t> </w:t>
      </w:r>
      <w:r>
        <w:rPr>
          <w:color w:val="231F20"/>
        </w:rPr>
        <w:t>are</w:t>
      </w:r>
      <w:r>
        <w:rPr>
          <w:color w:val="231F20"/>
          <w:spacing w:val="-1"/>
        </w:rPr>
        <w:t> </w:t>
      </w:r>
      <w:r>
        <w:rPr>
          <w:color w:val="231F20"/>
        </w:rPr>
        <w:t>implemented.</w:t>
      </w:r>
      <w:r>
        <w:rPr>
          <w:color w:val="231F20"/>
          <w:spacing w:val="-1"/>
        </w:rPr>
        <w:t> </w:t>
      </w:r>
      <w:r>
        <w:rPr>
          <w:color w:val="231F20"/>
        </w:rPr>
        <w:t>In</w:t>
      </w:r>
      <w:r>
        <w:rPr>
          <w:color w:val="231F20"/>
          <w:spacing w:val="-1"/>
        </w:rPr>
        <w:t> </w:t>
      </w:r>
      <w:r>
        <w:rPr>
          <w:color w:val="231F20"/>
        </w:rPr>
        <w:t>its</w:t>
      </w:r>
      <w:r>
        <w:rPr>
          <w:color w:val="231F20"/>
          <w:spacing w:val="-1"/>
        </w:rPr>
        <w:t> </w:t>
      </w:r>
      <w:r>
        <w:rPr>
          <w:color w:val="231F20"/>
        </w:rPr>
        <w:t>review</w:t>
      </w:r>
      <w:r>
        <w:rPr>
          <w:color w:val="231F20"/>
          <w:spacing w:val="-1"/>
        </w:rPr>
        <w:t> </w:t>
      </w:r>
      <w:r>
        <w:rPr>
          <w:color w:val="231F20"/>
        </w:rPr>
        <w:t>of</w:t>
      </w:r>
      <w:r>
        <w:rPr>
          <w:color w:val="231F20"/>
          <w:spacing w:val="-1"/>
        </w:rPr>
        <w:t> </w:t>
      </w:r>
      <w:r>
        <w:rPr>
          <w:color w:val="231F20"/>
        </w:rPr>
        <w:t>pro-posals, the Committee’s primary goal should be to facilitate compliance with applicable laws, regulations and policies consistent with the per-formance of appropriate and productive scientific endeavors.</w:t>
      </w:r>
    </w:p>
    <w:p>
      <w:pPr>
        <w:pStyle w:val="BodyText"/>
        <w:spacing w:before="104"/>
      </w:pPr>
    </w:p>
    <w:p>
      <w:pPr>
        <w:pStyle w:val="Heading4"/>
        <w:jc w:val="both"/>
      </w:pPr>
      <w:r>
        <w:rPr>
          <w:color w:val="231F20"/>
          <w:w w:val="85"/>
        </w:rPr>
        <w:t>Protocol</w:t>
      </w:r>
      <w:r>
        <w:rPr>
          <w:color w:val="231F20"/>
          <w:spacing w:val="10"/>
        </w:rPr>
        <w:t> </w:t>
      </w:r>
      <w:r>
        <w:rPr>
          <w:color w:val="231F20"/>
          <w:w w:val="85"/>
        </w:rPr>
        <w:t>Review</w:t>
      </w:r>
      <w:r>
        <w:rPr>
          <w:color w:val="231F20"/>
          <w:spacing w:val="10"/>
        </w:rPr>
        <w:t> </w:t>
      </w:r>
      <w:r>
        <w:rPr>
          <w:color w:val="231F20"/>
          <w:spacing w:val="-2"/>
          <w:w w:val="85"/>
        </w:rPr>
        <w:t>Criteria</w:t>
      </w:r>
    </w:p>
    <w:p>
      <w:pPr>
        <w:pStyle w:val="BodyText"/>
        <w:spacing w:line="261" w:lineRule="auto" w:before="188"/>
        <w:ind w:left="360" w:right="594"/>
        <w:jc w:val="both"/>
      </w:pPr>
      <w:hyperlink w:history="true" w:anchor="_bookmark36">
        <w:r>
          <w:rPr>
            <w:color w:val="0000FF"/>
          </w:rPr>
          <w:t>Table A</w:t>
        </w:r>
      </w:hyperlink>
      <w:r>
        <w:rPr>
          <w:color w:val="0000FF"/>
        </w:rPr>
        <w:t> </w:t>
      </w:r>
      <w:r>
        <w:rPr>
          <w:color w:val="231F20"/>
        </w:rPr>
        <w:t>lists each review criterion of the </w:t>
      </w:r>
      <w:r>
        <w:rPr>
          <w:i/>
          <w:color w:val="231F20"/>
        </w:rPr>
        <w:t>PHS Policy </w:t>
      </w:r>
      <w:r>
        <w:rPr>
          <w:color w:val="231F20"/>
        </w:rPr>
        <w:t>and AWRs along with the applicable US Government Principles. Since the </w:t>
      </w:r>
      <w:r>
        <w:rPr>
          <w:i/>
          <w:color w:val="231F20"/>
        </w:rPr>
        <w:t>PHS Policy </w:t>
      </w:r>
      <w:r>
        <w:rPr>
          <w:color w:val="231F20"/>
        </w:rPr>
        <w:t>further requires that the provisions of the </w:t>
      </w:r>
      <w:r>
        <w:rPr>
          <w:i/>
          <w:color w:val="231F20"/>
        </w:rPr>
        <w:t>Guide </w:t>
      </w:r>
      <w:r>
        <w:rPr>
          <w:color w:val="231F20"/>
        </w:rPr>
        <w:t>apply, there are many other aspects of research that an IACUC should review, such as food and water deprivation, use of noxious stimuli, and physical restraint. The </w:t>
      </w:r>
      <w:r>
        <w:rPr>
          <w:i/>
          <w:color w:val="231F20"/>
        </w:rPr>
        <w:t>Guide</w:t>
      </w:r>
      <w:r>
        <w:rPr>
          <w:i/>
          <w:color w:val="231F20"/>
        </w:rPr>
        <w:t> </w:t>
      </w:r>
      <w:r>
        <w:rPr>
          <w:color w:val="231F20"/>
        </w:rPr>
        <w:t>provides useful guidance on these and other practices. </w:t>
      </w:r>
      <w:hyperlink w:history="true" w:anchor="_bookmark38">
        <w:r>
          <w:rPr>
            <w:color w:val="0000FF"/>
          </w:rPr>
          <w:t>Section C.2.</w:t>
        </w:r>
      </w:hyperlink>
      <w:r>
        <w:rPr>
          <w:color w:val="0000FF"/>
        </w:rPr>
        <w:t> </w:t>
      </w:r>
      <w:r>
        <w:rPr>
          <w:color w:val="231F20"/>
        </w:rPr>
        <w:t>Pro-tocol Review Criteria addresses many of the subjects described below in greater detail.</w:t>
      </w:r>
    </w:p>
    <w:p>
      <w:pPr>
        <w:pStyle w:val="BodyText"/>
        <w:spacing w:line="261" w:lineRule="auto" w:before="174"/>
        <w:ind w:left="359" w:right="596"/>
        <w:jc w:val="both"/>
      </w:pPr>
      <w:r>
        <w:rPr>
          <w:color w:val="231F20"/>
        </w:rPr>
        <w:t>If the IACUC does not have the scientific and technical expertise to </w:t>
      </w:r>
      <w:r>
        <w:rPr>
          <w:color w:val="231F20"/>
        </w:rPr>
        <w:t>evalu-ate all aspects of a proposal it may bring in outside expert consultants to provide information. Such consultants may not vote. In all cases, the onus should be on the investigator to justify and explain his or her proposed experiments to the satisfaction of the IACUC.</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45"/>
      </w:pPr>
    </w:p>
    <w:p>
      <w:pPr>
        <w:spacing w:line="307" w:lineRule="auto" w:before="0"/>
        <w:ind w:left="360" w:right="596" w:firstLine="0"/>
        <w:jc w:val="both"/>
        <w:rPr>
          <w:i/>
          <w:sz w:val="16"/>
        </w:rPr>
      </w:pPr>
      <w:r>
        <w:rPr>
          <w:i/>
          <w:color w:val="231F20"/>
          <w:sz w:val="16"/>
        </w:rPr>
        <w:t>*This Guidebook generally uses the term “proposal” to describe the proposed use of ani-mals. In some cases the term “protocol” is used for ease of readability. For the purposes of</w:t>
      </w:r>
      <w:r>
        <w:rPr>
          <w:i/>
          <w:color w:val="231F20"/>
          <w:sz w:val="16"/>
        </w:rPr>
        <w:t> this</w:t>
      </w:r>
      <w:r>
        <w:rPr>
          <w:i/>
          <w:color w:val="231F20"/>
          <w:spacing w:val="40"/>
          <w:sz w:val="16"/>
        </w:rPr>
        <w:t> </w:t>
      </w:r>
      <w:r>
        <w:rPr>
          <w:i/>
          <w:color w:val="231F20"/>
          <w:sz w:val="16"/>
        </w:rPr>
        <w:t>Guidebook</w:t>
      </w:r>
      <w:r>
        <w:rPr>
          <w:i/>
          <w:color w:val="231F20"/>
          <w:spacing w:val="40"/>
          <w:sz w:val="16"/>
        </w:rPr>
        <w:t> </w:t>
      </w:r>
      <w:r>
        <w:rPr>
          <w:i/>
          <w:color w:val="231F20"/>
          <w:sz w:val="16"/>
        </w:rPr>
        <w:t>“proposal”</w:t>
      </w:r>
      <w:r>
        <w:rPr>
          <w:i/>
          <w:color w:val="231F20"/>
          <w:spacing w:val="40"/>
          <w:sz w:val="16"/>
        </w:rPr>
        <w:t> </w:t>
      </w:r>
      <w:r>
        <w:rPr>
          <w:i/>
          <w:color w:val="231F20"/>
          <w:sz w:val="16"/>
        </w:rPr>
        <w:t>is</w:t>
      </w:r>
      <w:r>
        <w:rPr>
          <w:i/>
          <w:color w:val="231F20"/>
          <w:spacing w:val="40"/>
          <w:sz w:val="16"/>
        </w:rPr>
        <w:t> </w:t>
      </w:r>
      <w:r>
        <w:rPr>
          <w:i/>
          <w:color w:val="231F20"/>
          <w:sz w:val="16"/>
        </w:rPr>
        <w:t>interchangeable</w:t>
      </w:r>
      <w:r>
        <w:rPr>
          <w:i/>
          <w:color w:val="231F20"/>
          <w:spacing w:val="40"/>
          <w:sz w:val="16"/>
        </w:rPr>
        <w:t> </w:t>
      </w:r>
      <w:r>
        <w:rPr>
          <w:i/>
          <w:color w:val="231F20"/>
          <w:sz w:val="16"/>
        </w:rPr>
        <w:t>with</w:t>
      </w:r>
      <w:r>
        <w:rPr>
          <w:i/>
          <w:color w:val="231F20"/>
          <w:spacing w:val="40"/>
          <w:sz w:val="16"/>
        </w:rPr>
        <w:t> </w:t>
      </w:r>
      <w:r>
        <w:rPr>
          <w:i/>
          <w:color w:val="231F20"/>
          <w:sz w:val="16"/>
        </w:rPr>
        <w:t>the</w:t>
      </w:r>
      <w:r>
        <w:rPr>
          <w:i/>
          <w:color w:val="231F20"/>
          <w:spacing w:val="40"/>
          <w:sz w:val="16"/>
        </w:rPr>
        <w:t> </w:t>
      </w:r>
      <w:r>
        <w:rPr>
          <w:i/>
          <w:color w:val="231F20"/>
          <w:sz w:val="16"/>
        </w:rPr>
        <w:t>commonly</w:t>
      </w:r>
      <w:r>
        <w:rPr>
          <w:i/>
          <w:color w:val="231F20"/>
          <w:spacing w:val="40"/>
          <w:sz w:val="16"/>
        </w:rPr>
        <w:t> </w:t>
      </w:r>
      <w:r>
        <w:rPr>
          <w:i/>
          <w:color w:val="231F20"/>
          <w:sz w:val="16"/>
        </w:rPr>
        <w:t>accepted</w:t>
      </w:r>
      <w:r>
        <w:rPr>
          <w:i/>
          <w:color w:val="231F20"/>
          <w:spacing w:val="40"/>
          <w:sz w:val="16"/>
        </w:rPr>
        <w:t> </w:t>
      </w:r>
      <w:r>
        <w:rPr>
          <w:i/>
          <w:color w:val="231F20"/>
          <w:sz w:val="16"/>
        </w:rPr>
        <w:t>use</w:t>
      </w:r>
      <w:r>
        <w:rPr>
          <w:i/>
          <w:color w:val="231F20"/>
          <w:spacing w:val="40"/>
          <w:sz w:val="16"/>
        </w:rPr>
        <w:t> </w:t>
      </w:r>
      <w:r>
        <w:rPr>
          <w:i/>
          <w:color w:val="231F20"/>
          <w:sz w:val="16"/>
        </w:rPr>
        <w:t>of</w:t>
      </w:r>
      <w:r>
        <w:rPr>
          <w:i/>
          <w:color w:val="231F20"/>
          <w:spacing w:val="40"/>
          <w:sz w:val="16"/>
        </w:rPr>
        <w:t> </w:t>
      </w:r>
      <w:r>
        <w:rPr>
          <w:i/>
          <w:color w:val="231F20"/>
          <w:sz w:val="16"/>
        </w:rPr>
        <w:t>the term “protocol.”</w:t>
      </w:r>
    </w:p>
    <w:p>
      <w:pPr>
        <w:pStyle w:val="BodyText"/>
        <w:rPr>
          <w:i/>
          <w:sz w:val="16"/>
        </w:rPr>
      </w:pPr>
    </w:p>
    <w:p>
      <w:pPr>
        <w:pStyle w:val="BodyText"/>
        <w:spacing w:before="161"/>
        <w:rPr>
          <w:i/>
          <w:sz w:val="16"/>
        </w:rPr>
      </w:pPr>
    </w:p>
    <w:p>
      <w:pPr>
        <w:spacing w:before="1"/>
        <w:ind w:left="1982" w:right="2219" w:firstLine="0"/>
        <w:jc w:val="center"/>
        <w:rPr>
          <w:sz w:val="16"/>
        </w:rPr>
      </w:pPr>
      <w:r>
        <w:rPr>
          <w:color w:val="231F20"/>
          <w:spacing w:val="-5"/>
          <w:sz w:val="16"/>
        </w:rPr>
        <w:t>85</w:t>
      </w:r>
    </w:p>
    <w:p>
      <w:pPr>
        <w:spacing w:after="0"/>
        <w:jc w:val="center"/>
        <w:rPr>
          <w:sz w:val="16"/>
        </w:rPr>
        <w:sectPr>
          <w:headerReference w:type="default" r:id="rId67"/>
          <w:pgSz w:w="8640" w:h="12960"/>
          <w:pgMar w:header="0" w:footer="0" w:top="1480" w:bottom="280" w:left="720" w:right="360"/>
        </w:sectPr>
      </w:pPr>
    </w:p>
    <w:p>
      <w:pPr>
        <w:pStyle w:val="BodyText"/>
      </w:pPr>
    </w:p>
    <w:p>
      <w:pPr>
        <w:pStyle w:val="BodyText"/>
      </w:pPr>
    </w:p>
    <w:p>
      <w:pPr>
        <w:pStyle w:val="BodyText"/>
        <w:spacing w:before="14"/>
      </w:pPr>
    </w:p>
    <w:p>
      <w:pPr>
        <w:pStyle w:val="Heading7"/>
        <w:spacing w:line="249" w:lineRule="auto"/>
        <w:ind w:left="1560" w:right="587" w:hanging="1320"/>
      </w:pPr>
      <w:bookmarkStart w:name="C.1. Table A. Regulatory Criteria Applic" w:id="70"/>
      <w:bookmarkEnd w:id="70"/>
      <w:r>
        <w:rPr>
          <w:b w:val="0"/>
        </w:rPr>
      </w:r>
      <w:bookmarkStart w:name="_bookmark36" w:id="71"/>
      <w:bookmarkEnd w:id="71"/>
      <w:r>
        <w:rPr>
          <w:b w:val="0"/>
        </w:rPr>
      </w:r>
      <w:r>
        <w:rPr>
          <w:color w:val="231F20"/>
        </w:rPr>
        <w:t>C.1.</w:t>
      </w:r>
      <w:r>
        <w:rPr>
          <w:color w:val="231F20"/>
          <w:spacing w:val="-7"/>
        </w:rPr>
        <w:t> </w:t>
      </w:r>
      <w:r>
        <w:rPr>
          <w:color w:val="231F20"/>
        </w:rPr>
        <w:t>Table</w:t>
      </w:r>
      <w:r>
        <w:rPr>
          <w:color w:val="231F20"/>
          <w:spacing w:val="-7"/>
        </w:rPr>
        <w:t> </w:t>
      </w:r>
      <w:r>
        <w:rPr>
          <w:color w:val="231F20"/>
        </w:rPr>
        <w:t>A.</w:t>
      </w:r>
      <w:r>
        <w:rPr>
          <w:color w:val="231F20"/>
          <w:spacing w:val="73"/>
        </w:rPr>
        <w:t> </w:t>
      </w:r>
      <w:r>
        <w:rPr>
          <w:color w:val="231F20"/>
        </w:rPr>
        <w:t>Regulatory</w:t>
      </w:r>
      <w:r>
        <w:rPr>
          <w:color w:val="231F20"/>
          <w:spacing w:val="-7"/>
        </w:rPr>
        <w:t> </w:t>
      </w:r>
      <w:r>
        <w:rPr>
          <w:color w:val="231F20"/>
        </w:rPr>
        <w:t>Criteria</w:t>
      </w:r>
      <w:r>
        <w:rPr>
          <w:color w:val="231F20"/>
          <w:spacing w:val="-7"/>
        </w:rPr>
        <w:t> </w:t>
      </w:r>
      <w:r>
        <w:rPr>
          <w:color w:val="231F20"/>
        </w:rPr>
        <w:t>Applicable</w:t>
      </w:r>
      <w:r>
        <w:rPr>
          <w:color w:val="231F20"/>
          <w:spacing w:val="-7"/>
        </w:rPr>
        <w:t> </w:t>
      </w:r>
      <w:r>
        <w:rPr>
          <w:color w:val="231F20"/>
        </w:rPr>
        <w:t>to</w:t>
      </w:r>
      <w:r>
        <w:rPr>
          <w:color w:val="231F20"/>
          <w:spacing w:val="-7"/>
        </w:rPr>
        <w:t> </w:t>
      </w:r>
      <w:r>
        <w:rPr>
          <w:color w:val="231F20"/>
        </w:rPr>
        <w:t>Protocol</w:t>
      </w:r>
      <w:r>
        <w:rPr>
          <w:color w:val="231F20"/>
          <w:spacing w:val="-7"/>
        </w:rPr>
        <w:t> </w:t>
      </w:r>
      <w:r>
        <w:rPr>
          <w:color w:val="231F20"/>
        </w:rPr>
        <w:t>Review</w:t>
      </w:r>
      <w:r>
        <w:rPr>
          <w:color w:val="231F20"/>
          <w:spacing w:val="-7"/>
        </w:rPr>
        <w:t> </w:t>
      </w:r>
      <w:r>
        <w:rPr>
          <w:color w:val="231F20"/>
        </w:rPr>
        <w:t>as Defined in PHS Policy and USDA Regulations</w:t>
      </w:r>
    </w:p>
    <w:p>
      <w:pPr>
        <w:pStyle w:val="BodyText"/>
        <w:spacing w:before="9"/>
        <w:rPr>
          <w:b/>
          <w:sz w:val="8"/>
        </w:rPr>
      </w:pPr>
    </w:p>
    <w:tbl>
      <w:tblPr>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60"/>
        <w:gridCol w:w="2060"/>
        <w:gridCol w:w="2479"/>
      </w:tblGrid>
      <w:tr>
        <w:trPr>
          <w:trHeight w:val="292" w:hRule="atLeast"/>
        </w:trPr>
        <w:tc>
          <w:tcPr>
            <w:tcW w:w="2060" w:type="dxa"/>
            <w:tcBorders>
              <w:top w:val="single" w:sz="4" w:space="0" w:color="231F20"/>
            </w:tcBorders>
          </w:tcPr>
          <w:p>
            <w:pPr>
              <w:pStyle w:val="TableParagraph"/>
              <w:spacing w:line="169" w:lineRule="exact" w:before="103"/>
              <w:rPr>
                <w:b/>
                <w:sz w:val="16"/>
              </w:rPr>
            </w:pPr>
            <w:r>
              <w:rPr>
                <w:b/>
                <w:color w:val="231F20"/>
                <w:w w:val="90"/>
                <w:sz w:val="16"/>
              </w:rPr>
              <w:t>U.S.</w:t>
            </w:r>
            <w:r>
              <w:rPr>
                <w:b/>
                <w:color w:val="231F20"/>
                <w:spacing w:val="-4"/>
                <w:w w:val="90"/>
                <w:sz w:val="16"/>
              </w:rPr>
              <w:t> </w:t>
            </w:r>
            <w:r>
              <w:rPr>
                <w:b/>
                <w:color w:val="231F20"/>
                <w:w w:val="90"/>
                <w:sz w:val="16"/>
              </w:rPr>
              <w:t>Government</w:t>
            </w:r>
            <w:r>
              <w:rPr>
                <w:b/>
                <w:color w:val="231F20"/>
                <w:spacing w:val="-4"/>
                <w:w w:val="90"/>
                <w:sz w:val="16"/>
              </w:rPr>
              <w:t> </w:t>
            </w:r>
            <w:r>
              <w:rPr>
                <w:b/>
                <w:color w:val="231F20"/>
                <w:spacing w:val="-2"/>
                <w:w w:val="90"/>
                <w:sz w:val="16"/>
              </w:rPr>
              <w:t>Principles</w:t>
            </w:r>
          </w:p>
        </w:tc>
        <w:tc>
          <w:tcPr>
            <w:tcW w:w="2060" w:type="dxa"/>
            <w:tcBorders>
              <w:top w:val="single" w:sz="4" w:space="0" w:color="231F20"/>
            </w:tcBorders>
          </w:tcPr>
          <w:p>
            <w:pPr>
              <w:pStyle w:val="TableParagraph"/>
              <w:spacing w:line="169" w:lineRule="exact" w:before="103"/>
              <w:ind w:left="173"/>
              <w:rPr>
                <w:b/>
                <w:sz w:val="16"/>
              </w:rPr>
            </w:pPr>
            <w:r>
              <w:rPr>
                <w:b/>
                <w:color w:val="231F20"/>
                <w:w w:val="90"/>
                <w:sz w:val="16"/>
              </w:rPr>
              <w:t>PHS</w:t>
            </w:r>
            <w:r>
              <w:rPr>
                <w:b/>
                <w:color w:val="231F20"/>
                <w:spacing w:val="-6"/>
                <w:w w:val="90"/>
                <w:sz w:val="16"/>
              </w:rPr>
              <w:t> </w:t>
            </w:r>
            <w:r>
              <w:rPr>
                <w:b/>
                <w:color w:val="231F20"/>
                <w:w w:val="90"/>
                <w:sz w:val="16"/>
              </w:rPr>
              <w:t>Policy</w:t>
            </w:r>
            <w:r>
              <w:rPr>
                <w:b/>
                <w:color w:val="231F20"/>
                <w:spacing w:val="-5"/>
                <w:w w:val="90"/>
                <w:sz w:val="16"/>
              </w:rPr>
              <w:t> on</w:t>
            </w:r>
          </w:p>
        </w:tc>
        <w:tc>
          <w:tcPr>
            <w:tcW w:w="2479" w:type="dxa"/>
            <w:tcBorders>
              <w:top w:val="single" w:sz="4" w:space="0" w:color="231F20"/>
            </w:tcBorders>
          </w:tcPr>
          <w:p>
            <w:pPr>
              <w:pStyle w:val="TableParagraph"/>
              <w:spacing w:line="169" w:lineRule="exact" w:before="103"/>
              <w:ind w:left="347"/>
              <w:rPr>
                <w:b/>
                <w:sz w:val="16"/>
              </w:rPr>
            </w:pPr>
            <w:r>
              <w:rPr>
                <w:b/>
                <w:color w:val="231F20"/>
                <w:w w:val="90"/>
                <w:sz w:val="16"/>
              </w:rPr>
              <w:t>USDA</w:t>
            </w:r>
            <w:r>
              <w:rPr>
                <w:b/>
                <w:color w:val="231F20"/>
                <w:spacing w:val="-4"/>
                <w:w w:val="90"/>
                <w:sz w:val="16"/>
              </w:rPr>
              <w:t> </w:t>
            </w:r>
            <w:r>
              <w:rPr>
                <w:b/>
                <w:color w:val="231F20"/>
                <w:w w:val="90"/>
                <w:sz w:val="16"/>
              </w:rPr>
              <w:t>AWR</w:t>
            </w:r>
            <w:r>
              <w:rPr>
                <w:b/>
                <w:color w:val="231F20"/>
                <w:spacing w:val="-4"/>
                <w:w w:val="90"/>
                <w:sz w:val="16"/>
              </w:rPr>
              <w:t> </w:t>
            </w:r>
            <w:r>
              <w:rPr>
                <w:b/>
                <w:color w:val="231F20"/>
                <w:w w:val="90"/>
                <w:sz w:val="16"/>
              </w:rPr>
              <w:t>9</w:t>
            </w:r>
            <w:r>
              <w:rPr>
                <w:b/>
                <w:color w:val="231F20"/>
                <w:spacing w:val="-3"/>
                <w:w w:val="90"/>
                <w:sz w:val="16"/>
              </w:rPr>
              <w:t> </w:t>
            </w:r>
            <w:r>
              <w:rPr>
                <w:b/>
                <w:color w:val="231F20"/>
                <w:w w:val="90"/>
                <w:sz w:val="16"/>
              </w:rPr>
              <w:t>CFR</w:t>
            </w:r>
            <w:r>
              <w:rPr>
                <w:b/>
                <w:color w:val="231F20"/>
                <w:spacing w:val="-4"/>
                <w:w w:val="90"/>
                <w:sz w:val="16"/>
              </w:rPr>
              <w:t> </w:t>
            </w:r>
            <w:r>
              <w:rPr>
                <w:b/>
                <w:color w:val="231F20"/>
                <w:w w:val="90"/>
                <w:sz w:val="16"/>
              </w:rPr>
              <w:t>Part</w:t>
            </w:r>
            <w:r>
              <w:rPr>
                <w:b/>
                <w:color w:val="231F20"/>
                <w:spacing w:val="-3"/>
                <w:w w:val="90"/>
                <w:sz w:val="16"/>
              </w:rPr>
              <w:t> </w:t>
            </w:r>
            <w:r>
              <w:rPr>
                <w:b/>
                <w:color w:val="231F20"/>
                <w:spacing w:val="-5"/>
                <w:w w:val="90"/>
                <w:sz w:val="16"/>
              </w:rPr>
              <w:t>2,</w:t>
            </w:r>
          </w:p>
        </w:tc>
      </w:tr>
      <w:tr>
        <w:trPr>
          <w:trHeight w:val="199" w:hRule="atLeast"/>
        </w:trPr>
        <w:tc>
          <w:tcPr>
            <w:tcW w:w="2060" w:type="dxa"/>
          </w:tcPr>
          <w:p>
            <w:pPr>
              <w:pStyle w:val="TableParagraph"/>
              <w:spacing w:line="170" w:lineRule="exact" w:before="10"/>
              <w:rPr>
                <w:i/>
                <w:sz w:val="16"/>
              </w:rPr>
            </w:pPr>
            <w:r>
              <w:rPr>
                <w:color w:val="231F20"/>
                <w:w w:val="90"/>
                <w:sz w:val="16"/>
              </w:rPr>
              <w:t>Note</w:t>
            </w:r>
            <w:r>
              <w:rPr>
                <w:i/>
                <w:color w:val="231F20"/>
                <w:w w:val="90"/>
                <w:sz w:val="16"/>
              </w:rPr>
              <w:t>:</w:t>
            </w:r>
            <w:r>
              <w:rPr>
                <w:i/>
                <w:color w:val="231F20"/>
                <w:spacing w:val="-4"/>
                <w:sz w:val="16"/>
              </w:rPr>
              <w:t> </w:t>
            </w:r>
            <w:r>
              <w:rPr>
                <w:i/>
                <w:color w:val="231F20"/>
                <w:w w:val="90"/>
                <w:sz w:val="16"/>
              </w:rPr>
              <w:t>Citations</w:t>
            </w:r>
            <w:r>
              <w:rPr>
                <w:i/>
                <w:color w:val="231F20"/>
                <w:spacing w:val="-3"/>
                <w:sz w:val="16"/>
              </w:rPr>
              <w:t> </w:t>
            </w:r>
            <w:r>
              <w:rPr>
                <w:i/>
                <w:color w:val="231F20"/>
                <w:w w:val="90"/>
                <w:sz w:val="16"/>
              </w:rPr>
              <w:t>at</w:t>
            </w:r>
            <w:r>
              <w:rPr>
                <w:i/>
                <w:color w:val="231F20"/>
                <w:spacing w:val="-3"/>
                <w:sz w:val="16"/>
              </w:rPr>
              <w:t> </w:t>
            </w:r>
            <w:r>
              <w:rPr>
                <w:i/>
                <w:color w:val="231F20"/>
                <w:w w:val="90"/>
                <w:sz w:val="16"/>
              </w:rPr>
              <w:t>the</w:t>
            </w:r>
            <w:r>
              <w:rPr>
                <w:i/>
                <w:color w:val="231F20"/>
                <w:spacing w:val="-4"/>
                <w:sz w:val="16"/>
              </w:rPr>
              <w:t> </w:t>
            </w:r>
            <w:r>
              <w:rPr>
                <w:i/>
                <w:color w:val="231F20"/>
                <w:w w:val="90"/>
                <w:sz w:val="16"/>
              </w:rPr>
              <w:t>end</w:t>
            </w:r>
            <w:r>
              <w:rPr>
                <w:i/>
                <w:color w:val="231F20"/>
                <w:spacing w:val="-3"/>
                <w:sz w:val="16"/>
              </w:rPr>
              <w:t> </w:t>
            </w:r>
            <w:r>
              <w:rPr>
                <w:i/>
                <w:color w:val="231F20"/>
                <w:spacing w:val="-5"/>
                <w:w w:val="90"/>
                <w:sz w:val="16"/>
              </w:rPr>
              <w:t>of</w:t>
            </w:r>
          </w:p>
        </w:tc>
        <w:tc>
          <w:tcPr>
            <w:tcW w:w="2060" w:type="dxa"/>
          </w:tcPr>
          <w:p>
            <w:pPr>
              <w:pStyle w:val="TableParagraph"/>
              <w:spacing w:line="170" w:lineRule="exact" w:before="10"/>
              <w:ind w:left="173"/>
              <w:rPr>
                <w:b/>
                <w:sz w:val="16"/>
              </w:rPr>
            </w:pPr>
            <w:r>
              <w:rPr>
                <w:b/>
                <w:color w:val="231F20"/>
                <w:w w:val="90"/>
                <w:sz w:val="16"/>
              </w:rPr>
              <w:t>Humane</w:t>
            </w:r>
            <w:r>
              <w:rPr>
                <w:b/>
                <w:color w:val="231F20"/>
                <w:spacing w:val="-1"/>
                <w:w w:val="90"/>
                <w:sz w:val="16"/>
              </w:rPr>
              <w:t> </w:t>
            </w:r>
            <w:r>
              <w:rPr>
                <w:b/>
                <w:color w:val="231F20"/>
                <w:w w:val="90"/>
                <w:sz w:val="16"/>
              </w:rPr>
              <w:t>Care</w:t>
            </w:r>
            <w:r>
              <w:rPr>
                <w:b/>
                <w:color w:val="231F20"/>
                <w:spacing w:val="-5"/>
                <w:sz w:val="16"/>
              </w:rPr>
              <w:t> </w:t>
            </w:r>
            <w:r>
              <w:rPr>
                <w:b/>
                <w:color w:val="231F20"/>
                <w:w w:val="90"/>
                <w:sz w:val="16"/>
              </w:rPr>
              <w:t>and</w:t>
            </w:r>
            <w:r>
              <w:rPr>
                <w:b/>
                <w:color w:val="231F20"/>
                <w:spacing w:val="-5"/>
                <w:sz w:val="16"/>
              </w:rPr>
              <w:t> </w:t>
            </w:r>
            <w:r>
              <w:rPr>
                <w:b/>
                <w:color w:val="231F20"/>
                <w:spacing w:val="-5"/>
                <w:w w:val="90"/>
                <w:sz w:val="16"/>
              </w:rPr>
              <w:t>Use</w:t>
            </w:r>
          </w:p>
        </w:tc>
        <w:tc>
          <w:tcPr>
            <w:tcW w:w="2479" w:type="dxa"/>
          </w:tcPr>
          <w:p>
            <w:pPr>
              <w:pStyle w:val="TableParagraph"/>
              <w:spacing w:line="170" w:lineRule="exact" w:before="10"/>
              <w:ind w:left="347"/>
              <w:rPr>
                <w:b/>
                <w:sz w:val="16"/>
              </w:rPr>
            </w:pPr>
            <w:r>
              <w:rPr>
                <w:b/>
                <w:color w:val="231F20"/>
                <w:w w:val="90"/>
                <w:sz w:val="16"/>
              </w:rPr>
              <w:t>Subpart</w:t>
            </w:r>
            <w:r>
              <w:rPr>
                <w:b/>
                <w:color w:val="231F20"/>
                <w:spacing w:val="-1"/>
                <w:w w:val="90"/>
                <w:sz w:val="16"/>
              </w:rPr>
              <w:t> </w:t>
            </w:r>
            <w:r>
              <w:rPr>
                <w:b/>
                <w:color w:val="231F20"/>
                <w:spacing w:val="-10"/>
                <w:sz w:val="16"/>
              </w:rPr>
              <w:t>C</w:t>
            </w:r>
          </w:p>
        </w:tc>
      </w:tr>
      <w:tr>
        <w:trPr>
          <w:trHeight w:val="205" w:hRule="atLeast"/>
        </w:trPr>
        <w:tc>
          <w:tcPr>
            <w:tcW w:w="2060" w:type="dxa"/>
          </w:tcPr>
          <w:p>
            <w:pPr>
              <w:pStyle w:val="TableParagraph"/>
              <w:spacing w:line="175" w:lineRule="exact" w:before="10"/>
              <w:rPr>
                <w:i/>
                <w:sz w:val="16"/>
              </w:rPr>
            </w:pPr>
            <w:r>
              <w:rPr>
                <w:i/>
                <w:color w:val="231F20"/>
                <w:w w:val="90"/>
                <w:sz w:val="16"/>
              </w:rPr>
              <w:t>each</w:t>
            </w:r>
            <w:r>
              <w:rPr>
                <w:i/>
                <w:color w:val="231F20"/>
                <w:spacing w:val="-1"/>
                <w:w w:val="90"/>
                <w:sz w:val="16"/>
              </w:rPr>
              <w:t> </w:t>
            </w:r>
            <w:r>
              <w:rPr>
                <w:i/>
                <w:color w:val="231F20"/>
                <w:w w:val="90"/>
                <w:sz w:val="16"/>
              </w:rPr>
              <w:t>Principle</w:t>
            </w:r>
            <w:r>
              <w:rPr>
                <w:i/>
                <w:color w:val="231F20"/>
                <w:spacing w:val="-1"/>
                <w:w w:val="90"/>
                <w:sz w:val="16"/>
              </w:rPr>
              <w:t> </w:t>
            </w:r>
            <w:r>
              <w:rPr>
                <w:i/>
                <w:color w:val="231F20"/>
                <w:w w:val="90"/>
                <w:sz w:val="16"/>
              </w:rPr>
              <w:t>refer</w:t>
            </w:r>
            <w:r>
              <w:rPr>
                <w:i/>
                <w:color w:val="231F20"/>
                <w:spacing w:val="-5"/>
                <w:sz w:val="16"/>
              </w:rPr>
              <w:t> </w:t>
            </w:r>
            <w:r>
              <w:rPr>
                <w:i/>
                <w:color w:val="231F20"/>
                <w:w w:val="90"/>
                <w:sz w:val="16"/>
              </w:rPr>
              <w:t>to</w:t>
            </w:r>
            <w:r>
              <w:rPr>
                <w:i/>
                <w:color w:val="231F20"/>
                <w:spacing w:val="-5"/>
                <w:sz w:val="16"/>
              </w:rPr>
              <w:t> </w:t>
            </w:r>
            <w:r>
              <w:rPr>
                <w:i/>
                <w:color w:val="231F20"/>
                <w:spacing w:val="-4"/>
                <w:w w:val="90"/>
                <w:sz w:val="16"/>
              </w:rPr>
              <w:t>other</w:t>
            </w:r>
          </w:p>
        </w:tc>
        <w:tc>
          <w:tcPr>
            <w:tcW w:w="2060" w:type="dxa"/>
          </w:tcPr>
          <w:p>
            <w:pPr>
              <w:pStyle w:val="TableParagraph"/>
              <w:spacing w:line="175" w:lineRule="exact" w:before="10"/>
              <w:ind w:left="173"/>
              <w:rPr>
                <w:b/>
                <w:sz w:val="16"/>
              </w:rPr>
            </w:pPr>
            <w:r>
              <w:rPr>
                <w:b/>
                <w:color w:val="231F20"/>
                <w:w w:val="90"/>
                <w:sz w:val="16"/>
              </w:rPr>
              <w:t>of</w:t>
            </w:r>
            <w:r>
              <w:rPr>
                <w:b/>
                <w:color w:val="231F20"/>
                <w:spacing w:val="-5"/>
                <w:w w:val="90"/>
                <w:sz w:val="16"/>
              </w:rPr>
              <w:t> </w:t>
            </w:r>
            <w:r>
              <w:rPr>
                <w:b/>
                <w:color w:val="231F20"/>
                <w:w w:val="90"/>
                <w:sz w:val="16"/>
              </w:rPr>
              <w:t>Laboratory</w:t>
            </w:r>
            <w:r>
              <w:rPr>
                <w:b/>
                <w:color w:val="231F20"/>
                <w:spacing w:val="-5"/>
                <w:w w:val="90"/>
                <w:sz w:val="16"/>
              </w:rPr>
              <w:t> </w:t>
            </w:r>
            <w:r>
              <w:rPr>
                <w:b/>
                <w:color w:val="231F20"/>
                <w:spacing w:val="-2"/>
                <w:w w:val="90"/>
                <w:sz w:val="16"/>
              </w:rPr>
              <w:t>Animals</w:t>
            </w:r>
          </w:p>
        </w:tc>
        <w:tc>
          <w:tcPr>
            <w:tcW w:w="2479" w:type="dxa"/>
          </w:tcPr>
          <w:p>
            <w:pPr>
              <w:pStyle w:val="TableParagraph"/>
              <w:rPr>
                <w:rFonts w:ascii="Times New Roman"/>
                <w:sz w:val="14"/>
              </w:rPr>
            </w:pPr>
          </w:p>
        </w:tc>
      </w:tr>
      <w:tr>
        <w:trPr>
          <w:trHeight w:val="301" w:hRule="atLeast"/>
        </w:trPr>
        <w:tc>
          <w:tcPr>
            <w:tcW w:w="2060" w:type="dxa"/>
            <w:tcBorders>
              <w:bottom w:val="single" w:sz="4" w:space="0" w:color="231F20"/>
            </w:tcBorders>
          </w:tcPr>
          <w:p>
            <w:pPr>
              <w:pStyle w:val="TableParagraph"/>
              <w:spacing w:before="5"/>
              <w:rPr>
                <w:i/>
                <w:sz w:val="16"/>
              </w:rPr>
            </w:pPr>
            <w:r>
              <w:rPr>
                <w:i/>
                <w:color w:val="231F20"/>
                <w:w w:val="90"/>
                <w:sz w:val="16"/>
              </w:rPr>
              <w:t>Sections</w:t>
            </w:r>
            <w:r>
              <w:rPr>
                <w:i/>
                <w:color w:val="231F20"/>
                <w:spacing w:val="-3"/>
                <w:sz w:val="16"/>
              </w:rPr>
              <w:t> </w:t>
            </w:r>
            <w:r>
              <w:rPr>
                <w:i/>
                <w:color w:val="231F20"/>
                <w:w w:val="90"/>
                <w:sz w:val="16"/>
              </w:rPr>
              <w:t>of</w:t>
            </w:r>
            <w:r>
              <w:rPr>
                <w:i/>
                <w:color w:val="231F20"/>
                <w:spacing w:val="-2"/>
                <w:sz w:val="16"/>
              </w:rPr>
              <w:t> </w:t>
            </w:r>
            <w:r>
              <w:rPr>
                <w:i/>
                <w:color w:val="231F20"/>
                <w:w w:val="90"/>
                <w:sz w:val="16"/>
              </w:rPr>
              <w:t>this</w:t>
            </w:r>
            <w:r>
              <w:rPr>
                <w:i/>
                <w:color w:val="231F20"/>
                <w:spacing w:val="-2"/>
                <w:sz w:val="16"/>
              </w:rPr>
              <w:t> </w:t>
            </w:r>
            <w:r>
              <w:rPr>
                <w:i/>
                <w:color w:val="231F20"/>
                <w:spacing w:val="-2"/>
                <w:w w:val="90"/>
                <w:sz w:val="16"/>
              </w:rPr>
              <w:t>Guidebook.</w:t>
            </w:r>
          </w:p>
        </w:tc>
        <w:tc>
          <w:tcPr>
            <w:tcW w:w="2060" w:type="dxa"/>
            <w:tcBorders>
              <w:bottom w:val="single" w:sz="4" w:space="0" w:color="231F20"/>
            </w:tcBorders>
          </w:tcPr>
          <w:p>
            <w:pPr>
              <w:pStyle w:val="TableParagraph"/>
              <w:rPr>
                <w:rFonts w:ascii="Times New Roman"/>
                <w:sz w:val="14"/>
              </w:rPr>
            </w:pPr>
          </w:p>
        </w:tc>
        <w:tc>
          <w:tcPr>
            <w:tcW w:w="2479" w:type="dxa"/>
            <w:tcBorders>
              <w:bottom w:val="single" w:sz="4" w:space="0" w:color="231F20"/>
            </w:tcBorders>
          </w:tcPr>
          <w:p>
            <w:pPr>
              <w:pStyle w:val="TableParagraph"/>
              <w:rPr>
                <w:rFonts w:ascii="Times New Roman"/>
                <w:sz w:val="14"/>
              </w:rPr>
            </w:pPr>
          </w:p>
        </w:tc>
      </w:tr>
    </w:tbl>
    <w:p>
      <w:pPr>
        <w:pStyle w:val="TableParagraph"/>
        <w:spacing w:after="0"/>
        <w:rPr>
          <w:rFonts w:ascii="Times New Roman"/>
          <w:sz w:val="14"/>
        </w:rPr>
        <w:sectPr>
          <w:headerReference w:type="even" r:id="rId68"/>
          <w:headerReference w:type="default" r:id="rId69"/>
          <w:pgSz w:w="8640" w:h="12960"/>
          <w:pgMar w:header="687" w:footer="0" w:top="880" w:bottom="280" w:left="720" w:right="360"/>
          <w:pgNumType w:start="86"/>
        </w:sectPr>
      </w:pPr>
    </w:p>
    <w:p>
      <w:pPr>
        <w:spacing w:line="261" w:lineRule="auto" w:before="75"/>
        <w:ind w:left="240" w:right="20" w:firstLine="0"/>
        <w:jc w:val="left"/>
        <w:rPr>
          <w:sz w:val="16"/>
        </w:rPr>
      </w:pPr>
      <w:r>
        <w:rPr>
          <w:i/>
          <w:color w:val="231F20"/>
          <w:spacing w:val="-4"/>
          <w:sz w:val="16"/>
        </w:rPr>
        <w:t>Principle</w:t>
      </w:r>
      <w:r>
        <w:rPr>
          <w:i/>
          <w:color w:val="231F20"/>
          <w:spacing w:val="-8"/>
          <w:sz w:val="16"/>
        </w:rPr>
        <w:t> </w:t>
      </w:r>
      <w:r>
        <w:rPr>
          <w:i/>
          <w:color w:val="231F20"/>
          <w:spacing w:val="-4"/>
          <w:sz w:val="16"/>
        </w:rPr>
        <w:t>I:</w:t>
      </w:r>
      <w:r>
        <w:rPr>
          <w:i/>
          <w:color w:val="231F20"/>
          <w:spacing w:val="-7"/>
          <w:sz w:val="16"/>
        </w:rPr>
        <w:t> </w:t>
      </w:r>
      <w:r>
        <w:rPr>
          <w:color w:val="231F20"/>
          <w:spacing w:val="-4"/>
          <w:sz w:val="16"/>
        </w:rPr>
        <w:t>The</w:t>
      </w:r>
      <w:r>
        <w:rPr>
          <w:color w:val="231F20"/>
          <w:spacing w:val="-7"/>
          <w:sz w:val="16"/>
        </w:rPr>
        <w:t> </w:t>
      </w:r>
      <w:r>
        <w:rPr>
          <w:color w:val="231F20"/>
          <w:spacing w:val="-4"/>
          <w:sz w:val="16"/>
        </w:rPr>
        <w:t>transportation, </w:t>
      </w:r>
      <w:r>
        <w:rPr>
          <w:color w:val="231F20"/>
          <w:w w:val="90"/>
          <w:sz w:val="16"/>
        </w:rPr>
        <w:t>care</w:t>
      </w:r>
      <w:r>
        <w:rPr>
          <w:color w:val="231F20"/>
          <w:spacing w:val="-4"/>
          <w:w w:val="90"/>
          <w:sz w:val="16"/>
        </w:rPr>
        <w:t> </w:t>
      </w:r>
      <w:r>
        <w:rPr>
          <w:color w:val="231F20"/>
          <w:w w:val="90"/>
          <w:sz w:val="16"/>
        </w:rPr>
        <w:t>and</w:t>
      </w:r>
      <w:r>
        <w:rPr>
          <w:color w:val="231F20"/>
          <w:spacing w:val="-4"/>
          <w:w w:val="90"/>
          <w:sz w:val="16"/>
        </w:rPr>
        <w:t> </w:t>
      </w:r>
      <w:r>
        <w:rPr>
          <w:color w:val="231F20"/>
          <w:w w:val="90"/>
          <w:sz w:val="16"/>
        </w:rPr>
        <w:t>use</w:t>
      </w:r>
      <w:r>
        <w:rPr>
          <w:color w:val="231F20"/>
          <w:spacing w:val="-4"/>
          <w:w w:val="90"/>
          <w:sz w:val="16"/>
        </w:rPr>
        <w:t> </w:t>
      </w:r>
      <w:r>
        <w:rPr>
          <w:color w:val="231F20"/>
          <w:w w:val="90"/>
          <w:sz w:val="16"/>
        </w:rPr>
        <w:t>of</w:t>
      </w:r>
      <w:r>
        <w:rPr>
          <w:color w:val="231F20"/>
          <w:spacing w:val="-4"/>
          <w:w w:val="90"/>
          <w:sz w:val="16"/>
        </w:rPr>
        <w:t> </w:t>
      </w:r>
      <w:r>
        <w:rPr>
          <w:color w:val="231F20"/>
          <w:w w:val="90"/>
          <w:sz w:val="16"/>
        </w:rPr>
        <w:t>animals</w:t>
      </w:r>
      <w:r>
        <w:rPr>
          <w:color w:val="231F20"/>
          <w:spacing w:val="-4"/>
          <w:w w:val="90"/>
          <w:sz w:val="16"/>
        </w:rPr>
        <w:t> </w:t>
      </w:r>
      <w:r>
        <w:rPr>
          <w:color w:val="231F20"/>
          <w:w w:val="90"/>
          <w:sz w:val="16"/>
        </w:rPr>
        <w:t>should</w:t>
      </w:r>
      <w:r>
        <w:rPr>
          <w:color w:val="231F20"/>
          <w:sz w:val="16"/>
        </w:rPr>
        <w:t> </w:t>
      </w:r>
      <w:r>
        <w:rPr>
          <w:color w:val="231F20"/>
          <w:w w:val="90"/>
          <w:sz w:val="16"/>
        </w:rPr>
        <w:t>be</w:t>
      </w:r>
      <w:r>
        <w:rPr>
          <w:color w:val="231F20"/>
          <w:spacing w:val="-5"/>
          <w:w w:val="90"/>
          <w:sz w:val="16"/>
        </w:rPr>
        <w:t> </w:t>
      </w:r>
      <w:r>
        <w:rPr>
          <w:color w:val="231F20"/>
          <w:w w:val="90"/>
          <w:sz w:val="16"/>
        </w:rPr>
        <w:t>in</w:t>
      </w:r>
      <w:r>
        <w:rPr>
          <w:color w:val="231F20"/>
          <w:spacing w:val="-5"/>
          <w:w w:val="90"/>
          <w:sz w:val="16"/>
        </w:rPr>
        <w:t> </w:t>
      </w:r>
      <w:r>
        <w:rPr>
          <w:color w:val="231F20"/>
          <w:w w:val="90"/>
          <w:sz w:val="16"/>
        </w:rPr>
        <w:t>accordance</w:t>
      </w:r>
      <w:r>
        <w:rPr>
          <w:color w:val="231F20"/>
          <w:spacing w:val="-5"/>
          <w:w w:val="90"/>
          <w:sz w:val="16"/>
        </w:rPr>
        <w:t> </w:t>
      </w:r>
      <w:r>
        <w:rPr>
          <w:color w:val="231F20"/>
          <w:w w:val="90"/>
          <w:sz w:val="16"/>
        </w:rPr>
        <w:t>with</w:t>
      </w:r>
      <w:r>
        <w:rPr>
          <w:color w:val="231F20"/>
          <w:spacing w:val="-5"/>
          <w:w w:val="90"/>
          <w:sz w:val="16"/>
        </w:rPr>
        <w:t> </w:t>
      </w:r>
      <w:r>
        <w:rPr>
          <w:color w:val="231F20"/>
          <w:w w:val="90"/>
          <w:sz w:val="16"/>
        </w:rPr>
        <w:t>the</w:t>
      </w:r>
      <w:r>
        <w:rPr>
          <w:color w:val="231F20"/>
          <w:spacing w:val="-5"/>
          <w:w w:val="90"/>
          <w:sz w:val="16"/>
        </w:rPr>
        <w:t> </w:t>
      </w:r>
      <w:r>
        <w:rPr>
          <w:color w:val="231F20"/>
          <w:w w:val="90"/>
          <w:sz w:val="16"/>
        </w:rPr>
        <w:t>AWA</w:t>
      </w:r>
      <w:r>
        <w:rPr>
          <w:color w:val="231F20"/>
          <w:sz w:val="16"/>
        </w:rPr>
        <w:t> (7</w:t>
      </w:r>
      <w:r>
        <w:rPr>
          <w:color w:val="231F20"/>
          <w:spacing w:val="-12"/>
          <w:sz w:val="16"/>
        </w:rPr>
        <w:t> </w:t>
      </w:r>
      <w:r>
        <w:rPr>
          <w:color w:val="231F20"/>
          <w:sz w:val="16"/>
        </w:rPr>
        <w:t>U.S.C.2131</w:t>
      </w:r>
      <w:r>
        <w:rPr>
          <w:color w:val="231F20"/>
          <w:spacing w:val="-11"/>
          <w:sz w:val="16"/>
        </w:rPr>
        <w:t> </w:t>
      </w:r>
      <w:r>
        <w:rPr>
          <w:color w:val="231F20"/>
          <w:sz w:val="16"/>
        </w:rPr>
        <w:t>et.</w:t>
      </w:r>
      <w:r>
        <w:rPr>
          <w:color w:val="231F20"/>
          <w:spacing w:val="-11"/>
          <w:sz w:val="16"/>
        </w:rPr>
        <w:t> </w:t>
      </w:r>
      <w:r>
        <w:rPr>
          <w:color w:val="231F20"/>
          <w:sz w:val="16"/>
        </w:rPr>
        <w:t>seq.)</w:t>
      </w:r>
      <w:r>
        <w:rPr>
          <w:color w:val="231F20"/>
          <w:spacing w:val="-11"/>
          <w:sz w:val="16"/>
        </w:rPr>
        <w:t> </w:t>
      </w:r>
      <w:r>
        <w:rPr>
          <w:color w:val="231F20"/>
          <w:sz w:val="16"/>
        </w:rPr>
        <w:t>and </w:t>
      </w:r>
      <w:r>
        <w:rPr>
          <w:color w:val="231F20"/>
          <w:spacing w:val="-2"/>
          <w:sz w:val="16"/>
        </w:rPr>
        <w:t>other</w:t>
      </w:r>
      <w:r>
        <w:rPr>
          <w:color w:val="231F20"/>
          <w:spacing w:val="-10"/>
          <w:sz w:val="16"/>
        </w:rPr>
        <w:t> </w:t>
      </w:r>
      <w:r>
        <w:rPr>
          <w:color w:val="231F20"/>
          <w:spacing w:val="-2"/>
          <w:sz w:val="16"/>
        </w:rPr>
        <w:t>applicable</w:t>
      </w:r>
      <w:r>
        <w:rPr>
          <w:color w:val="231F20"/>
          <w:spacing w:val="-9"/>
          <w:sz w:val="16"/>
        </w:rPr>
        <w:t> </w:t>
      </w:r>
      <w:r>
        <w:rPr>
          <w:color w:val="231F20"/>
          <w:spacing w:val="-2"/>
          <w:sz w:val="16"/>
        </w:rPr>
        <w:t>federal</w:t>
      </w:r>
      <w:r>
        <w:rPr>
          <w:color w:val="231F20"/>
          <w:spacing w:val="-9"/>
          <w:sz w:val="16"/>
        </w:rPr>
        <w:t> </w:t>
      </w:r>
      <w:r>
        <w:rPr>
          <w:color w:val="231F20"/>
          <w:spacing w:val="-2"/>
          <w:sz w:val="16"/>
        </w:rPr>
        <w:t>laws, </w:t>
      </w:r>
      <w:r>
        <w:rPr>
          <w:color w:val="231F20"/>
          <w:sz w:val="16"/>
        </w:rPr>
        <w:t>guidelines,</w:t>
      </w:r>
      <w:r>
        <w:rPr>
          <w:color w:val="231F20"/>
          <w:spacing w:val="-12"/>
          <w:sz w:val="16"/>
        </w:rPr>
        <w:t> </w:t>
      </w:r>
      <w:r>
        <w:rPr>
          <w:color w:val="231F20"/>
          <w:sz w:val="16"/>
        </w:rPr>
        <w:t>and</w:t>
      </w:r>
      <w:r>
        <w:rPr>
          <w:color w:val="231F20"/>
          <w:spacing w:val="-11"/>
          <w:sz w:val="16"/>
        </w:rPr>
        <w:t> </w:t>
      </w:r>
      <w:r>
        <w:rPr>
          <w:color w:val="231F20"/>
          <w:sz w:val="16"/>
        </w:rPr>
        <w:t>policies*.</w:t>
      </w:r>
    </w:p>
    <w:p>
      <w:pPr>
        <w:spacing w:line="261" w:lineRule="auto" w:before="56"/>
        <w:ind w:left="240" w:right="330" w:firstLine="0"/>
        <w:jc w:val="left"/>
        <w:rPr>
          <w:sz w:val="16"/>
        </w:rPr>
      </w:pPr>
      <w:r>
        <w:rPr>
          <w:color w:val="231F20"/>
          <w:spacing w:val="-2"/>
          <w:sz w:val="16"/>
        </w:rPr>
        <w:t>*For</w:t>
      </w:r>
      <w:r>
        <w:rPr>
          <w:color w:val="231F20"/>
          <w:spacing w:val="-10"/>
          <w:sz w:val="16"/>
        </w:rPr>
        <w:t> </w:t>
      </w:r>
      <w:r>
        <w:rPr>
          <w:color w:val="231F20"/>
          <w:spacing w:val="-2"/>
          <w:sz w:val="16"/>
        </w:rPr>
        <w:t>guidance</w:t>
      </w:r>
      <w:r>
        <w:rPr>
          <w:color w:val="231F20"/>
          <w:spacing w:val="-9"/>
          <w:sz w:val="16"/>
        </w:rPr>
        <w:t> </w:t>
      </w:r>
      <w:r>
        <w:rPr>
          <w:color w:val="231F20"/>
          <w:spacing w:val="-2"/>
          <w:sz w:val="16"/>
        </w:rPr>
        <w:t>throughout </w:t>
      </w:r>
      <w:r>
        <w:rPr>
          <w:color w:val="231F20"/>
          <w:w w:val="90"/>
          <w:sz w:val="16"/>
        </w:rPr>
        <w:t>these</w:t>
      </w:r>
      <w:r>
        <w:rPr>
          <w:color w:val="231F20"/>
          <w:spacing w:val="-9"/>
          <w:w w:val="90"/>
          <w:sz w:val="16"/>
        </w:rPr>
        <w:t> </w:t>
      </w:r>
      <w:r>
        <w:rPr>
          <w:color w:val="231F20"/>
          <w:w w:val="90"/>
          <w:sz w:val="16"/>
        </w:rPr>
        <w:t>Principles,</w:t>
      </w:r>
      <w:r>
        <w:rPr>
          <w:color w:val="231F20"/>
          <w:spacing w:val="-7"/>
          <w:w w:val="90"/>
          <w:sz w:val="16"/>
        </w:rPr>
        <w:t> </w:t>
      </w:r>
      <w:r>
        <w:rPr>
          <w:color w:val="231F20"/>
          <w:w w:val="90"/>
          <w:sz w:val="16"/>
        </w:rPr>
        <w:t>the</w:t>
      </w:r>
      <w:r>
        <w:rPr>
          <w:color w:val="231F20"/>
          <w:spacing w:val="-6"/>
          <w:w w:val="90"/>
          <w:sz w:val="16"/>
        </w:rPr>
        <w:t> </w:t>
      </w:r>
      <w:r>
        <w:rPr>
          <w:color w:val="231F20"/>
          <w:w w:val="90"/>
          <w:sz w:val="16"/>
        </w:rPr>
        <w:t>reader</w:t>
      </w:r>
      <w:r>
        <w:rPr>
          <w:color w:val="231F20"/>
          <w:sz w:val="16"/>
        </w:rPr>
        <w:t> is</w:t>
      </w:r>
      <w:r>
        <w:rPr>
          <w:color w:val="231F20"/>
          <w:spacing w:val="-8"/>
          <w:sz w:val="16"/>
        </w:rPr>
        <w:t> </w:t>
      </w:r>
      <w:r>
        <w:rPr>
          <w:color w:val="231F20"/>
          <w:sz w:val="16"/>
        </w:rPr>
        <w:t>referred</w:t>
      </w:r>
      <w:r>
        <w:rPr>
          <w:color w:val="231F20"/>
          <w:spacing w:val="-8"/>
          <w:sz w:val="16"/>
        </w:rPr>
        <w:t> </w:t>
      </w:r>
      <w:r>
        <w:rPr>
          <w:color w:val="231F20"/>
          <w:sz w:val="16"/>
        </w:rPr>
        <w:t>to</w:t>
      </w:r>
      <w:r>
        <w:rPr>
          <w:color w:val="231F20"/>
          <w:spacing w:val="-8"/>
          <w:sz w:val="16"/>
        </w:rPr>
        <w:t> </w:t>
      </w:r>
      <w:r>
        <w:rPr>
          <w:color w:val="231F20"/>
          <w:sz w:val="16"/>
        </w:rPr>
        <w:t>the</w:t>
      </w:r>
      <w:r>
        <w:rPr>
          <w:color w:val="231F20"/>
          <w:spacing w:val="-8"/>
          <w:sz w:val="16"/>
        </w:rPr>
        <w:t> </w:t>
      </w:r>
      <w:r>
        <w:rPr>
          <w:i/>
          <w:color w:val="231F20"/>
          <w:sz w:val="16"/>
        </w:rPr>
        <w:t>Guide</w:t>
      </w:r>
      <w:r>
        <w:rPr>
          <w:color w:val="231F20"/>
          <w:sz w:val="16"/>
        </w:rPr>
        <w:t>.</w:t>
      </w:r>
    </w:p>
    <w:p>
      <w:pPr>
        <w:pStyle w:val="BodyText"/>
        <w:rPr>
          <w:sz w:val="16"/>
        </w:rPr>
      </w:pPr>
    </w:p>
    <w:p>
      <w:pPr>
        <w:pStyle w:val="BodyText"/>
        <w:rPr>
          <w:sz w:val="16"/>
        </w:rPr>
      </w:pPr>
    </w:p>
    <w:p>
      <w:pPr>
        <w:pStyle w:val="BodyText"/>
        <w:rPr>
          <w:sz w:val="16"/>
        </w:rPr>
      </w:pPr>
    </w:p>
    <w:p>
      <w:pPr>
        <w:pStyle w:val="BodyText"/>
        <w:spacing w:before="183"/>
        <w:rPr>
          <w:sz w:val="16"/>
        </w:rPr>
      </w:pPr>
    </w:p>
    <w:p>
      <w:pPr>
        <w:spacing w:line="261" w:lineRule="auto" w:before="0"/>
        <w:ind w:left="240" w:right="0" w:firstLine="0"/>
        <w:jc w:val="left"/>
        <w:rPr>
          <w:sz w:val="16"/>
        </w:rPr>
      </w:pPr>
      <w:r>
        <w:rPr>
          <w:i/>
          <w:color w:val="231F20"/>
          <w:w w:val="90"/>
          <w:sz w:val="16"/>
        </w:rPr>
        <w:t>Principle</w:t>
      </w:r>
      <w:r>
        <w:rPr>
          <w:i/>
          <w:color w:val="231F20"/>
          <w:spacing w:val="-9"/>
          <w:w w:val="90"/>
          <w:sz w:val="16"/>
        </w:rPr>
        <w:t> </w:t>
      </w:r>
      <w:r>
        <w:rPr>
          <w:i/>
          <w:color w:val="231F20"/>
          <w:w w:val="90"/>
          <w:sz w:val="16"/>
        </w:rPr>
        <w:t>II</w:t>
      </w:r>
      <w:r>
        <w:rPr>
          <w:color w:val="231F20"/>
          <w:w w:val="90"/>
          <w:sz w:val="16"/>
        </w:rPr>
        <w:t>:</w:t>
      </w:r>
      <w:r>
        <w:rPr>
          <w:color w:val="231F20"/>
          <w:spacing w:val="-7"/>
          <w:w w:val="90"/>
          <w:sz w:val="16"/>
        </w:rPr>
        <w:t> </w:t>
      </w:r>
      <w:r>
        <w:rPr>
          <w:color w:val="231F20"/>
          <w:w w:val="90"/>
          <w:sz w:val="16"/>
        </w:rPr>
        <w:t>Procedures</w:t>
      </w:r>
      <w:r>
        <w:rPr>
          <w:color w:val="231F20"/>
          <w:spacing w:val="-6"/>
          <w:w w:val="90"/>
          <w:sz w:val="16"/>
        </w:rPr>
        <w:t> </w:t>
      </w:r>
      <w:r>
        <w:rPr>
          <w:color w:val="231F20"/>
          <w:w w:val="90"/>
          <w:sz w:val="16"/>
        </w:rPr>
        <w:t>involving</w:t>
      </w:r>
      <w:r>
        <w:rPr>
          <w:color w:val="231F20"/>
          <w:sz w:val="16"/>
        </w:rPr>
        <w:t> </w:t>
      </w:r>
      <w:r>
        <w:rPr>
          <w:color w:val="231F20"/>
          <w:w w:val="90"/>
          <w:sz w:val="16"/>
        </w:rPr>
        <w:t>animals</w:t>
      </w:r>
      <w:r>
        <w:rPr>
          <w:color w:val="231F20"/>
          <w:spacing w:val="-4"/>
          <w:w w:val="90"/>
          <w:sz w:val="16"/>
        </w:rPr>
        <w:t> </w:t>
      </w:r>
      <w:r>
        <w:rPr>
          <w:color w:val="231F20"/>
          <w:w w:val="90"/>
          <w:sz w:val="16"/>
        </w:rPr>
        <w:t>should</w:t>
      </w:r>
      <w:r>
        <w:rPr>
          <w:color w:val="231F20"/>
          <w:spacing w:val="-4"/>
          <w:w w:val="90"/>
          <w:sz w:val="16"/>
        </w:rPr>
        <w:t> </w:t>
      </w:r>
      <w:r>
        <w:rPr>
          <w:color w:val="231F20"/>
          <w:w w:val="90"/>
          <w:sz w:val="16"/>
        </w:rPr>
        <w:t>be</w:t>
      </w:r>
      <w:r>
        <w:rPr>
          <w:color w:val="231F20"/>
          <w:spacing w:val="-4"/>
          <w:w w:val="90"/>
          <w:sz w:val="16"/>
        </w:rPr>
        <w:t> </w:t>
      </w:r>
      <w:r>
        <w:rPr>
          <w:color w:val="231F20"/>
          <w:w w:val="90"/>
          <w:sz w:val="16"/>
        </w:rPr>
        <w:t>designed</w:t>
      </w:r>
      <w:r>
        <w:rPr>
          <w:color w:val="231F20"/>
          <w:spacing w:val="-4"/>
          <w:w w:val="90"/>
          <w:sz w:val="16"/>
        </w:rPr>
        <w:t> </w:t>
      </w:r>
      <w:r>
        <w:rPr>
          <w:color w:val="231F20"/>
          <w:w w:val="90"/>
          <w:sz w:val="16"/>
        </w:rPr>
        <w:t>and</w:t>
      </w:r>
      <w:r>
        <w:rPr>
          <w:color w:val="231F20"/>
          <w:sz w:val="16"/>
        </w:rPr>
        <w:t> performed</w:t>
      </w:r>
      <w:r>
        <w:rPr>
          <w:color w:val="231F20"/>
          <w:spacing w:val="-10"/>
          <w:sz w:val="16"/>
        </w:rPr>
        <w:t> </w:t>
      </w:r>
      <w:r>
        <w:rPr>
          <w:color w:val="231F20"/>
          <w:sz w:val="16"/>
        </w:rPr>
        <w:t>with</w:t>
      </w:r>
      <w:r>
        <w:rPr>
          <w:color w:val="231F20"/>
          <w:spacing w:val="-10"/>
          <w:sz w:val="16"/>
        </w:rPr>
        <w:t> </w:t>
      </w:r>
      <w:r>
        <w:rPr>
          <w:color w:val="231F20"/>
          <w:sz w:val="16"/>
        </w:rPr>
        <w:t>due</w:t>
      </w:r>
      <w:r>
        <w:rPr>
          <w:color w:val="231F20"/>
          <w:spacing w:val="-10"/>
          <w:sz w:val="16"/>
        </w:rPr>
        <w:t> </w:t>
      </w:r>
      <w:r>
        <w:rPr>
          <w:color w:val="231F20"/>
          <w:sz w:val="16"/>
        </w:rPr>
        <w:t>consider-</w:t>
      </w:r>
      <w:r>
        <w:rPr>
          <w:color w:val="231F20"/>
          <w:w w:val="90"/>
          <w:sz w:val="16"/>
        </w:rPr>
        <w:t>ation of their scientific relevance</w:t>
      </w:r>
      <w:r>
        <w:rPr>
          <w:color w:val="231F20"/>
          <w:sz w:val="16"/>
        </w:rPr>
        <w:t> </w:t>
      </w:r>
      <w:r>
        <w:rPr>
          <w:color w:val="231F20"/>
          <w:spacing w:val="-2"/>
          <w:sz w:val="16"/>
        </w:rPr>
        <w:t>to</w:t>
      </w:r>
      <w:r>
        <w:rPr>
          <w:color w:val="231F20"/>
          <w:spacing w:val="-10"/>
          <w:sz w:val="16"/>
        </w:rPr>
        <w:t> </w:t>
      </w:r>
      <w:r>
        <w:rPr>
          <w:color w:val="231F20"/>
          <w:spacing w:val="-2"/>
          <w:sz w:val="16"/>
        </w:rPr>
        <w:t>human</w:t>
      </w:r>
      <w:r>
        <w:rPr>
          <w:color w:val="231F20"/>
          <w:spacing w:val="-9"/>
          <w:sz w:val="16"/>
        </w:rPr>
        <w:t> </w:t>
      </w:r>
      <w:r>
        <w:rPr>
          <w:color w:val="231F20"/>
          <w:spacing w:val="-2"/>
          <w:sz w:val="16"/>
        </w:rPr>
        <w:t>or</w:t>
      </w:r>
      <w:r>
        <w:rPr>
          <w:color w:val="231F20"/>
          <w:spacing w:val="-9"/>
          <w:sz w:val="16"/>
        </w:rPr>
        <w:t> </w:t>
      </w:r>
      <w:r>
        <w:rPr>
          <w:color w:val="231F20"/>
          <w:spacing w:val="-2"/>
          <w:sz w:val="16"/>
        </w:rPr>
        <w:t>animal</w:t>
      </w:r>
      <w:r>
        <w:rPr>
          <w:color w:val="231F20"/>
          <w:spacing w:val="-9"/>
          <w:sz w:val="16"/>
        </w:rPr>
        <w:t> </w:t>
      </w:r>
      <w:r>
        <w:rPr>
          <w:color w:val="231F20"/>
          <w:spacing w:val="-2"/>
          <w:sz w:val="16"/>
        </w:rPr>
        <w:t>health,</w:t>
      </w:r>
      <w:r>
        <w:rPr>
          <w:color w:val="231F20"/>
          <w:spacing w:val="-9"/>
          <w:sz w:val="16"/>
        </w:rPr>
        <w:t> </w:t>
      </w:r>
      <w:r>
        <w:rPr>
          <w:color w:val="231F20"/>
          <w:spacing w:val="-2"/>
          <w:sz w:val="16"/>
        </w:rPr>
        <w:t>the </w:t>
      </w:r>
      <w:r>
        <w:rPr>
          <w:color w:val="231F20"/>
          <w:spacing w:val="-4"/>
          <w:sz w:val="16"/>
        </w:rPr>
        <w:t>advancement</w:t>
      </w:r>
      <w:r>
        <w:rPr>
          <w:color w:val="231F20"/>
          <w:spacing w:val="-8"/>
          <w:sz w:val="16"/>
        </w:rPr>
        <w:t> </w:t>
      </w:r>
      <w:r>
        <w:rPr>
          <w:color w:val="231F20"/>
          <w:spacing w:val="-4"/>
          <w:sz w:val="16"/>
        </w:rPr>
        <w:t>of</w:t>
      </w:r>
      <w:r>
        <w:rPr>
          <w:color w:val="231F20"/>
          <w:spacing w:val="-7"/>
          <w:sz w:val="16"/>
        </w:rPr>
        <w:t> </w:t>
      </w:r>
      <w:r>
        <w:rPr>
          <w:color w:val="231F20"/>
          <w:spacing w:val="-4"/>
          <w:sz w:val="16"/>
        </w:rPr>
        <w:t>knowledge,</w:t>
      </w:r>
      <w:r>
        <w:rPr>
          <w:color w:val="231F20"/>
          <w:spacing w:val="-7"/>
          <w:sz w:val="16"/>
        </w:rPr>
        <w:t> </w:t>
      </w:r>
      <w:r>
        <w:rPr>
          <w:color w:val="231F20"/>
          <w:spacing w:val="-4"/>
          <w:sz w:val="16"/>
        </w:rPr>
        <w:t>or </w:t>
      </w:r>
      <w:r>
        <w:rPr>
          <w:color w:val="231F20"/>
          <w:sz w:val="16"/>
        </w:rPr>
        <w:t>the good of society.</w:t>
      </w:r>
    </w:p>
    <w:p>
      <w:pPr>
        <w:spacing w:line="261" w:lineRule="auto" w:before="176"/>
        <w:ind w:left="240" w:right="125" w:firstLine="0"/>
        <w:jc w:val="left"/>
        <w:rPr>
          <w:sz w:val="16"/>
        </w:rPr>
      </w:pPr>
      <w:r>
        <w:rPr>
          <w:i/>
          <w:color w:val="231F20"/>
          <w:sz w:val="16"/>
        </w:rPr>
        <w:t>Principle</w:t>
      </w:r>
      <w:r>
        <w:rPr>
          <w:i/>
          <w:color w:val="231F20"/>
          <w:spacing w:val="-12"/>
          <w:sz w:val="16"/>
        </w:rPr>
        <w:t> </w:t>
      </w:r>
      <w:r>
        <w:rPr>
          <w:i/>
          <w:color w:val="231F20"/>
          <w:sz w:val="16"/>
        </w:rPr>
        <w:t>III:</w:t>
      </w:r>
      <w:r>
        <w:rPr>
          <w:i/>
          <w:color w:val="231F20"/>
          <w:spacing w:val="-11"/>
          <w:sz w:val="16"/>
        </w:rPr>
        <w:t> </w:t>
      </w:r>
      <w:r>
        <w:rPr>
          <w:color w:val="231F20"/>
          <w:sz w:val="16"/>
        </w:rPr>
        <w:t>The</w:t>
      </w:r>
      <w:r>
        <w:rPr>
          <w:color w:val="231F20"/>
          <w:spacing w:val="-11"/>
          <w:sz w:val="16"/>
        </w:rPr>
        <w:t> </w:t>
      </w:r>
      <w:r>
        <w:rPr>
          <w:color w:val="231F20"/>
          <w:sz w:val="16"/>
        </w:rPr>
        <w:t>animals selected</w:t>
      </w:r>
      <w:r>
        <w:rPr>
          <w:color w:val="231F20"/>
          <w:spacing w:val="-5"/>
          <w:sz w:val="16"/>
        </w:rPr>
        <w:t> </w:t>
      </w:r>
      <w:r>
        <w:rPr>
          <w:color w:val="231F20"/>
          <w:sz w:val="16"/>
        </w:rPr>
        <w:t>for</w:t>
      </w:r>
      <w:r>
        <w:rPr>
          <w:color w:val="231F20"/>
          <w:spacing w:val="-5"/>
          <w:sz w:val="16"/>
        </w:rPr>
        <w:t> </w:t>
      </w:r>
      <w:r>
        <w:rPr>
          <w:color w:val="231F20"/>
          <w:sz w:val="16"/>
        </w:rPr>
        <w:t>a</w:t>
      </w:r>
      <w:r>
        <w:rPr>
          <w:color w:val="231F20"/>
          <w:spacing w:val="-5"/>
          <w:sz w:val="16"/>
        </w:rPr>
        <w:t> </w:t>
      </w:r>
      <w:r>
        <w:rPr>
          <w:color w:val="231F20"/>
          <w:sz w:val="16"/>
        </w:rPr>
        <w:t>procedure should</w:t>
      </w:r>
      <w:r>
        <w:rPr>
          <w:color w:val="231F20"/>
          <w:spacing w:val="-7"/>
          <w:sz w:val="16"/>
        </w:rPr>
        <w:t> </w:t>
      </w:r>
      <w:r>
        <w:rPr>
          <w:color w:val="231F20"/>
          <w:sz w:val="16"/>
        </w:rPr>
        <w:t>be</w:t>
      </w:r>
      <w:r>
        <w:rPr>
          <w:color w:val="231F20"/>
          <w:spacing w:val="-7"/>
          <w:sz w:val="16"/>
        </w:rPr>
        <w:t> </w:t>
      </w:r>
      <w:r>
        <w:rPr>
          <w:color w:val="231F20"/>
          <w:sz w:val="16"/>
        </w:rPr>
        <w:t>of</w:t>
      </w:r>
      <w:r>
        <w:rPr>
          <w:color w:val="231F20"/>
          <w:spacing w:val="-7"/>
          <w:sz w:val="16"/>
        </w:rPr>
        <w:t> </w:t>
      </w:r>
      <w:r>
        <w:rPr>
          <w:color w:val="231F20"/>
          <w:sz w:val="16"/>
        </w:rPr>
        <w:t>an</w:t>
      </w:r>
      <w:r>
        <w:rPr>
          <w:color w:val="231F20"/>
          <w:spacing w:val="-7"/>
          <w:sz w:val="16"/>
        </w:rPr>
        <w:t> </w:t>
      </w:r>
      <w:r>
        <w:rPr>
          <w:color w:val="231F20"/>
          <w:sz w:val="16"/>
        </w:rPr>
        <w:t>appropriate species</w:t>
      </w:r>
      <w:r>
        <w:rPr>
          <w:color w:val="231F20"/>
          <w:spacing w:val="-8"/>
          <w:sz w:val="16"/>
        </w:rPr>
        <w:t> </w:t>
      </w:r>
      <w:r>
        <w:rPr>
          <w:color w:val="231F20"/>
          <w:sz w:val="16"/>
        </w:rPr>
        <w:t>and</w:t>
      </w:r>
      <w:r>
        <w:rPr>
          <w:color w:val="231F20"/>
          <w:spacing w:val="-8"/>
          <w:sz w:val="16"/>
        </w:rPr>
        <w:t> </w:t>
      </w:r>
      <w:r>
        <w:rPr>
          <w:color w:val="231F20"/>
          <w:sz w:val="16"/>
        </w:rPr>
        <w:t>quality</w:t>
      </w:r>
      <w:r>
        <w:rPr>
          <w:color w:val="231F20"/>
          <w:spacing w:val="-8"/>
          <w:sz w:val="16"/>
        </w:rPr>
        <w:t> </w:t>
      </w:r>
      <w:r>
        <w:rPr>
          <w:color w:val="231F20"/>
          <w:sz w:val="16"/>
        </w:rPr>
        <w:t>and</w:t>
      </w:r>
      <w:r>
        <w:rPr>
          <w:color w:val="231F20"/>
          <w:spacing w:val="-8"/>
          <w:sz w:val="16"/>
        </w:rPr>
        <w:t> </w:t>
      </w:r>
      <w:r>
        <w:rPr>
          <w:color w:val="231F20"/>
          <w:sz w:val="16"/>
        </w:rPr>
        <w:t>the </w:t>
      </w:r>
      <w:r>
        <w:rPr>
          <w:color w:val="231F20"/>
          <w:spacing w:val="-4"/>
          <w:sz w:val="16"/>
        </w:rPr>
        <w:t>minimum</w:t>
      </w:r>
      <w:r>
        <w:rPr>
          <w:color w:val="231F20"/>
          <w:spacing w:val="-8"/>
          <w:sz w:val="16"/>
        </w:rPr>
        <w:t> </w:t>
      </w:r>
      <w:r>
        <w:rPr>
          <w:color w:val="231F20"/>
          <w:spacing w:val="-4"/>
          <w:sz w:val="16"/>
        </w:rPr>
        <w:t>number</w:t>
      </w:r>
      <w:r>
        <w:rPr>
          <w:color w:val="231F20"/>
          <w:spacing w:val="-7"/>
          <w:sz w:val="16"/>
        </w:rPr>
        <w:t> </w:t>
      </w:r>
      <w:r>
        <w:rPr>
          <w:color w:val="231F20"/>
          <w:spacing w:val="-4"/>
          <w:sz w:val="16"/>
        </w:rPr>
        <w:t>required</w:t>
      </w:r>
      <w:r>
        <w:rPr>
          <w:color w:val="231F20"/>
          <w:spacing w:val="-7"/>
          <w:sz w:val="16"/>
        </w:rPr>
        <w:t> </w:t>
      </w:r>
      <w:r>
        <w:rPr>
          <w:color w:val="231F20"/>
          <w:spacing w:val="-4"/>
          <w:sz w:val="16"/>
        </w:rPr>
        <w:t>to </w:t>
      </w:r>
      <w:r>
        <w:rPr>
          <w:color w:val="231F20"/>
          <w:spacing w:val="-2"/>
          <w:sz w:val="16"/>
        </w:rPr>
        <w:t>obtain</w:t>
      </w:r>
      <w:r>
        <w:rPr>
          <w:color w:val="231F20"/>
          <w:spacing w:val="-10"/>
          <w:sz w:val="16"/>
        </w:rPr>
        <w:t> </w:t>
      </w:r>
      <w:r>
        <w:rPr>
          <w:color w:val="231F20"/>
          <w:spacing w:val="-2"/>
          <w:sz w:val="16"/>
        </w:rPr>
        <w:t>valid</w:t>
      </w:r>
      <w:r>
        <w:rPr>
          <w:color w:val="231F20"/>
          <w:spacing w:val="-9"/>
          <w:sz w:val="16"/>
        </w:rPr>
        <w:t> </w:t>
      </w:r>
      <w:r>
        <w:rPr>
          <w:color w:val="231F20"/>
          <w:spacing w:val="-2"/>
          <w:sz w:val="16"/>
        </w:rPr>
        <w:t>results.</w:t>
      </w:r>
      <w:r>
        <w:rPr>
          <w:color w:val="231F20"/>
          <w:spacing w:val="-9"/>
          <w:sz w:val="16"/>
        </w:rPr>
        <w:t> </w:t>
      </w:r>
      <w:r>
        <w:rPr>
          <w:color w:val="231F20"/>
          <w:spacing w:val="-2"/>
          <w:sz w:val="16"/>
        </w:rPr>
        <w:t>Methods </w:t>
      </w:r>
      <w:r>
        <w:rPr>
          <w:color w:val="231F20"/>
          <w:w w:val="90"/>
          <w:sz w:val="16"/>
        </w:rPr>
        <w:t>such</w:t>
      </w:r>
      <w:r>
        <w:rPr>
          <w:color w:val="231F20"/>
          <w:spacing w:val="-6"/>
          <w:w w:val="90"/>
          <w:sz w:val="16"/>
        </w:rPr>
        <w:t> </w:t>
      </w:r>
      <w:r>
        <w:rPr>
          <w:color w:val="231F20"/>
          <w:w w:val="90"/>
          <w:sz w:val="16"/>
        </w:rPr>
        <w:t>as</w:t>
      </w:r>
      <w:r>
        <w:rPr>
          <w:color w:val="231F20"/>
          <w:spacing w:val="-6"/>
          <w:w w:val="90"/>
          <w:sz w:val="16"/>
        </w:rPr>
        <w:t> </w:t>
      </w:r>
      <w:r>
        <w:rPr>
          <w:color w:val="231F20"/>
          <w:w w:val="90"/>
          <w:sz w:val="16"/>
        </w:rPr>
        <w:t>mathematical</w:t>
      </w:r>
      <w:r>
        <w:rPr>
          <w:color w:val="231F20"/>
          <w:spacing w:val="-6"/>
          <w:w w:val="90"/>
          <w:sz w:val="16"/>
        </w:rPr>
        <w:t> </w:t>
      </w:r>
      <w:r>
        <w:rPr>
          <w:color w:val="231F20"/>
          <w:w w:val="90"/>
          <w:sz w:val="16"/>
        </w:rPr>
        <w:t>models,</w:t>
      </w:r>
      <w:r>
        <w:rPr>
          <w:color w:val="231F20"/>
          <w:sz w:val="16"/>
        </w:rPr>
        <w:t> computer</w:t>
      </w:r>
      <w:r>
        <w:rPr>
          <w:color w:val="231F20"/>
          <w:spacing w:val="-3"/>
          <w:sz w:val="16"/>
        </w:rPr>
        <w:t> </w:t>
      </w:r>
      <w:r>
        <w:rPr>
          <w:color w:val="231F20"/>
          <w:sz w:val="16"/>
        </w:rPr>
        <w:t>simulation,</w:t>
      </w:r>
      <w:r>
        <w:rPr>
          <w:color w:val="231F20"/>
          <w:spacing w:val="-3"/>
          <w:sz w:val="16"/>
        </w:rPr>
        <w:t> </w:t>
      </w:r>
      <w:r>
        <w:rPr>
          <w:color w:val="231F20"/>
          <w:sz w:val="16"/>
        </w:rPr>
        <w:t>and</w:t>
      </w:r>
    </w:p>
    <w:p>
      <w:pPr>
        <w:spacing w:line="259" w:lineRule="auto" w:before="0"/>
        <w:ind w:left="240" w:right="20" w:firstLine="0"/>
        <w:jc w:val="left"/>
        <w:rPr>
          <w:sz w:val="16"/>
        </w:rPr>
      </w:pPr>
      <w:r>
        <w:rPr>
          <w:i/>
          <w:color w:val="231F20"/>
          <w:w w:val="90"/>
          <w:sz w:val="16"/>
        </w:rPr>
        <w:t>in</w:t>
      </w:r>
      <w:r>
        <w:rPr>
          <w:i/>
          <w:color w:val="231F20"/>
          <w:spacing w:val="-4"/>
          <w:w w:val="90"/>
          <w:sz w:val="16"/>
        </w:rPr>
        <w:t> </w:t>
      </w:r>
      <w:r>
        <w:rPr>
          <w:i/>
          <w:color w:val="231F20"/>
          <w:w w:val="90"/>
          <w:sz w:val="16"/>
        </w:rPr>
        <w:t>vitro</w:t>
      </w:r>
      <w:r>
        <w:rPr>
          <w:i/>
          <w:color w:val="231F20"/>
          <w:spacing w:val="-4"/>
          <w:w w:val="90"/>
          <w:sz w:val="16"/>
        </w:rPr>
        <w:t> </w:t>
      </w:r>
      <w:r>
        <w:rPr>
          <w:color w:val="231F20"/>
          <w:w w:val="90"/>
          <w:sz w:val="16"/>
        </w:rPr>
        <w:t>biological</w:t>
      </w:r>
      <w:r>
        <w:rPr>
          <w:color w:val="231F20"/>
          <w:spacing w:val="-4"/>
          <w:w w:val="90"/>
          <w:sz w:val="16"/>
        </w:rPr>
        <w:t> </w:t>
      </w:r>
      <w:r>
        <w:rPr>
          <w:color w:val="231F20"/>
          <w:w w:val="90"/>
          <w:sz w:val="16"/>
        </w:rPr>
        <w:t>systems</w:t>
      </w:r>
      <w:r>
        <w:rPr>
          <w:color w:val="231F20"/>
          <w:sz w:val="16"/>
        </w:rPr>
        <w:t> should be considered.</w:t>
      </w:r>
    </w:p>
    <w:p>
      <w:pPr>
        <w:spacing w:before="58"/>
        <w:ind w:left="240" w:right="0" w:firstLine="0"/>
        <w:jc w:val="left"/>
        <w:rPr>
          <w:sz w:val="16"/>
        </w:rPr>
      </w:pPr>
      <w:r>
        <w:rPr>
          <w:color w:val="231F20"/>
          <w:w w:val="85"/>
          <w:sz w:val="16"/>
        </w:rPr>
        <w:t>(See</w:t>
      </w:r>
      <w:r>
        <w:rPr>
          <w:color w:val="231F20"/>
          <w:spacing w:val="1"/>
          <w:sz w:val="16"/>
        </w:rPr>
        <w:t> </w:t>
      </w:r>
      <w:hyperlink w:history="true" w:anchor="_bookmark38">
        <w:r>
          <w:rPr>
            <w:color w:val="0000FF"/>
            <w:w w:val="85"/>
            <w:sz w:val="16"/>
          </w:rPr>
          <w:t>C.2.a.</w:t>
        </w:r>
        <w:r>
          <w:rPr>
            <w:color w:val="0000FF"/>
            <w:spacing w:val="2"/>
            <w:sz w:val="16"/>
          </w:rPr>
          <w:t> </w:t>
        </w:r>
        <w:r>
          <w:rPr>
            <w:color w:val="0000FF"/>
            <w:spacing w:val="-2"/>
            <w:w w:val="85"/>
            <w:sz w:val="16"/>
          </w:rPr>
          <w:t>Alternatives</w:t>
        </w:r>
      </w:hyperlink>
      <w:r>
        <w:rPr>
          <w:color w:val="231F20"/>
          <w:spacing w:val="-2"/>
          <w:w w:val="85"/>
          <w:sz w:val="16"/>
        </w:rPr>
        <w:t>)</w:t>
      </w:r>
    </w:p>
    <w:p>
      <w:pPr>
        <w:tabs>
          <w:tab w:pos="564" w:val="left" w:leader="dot"/>
        </w:tabs>
        <w:spacing w:before="75"/>
        <w:ind w:left="100" w:right="0" w:firstLine="0"/>
        <w:jc w:val="left"/>
        <w:rPr>
          <w:sz w:val="16"/>
        </w:rPr>
      </w:pPr>
      <w:r>
        <w:rPr/>
        <w:br w:type="column"/>
      </w:r>
      <w:r>
        <w:rPr>
          <w:color w:val="231F20"/>
          <w:spacing w:val="-4"/>
          <w:sz w:val="16"/>
        </w:rPr>
        <w:t>C.1.</w:t>
      </w:r>
      <w:r>
        <w:rPr>
          <w:color w:val="231F20"/>
          <w:sz w:val="16"/>
        </w:rPr>
        <w:tab/>
      </w:r>
      <w:r>
        <w:rPr>
          <w:color w:val="231F20"/>
          <w:w w:val="90"/>
          <w:sz w:val="16"/>
        </w:rPr>
        <w:t>the</w:t>
      </w:r>
      <w:r>
        <w:rPr>
          <w:color w:val="231F20"/>
          <w:spacing w:val="-3"/>
          <w:sz w:val="16"/>
        </w:rPr>
        <w:t> </w:t>
      </w:r>
      <w:r>
        <w:rPr>
          <w:color w:val="231F20"/>
          <w:spacing w:val="-2"/>
          <w:sz w:val="16"/>
        </w:rPr>
        <w:t>IACUC</w:t>
      </w:r>
    </w:p>
    <w:p>
      <w:pPr>
        <w:spacing w:before="16"/>
        <w:ind w:left="100" w:right="0" w:firstLine="0"/>
        <w:jc w:val="left"/>
        <w:rPr>
          <w:sz w:val="16"/>
        </w:rPr>
      </w:pPr>
      <w:r>
        <w:rPr>
          <w:color w:val="231F20"/>
          <w:w w:val="90"/>
          <w:sz w:val="16"/>
        </w:rPr>
        <w:t>shall.</w:t>
      </w:r>
      <w:r>
        <w:rPr>
          <w:color w:val="231F20"/>
          <w:spacing w:val="35"/>
          <w:sz w:val="16"/>
        </w:rPr>
        <w:t> </w:t>
      </w:r>
      <w:r>
        <w:rPr>
          <w:color w:val="231F20"/>
          <w:w w:val="90"/>
          <w:sz w:val="16"/>
        </w:rPr>
        <w:t>determine</w:t>
      </w:r>
      <w:r>
        <w:rPr>
          <w:color w:val="231F20"/>
          <w:spacing w:val="-4"/>
          <w:sz w:val="16"/>
        </w:rPr>
        <w:t> </w:t>
      </w:r>
      <w:r>
        <w:rPr>
          <w:color w:val="231F20"/>
          <w:w w:val="90"/>
          <w:sz w:val="16"/>
        </w:rPr>
        <w:t>that</w:t>
      </w:r>
      <w:r>
        <w:rPr>
          <w:color w:val="231F20"/>
          <w:spacing w:val="-5"/>
          <w:sz w:val="16"/>
        </w:rPr>
        <w:t> </w:t>
      </w:r>
      <w:r>
        <w:rPr>
          <w:color w:val="231F20"/>
          <w:spacing w:val="-5"/>
          <w:w w:val="90"/>
          <w:sz w:val="16"/>
        </w:rPr>
        <w:t>the</w:t>
      </w:r>
    </w:p>
    <w:p>
      <w:pPr>
        <w:tabs>
          <w:tab w:pos="599" w:val="left" w:leader="dot"/>
        </w:tabs>
        <w:spacing w:line="261" w:lineRule="auto" w:before="16"/>
        <w:ind w:left="100" w:right="250" w:firstLine="0"/>
        <w:jc w:val="left"/>
        <w:rPr>
          <w:sz w:val="16"/>
        </w:rPr>
      </w:pPr>
      <w:r>
        <w:rPr>
          <w:color w:val="231F20"/>
          <w:spacing w:val="-4"/>
          <w:sz w:val="16"/>
        </w:rPr>
        <w:t>proposed</w:t>
      </w:r>
      <w:r>
        <w:rPr>
          <w:color w:val="231F20"/>
          <w:spacing w:val="-8"/>
          <w:sz w:val="16"/>
        </w:rPr>
        <w:t> </w:t>
      </w:r>
      <w:r>
        <w:rPr>
          <w:color w:val="231F20"/>
          <w:spacing w:val="-4"/>
          <w:sz w:val="16"/>
        </w:rPr>
        <w:t>research</w:t>
      </w:r>
      <w:r>
        <w:rPr>
          <w:color w:val="231F20"/>
          <w:spacing w:val="-7"/>
          <w:sz w:val="16"/>
        </w:rPr>
        <w:t> </w:t>
      </w:r>
      <w:r>
        <w:rPr>
          <w:color w:val="231F20"/>
          <w:spacing w:val="-4"/>
          <w:sz w:val="16"/>
        </w:rPr>
        <w:t>projects </w:t>
      </w:r>
      <w:r>
        <w:rPr>
          <w:color w:val="231F20"/>
          <w:spacing w:val="-2"/>
          <w:sz w:val="16"/>
        </w:rPr>
        <w:t>are</w:t>
      </w:r>
      <w:r>
        <w:rPr>
          <w:color w:val="231F20"/>
          <w:spacing w:val="-8"/>
          <w:sz w:val="16"/>
        </w:rPr>
        <w:t> </w:t>
      </w:r>
      <w:r>
        <w:rPr>
          <w:color w:val="231F20"/>
          <w:spacing w:val="-2"/>
          <w:sz w:val="16"/>
        </w:rPr>
        <w:t>in</w:t>
      </w:r>
      <w:r>
        <w:rPr>
          <w:color w:val="231F20"/>
          <w:spacing w:val="-8"/>
          <w:sz w:val="16"/>
        </w:rPr>
        <w:t> </w:t>
      </w:r>
      <w:r>
        <w:rPr>
          <w:color w:val="231F20"/>
          <w:spacing w:val="-2"/>
          <w:sz w:val="16"/>
        </w:rPr>
        <w:t>accordance</w:t>
      </w:r>
      <w:r>
        <w:rPr>
          <w:color w:val="231F20"/>
          <w:spacing w:val="-8"/>
          <w:sz w:val="16"/>
        </w:rPr>
        <w:t> </w:t>
      </w:r>
      <w:r>
        <w:rPr>
          <w:color w:val="231F20"/>
          <w:spacing w:val="-2"/>
          <w:sz w:val="16"/>
        </w:rPr>
        <w:t>with</w:t>
      </w:r>
      <w:r>
        <w:rPr>
          <w:color w:val="231F20"/>
          <w:spacing w:val="-8"/>
          <w:sz w:val="16"/>
        </w:rPr>
        <w:t> </w:t>
      </w:r>
      <w:r>
        <w:rPr>
          <w:color w:val="231F20"/>
          <w:spacing w:val="-2"/>
          <w:sz w:val="16"/>
        </w:rPr>
        <w:t>this Policy</w:t>
      </w:r>
      <w:r>
        <w:rPr>
          <w:color w:val="231F20"/>
          <w:sz w:val="16"/>
        </w:rPr>
        <w:tab/>
      </w:r>
      <w:r>
        <w:rPr>
          <w:color w:val="231F20"/>
          <w:w w:val="90"/>
          <w:sz w:val="16"/>
        </w:rPr>
        <w:t>the</w:t>
      </w:r>
      <w:r>
        <w:rPr>
          <w:color w:val="231F20"/>
          <w:spacing w:val="-5"/>
          <w:w w:val="90"/>
          <w:sz w:val="16"/>
        </w:rPr>
        <w:t> </w:t>
      </w:r>
      <w:r>
        <w:rPr>
          <w:color w:val="231F20"/>
          <w:w w:val="90"/>
          <w:sz w:val="16"/>
        </w:rPr>
        <w:t>IACUC</w:t>
      </w:r>
      <w:r>
        <w:rPr>
          <w:color w:val="231F20"/>
          <w:spacing w:val="-4"/>
          <w:w w:val="90"/>
          <w:sz w:val="16"/>
        </w:rPr>
        <w:t> </w:t>
      </w:r>
      <w:r>
        <w:rPr>
          <w:color w:val="231F20"/>
          <w:w w:val="90"/>
          <w:sz w:val="16"/>
        </w:rPr>
        <w:t>shall</w:t>
      </w:r>
      <w:r>
        <w:rPr>
          <w:color w:val="231F20"/>
          <w:spacing w:val="-4"/>
          <w:w w:val="90"/>
          <w:sz w:val="16"/>
        </w:rPr>
        <w:t> </w:t>
      </w:r>
      <w:r>
        <w:rPr>
          <w:color w:val="231F20"/>
          <w:spacing w:val="-4"/>
          <w:w w:val="90"/>
          <w:sz w:val="16"/>
        </w:rPr>
        <w:t>con-</w:t>
      </w:r>
    </w:p>
    <w:p>
      <w:pPr>
        <w:spacing w:line="261" w:lineRule="auto" w:before="0"/>
        <w:ind w:left="100" w:right="226" w:firstLine="0"/>
        <w:jc w:val="both"/>
        <w:rPr>
          <w:sz w:val="16"/>
        </w:rPr>
      </w:pPr>
      <w:r>
        <w:rPr>
          <w:color w:val="231F20"/>
          <w:w w:val="90"/>
          <w:sz w:val="16"/>
        </w:rPr>
        <w:t>firm that the research project</w:t>
      </w:r>
      <w:r>
        <w:rPr>
          <w:color w:val="231F20"/>
          <w:sz w:val="16"/>
        </w:rPr>
        <w:t> </w:t>
      </w:r>
      <w:r>
        <w:rPr>
          <w:color w:val="231F20"/>
          <w:spacing w:val="-4"/>
          <w:sz w:val="16"/>
        </w:rPr>
        <w:t>will</w:t>
      </w:r>
      <w:r>
        <w:rPr>
          <w:color w:val="231F20"/>
          <w:spacing w:val="-8"/>
          <w:sz w:val="16"/>
        </w:rPr>
        <w:t> </w:t>
      </w:r>
      <w:r>
        <w:rPr>
          <w:color w:val="231F20"/>
          <w:spacing w:val="-4"/>
          <w:sz w:val="16"/>
        </w:rPr>
        <w:t>be</w:t>
      </w:r>
      <w:r>
        <w:rPr>
          <w:color w:val="231F20"/>
          <w:spacing w:val="-7"/>
          <w:sz w:val="16"/>
        </w:rPr>
        <w:t> </w:t>
      </w:r>
      <w:r>
        <w:rPr>
          <w:color w:val="231F20"/>
          <w:spacing w:val="-4"/>
          <w:sz w:val="16"/>
        </w:rPr>
        <w:t>conducted</w:t>
      </w:r>
      <w:r>
        <w:rPr>
          <w:color w:val="231F20"/>
          <w:spacing w:val="-7"/>
          <w:sz w:val="16"/>
        </w:rPr>
        <w:t> </w:t>
      </w:r>
      <w:r>
        <w:rPr>
          <w:color w:val="231F20"/>
          <w:spacing w:val="-4"/>
          <w:sz w:val="16"/>
        </w:rPr>
        <w:t>in</w:t>
      </w:r>
      <w:r>
        <w:rPr>
          <w:color w:val="231F20"/>
          <w:spacing w:val="-7"/>
          <w:sz w:val="16"/>
        </w:rPr>
        <w:t> </w:t>
      </w:r>
      <w:r>
        <w:rPr>
          <w:color w:val="231F20"/>
          <w:spacing w:val="-4"/>
          <w:sz w:val="16"/>
        </w:rPr>
        <w:t>accord-</w:t>
      </w:r>
      <w:r>
        <w:rPr>
          <w:color w:val="231F20"/>
          <w:w w:val="90"/>
          <w:sz w:val="16"/>
        </w:rPr>
        <w:t>ance</w:t>
      </w:r>
      <w:r>
        <w:rPr>
          <w:color w:val="231F20"/>
          <w:spacing w:val="-3"/>
          <w:w w:val="90"/>
          <w:sz w:val="16"/>
        </w:rPr>
        <w:t> </w:t>
      </w:r>
      <w:r>
        <w:rPr>
          <w:color w:val="231F20"/>
          <w:w w:val="90"/>
          <w:sz w:val="16"/>
        </w:rPr>
        <w:t>with</w:t>
      </w:r>
      <w:r>
        <w:rPr>
          <w:color w:val="231F20"/>
          <w:spacing w:val="-3"/>
          <w:w w:val="90"/>
          <w:sz w:val="16"/>
        </w:rPr>
        <w:t> </w:t>
      </w:r>
      <w:r>
        <w:rPr>
          <w:color w:val="231F20"/>
          <w:w w:val="90"/>
          <w:sz w:val="16"/>
        </w:rPr>
        <w:t>the</w:t>
      </w:r>
      <w:r>
        <w:rPr>
          <w:color w:val="231F20"/>
          <w:spacing w:val="-2"/>
          <w:w w:val="90"/>
          <w:sz w:val="16"/>
        </w:rPr>
        <w:t> </w:t>
      </w:r>
      <w:r>
        <w:rPr>
          <w:color w:val="231F20"/>
          <w:w w:val="90"/>
          <w:sz w:val="16"/>
        </w:rPr>
        <w:t>AWA</w:t>
      </w:r>
      <w:r>
        <w:rPr>
          <w:color w:val="231F20"/>
          <w:spacing w:val="-3"/>
          <w:w w:val="90"/>
          <w:sz w:val="16"/>
        </w:rPr>
        <w:t> </w:t>
      </w:r>
      <w:r>
        <w:rPr>
          <w:color w:val="231F20"/>
          <w:w w:val="90"/>
          <w:sz w:val="16"/>
        </w:rPr>
        <w:t>insofar</w:t>
      </w:r>
      <w:r>
        <w:rPr>
          <w:color w:val="231F20"/>
          <w:spacing w:val="-2"/>
          <w:w w:val="90"/>
          <w:sz w:val="16"/>
        </w:rPr>
        <w:t> </w:t>
      </w:r>
      <w:r>
        <w:rPr>
          <w:color w:val="231F20"/>
          <w:spacing w:val="-5"/>
          <w:w w:val="90"/>
          <w:sz w:val="16"/>
        </w:rPr>
        <w:t>as</w:t>
      </w:r>
    </w:p>
    <w:p>
      <w:pPr>
        <w:spacing w:line="261" w:lineRule="auto" w:before="0"/>
        <w:ind w:left="100" w:right="-9" w:firstLine="0"/>
        <w:jc w:val="left"/>
        <w:rPr>
          <w:sz w:val="16"/>
        </w:rPr>
      </w:pPr>
      <w:r>
        <w:rPr>
          <w:color w:val="231F20"/>
          <w:w w:val="90"/>
          <w:sz w:val="16"/>
        </w:rPr>
        <w:t>it</w:t>
      </w:r>
      <w:r>
        <w:rPr>
          <w:color w:val="231F20"/>
          <w:spacing w:val="-3"/>
          <w:w w:val="90"/>
          <w:sz w:val="16"/>
        </w:rPr>
        <w:t> </w:t>
      </w:r>
      <w:r>
        <w:rPr>
          <w:color w:val="231F20"/>
          <w:w w:val="90"/>
          <w:sz w:val="16"/>
        </w:rPr>
        <w:t>applies</w:t>
      </w:r>
      <w:r>
        <w:rPr>
          <w:color w:val="231F20"/>
          <w:spacing w:val="-3"/>
          <w:w w:val="90"/>
          <w:sz w:val="16"/>
        </w:rPr>
        <w:t> </w:t>
      </w:r>
      <w:r>
        <w:rPr>
          <w:color w:val="231F20"/>
          <w:w w:val="90"/>
          <w:sz w:val="16"/>
        </w:rPr>
        <w:t>to</w:t>
      </w:r>
      <w:r>
        <w:rPr>
          <w:color w:val="231F20"/>
          <w:spacing w:val="-3"/>
          <w:w w:val="90"/>
          <w:sz w:val="16"/>
        </w:rPr>
        <w:t> </w:t>
      </w:r>
      <w:r>
        <w:rPr>
          <w:color w:val="231F20"/>
          <w:w w:val="90"/>
          <w:sz w:val="16"/>
        </w:rPr>
        <w:t>the</w:t>
      </w:r>
      <w:r>
        <w:rPr>
          <w:color w:val="231F20"/>
          <w:spacing w:val="-3"/>
          <w:w w:val="90"/>
          <w:sz w:val="16"/>
        </w:rPr>
        <w:t> </w:t>
      </w:r>
      <w:r>
        <w:rPr>
          <w:color w:val="231F20"/>
          <w:w w:val="90"/>
          <w:sz w:val="16"/>
        </w:rPr>
        <w:t>research</w:t>
      </w:r>
      <w:r>
        <w:rPr>
          <w:color w:val="231F20"/>
          <w:spacing w:val="-3"/>
          <w:w w:val="90"/>
          <w:sz w:val="16"/>
        </w:rPr>
        <w:t> </w:t>
      </w:r>
      <w:r>
        <w:rPr>
          <w:color w:val="231F20"/>
          <w:w w:val="90"/>
          <w:sz w:val="16"/>
        </w:rPr>
        <w:t>project,</w:t>
      </w:r>
      <w:r>
        <w:rPr>
          <w:color w:val="231F20"/>
          <w:sz w:val="16"/>
        </w:rPr>
        <w:t> </w:t>
      </w:r>
      <w:r>
        <w:rPr>
          <w:color w:val="231F20"/>
          <w:spacing w:val="-2"/>
          <w:sz w:val="16"/>
        </w:rPr>
        <w:t>and</w:t>
      </w:r>
      <w:r>
        <w:rPr>
          <w:color w:val="231F20"/>
          <w:spacing w:val="-10"/>
          <w:sz w:val="16"/>
        </w:rPr>
        <w:t> </w:t>
      </w:r>
      <w:r>
        <w:rPr>
          <w:color w:val="231F20"/>
          <w:spacing w:val="-2"/>
          <w:sz w:val="16"/>
        </w:rPr>
        <w:t>that</w:t>
      </w:r>
      <w:r>
        <w:rPr>
          <w:color w:val="231F20"/>
          <w:spacing w:val="-9"/>
          <w:sz w:val="16"/>
        </w:rPr>
        <w:t> </w:t>
      </w:r>
      <w:r>
        <w:rPr>
          <w:color w:val="231F20"/>
          <w:spacing w:val="-2"/>
          <w:sz w:val="16"/>
        </w:rPr>
        <w:t>the</w:t>
      </w:r>
      <w:r>
        <w:rPr>
          <w:color w:val="231F20"/>
          <w:spacing w:val="-9"/>
          <w:sz w:val="16"/>
        </w:rPr>
        <w:t> </w:t>
      </w:r>
      <w:r>
        <w:rPr>
          <w:color w:val="231F20"/>
          <w:spacing w:val="-2"/>
          <w:sz w:val="16"/>
        </w:rPr>
        <w:t>research</w:t>
      </w:r>
      <w:r>
        <w:rPr>
          <w:color w:val="231F20"/>
          <w:spacing w:val="-9"/>
          <w:sz w:val="16"/>
        </w:rPr>
        <w:t> </w:t>
      </w:r>
      <w:r>
        <w:rPr>
          <w:color w:val="231F20"/>
          <w:spacing w:val="-2"/>
          <w:sz w:val="16"/>
        </w:rPr>
        <w:t>project</w:t>
      </w:r>
      <w:r>
        <w:rPr>
          <w:color w:val="231F20"/>
          <w:spacing w:val="-9"/>
          <w:sz w:val="16"/>
        </w:rPr>
        <w:t> </w:t>
      </w:r>
      <w:r>
        <w:rPr>
          <w:color w:val="231F20"/>
          <w:spacing w:val="-2"/>
          <w:sz w:val="16"/>
        </w:rPr>
        <w:t>is </w:t>
      </w:r>
      <w:r>
        <w:rPr>
          <w:color w:val="231F20"/>
          <w:w w:val="90"/>
          <w:sz w:val="16"/>
        </w:rPr>
        <w:t>consistent with the </w:t>
      </w:r>
      <w:r>
        <w:rPr>
          <w:i/>
          <w:color w:val="231F20"/>
          <w:w w:val="90"/>
          <w:sz w:val="16"/>
        </w:rPr>
        <w:t>Guide </w:t>
      </w:r>
      <w:r>
        <w:rPr>
          <w:color w:val="231F20"/>
          <w:w w:val="90"/>
          <w:sz w:val="16"/>
        </w:rPr>
        <w:t>unless</w:t>
      </w:r>
      <w:r>
        <w:rPr>
          <w:color w:val="231F20"/>
          <w:sz w:val="16"/>
        </w:rPr>
        <w:t> acceptable</w:t>
      </w:r>
      <w:r>
        <w:rPr>
          <w:color w:val="231F20"/>
          <w:spacing w:val="-6"/>
          <w:sz w:val="16"/>
        </w:rPr>
        <w:t> </w:t>
      </w:r>
      <w:r>
        <w:rPr>
          <w:color w:val="231F20"/>
          <w:sz w:val="16"/>
        </w:rPr>
        <w:t>justification</w:t>
      </w:r>
      <w:r>
        <w:rPr>
          <w:color w:val="231F20"/>
          <w:spacing w:val="-6"/>
          <w:sz w:val="16"/>
        </w:rPr>
        <w:t> </w:t>
      </w:r>
      <w:r>
        <w:rPr>
          <w:color w:val="231F20"/>
          <w:sz w:val="16"/>
        </w:rPr>
        <w:t>for</w:t>
      </w:r>
      <w:r>
        <w:rPr>
          <w:color w:val="231F20"/>
          <w:spacing w:val="-6"/>
          <w:sz w:val="16"/>
        </w:rPr>
        <w:t> </w:t>
      </w:r>
      <w:r>
        <w:rPr>
          <w:color w:val="231F20"/>
          <w:sz w:val="16"/>
        </w:rPr>
        <w:t>a departure</w:t>
      </w:r>
      <w:r>
        <w:rPr>
          <w:color w:val="231F20"/>
          <w:spacing w:val="-12"/>
          <w:sz w:val="16"/>
        </w:rPr>
        <w:t> </w:t>
      </w:r>
      <w:r>
        <w:rPr>
          <w:color w:val="231F20"/>
          <w:sz w:val="16"/>
        </w:rPr>
        <w:t>is</w:t>
      </w:r>
      <w:r>
        <w:rPr>
          <w:color w:val="231F20"/>
          <w:spacing w:val="-11"/>
          <w:sz w:val="16"/>
        </w:rPr>
        <w:t> </w:t>
      </w:r>
      <w:r>
        <w:rPr>
          <w:color w:val="231F20"/>
          <w:sz w:val="16"/>
        </w:rPr>
        <w:t>presented.</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97"/>
        <w:rPr>
          <w:sz w:val="16"/>
        </w:rPr>
      </w:pPr>
    </w:p>
    <w:p>
      <w:pPr>
        <w:spacing w:line="261" w:lineRule="auto" w:before="0"/>
        <w:ind w:left="100" w:right="156" w:firstLine="0"/>
        <w:jc w:val="left"/>
        <w:rPr>
          <w:sz w:val="16"/>
        </w:rPr>
      </w:pPr>
      <w:r>
        <w:rPr>
          <w:color w:val="231F20"/>
          <w:sz w:val="16"/>
        </w:rPr>
        <w:t>D.1.: Applications and proposals…that</w:t>
      </w:r>
      <w:r>
        <w:rPr>
          <w:color w:val="231F20"/>
          <w:spacing w:val="-12"/>
          <w:sz w:val="16"/>
        </w:rPr>
        <w:t> </w:t>
      </w:r>
      <w:r>
        <w:rPr>
          <w:color w:val="231F20"/>
          <w:sz w:val="16"/>
        </w:rPr>
        <w:t>involve</w:t>
      </w:r>
      <w:r>
        <w:rPr>
          <w:color w:val="231F20"/>
          <w:spacing w:val="-11"/>
          <w:sz w:val="16"/>
        </w:rPr>
        <w:t> </w:t>
      </w:r>
      <w:r>
        <w:rPr>
          <w:color w:val="231F20"/>
          <w:sz w:val="16"/>
        </w:rPr>
        <w:t>the </w:t>
      </w:r>
      <w:r>
        <w:rPr>
          <w:color w:val="231F20"/>
          <w:spacing w:val="-6"/>
          <w:sz w:val="16"/>
        </w:rPr>
        <w:t>care</w:t>
      </w:r>
      <w:r>
        <w:rPr>
          <w:color w:val="231F20"/>
          <w:spacing w:val="-5"/>
          <w:sz w:val="16"/>
        </w:rPr>
        <w:t> </w:t>
      </w:r>
      <w:r>
        <w:rPr>
          <w:color w:val="231F20"/>
          <w:spacing w:val="-6"/>
          <w:sz w:val="16"/>
        </w:rPr>
        <w:t>and</w:t>
      </w:r>
      <w:r>
        <w:rPr>
          <w:color w:val="231F20"/>
          <w:spacing w:val="-5"/>
          <w:sz w:val="16"/>
        </w:rPr>
        <w:t> </w:t>
      </w:r>
      <w:r>
        <w:rPr>
          <w:color w:val="231F20"/>
          <w:spacing w:val="-6"/>
          <w:sz w:val="16"/>
        </w:rPr>
        <w:t>use</w:t>
      </w:r>
      <w:r>
        <w:rPr>
          <w:color w:val="231F20"/>
          <w:spacing w:val="-5"/>
          <w:sz w:val="16"/>
        </w:rPr>
        <w:t> </w:t>
      </w:r>
      <w:r>
        <w:rPr>
          <w:color w:val="231F20"/>
          <w:spacing w:val="-6"/>
          <w:sz w:val="16"/>
        </w:rPr>
        <w:t>of</w:t>
      </w:r>
      <w:r>
        <w:rPr>
          <w:color w:val="231F20"/>
          <w:spacing w:val="-5"/>
          <w:sz w:val="16"/>
        </w:rPr>
        <w:t> </w:t>
      </w:r>
      <w:r>
        <w:rPr>
          <w:color w:val="231F20"/>
          <w:spacing w:val="-6"/>
          <w:sz w:val="16"/>
        </w:rPr>
        <w:t>animals</w:t>
      </w:r>
      <w:r>
        <w:rPr>
          <w:color w:val="231F20"/>
          <w:spacing w:val="-5"/>
          <w:sz w:val="16"/>
        </w:rPr>
        <w:t> </w:t>
      </w:r>
      <w:r>
        <w:rPr>
          <w:color w:val="231F20"/>
          <w:spacing w:val="-6"/>
          <w:sz w:val="16"/>
        </w:rPr>
        <w:t>shall</w:t>
      </w:r>
      <w:r>
        <w:rPr>
          <w:color w:val="231F20"/>
          <w:sz w:val="16"/>
        </w:rPr>
        <w:t> contain</w:t>
      </w:r>
      <w:r>
        <w:rPr>
          <w:color w:val="231F20"/>
          <w:spacing w:val="-6"/>
          <w:sz w:val="16"/>
        </w:rPr>
        <w:t> </w:t>
      </w:r>
      <w:r>
        <w:rPr>
          <w:color w:val="231F20"/>
          <w:sz w:val="16"/>
        </w:rPr>
        <w:t>the</w:t>
      </w:r>
      <w:r>
        <w:rPr>
          <w:color w:val="231F20"/>
          <w:spacing w:val="-6"/>
          <w:sz w:val="16"/>
        </w:rPr>
        <w:t> </w:t>
      </w:r>
      <w:r>
        <w:rPr>
          <w:color w:val="231F20"/>
          <w:sz w:val="16"/>
        </w:rPr>
        <w:t>following:</w:t>
      </w:r>
      <w:r>
        <w:rPr>
          <w:color w:val="231F20"/>
          <w:spacing w:val="-6"/>
          <w:sz w:val="16"/>
        </w:rPr>
        <w:t> </w:t>
      </w:r>
      <w:r>
        <w:rPr>
          <w:color w:val="231F20"/>
          <w:sz w:val="16"/>
        </w:rPr>
        <w:t>a.) Identification</w:t>
      </w:r>
      <w:r>
        <w:rPr>
          <w:color w:val="231F20"/>
          <w:spacing w:val="-8"/>
          <w:sz w:val="16"/>
        </w:rPr>
        <w:t> </w:t>
      </w:r>
      <w:r>
        <w:rPr>
          <w:color w:val="231F20"/>
          <w:sz w:val="16"/>
        </w:rPr>
        <w:t>of</w:t>
      </w:r>
      <w:r>
        <w:rPr>
          <w:color w:val="231F20"/>
          <w:spacing w:val="-8"/>
          <w:sz w:val="16"/>
        </w:rPr>
        <w:t> </w:t>
      </w:r>
      <w:r>
        <w:rPr>
          <w:color w:val="231F20"/>
          <w:sz w:val="16"/>
        </w:rPr>
        <w:t>the</w:t>
      </w:r>
      <w:r>
        <w:rPr>
          <w:color w:val="231F20"/>
          <w:spacing w:val="-8"/>
          <w:sz w:val="16"/>
        </w:rPr>
        <w:t> </w:t>
      </w:r>
      <w:r>
        <w:rPr>
          <w:color w:val="231F20"/>
          <w:sz w:val="16"/>
        </w:rPr>
        <w:t>species </w:t>
      </w:r>
      <w:r>
        <w:rPr>
          <w:color w:val="231F20"/>
          <w:spacing w:val="-4"/>
          <w:sz w:val="16"/>
        </w:rPr>
        <w:t>and</w:t>
      </w:r>
      <w:r>
        <w:rPr>
          <w:color w:val="231F20"/>
          <w:spacing w:val="-8"/>
          <w:sz w:val="16"/>
        </w:rPr>
        <w:t> </w:t>
      </w:r>
      <w:r>
        <w:rPr>
          <w:color w:val="231F20"/>
          <w:spacing w:val="-4"/>
          <w:sz w:val="16"/>
        </w:rPr>
        <w:t>the</w:t>
      </w:r>
      <w:r>
        <w:rPr>
          <w:color w:val="231F20"/>
          <w:spacing w:val="-7"/>
          <w:sz w:val="16"/>
        </w:rPr>
        <w:t> </w:t>
      </w:r>
      <w:r>
        <w:rPr>
          <w:color w:val="231F20"/>
          <w:spacing w:val="-4"/>
          <w:sz w:val="16"/>
        </w:rPr>
        <w:t>approximate</w:t>
      </w:r>
      <w:r>
        <w:rPr>
          <w:color w:val="231F20"/>
          <w:spacing w:val="-7"/>
          <w:sz w:val="16"/>
        </w:rPr>
        <w:t> </w:t>
      </w:r>
      <w:r>
        <w:rPr>
          <w:color w:val="231F20"/>
          <w:spacing w:val="-4"/>
          <w:sz w:val="16"/>
        </w:rPr>
        <w:t>number </w:t>
      </w:r>
      <w:r>
        <w:rPr>
          <w:color w:val="231F20"/>
          <w:sz w:val="16"/>
        </w:rPr>
        <w:t>of</w:t>
      </w:r>
      <w:r>
        <w:rPr>
          <w:color w:val="231F20"/>
          <w:spacing w:val="-6"/>
          <w:sz w:val="16"/>
        </w:rPr>
        <w:t> </w:t>
      </w:r>
      <w:r>
        <w:rPr>
          <w:color w:val="231F20"/>
          <w:sz w:val="16"/>
        </w:rPr>
        <w:t>animals</w:t>
      </w:r>
      <w:r>
        <w:rPr>
          <w:color w:val="231F20"/>
          <w:spacing w:val="-6"/>
          <w:sz w:val="16"/>
        </w:rPr>
        <w:t> </w:t>
      </w:r>
      <w:r>
        <w:rPr>
          <w:color w:val="231F20"/>
          <w:sz w:val="16"/>
        </w:rPr>
        <w:t>to</w:t>
      </w:r>
      <w:r>
        <w:rPr>
          <w:color w:val="231F20"/>
          <w:spacing w:val="-6"/>
          <w:sz w:val="16"/>
        </w:rPr>
        <w:t> </w:t>
      </w:r>
      <w:r>
        <w:rPr>
          <w:color w:val="231F20"/>
          <w:sz w:val="16"/>
        </w:rPr>
        <w:t>be</w:t>
      </w:r>
      <w:r>
        <w:rPr>
          <w:color w:val="231F20"/>
          <w:spacing w:val="-6"/>
          <w:sz w:val="16"/>
        </w:rPr>
        <w:t> </w:t>
      </w:r>
      <w:r>
        <w:rPr>
          <w:color w:val="231F20"/>
          <w:sz w:val="16"/>
        </w:rPr>
        <w:t>used;</w:t>
      </w:r>
      <w:r>
        <w:rPr>
          <w:color w:val="231F20"/>
          <w:spacing w:val="-6"/>
          <w:sz w:val="16"/>
        </w:rPr>
        <w:t> </w:t>
      </w:r>
      <w:r>
        <w:rPr>
          <w:color w:val="231F20"/>
          <w:sz w:val="16"/>
        </w:rPr>
        <w:t>b.) </w:t>
      </w:r>
      <w:r>
        <w:rPr>
          <w:color w:val="231F20"/>
          <w:w w:val="90"/>
          <w:sz w:val="16"/>
        </w:rPr>
        <w:t>rationale</w:t>
      </w:r>
      <w:r>
        <w:rPr>
          <w:color w:val="231F20"/>
          <w:spacing w:val="-9"/>
          <w:w w:val="90"/>
          <w:sz w:val="16"/>
        </w:rPr>
        <w:t> </w:t>
      </w:r>
      <w:r>
        <w:rPr>
          <w:color w:val="231F20"/>
          <w:w w:val="90"/>
          <w:sz w:val="16"/>
        </w:rPr>
        <w:t>for</w:t>
      </w:r>
      <w:r>
        <w:rPr>
          <w:color w:val="231F20"/>
          <w:spacing w:val="-7"/>
          <w:w w:val="90"/>
          <w:sz w:val="16"/>
        </w:rPr>
        <w:t> </w:t>
      </w:r>
      <w:r>
        <w:rPr>
          <w:color w:val="231F20"/>
          <w:w w:val="90"/>
          <w:sz w:val="16"/>
        </w:rPr>
        <w:t>involving</w:t>
      </w:r>
      <w:r>
        <w:rPr>
          <w:color w:val="231F20"/>
          <w:spacing w:val="-6"/>
          <w:w w:val="90"/>
          <w:sz w:val="16"/>
        </w:rPr>
        <w:t> </w:t>
      </w:r>
      <w:r>
        <w:rPr>
          <w:color w:val="231F20"/>
          <w:w w:val="90"/>
          <w:sz w:val="16"/>
        </w:rPr>
        <w:t>animals,</w:t>
      </w:r>
      <w:r>
        <w:rPr>
          <w:color w:val="231F20"/>
          <w:sz w:val="16"/>
        </w:rPr>
        <w:t> and</w:t>
      </w:r>
      <w:r>
        <w:rPr>
          <w:color w:val="231F20"/>
          <w:spacing w:val="-12"/>
          <w:sz w:val="16"/>
        </w:rPr>
        <w:t> </w:t>
      </w:r>
      <w:r>
        <w:rPr>
          <w:color w:val="231F20"/>
          <w:sz w:val="16"/>
        </w:rPr>
        <w:t>for</w:t>
      </w:r>
      <w:r>
        <w:rPr>
          <w:color w:val="231F20"/>
          <w:spacing w:val="-11"/>
          <w:sz w:val="16"/>
        </w:rPr>
        <w:t> </w:t>
      </w:r>
      <w:r>
        <w:rPr>
          <w:color w:val="231F20"/>
          <w:sz w:val="16"/>
        </w:rPr>
        <w:t>the</w:t>
      </w:r>
      <w:r>
        <w:rPr>
          <w:color w:val="231F20"/>
          <w:spacing w:val="-11"/>
          <w:sz w:val="16"/>
        </w:rPr>
        <w:t> </w:t>
      </w:r>
      <w:r>
        <w:rPr>
          <w:color w:val="231F20"/>
          <w:sz w:val="16"/>
        </w:rPr>
        <w:t>appropriateness</w:t>
      </w:r>
      <w:r>
        <w:rPr>
          <w:color w:val="231F20"/>
          <w:sz w:val="16"/>
        </w:rPr>
        <w:t> of</w:t>
      </w:r>
      <w:r>
        <w:rPr>
          <w:color w:val="231F20"/>
          <w:spacing w:val="-12"/>
          <w:sz w:val="16"/>
        </w:rPr>
        <w:t> </w:t>
      </w:r>
      <w:r>
        <w:rPr>
          <w:color w:val="231F20"/>
          <w:sz w:val="16"/>
        </w:rPr>
        <w:t>the</w:t>
      </w:r>
      <w:r>
        <w:rPr>
          <w:color w:val="231F20"/>
          <w:spacing w:val="-11"/>
          <w:sz w:val="16"/>
        </w:rPr>
        <w:t> </w:t>
      </w:r>
      <w:r>
        <w:rPr>
          <w:color w:val="231F20"/>
          <w:sz w:val="16"/>
        </w:rPr>
        <w:t>species</w:t>
      </w:r>
      <w:r>
        <w:rPr>
          <w:color w:val="231F20"/>
          <w:spacing w:val="-11"/>
          <w:sz w:val="16"/>
        </w:rPr>
        <w:t> </w:t>
      </w:r>
      <w:r>
        <w:rPr>
          <w:color w:val="231F20"/>
          <w:sz w:val="16"/>
        </w:rPr>
        <w:t>and</w:t>
      </w:r>
      <w:r>
        <w:rPr>
          <w:color w:val="231F20"/>
          <w:spacing w:val="-11"/>
          <w:sz w:val="16"/>
        </w:rPr>
        <w:t> </w:t>
      </w:r>
      <w:r>
        <w:rPr>
          <w:color w:val="231F20"/>
          <w:sz w:val="16"/>
        </w:rPr>
        <w:t>numbers</w:t>
      </w:r>
      <w:r>
        <w:rPr>
          <w:color w:val="231F20"/>
          <w:sz w:val="16"/>
        </w:rPr>
        <w:t> of</w:t>
      </w:r>
      <w:r>
        <w:rPr>
          <w:color w:val="231F20"/>
          <w:spacing w:val="-3"/>
          <w:sz w:val="16"/>
        </w:rPr>
        <w:t> </w:t>
      </w:r>
      <w:r>
        <w:rPr>
          <w:color w:val="231F20"/>
          <w:sz w:val="16"/>
        </w:rPr>
        <w:t>animals</w:t>
      </w:r>
      <w:r>
        <w:rPr>
          <w:color w:val="231F20"/>
          <w:spacing w:val="-3"/>
          <w:sz w:val="16"/>
        </w:rPr>
        <w:t> </w:t>
      </w:r>
      <w:r>
        <w:rPr>
          <w:color w:val="231F20"/>
          <w:sz w:val="16"/>
        </w:rPr>
        <w:t>to</w:t>
      </w:r>
      <w:r>
        <w:rPr>
          <w:color w:val="231F20"/>
          <w:spacing w:val="-3"/>
          <w:sz w:val="16"/>
        </w:rPr>
        <w:t> </w:t>
      </w:r>
      <w:r>
        <w:rPr>
          <w:color w:val="231F20"/>
          <w:sz w:val="16"/>
        </w:rPr>
        <w:t>be</w:t>
      </w:r>
      <w:r>
        <w:rPr>
          <w:color w:val="231F20"/>
          <w:spacing w:val="-3"/>
          <w:sz w:val="16"/>
        </w:rPr>
        <w:t> </w:t>
      </w:r>
      <w:r>
        <w:rPr>
          <w:color w:val="231F20"/>
          <w:sz w:val="16"/>
        </w:rPr>
        <w:t>used…</w:t>
      </w:r>
    </w:p>
    <w:p>
      <w:pPr>
        <w:spacing w:line="261" w:lineRule="auto" w:before="75"/>
        <w:ind w:left="87" w:right="1014" w:firstLine="0"/>
        <w:jc w:val="left"/>
        <w:rPr>
          <w:sz w:val="16"/>
        </w:rPr>
      </w:pPr>
      <w:r>
        <w:rPr/>
        <w:br w:type="column"/>
      </w:r>
      <w:r>
        <w:rPr>
          <w:color w:val="231F20"/>
          <w:w w:val="90"/>
          <w:sz w:val="16"/>
        </w:rPr>
        <w:t>§2.31(d):</w:t>
      </w:r>
      <w:r>
        <w:rPr>
          <w:color w:val="231F20"/>
          <w:spacing w:val="-5"/>
          <w:w w:val="90"/>
          <w:sz w:val="16"/>
        </w:rPr>
        <w:t> </w:t>
      </w:r>
      <w:r>
        <w:rPr>
          <w:color w:val="231F20"/>
          <w:w w:val="90"/>
          <w:sz w:val="16"/>
        </w:rPr>
        <w:t>...The</w:t>
      </w:r>
      <w:r>
        <w:rPr>
          <w:color w:val="231F20"/>
          <w:spacing w:val="-5"/>
          <w:w w:val="90"/>
          <w:sz w:val="16"/>
        </w:rPr>
        <w:t> </w:t>
      </w:r>
      <w:r>
        <w:rPr>
          <w:color w:val="231F20"/>
          <w:w w:val="90"/>
          <w:sz w:val="16"/>
        </w:rPr>
        <w:t>IACUC</w:t>
      </w:r>
      <w:r>
        <w:rPr>
          <w:color w:val="231F20"/>
          <w:spacing w:val="-5"/>
          <w:w w:val="90"/>
          <w:sz w:val="16"/>
        </w:rPr>
        <w:t> </w:t>
      </w:r>
      <w:r>
        <w:rPr>
          <w:color w:val="231F20"/>
          <w:w w:val="90"/>
          <w:sz w:val="16"/>
        </w:rPr>
        <w:t>shall</w:t>
      </w:r>
      <w:r>
        <w:rPr>
          <w:color w:val="231F20"/>
          <w:sz w:val="16"/>
        </w:rPr>
        <w:t> </w:t>
      </w:r>
      <w:r>
        <w:rPr>
          <w:color w:val="231F20"/>
          <w:w w:val="90"/>
          <w:sz w:val="16"/>
        </w:rPr>
        <w:t>determine</w:t>
      </w:r>
      <w:r>
        <w:rPr>
          <w:color w:val="231F20"/>
          <w:spacing w:val="-3"/>
          <w:w w:val="90"/>
          <w:sz w:val="16"/>
        </w:rPr>
        <w:t> </w:t>
      </w:r>
      <w:r>
        <w:rPr>
          <w:color w:val="231F20"/>
          <w:w w:val="90"/>
          <w:sz w:val="16"/>
        </w:rPr>
        <w:t>that</w:t>
      </w:r>
      <w:r>
        <w:rPr>
          <w:color w:val="231F20"/>
          <w:spacing w:val="-3"/>
          <w:w w:val="90"/>
          <w:sz w:val="16"/>
        </w:rPr>
        <w:t> </w:t>
      </w:r>
      <w:r>
        <w:rPr>
          <w:color w:val="231F20"/>
          <w:w w:val="90"/>
          <w:sz w:val="16"/>
        </w:rPr>
        <w:t>the</w:t>
      </w:r>
      <w:r>
        <w:rPr>
          <w:color w:val="231F20"/>
          <w:spacing w:val="-3"/>
          <w:w w:val="90"/>
          <w:sz w:val="16"/>
        </w:rPr>
        <w:t> </w:t>
      </w:r>
      <w:r>
        <w:rPr>
          <w:color w:val="231F20"/>
          <w:w w:val="90"/>
          <w:sz w:val="16"/>
        </w:rPr>
        <w:t>proposed</w:t>
      </w:r>
      <w:r>
        <w:rPr>
          <w:color w:val="231F20"/>
          <w:sz w:val="16"/>
        </w:rPr>
        <w:t> </w:t>
      </w:r>
      <w:r>
        <w:rPr>
          <w:color w:val="231F20"/>
          <w:spacing w:val="-4"/>
          <w:sz w:val="16"/>
        </w:rPr>
        <w:t>activities</w:t>
      </w:r>
      <w:r>
        <w:rPr>
          <w:color w:val="231F20"/>
          <w:spacing w:val="-8"/>
          <w:sz w:val="16"/>
        </w:rPr>
        <w:t> </w:t>
      </w:r>
      <w:r>
        <w:rPr>
          <w:color w:val="231F20"/>
          <w:spacing w:val="-4"/>
          <w:sz w:val="16"/>
        </w:rPr>
        <w:t>are</w:t>
      </w:r>
      <w:r>
        <w:rPr>
          <w:color w:val="231F20"/>
          <w:spacing w:val="-7"/>
          <w:sz w:val="16"/>
        </w:rPr>
        <w:t> </w:t>
      </w:r>
      <w:r>
        <w:rPr>
          <w:color w:val="231F20"/>
          <w:spacing w:val="-4"/>
          <w:sz w:val="16"/>
        </w:rPr>
        <w:t>in</w:t>
      </w:r>
      <w:r>
        <w:rPr>
          <w:color w:val="231F20"/>
          <w:spacing w:val="-7"/>
          <w:sz w:val="16"/>
        </w:rPr>
        <w:t> </w:t>
      </w:r>
      <w:r>
        <w:rPr>
          <w:color w:val="231F20"/>
          <w:spacing w:val="-4"/>
          <w:sz w:val="16"/>
        </w:rPr>
        <w:t>accordance with</w:t>
      </w:r>
      <w:r>
        <w:rPr>
          <w:color w:val="231F20"/>
          <w:spacing w:val="-8"/>
          <w:sz w:val="16"/>
        </w:rPr>
        <w:t> </w:t>
      </w:r>
      <w:r>
        <w:rPr>
          <w:color w:val="231F20"/>
          <w:spacing w:val="-4"/>
          <w:sz w:val="16"/>
        </w:rPr>
        <w:t>this</w:t>
      </w:r>
      <w:r>
        <w:rPr>
          <w:color w:val="231F20"/>
          <w:spacing w:val="-7"/>
          <w:sz w:val="16"/>
        </w:rPr>
        <w:t> </w:t>
      </w:r>
      <w:r>
        <w:rPr>
          <w:color w:val="231F20"/>
          <w:spacing w:val="-4"/>
          <w:sz w:val="16"/>
        </w:rPr>
        <w:t>subchapter</w:t>
      </w:r>
      <w:r>
        <w:rPr>
          <w:color w:val="231F20"/>
          <w:spacing w:val="-7"/>
          <w:sz w:val="16"/>
        </w:rPr>
        <w:t> </w:t>
      </w:r>
      <w:r>
        <w:rPr>
          <w:color w:val="231F20"/>
          <w:spacing w:val="-4"/>
          <w:sz w:val="16"/>
        </w:rPr>
        <w:t>unless </w:t>
      </w:r>
      <w:r>
        <w:rPr>
          <w:color w:val="231F20"/>
          <w:sz w:val="16"/>
        </w:rPr>
        <w:t>acceptable</w:t>
      </w:r>
      <w:r>
        <w:rPr>
          <w:color w:val="231F20"/>
          <w:spacing w:val="-12"/>
          <w:sz w:val="16"/>
        </w:rPr>
        <w:t> </w:t>
      </w:r>
      <w:r>
        <w:rPr>
          <w:color w:val="231F20"/>
          <w:sz w:val="16"/>
        </w:rPr>
        <w:t>justification</w:t>
      </w:r>
      <w:r>
        <w:rPr>
          <w:color w:val="231F20"/>
          <w:spacing w:val="-11"/>
          <w:sz w:val="16"/>
        </w:rPr>
        <w:t> </w:t>
      </w:r>
      <w:r>
        <w:rPr>
          <w:color w:val="231F20"/>
          <w:sz w:val="16"/>
        </w:rPr>
        <w:t>for</w:t>
      </w:r>
    </w:p>
    <w:p>
      <w:pPr>
        <w:spacing w:line="259" w:lineRule="auto" w:before="0"/>
        <w:ind w:left="87" w:right="1209" w:firstLine="0"/>
        <w:jc w:val="left"/>
        <w:rPr>
          <w:sz w:val="16"/>
        </w:rPr>
      </w:pPr>
      <w:r>
        <w:rPr>
          <w:color w:val="231F20"/>
          <w:w w:val="90"/>
          <w:sz w:val="16"/>
        </w:rPr>
        <w:t>a</w:t>
      </w:r>
      <w:r>
        <w:rPr>
          <w:color w:val="231F20"/>
          <w:spacing w:val="-9"/>
          <w:w w:val="90"/>
          <w:sz w:val="16"/>
        </w:rPr>
        <w:t> </w:t>
      </w:r>
      <w:r>
        <w:rPr>
          <w:color w:val="231F20"/>
          <w:w w:val="90"/>
          <w:sz w:val="16"/>
        </w:rPr>
        <w:t>departure</w:t>
      </w:r>
      <w:r>
        <w:rPr>
          <w:color w:val="231F20"/>
          <w:spacing w:val="-7"/>
          <w:w w:val="90"/>
          <w:sz w:val="16"/>
        </w:rPr>
        <w:t> </w:t>
      </w:r>
      <w:r>
        <w:rPr>
          <w:color w:val="231F20"/>
          <w:w w:val="90"/>
          <w:sz w:val="16"/>
        </w:rPr>
        <w:t>is</w:t>
      </w:r>
      <w:r>
        <w:rPr>
          <w:color w:val="231F20"/>
          <w:spacing w:val="-6"/>
          <w:w w:val="90"/>
          <w:sz w:val="16"/>
        </w:rPr>
        <w:t> </w:t>
      </w:r>
      <w:r>
        <w:rPr>
          <w:color w:val="231F20"/>
          <w:w w:val="90"/>
          <w:sz w:val="16"/>
        </w:rPr>
        <w:t>presented</w:t>
      </w:r>
      <w:r>
        <w:rPr>
          <w:color w:val="231F20"/>
          <w:sz w:val="16"/>
        </w:rPr>
        <w:t> in</w:t>
      </w:r>
      <w:r>
        <w:rPr>
          <w:color w:val="231F20"/>
          <w:spacing w:val="-6"/>
          <w:sz w:val="16"/>
        </w:rPr>
        <w:t> </w:t>
      </w:r>
      <w:r>
        <w:rPr>
          <w:color w:val="231F20"/>
          <w:sz w:val="16"/>
        </w:rPr>
        <w:t>writing...</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92"/>
        <w:rPr>
          <w:sz w:val="16"/>
        </w:rPr>
      </w:pPr>
    </w:p>
    <w:p>
      <w:pPr>
        <w:spacing w:line="261" w:lineRule="auto" w:before="0"/>
        <w:ind w:left="87" w:right="1087" w:firstLine="0"/>
        <w:jc w:val="left"/>
        <w:rPr>
          <w:sz w:val="16"/>
        </w:rPr>
      </w:pPr>
      <w:r>
        <w:rPr>
          <w:color w:val="231F20"/>
          <w:spacing w:val="-4"/>
          <w:sz w:val="16"/>
        </w:rPr>
        <w:t>§2.31(d)(1)(iii):</w:t>
      </w:r>
      <w:r>
        <w:rPr>
          <w:color w:val="231F20"/>
          <w:spacing w:val="-8"/>
          <w:sz w:val="16"/>
        </w:rPr>
        <w:t> </w:t>
      </w:r>
      <w:r>
        <w:rPr>
          <w:color w:val="231F20"/>
          <w:spacing w:val="-4"/>
          <w:sz w:val="16"/>
        </w:rPr>
        <w:t>The</w:t>
      </w:r>
      <w:r>
        <w:rPr>
          <w:color w:val="231F20"/>
          <w:spacing w:val="-7"/>
          <w:sz w:val="16"/>
        </w:rPr>
        <w:t> </w:t>
      </w:r>
      <w:r>
        <w:rPr>
          <w:color w:val="231F20"/>
          <w:spacing w:val="-4"/>
          <w:sz w:val="16"/>
        </w:rPr>
        <w:t>PI</w:t>
      </w:r>
      <w:r>
        <w:rPr>
          <w:color w:val="231F20"/>
          <w:spacing w:val="-7"/>
          <w:sz w:val="16"/>
        </w:rPr>
        <w:t> </w:t>
      </w:r>
      <w:r>
        <w:rPr>
          <w:color w:val="231F20"/>
          <w:spacing w:val="-4"/>
          <w:sz w:val="16"/>
        </w:rPr>
        <w:t>has </w:t>
      </w:r>
      <w:r>
        <w:rPr>
          <w:color w:val="231F20"/>
          <w:w w:val="90"/>
          <w:sz w:val="16"/>
        </w:rPr>
        <w:t>provided</w:t>
      </w:r>
      <w:r>
        <w:rPr>
          <w:color w:val="231F20"/>
          <w:spacing w:val="-7"/>
          <w:w w:val="90"/>
          <w:sz w:val="16"/>
        </w:rPr>
        <w:t> </w:t>
      </w:r>
      <w:r>
        <w:rPr>
          <w:color w:val="231F20"/>
          <w:w w:val="90"/>
          <w:sz w:val="16"/>
        </w:rPr>
        <w:t>written</w:t>
      </w:r>
      <w:r>
        <w:rPr>
          <w:color w:val="231F20"/>
          <w:spacing w:val="-7"/>
          <w:w w:val="90"/>
          <w:sz w:val="16"/>
        </w:rPr>
        <w:t> </w:t>
      </w:r>
      <w:r>
        <w:rPr>
          <w:color w:val="231F20"/>
          <w:w w:val="90"/>
          <w:sz w:val="16"/>
        </w:rPr>
        <w:t>Assurance</w:t>
      </w:r>
      <w:r>
        <w:rPr>
          <w:color w:val="231F20"/>
          <w:sz w:val="16"/>
        </w:rPr>
        <w:t> that the activities do not unnecessarily</w:t>
      </w:r>
      <w:r>
        <w:rPr>
          <w:color w:val="231F20"/>
          <w:spacing w:val="-11"/>
          <w:sz w:val="16"/>
        </w:rPr>
        <w:t> </w:t>
      </w:r>
      <w:r>
        <w:rPr>
          <w:color w:val="231F20"/>
          <w:sz w:val="16"/>
        </w:rPr>
        <w:t>duplicate previous</w:t>
      </w:r>
      <w:r>
        <w:rPr>
          <w:color w:val="231F20"/>
          <w:spacing w:val="-6"/>
          <w:sz w:val="16"/>
        </w:rPr>
        <w:t> </w:t>
      </w:r>
      <w:r>
        <w:rPr>
          <w:color w:val="231F20"/>
          <w:sz w:val="16"/>
        </w:rPr>
        <w:t>experiments.</w:t>
      </w:r>
    </w:p>
    <w:p>
      <w:pPr>
        <w:pStyle w:val="BodyText"/>
        <w:rPr>
          <w:sz w:val="16"/>
        </w:rPr>
      </w:pPr>
    </w:p>
    <w:p>
      <w:pPr>
        <w:pStyle w:val="BodyText"/>
        <w:rPr>
          <w:sz w:val="16"/>
        </w:rPr>
      </w:pPr>
    </w:p>
    <w:p>
      <w:pPr>
        <w:pStyle w:val="BodyText"/>
        <w:spacing w:before="24"/>
        <w:rPr>
          <w:sz w:val="16"/>
        </w:rPr>
      </w:pPr>
    </w:p>
    <w:p>
      <w:pPr>
        <w:spacing w:line="261" w:lineRule="auto" w:before="1"/>
        <w:ind w:left="87" w:right="905" w:firstLine="0"/>
        <w:jc w:val="left"/>
        <w:rPr>
          <w:sz w:val="16"/>
        </w:rPr>
      </w:pPr>
      <w:r>
        <w:rPr>
          <w:color w:val="231F20"/>
          <w:spacing w:val="-2"/>
          <w:sz w:val="16"/>
        </w:rPr>
        <w:t>§2.31(e):</w:t>
      </w:r>
      <w:r>
        <w:rPr>
          <w:color w:val="231F20"/>
          <w:spacing w:val="-9"/>
          <w:sz w:val="16"/>
        </w:rPr>
        <w:t> </w:t>
      </w:r>
      <w:r>
        <w:rPr>
          <w:color w:val="231F20"/>
          <w:spacing w:val="-2"/>
          <w:sz w:val="16"/>
        </w:rPr>
        <w:t>A</w:t>
      </w:r>
      <w:r>
        <w:rPr>
          <w:color w:val="231F20"/>
          <w:spacing w:val="-9"/>
          <w:sz w:val="16"/>
        </w:rPr>
        <w:t> </w:t>
      </w:r>
      <w:r>
        <w:rPr>
          <w:color w:val="231F20"/>
          <w:spacing w:val="-2"/>
          <w:sz w:val="16"/>
        </w:rPr>
        <w:t>proposal…must </w:t>
      </w:r>
      <w:r>
        <w:rPr>
          <w:color w:val="231F20"/>
          <w:sz w:val="16"/>
        </w:rPr>
        <w:t>contain</w:t>
      </w:r>
      <w:r>
        <w:rPr>
          <w:color w:val="231F20"/>
          <w:spacing w:val="-9"/>
          <w:sz w:val="16"/>
        </w:rPr>
        <w:t> </w:t>
      </w:r>
      <w:r>
        <w:rPr>
          <w:color w:val="231F20"/>
          <w:sz w:val="16"/>
        </w:rPr>
        <w:t>the</w:t>
      </w:r>
      <w:r>
        <w:rPr>
          <w:color w:val="231F20"/>
          <w:spacing w:val="-9"/>
          <w:sz w:val="16"/>
        </w:rPr>
        <w:t> </w:t>
      </w:r>
      <w:r>
        <w:rPr>
          <w:color w:val="231F20"/>
          <w:sz w:val="16"/>
        </w:rPr>
        <w:t>following:</w:t>
      </w:r>
      <w:r>
        <w:rPr>
          <w:color w:val="231F20"/>
          <w:spacing w:val="-9"/>
          <w:sz w:val="16"/>
        </w:rPr>
        <w:t> </w:t>
      </w:r>
      <w:r>
        <w:rPr>
          <w:color w:val="231F20"/>
          <w:sz w:val="16"/>
        </w:rPr>
        <w:t>(1) Identification</w:t>
      </w:r>
      <w:r>
        <w:rPr>
          <w:color w:val="231F20"/>
          <w:spacing w:val="-8"/>
          <w:sz w:val="16"/>
        </w:rPr>
        <w:t> </w:t>
      </w:r>
      <w:r>
        <w:rPr>
          <w:color w:val="231F20"/>
          <w:sz w:val="16"/>
        </w:rPr>
        <w:t>of</w:t>
      </w:r>
      <w:r>
        <w:rPr>
          <w:color w:val="231F20"/>
          <w:spacing w:val="-8"/>
          <w:sz w:val="16"/>
        </w:rPr>
        <w:t> </w:t>
      </w:r>
      <w:r>
        <w:rPr>
          <w:color w:val="231F20"/>
          <w:sz w:val="16"/>
        </w:rPr>
        <w:t>the</w:t>
      </w:r>
      <w:r>
        <w:rPr>
          <w:color w:val="231F20"/>
          <w:spacing w:val="-8"/>
          <w:sz w:val="16"/>
        </w:rPr>
        <w:t> </w:t>
      </w:r>
      <w:r>
        <w:rPr>
          <w:color w:val="231F20"/>
          <w:sz w:val="16"/>
        </w:rPr>
        <w:t>species and</w:t>
      </w:r>
      <w:r>
        <w:rPr>
          <w:color w:val="231F20"/>
          <w:spacing w:val="-12"/>
          <w:sz w:val="16"/>
        </w:rPr>
        <w:t> </w:t>
      </w:r>
      <w:r>
        <w:rPr>
          <w:color w:val="231F20"/>
          <w:sz w:val="16"/>
        </w:rPr>
        <w:t>approximate</w:t>
      </w:r>
      <w:r>
        <w:rPr>
          <w:color w:val="231F20"/>
          <w:spacing w:val="-11"/>
          <w:sz w:val="16"/>
        </w:rPr>
        <w:t> </w:t>
      </w:r>
      <w:r>
        <w:rPr>
          <w:color w:val="231F20"/>
          <w:sz w:val="16"/>
        </w:rPr>
        <w:t>number</w:t>
      </w:r>
      <w:r>
        <w:rPr>
          <w:color w:val="231F20"/>
          <w:spacing w:val="-11"/>
          <w:sz w:val="16"/>
        </w:rPr>
        <w:t> </w:t>
      </w:r>
      <w:r>
        <w:rPr>
          <w:color w:val="231F20"/>
          <w:sz w:val="16"/>
        </w:rPr>
        <w:t>of animals</w:t>
      </w:r>
      <w:r>
        <w:rPr>
          <w:color w:val="231F20"/>
          <w:spacing w:val="-11"/>
          <w:sz w:val="16"/>
        </w:rPr>
        <w:t> </w:t>
      </w:r>
      <w:r>
        <w:rPr>
          <w:color w:val="231F20"/>
          <w:sz w:val="16"/>
        </w:rPr>
        <w:t>to</w:t>
      </w:r>
      <w:r>
        <w:rPr>
          <w:color w:val="231F20"/>
          <w:spacing w:val="-11"/>
          <w:sz w:val="16"/>
        </w:rPr>
        <w:t> </w:t>
      </w:r>
      <w:r>
        <w:rPr>
          <w:color w:val="231F20"/>
          <w:sz w:val="16"/>
        </w:rPr>
        <w:t>be</w:t>
      </w:r>
      <w:r>
        <w:rPr>
          <w:color w:val="231F20"/>
          <w:spacing w:val="-11"/>
          <w:sz w:val="16"/>
        </w:rPr>
        <w:t> </w:t>
      </w:r>
      <w:r>
        <w:rPr>
          <w:color w:val="231F20"/>
          <w:sz w:val="16"/>
        </w:rPr>
        <w:t>used;</w:t>
      </w:r>
      <w:r>
        <w:rPr>
          <w:color w:val="231F20"/>
          <w:spacing w:val="-11"/>
          <w:sz w:val="16"/>
        </w:rPr>
        <w:t> </w:t>
      </w:r>
      <w:r>
        <w:rPr>
          <w:color w:val="231F20"/>
          <w:sz w:val="16"/>
        </w:rPr>
        <w:t>(2)</w:t>
      </w:r>
      <w:r>
        <w:rPr>
          <w:color w:val="231F20"/>
          <w:spacing w:val="-11"/>
          <w:sz w:val="16"/>
        </w:rPr>
        <w:t> </w:t>
      </w:r>
      <w:r>
        <w:rPr>
          <w:color w:val="231F20"/>
          <w:sz w:val="16"/>
        </w:rPr>
        <w:t>A </w:t>
      </w:r>
      <w:r>
        <w:rPr>
          <w:color w:val="231F20"/>
          <w:w w:val="90"/>
          <w:sz w:val="16"/>
        </w:rPr>
        <w:t>rationale</w:t>
      </w:r>
      <w:r>
        <w:rPr>
          <w:color w:val="231F20"/>
          <w:spacing w:val="-9"/>
          <w:w w:val="90"/>
          <w:sz w:val="16"/>
        </w:rPr>
        <w:t> </w:t>
      </w:r>
      <w:r>
        <w:rPr>
          <w:color w:val="231F20"/>
          <w:w w:val="90"/>
          <w:sz w:val="16"/>
        </w:rPr>
        <w:t>for</w:t>
      </w:r>
      <w:r>
        <w:rPr>
          <w:color w:val="231F20"/>
          <w:spacing w:val="-7"/>
          <w:w w:val="90"/>
          <w:sz w:val="16"/>
        </w:rPr>
        <w:t> </w:t>
      </w:r>
      <w:r>
        <w:rPr>
          <w:color w:val="231F20"/>
          <w:w w:val="90"/>
          <w:sz w:val="16"/>
        </w:rPr>
        <w:t>involving</w:t>
      </w:r>
      <w:r>
        <w:rPr>
          <w:color w:val="231F20"/>
          <w:spacing w:val="-6"/>
          <w:w w:val="90"/>
          <w:sz w:val="16"/>
        </w:rPr>
        <w:t> </w:t>
      </w:r>
      <w:r>
        <w:rPr>
          <w:color w:val="231F20"/>
          <w:w w:val="90"/>
          <w:sz w:val="16"/>
        </w:rPr>
        <w:t>animals,</w:t>
      </w:r>
      <w:r>
        <w:rPr>
          <w:color w:val="231F20"/>
          <w:sz w:val="16"/>
        </w:rPr>
        <w:t> and</w:t>
      </w:r>
      <w:r>
        <w:rPr>
          <w:color w:val="231F20"/>
          <w:spacing w:val="-12"/>
          <w:sz w:val="16"/>
        </w:rPr>
        <w:t> </w:t>
      </w:r>
      <w:r>
        <w:rPr>
          <w:color w:val="231F20"/>
          <w:sz w:val="16"/>
        </w:rPr>
        <w:t>for</w:t>
      </w:r>
      <w:r>
        <w:rPr>
          <w:color w:val="231F20"/>
          <w:spacing w:val="-11"/>
          <w:sz w:val="16"/>
        </w:rPr>
        <w:t> </w:t>
      </w:r>
      <w:r>
        <w:rPr>
          <w:color w:val="231F20"/>
          <w:sz w:val="16"/>
        </w:rPr>
        <w:t>the</w:t>
      </w:r>
      <w:r>
        <w:rPr>
          <w:color w:val="231F20"/>
          <w:spacing w:val="-11"/>
          <w:sz w:val="16"/>
        </w:rPr>
        <w:t> </w:t>
      </w:r>
      <w:r>
        <w:rPr>
          <w:color w:val="231F20"/>
          <w:sz w:val="16"/>
        </w:rPr>
        <w:t>appropriateness of</w:t>
      </w:r>
      <w:r>
        <w:rPr>
          <w:color w:val="231F20"/>
          <w:spacing w:val="-12"/>
          <w:sz w:val="16"/>
        </w:rPr>
        <w:t> </w:t>
      </w:r>
      <w:r>
        <w:rPr>
          <w:color w:val="231F20"/>
          <w:sz w:val="16"/>
        </w:rPr>
        <w:t>the</w:t>
      </w:r>
      <w:r>
        <w:rPr>
          <w:color w:val="231F20"/>
          <w:spacing w:val="-11"/>
          <w:sz w:val="16"/>
        </w:rPr>
        <w:t> </w:t>
      </w:r>
      <w:r>
        <w:rPr>
          <w:color w:val="231F20"/>
          <w:sz w:val="16"/>
        </w:rPr>
        <w:t>species</w:t>
      </w:r>
      <w:r>
        <w:rPr>
          <w:color w:val="231F20"/>
          <w:spacing w:val="-11"/>
          <w:sz w:val="16"/>
        </w:rPr>
        <w:t> </w:t>
      </w:r>
      <w:r>
        <w:rPr>
          <w:color w:val="231F20"/>
          <w:sz w:val="16"/>
        </w:rPr>
        <w:t>and</w:t>
      </w:r>
      <w:r>
        <w:rPr>
          <w:color w:val="231F20"/>
          <w:spacing w:val="-11"/>
          <w:sz w:val="16"/>
        </w:rPr>
        <w:t> </w:t>
      </w:r>
      <w:r>
        <w:rPr>
          <w:color w:val="231F20"/>
          <w:sz w:val="16"/>
        </w:rPr>
        <w:t>numbers of</w:t>
      </w:r>
      <w:r>
        <w:rPr>
          <w:color w:val="231F20"/>
          <w:spacing w:val="-3"/>
          <w:sz w:val="16"/>
        </w:rPr>
        <w:t> </w:t>
      </w:r>
      <w:r>
        <w:rPr>
          <w:color w:val="231F20"/>
          <w:sz w:val="16"/>
        </w:rPr>
        <w:t>animals</w:t>
      </w:r>
      <w:r>
        <w:rPr>
          <w:color w:val="231F20"/>
          <w:spacing w:val="-3"/>
          <w:sz w:val="16"/>
        </w:rPr>
        <w:t> </w:t>
      </w:r>
      <w:r>
        <w:rPr>
          <w:color w:val="231F20"/>
          <w:sz w:val="16"/>
        </w:rPr>
        <w:t>to</w:t>
      </w:r>
      <w:r>
        <w:rPr>
          <w:color w:val="231F20"/>
          <w:spacing w:val="-3"/>
          <w:sz w:val="16"/>
        </w:rPr>
        <w:t> </w:t>
      </w:r>
      <w:r>
        <w:rPr>
          <w:color w:val="231F20"/>
          <w:sz w:val="16"/>
        </w:rPr>
        <w:t>be</w:t>
      </w:r>
      <w:r>
        <w:rPr>
          <w:color w:val="231F20"/>
          <w:spacing w:val="-3"/>
          <w:sz w:val="16"/>
        </w:rPr>
        <w:t> </w:t>
      </w:r>
      <w:r>
        <w:rPr>
          <w:color w:val="231F20"/>
          <w:sz w:val="16"/>
        </w:rPr>
        <w:t>used…</w:t>
      </w:r>
    </w:p>
    <w:p>
      <w:pPr>
        <w:spacing w:after="0" w:line="261" w:lineRule="auto"/>
        <w:jc w:val="left"/>
        <w:rPr>
          <w:sz w:val="16"/>
        </w:rPr>
        <w:sectPr>
          <w:type w:val="continuous"/>
          <w:pgSz w:w="8640" w:h="12960"/>
          <w:pgMar w:header="687" w:footer="0" w:top="1480" w:bottom="280" w:left="720" w:right="360"/>
          <w:cols w:num="3" w:equalWidth="0">
            <w:col w:w="2333" w:space="40"/>
            <w:col w:w="2208" w:space="39"/>
            <w:col w:w="2940"/>
          </w:cols>
        </w:sectPr>
      </w:pPr>
    </w:p>
    <w:p>
      <w:pPr>
        <w:pStyle w:val="BodyText"/>
        <w:spacing w:before="2"/>
        <w:rPr>
          <w:sz w:val="11"/>
        </w:rPr>
      </w:pPr>
    </w:p>
    <w:p>
      <w:pPr>
        <w:spacing w:line="20" w:lineRule="exact"/>
        <w:ind w:left="240" w:right="0" w:firstLine="0"/>
        <w:rPr>
          <w:sz w:val="2"/>
        </w:rPr>
      </w:pPr>
      <w:r>
        <w:rPr>
          <w:sz w:val="2"/>
        </w:rPr>
        <mc:AlternateContent>
          <mc:Choice Requires="wps">
            <w:drawing>
              <wp:inline distT="0" distB="0" distL="0" distR="0">
                <wp:extent cx="4191000" cy="6350"/>
                <wp:effectExtent l="9525" t="0" r="0" b="3175"/>
                <wp:docPr id="108" name="Group 108"/>
                <wp:cNvGraphicFramePr>
                  <a:graphicFrameLocks/>
                </wp:cNvGraphicFramePr>
                <a:graphic>
                  <a:graphicData uri="http://schemas.microsoft.com/office/word/2010/wordprocessingGroup">
                    <wpg:wgp>
                      <wpg:cNvPr id="108" name="Group 108"/>
                      <wpg:cNvGrpSpPr/>
                      <wpg:grpSpPr>
                        <a:xfrm>
                          <a:off x="0" y="0"/>
                          <a:ext cx="4191000" cy="6350"/>
                          <a:chExt cx="4191000" cy="6350"/>
                        </a:xfrm>
                      </wpg:grpSpPr>
                      <wps:wsp>
                        <wps:cNvPr id="109" name="Graphic 109"/>
                        <wps:cNvSpPr/>
                        <wps:spPr>
                          <a:xfrm>
                            <a:off x="0" y="3047"/>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330pt;height:.5pt;mso-position-horizontal-relative:char;mso-position-vertical-relative:line" id="docshapegroup97" coordorigin="0,0" coordsize="6600,10">
                <v:line style="position:absolute" from="0,5" to="6600,5" stroked="true" strokeweight=".48pt" strokecolor="#231f20">
                  <v:stroke dashstyle="solid"/>
                </v:line>
              </v:group>
            </w:pict>
          </mc:Fallback>
        </mc:AlternateContent>
      </w:r>
      <w:r>
        <w:rPr>
          <w:sz w:val="2"/>
        </w:rPr>
      </w:r>
    </w:p>
    <w:p>
      <w:pPr>
        <w:spacing w:after="0" w:line="20" w:lineRule="exact"/>
        <w:rPr>
          <w:sz w:val="2"/>
        </w:rPr>
        <w:sectPr>
          <w:type w:val="continuous"/>
          <w:pgSz w:w="8640" w:h="12960"/>
          <w:pgMar w:header="687" w:footer="0" w:top="1480" w:bottom="280" w:left="720" w:right="360"/>
        </w:sectPr>
      </w:pPr>
    </w:p>
    <w:p>
      <w:pPr>
        <w:pStyle w:val="BodyText"/>
      </w:pPr>
    </w:p>
    <w:p>
      <w:pPr>
        <w:pStyle w:val="BodyText"/>
      </w:pPr>
    </w:p>
    <w:p>
      <w:pPr>
        <w:pStyle w:val="BodyText"/>
        <w:spacing w:before="14"/>
      </w:pPr>
    </w:p>
    <w:p>
      <w:pPr>
        <w:pStyle w:val="Heading7"/>
        <w:spacing w:line="249" w:lineRule="auto"/>
        <w:ind w:left="1680" w:right="587" w:hanging="1320"/>
        <w:rPr>
          <w:b w:val="0"/>
          <w:i/>
          <w:sz w:val="14"/>
        </w:rPr>
      </w:pPr>
      <w:r>
        <w:rPr>
          <w:color w:val="231F20"/>
        </w:rPr>
        <w:t>C.1.</w:t>
      </w:r>
      <w:r>
        <w:rPr>
          <w:color w:val="231F20"/>
          <w:spacing w:val="-3"/>
        </w:rPr>
        <w:t> </w:t>
      </w:r>
      <w:r>
        <w:rPr>
          <w:color w:val="231F20"/>
        </w:rPr>
        <w:t>Table</w:t>
      </w:r>
      <w:r>
        <w:rPr>
          <w:color w:val="231F20"/>
          <w:spacing w:val="-3"/>
        </w:rPr>
        <w:t> </w:t>
      </w:r>
      <w:r>
        <w:rPr>
          <w:color w:val="231F20"/>
        </w:rPr>
        <w:t>A.</w:t>
      </w:r>
      <w:r>
        <w:rPr>
          <w:color w:val="231F20"/>
          <w:spacing w:val="80"/>
        </w:rPr>
        <w:t> </w:t>
      </w:r>
      <w:r>
        <w:rPr>
          <w:color w:val="231F20"/>
        </w:rPr>
        <w:t>Regulatory</w:t>
      </w:r>
      <w:r>
        <w:rPr>
          <w:color w:val="231F20"/>
          <w:spacing w:val="-3"/>
        </w:rPr>
        <w:t> </w:t>
      </w:r>
      <w:r>
        <w:rPr>
          <w:color w:val="231F20"/>
        </w:rPr>
        <w:t>Criteria</w:t>
      </w:r>
      <w:r>
        <w:rPr>
          <w:color w:val="231F20"/>
          <w:spacing w:val="-3"/>
        </w:rPr>
        <w:t> </w:t>
      </w:r>
      <w:r>
        <w:rPr>
          <w:color w:val="231F20"/>
        </w:rPr>
        <w:t>Applicable</w:t>
      </w:r>
      <w:r>
        <w:rPr>
          <w:color w:val="231F20"/>
          <w:spacing w:val="-3"/>
        </w:rPr>
        <w:t> </w:t>
      </w:r>
      <w:r>
        <w:rPr>
          <w:color w:val="231F20"/>
        </w:rPr>
        <w:t>to</w:t>
      </w:r>
      <w:r>
        <w:rPr>
          <w:color w:val="231F20"/>
          <w:spacing w:val="-3"/>
        </w:rPr>
        <w:t> </w:t>
      </w:r>
      <w:r>
        <w:rPr>
          <w:color w:val="231F20"/>
        </w:rPr>
        <w:t>Protocol</w:t>
      </w:r>
      <w:r>
        <w:rPr>
          <w:color w:val="231F20"/>
          <w:spacing w:val="-3"/>
        </w:rPr>
        <w:t> </w:t>
      </w:r>
      <w:r>
        <w:rPr>
          <w:color w:val="231F20"/>
        </w:rPr>
        <w:t>Review</w:t>
      </w:r>
      <w:r>
        <w:rPr>
          <w:color w:val="231F20"/>
          <w:spacing w:val="-3"/>
        </w:rPr>
        <w:t> </w:t>
      </w:r>
      <w:r>
        <w:rPr>
          <w:color w:val="231F20"/>
        </w:rPr>
        <w:t>as Defined</w:t>
      </w:r>
      <w:r>
        <w:rPr>
          <w:color w:val="231F20"/>
          <w:spacing w:val="-6"/>
        </w:rPr>
        <w:t> </w:t>
      </w:r>
      <w:r>
        <w:rPr>
          <w:color w:val="231F20"/>
        </w:rPr>
        <w:t>in</w:t>
      </w:r>
      <w:r>
        <w:rPr>
          <w:color w:val="231F20"/>
          <w:spacing w:val="-5"/>
        </w:rPr>
        <w:t> </w:t>
      </w:r>
      <w:r>
        <w:rPr>
          <w:color w:val="231F20"/>
        </w:rPr>
        <w:t>PHS</w:t>
      </w:r>
      <w:r>
        <w:rPr>
          <w:color w:val="231F20"/>
          <w:spacing w:val="-6"/>
        </w:rPr>
        <w:t> </w:t>
      </w:r>
      <w:r>
        <w:rPr>
          <w:color w:val="231F20"/>
        </w:rPr>
        <w:t>Policy</w:t>
      </w:r>
      <w:r>
        <w:rPr>
          <w:color w:val="231F20"/>
          <w:spacing w:val="-5"/>
        </w:rPr>
        <w:t> </w:t>
      </w:r>
      <w:r>
        <w:rPr>
          <w:color w:val="231F20"/>
        </w:rPr>
        <w:t>and</w:t>
      </w:r>
      <w:r>
        <w:rPr>
          <w:color w:val="231F20"/>
          <w:spacing w:val="-6"/>
        </w:rPr>
        <w:t> </w:t>
      </w:r>
      <w:r>
        <w:rPr>
          <w:color w:val="231F20"/>
        </w:rPr>
        <w:t>USDA</w:t>
      </w:r>
      <w:r>
        <w:rPr>
          <w:color w:val="231F20"/>
          <w:spacing w:val="-5"/>
        </w:rPr>
        <w:t> </w:t>
      </w:r>
      <w:r>
        <w:rPr>
          <w:color w:val="231F20"/>
        </w:rPr>
        <w:t>Regulations</w:t>
      </w:r>
      <w:r>
        <w:rPr>
          <w:color w:val="231F20"/>
          <w:spacing w:val="-7"/>
        </w:rPr>
        <w:t> </w:t>
      </w:r>
      <w:r>
        <w:rPr>
          <w:b w:val="0"/>
          <w:i/>
          <w:color w:val="231F20"/>
          <w:spacing w:val="-2"/>
          <w:sz w:val="14"/>
        </w:rPr>
        <w:t>(continued)</w:t>
      </w:r>
    </w:p>
    <w:p>
      <w:pPr>
        <w:pStyle w:val="BodyText"/>
        <w:spacing w:before="1"/>
        <w:rPr>
          <w:i/>
          <w:sz w:val="7"/>
        </w:rPr>
      </w:pPr>
      <w:r>
        <w:rPr>
          <w:i/>
          <w:sz w:val="7"/>
        </w:rPr>
        <mc:AlternateContent>
          <mc:Choice Requires="wps">
            <w:drawing>
              <wp:anchor distT="0" distB="0" distL="0" distR="0" allowOverlap="1" layoutInCell="1" locked="0" behindDoc="1" simplePos="0" relativeHeight="487602688">
                <wp:simplePos x="0" y="0"/>
                <wp:positionH relativeFrom="page">
                  <wp:posOffset>685800</wp:posOffset>
                </wp:positionH>
                <wp:positionV relativeFrom="paragraph">
                  <wp:posOffset>67220</wp:posOffset>
                </wp:positionV>
                <wp:extent cx="4191000" cy="1270"/>
                <wp:effectExtent l="0" t="0" r="0" b="0"/>
                <wp:wrapTopAndBottom/>
                <wp:docPr id="110" name="Graphic 110"/>
                <wp:cNvGraphicFramePr>
                  <a:graphicFrameLocks/>
                </wp:cNvGraphicFramePr>
                <a:graphic>
                  <a:graphicData uri="http://schemas.microsoft.com/office/word/2010/wordprocessingShape">
                    <wps:wsp>
                      <wps:cNvPr id="110" name="Graphic 110"/>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5.292961pt;width:330pt;height:.1pt;mso-position-horizontal-relative:page;mso-position-vertical-relative:paragraph;z-index:-15713792;mso-wrap-distance-left:0;mso-wrap-distance-right:0" id="docshape98" coordorigin="1080,106" coordsize="6600,0" path="m1080,106l7680,106e" filled="false" stroked="true" strokeweight=".48pt" strokecolor="#231f20">
                <v:path arrowok="t"/>
                <v:stroke dashstyle="solid"/>
                <w10:wrap type="topAndBottom"/>
              </v:shape>
            </w:pict>
          </mc:Fallback>
        </mc:AlternateContent>
      </w:r>
    </w:p>
    <w:p>
      <w:pPr>
        <w:tabs>
          <w:tab w:pos="2593" w:val="left" w:leader="none"/>
          <w:tab w:pos="4826" w:val="left" w:leader="none"/>
        </w:tabs>
        <w:spacing w:before="103"/>
        <w:ind w:left="360" w:right="0" w:firstLine="0"/>
        <w:jc w:val="left"/>
        <w:rPr>
          <w:b/>
          <w:sz w:val="16"/>
        </w:rPr>
      </w:pPr>
      <w:r>
        <w:rPr>
          <w:b/>
          <w:color w:val="231F20"/>
          <w:w w:val="90"/>
          <w:sz w:val="16"/>
        </w:rPr>
        <w:t>U.S.</w:t>
      </w:r>
      <w:r>
        <w:rPr>
          <w:b/>
          <w:color w:val="231F20"/>
          <w:spacing w:val="-1"/>
          <w:w w:val="90"/>
          <w:sz w:val="16"/>
        </w:rPr>
        <w:t> </w:t>
      </w:r>
      <w:r>
        <w:rPr>
          <w:b/>
          <w:color w:val="231F20"/>
          <w:spacing w:val="-2"/>
          <w:sz w:val="16"/>
        </w:rPr>
        <w:t>Government</w:t>
      </w:r>
      <w:r>
        <w:rPr>
          <w:b/>
          <w:color w:val="231F20"/>
          <w:sz w:val="16"/>
        </w:rPr>
        <w:tab/>
      </w:r>
      <w:r>
        <w:rPr>
          <w:b/>
          <w:color w:val="231F20"/>
          <w:w w:val="90"/>
          <w:sz w:val="16"/>
        </w:rPr>
        <w:t>PHS</w:t>
      </w:r>
      <w:r>
        <w:rPr>
          <w:b/>
          <w:color w:val="231F20"/>
          <w:spacing w:val="-6"/>
          <w:w w:val="90"/>
          <w:sz w:val="16"/>
        </w:rPr>
        <w:t> </w:t>
      </w:r>
      <w:r>
        <w:rPr>
          <w:b/>
          <w:color w:val="231F20"/>
          <w:w w:val="90"/>
          <w:sz w:val="16"/>
        </w:rPr>
        <w:t>Policy</w:t>
      </w:r>
      <w:r>
        <w:rPr>
          <w:b/>
          <w:color w:val="231F20"/>
          <w:spacing w:val="-5"/>
          <w:w w:val="90"/>
          <w:sz w:val="16"/>
        </w:rPr>
        <w:t> on</w:t>
      </w:r>
      <w:r>
        <w:rPr>
          <w:b/>
          <w:color w:val="231F20"/>
          <w:sz w:val="16"/>
        </w:rPr>
        <w:tab/>
      </w:r>
      <w:r>
        <w:rPr>
          <w:b/>
          <w:color w:val="231F20"/>
          <w:w w:val="90"/>
          <w:sz w:val="16"/>
        </w:rPr>
        <w:t>USDA</w:t>
      </w:r>
      <w:r>
        <w:rPr>
          <w:b/>
          <w:color w:val="231F20"/>
          <w:spacing w:val="-4"/>
          <w:w w:val="90"/>
          <w:sz w:val="16"/>
        </w:rPr>
        <w:t> </w:t>
      </w:r>
      <w:r>
        <w:rPr>
          <w:b/>
          <w:color w:val="231F20"/>
          <w:w w:val="90"/>
          <w:sz w:val="16"/>
        </w:rPr>
        <w:t>AWR</w:t>
      </w:r>
      <w:r>
        <w:rPr>
          <w:b/>
          <w:color w:val="231F20"/>
          <w:spacing w:val="-4"/>
          <w:w w:val="90"/>
          <w:sz w:val="16"/>
        </w:rPr>
        <w:t> </w:t>
      </w:r>
      <w:r>
        <w:rPr>
          <w:b/>
          <w:color w:val="231F20"/>
          <w:w w:val="90"/>
          <w:sz w:val="16"/>
        </w:rPr>
        <w:t>9</w:t>
      </w:r>
      <w:r>
        <w:rPr>
          <w:b/>
          <w:color w:val="231F20"/>
          <w:spacing w:val="-3"/>
          <w:w w:val="90"/>
          <w:sz w:val="16"/>
        </w:rPr>
        <w:t> </w:t>
      </w:r>
      <w:r>
        <w:rPr>
          <w:b/>
          <w:color w:val="231F20"/>
          <w:w w:val="90"/>
          <w:sz w:val="16"/>
        </w:rPr>
        <w:t>CFR</w:t>
      </w:r>
      <w:r>
        <w:rPr>
          <w:b/>
          <w:color w:val="231F20"/>
          <w:spacing w:val="-4"/>
          <w:w w:val="90"/>
          <w:sz w:val="16"/>
        </w:rPr>
        <w:t> </w:t>
      </w:r>
      <w:r>
        <w:rPr>
          <w:b/>
          <w:color w:val="231F20"/>
          <w:w w:val="90"/>
          <w:sz w:val="16"/>
        </w:rPr>
        <w:t>Part</w:t>
      </w:r>
      <w:r>
        <w:rPr>
          <w:b/>
          <w:color w:val="231F20"/>
          <w:spacing w:val="-3"/>
          <w:w w:val="90"/>
          <w:sz w:val="16"/>
        </w:rPr>
        <w:t> </w:t>
      </w:r>
      <w:r>
        <w:rPr>
          <w:b/>
          <w:color w:val="231F20"/>
          <w:spacing w:val="-5"/>
          <w:w w:val="90"/>
          <w:sz w:val="16"/>
        </w:rPr>
        <w:t>2,</w:t>
      </w:r>
    </w:p>
    <w:p>
      <w:pPr>
        <w:tabs>
          <w:tab w:pos="2593" w:val="left" w:leader="none"/>
          <w:tab w:pos="4826" w:val="left" w:leader="none"/>
        </w:tabs>
        <w:spacing w:line="261" w:lineRule="auto" w:before="15"/>
        <w:ind w:left="2593" w:right="2040" w:hanging="2234"/>
        <w:jc w:val="left"/>
        <w:rPr>
          <w:b/>
          <w:sz w:val="16"/>
        </w:rPr>
      </w:pPr>
      <w:r>
        <w:rPr>
          <w:b/>
          <w:sz w:val="16"/>
        </w:rPr>
        <mc:AlternateContent>
          <mc:Choice Requires="wps">
            <w:drawing>
              <wp:anchor distT="0" distB="0" distL="0" distR="0" allowOverlap="1" layoutInCell="1" locked="0" behindDoc="0" simplePos="0" relativeHeight="15744512">
                <wp:simplePos x="0" y="0"/>
                <wp:positionH relativeFrom="page">
                  <wp:posOffset>685800</wp:posOffset>
                </wp:positionH>
                <wp:positionV relativeFrom="paragraph">
                  <wp:posOffset>335162</wp:posOffset>
                </wp:positionV>
                <wp:extent cx="4191000" cy="1270"/>
                <wp:effectExtent l="0" t="0" r="0" b="0"/>
                <wp:wrapNone/>
                <wp:docPr id="111" name="Graphic 111"/>
                <wp:cNvGraphicFramePr>
                  <a:graphicFrameLocks/>
                </wp:cNvGraphicFramePr>
                <a:graphic>
                  <a:graphicData uri="http://schemas.microsoft.com/office/word/2010/wordprocessingShape">
                    <wps:wsp>
                      <wps:cNvPr id="111" name="Graphic 111"/>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4512" from="54pt,26.390781pt" to="384pt,26.390781pt" stroked="true" strokeweight=".48pt" strokecolor="#231f20">
                <v:stroke dashstyle="solid"/>
                <w10:wrap type="none"/>
              </v:line>
            </w:pict>
          </mc:Fallback>
        </mc:AlternateContent>
      </w:r>
      <w:r>
        <w:rPr>
          <w:b/>
          <w:color w:val="231F20"/>
          <w:spacing w:val="-2"/>
          <w:sz w:val="16"/>
        </w:rPr>
        <w:t>Principles</w:t>
      </w:r>
      <w:r>
        <w:rPr>
          <w:b/>
          <w:color w:val="231F20"/>
          <w:sz w:val="16"/>
        </w:rPr>
        <w:tab/>
        <w:t>Humane Care and Use</w:t>
        <w:tab/>
      </w:r>
      <w:r>
        <w:rPr>
          <w:b/>
          <w:color w:val="231F20"/>
          <w:w w:val="90"/>
          <w:sz w:val="16"/>
        </w:rPr>
        <w:t>Subpart</w:t>
      </w:r>
      <w:r>
        <w:rPr>
          <w:b/>
          <w:color w:val="231F20"/>
          <w:spacing w:val="-7"/>
          <w:w w:val="90"/>
          <w:sz w:val="16"/>
        </w:rPr>
        <w:t> </w:t>
      </w:r>
      <w:r>
        <w:rPr>
          <w:b/>
          <w:color w:val="231F20"/>
          <w:w w:val="90"/>
          <w:sz w:val="16"/>
        </w:rPr>
        <w:t>C</w:t>
      </w:r>
      <w:r>
        <w:rPr>
          <w:b/>
          <w:color w:val="231F20"/>
          <w:sz w:val="16"/>
        </w:rPr>
        <w:t> of</w:t>
      </w:r>
      <w:r>
        <w:rPr>
          <w:b/>
          <w:color w:val="231F20"/>
          <w:spacing w:val="-12"/>
          <w:sz w:val="16"/>
        </w:rPr>
        <w:t> </w:t>
      </w:r>
      <w:r>
        <w:rPr>
          <w:b/>
          <w:color w:val="231F20"/>
          <w:sz w:val="16"/>
        </w:rPr>
        <w:t>Laboratory</w:t>
      </w:r>
      <w:r>
        <w:rPr>
          <w:b/>
          <w:color w:val="231F20"/>
          <w:spacing w:val="-11"/>
          <w:sz w:val="16"/>
        </w:rPr>
        <w:t> </w:t>
      </w:r>
      <w:r>
        <w:rPr>
          <w:b/>
          <w:color w:val="231F20"/>
          <w:sz w:val="16"/>
        </w:rPr>
        <w:t>Animals</w:t>
      </w:r>
    </w:p>
    <w:p>
      <w:pPr>
        <w:spacing w:after="0" w:line="261" w:lineRule="auto"/>
        <w:jc w:val="left"/>
        <w:rPr>
          <w:b/>
          <w:sz w:val="16"/>
        </w:rPr>
        <w:sectPr>
          <w:pgSz w:w="8640" w:h="12960"/>
          <w:pgMar w:header="687" w:footer="0" w:top="880" w:bottom="280" w:left="720" w:right="360"/>
        </w:sectPr>
      </w:pPr>
    </w:p>
    <w:p>
      <w:pPr>
        <w:spacing w:line="261" w:lineRule="auto" w:before="180"/>
        <w:ind w:left="360" w:right="0" w:firstLine="0"/>
        <w:jc w:val="left"/>
        <w:rPr>
          <w:sz w:val="16"/>
        </w:rPr>
      </w:pPr>
      <w:r>
        <w:rPr>
          <w:i/>
          <w:color w:val="231F20"/>
          <w:sz w:val="16"/>
        </w:rPr>
        <w:t>Principle</w:t>
      </w:r>
      <w:r>
        <w:rPr>
          <w:i/>
          <w:color w:val="231F20"/>
          <w:spacing w:val="-12"/>
          <w:sz w:val="16"/>
        </w:rPr>
        <w:t> </w:t>
      </w:r>
      <w:r>
        <w:rPr>
          <w:i/>
          <w:color w:val="231F20"/>
          <w:sz w:val="16"/>
        </w:rPr>
        <w:t>IV:</w:t>
      </w:r>
      <w:r>
        <w:rPr>
          <w:i/>
          <w:color w:val="231F20"/>
          <w:spacing w:val="-11"/>
          <w:sz w:val="16"/>
        </w:rPr>
        <w:t> </w:t>
      </w:r>
      <w:r>
        <w:rPr>
          <w:color w:val="231F20"/>
          <w:sz w:val="16"/>
        </w:rPr>
        <w:t>Proper</w:t>
      </w:r>
      <w:r>
        <w:rPr>
          <w:color w:val="231F20"/>
          <w:spacing w:val="-11"/>
          <w:sz w:val="16"/>
        </w:rPr>
        <w:t> </w:t>
      </w:r>
      <w:r>
        <w:rPr>
          <w:color w:val="231F20"/>
          <w:sz w:val="16"/>
        </w:rPr>
        <w:t>use</w:t>
      </w:r>
      <w:r>
        <w:rPr>
          <w:color w:val="231F20"/>
          <w:spacing w:val="-11"/>
          <w:sz w:val="16"/>
        </w:rPr>
        <w:t> </w:t>
      </w:r>
      <w:r>
        <w:rPr>
          <w:color w:val="231F20"/>
          <w:sz w:val="16"/>
        </w:rPr>
        <w:t>of </w:t>
      </w:r>
      <w:r>
        <w:rPr>
          <w:color w:val="231F20"/>
          <w:w w:val="90"/>
          <w:sz w:val="16"/>
        </w:rPr>
        <w:t>animals,</w:t>
      </w:r>
      <w:r>
        <w:rPr>
          <w:color w:val="231F20"/>
          <w:spacing w:val="-4"/>
          <w:w w:val="90"/>
          <w:sz w:val="16"/>
        </w:rPr>
        <w:t> </w:t>
      </w:r>
      <w:r>
        <w:rPr>
          <w:color w:val="231F20"/>
          <w:w w:val="90"/>
          <w:sz w:val="16"/>
        </w:rPr>
        <w:t>including</w:t>
      </w:r>
      <w:r>
        <w:rPr>
          <w:color w:val="231F20"/>
          <w:spacing w:val="-4"/>
          <w:w w:val="90"/>
          <w:sz w:val="16"/>
        </w:rPr>
        <w:t> </w:t>
      </w:r>
      <w:r>
        <w:rPr>
          <w:color w:val="231F20"/>
          <w:w w:val="90"/>
          <w:sz w:val="16"/>
        </w:rPr>
        <w:t>the</w:t>
      </w:r>
      <w:r>
        <w:rPr>
          <w:color w:val="231F20"/>
          <w:spacing w:val="-4"/>
          <w:w w:val="90"/>
          <w:sz w:val="16"/>
        </w:rPr>
        <w:t> </w:t>
      </w:r>
      <w:r>
        <w:rPr>
          <w:color w:val="231F20"/>
          <w:w w:val="90"/>
          <w:sz w:val="16"/>
        </w:rPr>
        <w:t>avoid-</w:t>
      </w:r>
      <w:r>
        <w:rPr>
          <w:color w:val="231F20"/>
          <w:sz w:val="16"/>
        </w:rPr>
        <w:t>ance</w:t>
      </w:r>
      <w:r>
        <w:rPr>
          <w:color w:val="231F20"/>
          <w:spacing w:val="-2"/>
          <w:sz w:val="16"/>
        </w:rPr>
        <w:t> </w:t>
      </w:r>
      <w:r>
        <w:rPr>
          <w:color w:val="231F20"/>
          <w:sz w:val="16"/>
        </w:rPr>
        <w:t>or</w:t>
      </w:r>
      <w:r>
        <w:rPr>
          <w:color w:val="231F20"/>
          <w:spacing w:val="-2"/>
          <w:sz w:val="16"/>
        </w:rPr>
        <w:t> </w:t>
      </w:r>
      <w:r>
        <w:rPr>
          <w:color w:val="231F20"/>
          <w:sz w:val="16"/>
        </w:rPr>
        <w:t>minimization</w:t>
      </w:r>
      <w:r>
        <w:rPr>
          <w:color w:val="231F20"/>
          <w:spacing w:val="-2"/>
          <w:sz w:val="16"/>
        </w:rPr>
        <w:t> </w:t>
      </w:r>
      <w:r>
        <w:rPr>
          <w:color w:val="231F20"/>
          <w:sz w:val="16"/>
        </w:rPr>
        <w:t>of discomfort, distress, and pain</w:t>
      </w:r>
      <w:r>
        <w:rPr>
          <w:color w:val="231F20"/>
          <w:spacing w:val="-6"/>
          <w:sz w:val="16"/>
        </w:rPr>
        <w:t> </w:t>
      </w:r>
      <w:r>
        <w:rPr>
          <w:color w:val="231F20"/>
          <w:sz w:val="16"/>
        </w:rPr>
        <w:t>when</w:t>
      </w:r>
      <w:r>
        <w:rPr>
          <w:color w:val="231F20"/>
          <w:spacing w:val="-6"/>
          <w:sz w:val="16"/>
        </w:rPr>
        <w:t> </w:t>
      </w:r>
      <w:r>
        <w:rPr>
          <w:color w:val="231F20"/>
          <w:sz w:val="16"/>
        </w:rPr>
        <w:t>consistent</w:t>
      </w:r>
      <w:r>
        <w:rPr>
          <w:color w:val="231F20"/>
          <w:spacing w:val="-6"/>
          <w:sz w:val="16"/>
        </w:rPr>
        <w:t> </w:t>
      </w:r>
      <w:r>
        <w:rPr>
          <w:color w:val="231F20"/>
          <w:sz w:val="16"/>
        </w:rPr>
        <w:t>with sound</w:t>
      </w:r>
      <w:r>
        <w:rPr>
          <w:color w:val="231F20"/>
          <w:spacing w:val="-9"/>
          <w:sz w:val="16"/>
        </w:rPr>
        <w:t> </w:t>
      </w:r>
      <w:r>
        <w:rPr>
          <w:color w:val="231F20"/>
          <w:sz w:val="16"/>
        </w:rPr>
        <w:t>scientific</w:t>
      </w:r>
      <w:r>
        <w:rPr>
          <w:color w:val="231F20"/>
          <w:spacing w:val="-9"/>
          <w:sz w:val="16"/>
        </w:rPr>
        <w:t> </w:t>
      </w:r>
      <w:r>
        <w:rPr>
          <w:color w:val="231F20"/>
          <w:sz w:val="16"/>
        </w:rPr>
        <w:t>practices,</w:t>
      </w:r>
    </w:p>
    <w:p>
      <w:pPr>
        <w:spacing w:line="261" w:lineRule="auto" w:before="0"/>
        <w:ind w:left="360" w:right="0" w:firstLine="0"/>
        <w:jc w:val="left"/>
        <w:rPr>
          <w:sz w:val="16"/>
        </w:rPr>
      </w:pPr>
      <w:r>
        <w:rPr>
          <w:color w:val="231F20"/>
          <w:sz w:val="16"/>
        </w:rPr>
        <w:t>is</w:t>
      </w:r>
      <w:r>
        <w:rPr>
          <w:color w:val="231F20"/>
          <w:spacing w:val="-10"/>
          <w:sz w:val="16"/>
        </w:rPr>
        <w:t> </w:t>
      </w:r>
      <w:r>
        <w:rPr>
          <w:color w:val="231F20"/>
          <w:sz w:val="16"/>
        </w:rPr>
        <w:t>imperative.</w:t>
      </w:r>
      <w:r>
        <w:rPr>
          <w:color w:val="231F20"/>
          <w:spacing w:val="-10"/>
          <w:sz w:val="16"/>
        </w:rPr>
        <w:t> </w:t>
      </w:r>
      <w:r>
        <w:rPr>
          <w:color w:val="231F20"/>
          <w:sz w:val="16"/>
        </w:rPr>
        <w:t>Unless</w:t>
      </w:r>
      <w:r>
        <w:rPr>
          <w:color w:val="231F20"/>
          <w:spacing w:val="-10"/>
          <w:sz w:val="16"/>
        </w:rPr>
        <w:t> </w:t>
      </w:r>
      <w:r>
        <w:rPr>
          <w:color w:val="231F20"/>
          <w:sz w:val="16"/>
        </w:rPr>
        <w:t>the contrary</w:t>
      </w:r>
      <w:r>
        <w:rPr>
          <w:color w:val="231F20"/>
          <w:spacing w:val="-2"/>
          <w:sz w:val="16"/>
        </w:rPr>
        <w:t> </w:t>
      </w:r>
      <w:r>
        <w:rPr>
          <w:color w:val="231F20"/>
          <w:sz w:val="16"/>
        </w:rPr>
        <w:t>is</w:t>
      </w:r>
      <w:r>
        <w:rPr>
          <w:color w:val="231F20"/>
          <w:spacing w:val="-2"/>
          <w:sz w:val="16"/>
        </w:rPr>
        <w:t> </w:t>
      </w:r>
      <w:r>
        <w:rPr>
          <w:color w:val="231F20"/>
          <w:sz w:val="16"/>
        </w:rPr>
        <w:t>established, </w:t>
      </w:r>
      <w:r>
        <w:rPr>
          <w:color w:val="231F20"/>
          <w:w w:val="90"/>
          <w:sz w:val="16"/>
        </w:rPr>
        <w:t>investigators</w:t>
      </w:r>
      <w:r>
        <w:rPr>
          <w:color w:val="231F20"/>
          <w:spacing w:val="-6"/>
          <w:w w:val="90"/>
          <w:sz w:val="16"/>
        </w:rPr>
        <w:t> </w:t>
      </w:r>
      <w:r>
        <w:rPr>
          <w:color w:val="231F20"/>
          <w:w w:val="90"/>
          <w:sz w:val="16"/>
        </w:rPr>
        <w:t>should</w:t>
      </w:r>
      <w:r>
        <w:rPr>
          <w:color w:val="231F20"/>
          <w:spacing w:val="-6"/>
          <w:w w:val="90"/>
          <w:sz w:val="16"/>
        </w:rPr>
        <w:t> </w:t>
      </w:r>
      <w:r>
        <w:rPr>
          <w:color w:val="231F20"/>
          <w:w w:val="90"/>
          <w:sz w:val="16"/>
        </w:rPr>
        <w:t>consider</w:t>
      </w:r>
      <w:r>
        <w:rPr>
          <w:color w:val="231F20"/>
          <w:sz w:val="16"/>
        </w:rPr>
        <w:t> that</w:t>
      </w:r>
      <w:r>
        <w:rPr>
          <w:color w:val="231F20"/>
          <w:spacing w:val="-12"/>
          <w:sz w:val="16"/>
        </w:rPr>
        <w:t> </w:t>
      </w:r>
      <w:r>
        <w:rPr>
          <w:color w:val="231F20"/>
          <w:sz w:val="16"/>
        </w:rPr>
        <w:t>procedures</w:t>
      </w:r>
      <w:r>
        <w:rPr>
          <w:color w:val="231F20"/>
          <w:spacing w:val="-11"/>
          <w:sz w:val="16"/>
        </w:rPr>
        <w:t> </w:t>
      </w:r>
      <w:r>
        <w:rPr>
          <w:color w:val="231F20"/>
          <w:sz w:val="16"/>
        </w:rPr>
        <w:t>that</w:t>
      </w:r>
      <w:r>
        <w:rPr>
          <w:color w:val="231F20"/>
          <w:spacing w:val="-11"/>
          <w:sz w:val="16"/>
        </w:rPr>
        <w:t> </w:t>
      </w:r>
      <w:r>
        <w:rPr>
          <w:color w:val="231F20"/>
          <w:sz w:val="16"/>
        </w:rPr>
        <w:t>cause pain</w:t>
      </w:r>
      <w:r>
        <w:rPr>
          <w:color w:val="231F20"/>
          <w:spacing w:val="-8"/>
          <w:sz w:val="16"/>
        </w:rPr>
        <w:t> </w:t>
      </w:r>
      <w:r>
        <w:rPr>
          <w:color w:val="231F20"/>
          <w:sz w:val="16"/>
        </w:rPr>
        <w:t>or</w:t>
      </w:r>
      <w:r>
        <w:rPr>
          <w:color w:val="231F20"/>
          <w:spacing w:val="-8"/>
          <w:sz w:val="16"/>
        </w:rPr>
        <w:t> </w:t>
      </w:r>
      <w:r>
        <w:rPr>
          <w:color w:val="231F20"/>
          <w:sz w:val="16"/>
        </w:rPr>
        <w:t>distress</w:t>
      </w:r>
      <w:r>
        <w:rPr>
          <w:color w:val="231F20"/>
          <w:spacing w:val="-8"/>
          <w:sz w:val="16"/>
        </w:rPr>
        <w:t> </w:t>
      </w:r>
      <w:r>
        <w:rPr>
          <w:color w:val="231F20"/>
          <w:sz w:val="16"/>
        </w:rPr>
        <w:t>in</w:t>
      </w:r>
      <w:r>
        <w:rPr>
          <w:color w:val="231F20"/>
          <w:spacing w:val="-8"/>
          <w:sz w:val="16"/>
        </w:rPr>
        <w:t> </w:t>
      </w:r>
      <w:r>
        <w:rPr>
          <w:color w:val="231F20"/>
          <w:sz w:val="16"/>
        </w:rPr>
        <w:t>human beings</w:t>
      </w:r>
      <w:r>
        <w:rPr>
          <w:color w:val="231F20"/>
          <w:spacing w:val="-8"/>
          <w:sz w:val="16"/>
        </w:rPr>
        <w:t> </w:t>
      </w:r>
      <w:r>
        <w:rPr>
          <w:color w:val="231F20"/>
          <w:sz w:val="16"/>
        </w:rPr>
        <w:t>may</w:t>
      </w:r>
      <w:r>
        <w:rPr>
          <w:color w:val="231F20"/>
          <w:spacing w:val="-8"/>
          <w:sz w:val="16"/>
        </w:rPr>
        <w:t> </w:t>
      </w:r>
      <w:r>
        <w:rPr>
          <w:color w:val="231F20"/>
          <w:sz w:val="16"/>
        </w:rPr>
        <w:t>cause</w:t>
      </w:r>
      <w:r>
        <w:rPr>
          <w:color w:val="231F20"/>
          <w:spacing w:val="-8"/>
          <w:sz w:val="16"/>
        </w:rPr>
        <w:t> </w:t>
      </w:r>
      <w:r>
        <w:rPr>
          <w:color w:val="231F20"/>
          <w:sz w:val="16"/>
        </w:rPr>
        <w:t>pain</w:t>
      </w:r>
      <w:r>
        <w:rPr>
          <w:color w:val="231F20"/>
          <w:spacing w:val="-8"/>
          <w:sz w:val="16"/>
        </w:rPr>
        <w:t> </w:t>
      </w:r>
      <w:r>
        <w:rPr>
          <w:color w:val="231F20"/>
          <w:sz w:val="16"/>
        </w:rPr>
        <w:t>or distress</w:t>
      </w:r>
      <w:r>
        <w:rPr>
          <w:color w:val="231F20"/>
          <w:spacing w:val="-10"/>
          <w:sz w:val="16"/>
        </w:rPr>
        <w:t> </w:t>
      </w:r>
      <w:r>
        <w:rPr>
          <w:color w:val="231F20"/>
          <w:sz w:val="16"/>
        </w:rPr>
        <w:t>in</w:t>
      </w:r>
      <w:r>
        <w:rPr>
          <w:color w:val="231F20"/>
          <w:spacing w:val="-10"/>
          <w:sz w:val="16"/>
        </w:rPr>
        <w:t> </w:t>
      </w:r>
      <w:r>
        <w:rPr>
          <w:color w:val="231F20"/>
          <w:sz w:val="16"/>
        </w:rPr>
        <w:t>other</w:t>
      </w:r>
      <w:r>
        <w:rPr>
          <w:color w:val="231F20"/>
          <w:spacing w:val="-10"/>
          <w:sz w:val="16"/>
        </w:rPr>
        <w:t> </w:t>
      </w:r>
      <w:r>
        <w:rPr>
          <w:color w:val="231F20"/>
          <w:sz w:val="16"/>
        </w:rPr>
        <w:t>animals.</w:t>
      </w:r>
    </w:p>
    <w:p>
      <w:pPr>
        <w:spacing w:before="52"/>
        <w:ind w:left="360" w:right="0" w:firstLine="0"/>
        <w:jc w:val="left"/>
        <w:rPr>
          <w:sz w:val="16"/>
        </w:rPr>
      </w:pPr>
      <w:r>
        <w:rPr>
          <w:color w:val="231F20"/>
          <w:w w:val="85"/>
          <w:sz w:val="16"/>
        </w:rPr>
        <w:t>(See</w:t>
      </w:r>
      <w:r>
        <w:rPr>
          <w:color w:val="231F20"/>
          <w:spacing w:val="12"/>
          <w:sz w:val="16"/>
        </w:rPr>
        <w:t> </w:t>
      </w:r>
      <w:hyperlink w:history="true" w:anchor="_bookmark38">
        <w:r>
          <w:rPr>
            <w:color w:val="0000FF"/>
            <w:w w:val="85"/>
            <w:sz w:val="16"/>
          </w:rPr>
          <w:t>C.2.a.</w:t>
        </w:r>
        <w:r>
          <w:rPr>
            <w:color w:val="0000FF"/>
            <w:spacing w:val="12"/>
            <w:sz w:val="16"/>
          </w:rPr>
          <w:t> </w:t>
        </w:r>
        <w:r>
          <w:rPr>
            <w:color w:val="0000FF"/>
            <w:w w:val="85"/>
            <w:sz w:val="16"/>
          </w:rPr>
          <w:t>Alternatives</w:t>
        </w:r>
        <w:r>
          <w:rPr>
            <w:color w:val="231F20"/>
            <w:w w:val="85"/>
            <w:sz w:val="16"/>
          </w:rPr>
          <w:t>,</w:t>
        </w:r>
      </w:hyperlink>
      <w:r>
        <w:rPr>
          <w:color w:val="231F20"/>
          <w:spacing w:val="12"/>
          <w:sz w:val="16"/>
        </w:rPr>
        <w:t> </w:t>
      </w:r>
      <w:r>
        <w:rPr>
          <w:color w:val="231F20"/>
          <w:spacing w:val="-5"/>
          <w:w w:val="85"/>
          <w:sz w:val="16"/>
        </w:rPr>
        <w:t>and</w:t>
      </w:r>
    </w:p>
    <w:p>
      <w:pPr>
        <w:spacing w:line="261" w:lineRule="auto" w:before="16"/>
        <w:ind w:left="360" w:right="0" w:firstLine="0"/>
        <w:jc w:val="left"/>
        <w:rPr>
          <w:sz w:val="16"/>
        </w:rPr>
      </w:pPr>
      <w:hyperlink w:history="true" w:anchor="_bookmark44">
        <w:r>
          <w:rPr>
            <w:color w:val="0000FF"/>
            <w:w w:val="90"/>
            <w:sz w:val="16"/>
          </w:rPr>
          <w:t>C.2.d.</w:t>
        </w:r>
        <w:r>
          <w:rPr>
            <w:color w:val="0000FF"/>
            <w:spacing w:val="-9"/>
            <w:w w:val="90"/>
            <w:sz w:val="16"/>
          </w:rPr>
          <w:t> </w:t>
        </w:r>
        <w:r>
          <w:rPr>
            <w:color w:val="0000FF"/>
            <w:w w:val="90"/>
            <w:sz w:val="16"/>
          </w:rPr>
          <w:t>Minimization</w:t>
        </w:r>
        <w:r>
          <w:rPr>
            <w:color w:val="0000FF"/>
            <w:spacing w:val="-7"/>
            <w:w w:val="90"/>
            <w:sz w:val="16"/>
          </w:rPr>
          <w:t> </w:t>
        </w:r>
        <w:r>
          <w:rPr>
            <w:color w:val="0000FF"/>
            <w:w w:val="90"/>
            <w:sz w:val="16"/>
          </w:rPr>
          <w:t>of</w:t>
        </w:r>
        <w:r>
          <w:rPr>
            <w:color w:val="0000FF"/>
            <w:spacing w:val="-6"/>
            <w:w w:val="90"/>
            <w:sz w:val="16"/>
          </w:rPr>
          <w:t> </w:t>
        </w:r>
        <w:r>
          <w:rPr>
            <w:color w:val="0000FF"/>
            <w:w w:val="90"/>
            <w:sz w:val="16"/>
          </w:rPr>
          <w:t>Pain</w:t>
        </w:r>
        <w:r>
          <w:rPr>
            <w:color w:val="0000FF"/>
            <w:sz w:val="16"/>
          </w:rPr>
          <w:t> and</w:t>
        </w:r>
        <w:r>
          <w:rPr>
            <w:color w:val="0000FF"/>
            <w:spacing w:val="-6"/>
            <w:sz w:val="16"/>
          </w:rPr>
          <w:t> </w:t>
        </w:r>
        <w:r>
          <w:rPr>
            <w:color w:val="0000FF"/>
            <w:sz w:val="16"/>
          </w:rPr>
          <w:t>Distress</w:t>
        </w:r>
        <w:r>
          <w:rPr>
            <w:sz w:val="16"/>
          </w:rPr>
          <w:t>)</w:t>
        </w:r>
      </w:hyperlink>
    </w:p>
    <w:p>
      <w:pPr>
        <w:spacing w:line="261" w:lineRule="auto" w:before="179"/>
        <w:ind w:left="360" w:right="286" w:firstLine="0"/>
        <w:jc w:val="left"/>
        <w:rPr>
          <w:sz w:val="16"/>
        </w:rPr>
      </w:pPr>
      <w:r>
        <w:rPr>
          <w:i/>
          <w:color w:val="231F20"/>
          <w:spacing w:val="-4"/>
          <w:sz w:val="16"/>
        </w:rPr>
        <w:t>Principle</w:t>
      </w:r>
      <w:r>
        <w:rPr>
          <w:i/>
          <w:color w:val="231F20"/>
          <w:spacing w:val="-8"/>
          <w:sz w:val="16"/>
        </w:rPr>
        <w:t> </w:t>
      </w:r>
      <w:r>
        <w:rPr>
          <w:i/>
          <w:color w:val="231F20"/>
          <w:spacing w:val="-4"/>
          <w:sz w:val="16"/>
        </w:rPr>
        <w:t>V:</w:t>
      </w:r>
      <w:r>
        <w:rPr>
          <w:i/>
          <w:color w:val="231F20"/>
          <w:spacing w:val="-7"/>
          <w:sz w:val="16"/>
        </w:rPr>
        <w:t> </w:t>
      </w:r>
      <w:r>
        <w:rPr>
          <w:color w:val="231F20"/>
          <w:spacing w:val="-4"/>
          <w:sz w:val="16"/>
        </w:rPr>
        <w:t>Procedures </w:t>
      </w:r>
      <w:r>
        <w:rPr>
          <w:color w:val="231F20"/>
          <w:sz w:val="16"/>
        </w:rPr>
        <w:t>with animals that may cause more than momentary or slight</w:t>
      </w:r>
      <w:r>
        <w:rPr>
          <w:color w:val="231F20"/>
          <w:sz w:val="16"/>
        </w:rPr>
        <w:t> pain</w:t>
      </w:r>
      <w:r>
        <w:rPr>
          <w:color w:val="231F20"/>
          <w:spacing w:val="-12"/>
          <w:sz w:val="16"/>
        </w:rPr>
        <w:t> </w:t>
      </w:r>
      <w:r>
        <w:rPr>
          <w:color w:val="231F20"/>
          <w:sz w:val="16"/>
        </w:rPr>
        <w:t>or</w:t>
      </w:r>
      <w:r>
        <w:rPr>
          <w:color w:val="231F20"/>
          <w:spacing w:val="-11"/>
          <w:sz w:val="16"/>
        </w:rPr>
        <w:t> </w:t>
      </w:r>
      <w:r>
        <w:rPr>
          <w:color w:val="231F20"/>
          <w:sz w:val="16"/>
        </w:rPr>
        <w:t>distress</w:t>
      </w:r>
      <w:r>
        <w:rPr>
          <w:color w:val="231F20"/>
          <w:spacing w:val="-11"/>
          <w:sz w:val="16"/>
        </w:rPr>
        <w:t> </w:t>
      </w:r>
      <w:r>
        <w:rPr>
          <w:color w:val="231F20"/>
          <w:sz w:val="16"/>
        </w:rPr>
        <w:t>should be performed with appropriate</w:t>
      </w:r>
      <w:r>
        <w:rPr>
          <w:color w:val="231F20"/>
          <w:spacing w:val="-6"/>
          <w:sz w:val="16"/>
        </w:rPr>
        <w:t> </w:t>
      </w:r>
      <w:r>
        <w:rPr>
          <w:color w:val="231F20"/>
          <w:sz w:val="16"/>
        </w:rPr>
        <w:t>sedation, </w:t>
      </w:r>
      <w:r>
        <w:rPr>
          <w:color w:val="231F20"/>
          <w:spacing w:val="-2"/>
          <w:w w:val="90"/>
          <w:sz w:val="16"/>
        </w:rPr>
        <w:t>analgesia, or anesthesia.</w:t>
      </w:r>
      <w:r>
        <w:rPr>
          <w:color w:val="231F20"/>
          <w:spacing w:val="-2"/>
          <w:sz w:val="16"/>
        </w:rPr>
        <w:t> </w:t>
      </w:r>
      <w:r>
        <w:rPr>
          <w:color w:val="231F20"/>
          <w:spacing w:val="-4"/>
          <w:sz w:val="16"/>
        </w:rPr>
        <w:t>Surgical</w:t>
      </w:r>
      <w:r>
        <w:rPr>
          <w:color w:val="231F20"/>
          <w:spacing w:val="-8"/>
          <w:sz w:val="16"/>
        </w:rPr>
        <w:t> </w:t>
      </w:r>
      <w:r>
        <w:rPr>
          <w:color w:val="231F20"/>
          <w:spacing w:val="-4"/>
          <w:sz w:val="16"/>
        </w:rPr>
        <w:t>or</w:t>
      </w:r>
      <w:r>
        <w:rPr>
          <w:color w:val="231F20"/>
          <w:spacing w:val="-7"/>
          <w:sz w:val="16"/>
        </w:rPr>
        <w:t> </w:t>
      </w:r>
      <w:r>
        <w:rPr>
          <w:color w:val="231F20"/>
          <w:spacing w:val="-4"/>
          <w:sz w:val="16"/>
        </w:rPr>
        <w:t>other</w:t>
      </w:r>
      <w:r>
        <w:rPr>
          <w:color w:val="231F20"/>
          <w:spacing w:val="-7"/>
          <w:sz w:val="16"/>
        </w:rPr>
        <w:t> </w:t>
      </w:r>
      <w:r>
        <w:rPr>
          <w:color w:val="231F20"/>
          <w:spacing w:val="-4"/>
          <w:sz w:val="16"/>
        </w:rPr>
        <w:t>painful </w:t>
      </w:r>
      <w:r>
        <w:rPr>
          <w:color w:val="231F20"/>
          <w:sz w:val="16"/>
        </w:rPr>
        <w:t>procedures</w:t>
      </w:r>
      <w:r>
        <w:rPr>
          <w:color w:val="231F20"/>
          <w:spacing w:val="-6"/>
          <w:sz w:val="16"/>
        </w:rPr>
        <w:t> </w:t>
      </w:r>
      <w:r>
        <w:rPr>
          <w:color w:val="231F20"/>
          <w:sz w:val="16"/>
        </w:rPr>
        <w:t>should</w:t>
      </w:r>
    </w:p>
    <w:p>
      <w:pPr>
        <w:spacing w:line="261" w:lineRule="auto" w:before="0"/>
        <w:ind w:left="360" w:right="588" w:firstLine="0"/>
        <w:jc w:val="left"/>
        <w:rPr>
          <w:sz w:val="16"/>
        </w:rPr>
      </w:pPr>
      <w:r>
        <w:rPr>
          <w:color w:val="231F20"/>
          <w:sz w:val="16"/>
        </w:rPr>
        <w:t>not be performed </w:t>
      </w:r>
      <w:r>
        <w:rPr>
          <w:color w:val="231F20"/>
          <w:spacing w:val="-2"/>
          <w:sz w:val="16"/>
        </w:rPr>
        <w:t>on</w:t>
      </w:r>
      <w:r>
        <w:rPr>
          <w:color w:val="231F20"/>
          <w:spacing w:val="-10"/>
          <w:sz w:val="16"/>
        </w:rPr>
        <w:t> </w:t>
      </w:r>
      <w:r>
        <w:rPr>
          <w:color w:val="231F20"/>
          <w:spacing w:val="-2"/>
          <w:sz w:val="16"/>
        </w:rPr>
        <w:t>unanesthetized </w:t>
      </w:r>
      <w:r>
        <w:rPr>
          <w:color w:val="231F20"/>
          <w:sz w:val="16"/>
        </w:rPr>
        <w:t>animals</w:t>
      </w:r>
      <w:r>
        <w:rPr>
          <w:color w:val="231F20"/>
          <w:spacing w:val="-12"/>
          <w:sz w:val="16"/>
        </w:rPr>
        <w:t> </w:t>
      </w:r>
      <w:r>
        <w:rPr>
          <w:color w:val="231F20"/>
          <w:sz w:val="16"/>
        </w:rPr>
        <w:t>paralyzed </w:t>
      </w:r>
      <w:r>
        <w:rPr>
          <w:color w:val="231F20"/>
          <w:w w:val="90"/>
          <w:sz w:val="16"/>
        </w:rPr>
        <w:t>by</w:t>
      </w:r>
      <w:r>
        <w:rPr>
          <w:color w:val="231F20"/>
          <w:sz w:val="16"/>
        </w:rPr>
        <w:t> </w:t>
      </w:r>
      <w:r>
        <w:rPr>
          <w:color w:val="231F20"/>
          <w:w w:val="90"/>
          <w:sz w:val="16"/>
        </w:rPr>
        <w:t>chemical</w:t>
      </w:r>
      <w:r>
        <w:rPr>
          <w:color w:val="231F20"/>
          <w:spacing w:val="1"/>
          <w:sz w:val="16"/>
        </w:rPr>
        <w:t> </w:t>
      </w:r>
      <w:r>
        <w:rPr>
          <w:color w:val="231F20"/>
          <w:spacing w:val="-2"/>
          <w:w w:val="90"/>
          <w:sz w:val="16"/>
        </w:rPr>
        <w:t>agents.</w:t>
      </w:r>
    </w:p>
    <w:p>
      <w:pPr>
        <w:spacing w:line="261" w:lineRule="auto" w:before="52"/>
        <w:ind w:left="360" w:right="65" w:firstLine="0"/>
        <w:jc w:val="left"/>
        <w:rPr>
          <w:sz w:val="16"/>
        </w:rPr>
      </w:pPr>
      <w:r>
        <w:rPr>
          <w:color w:val="231F20"/>
          <w:sz w:val="16"/>
        </w:rPr>
        <w:t>(See</w:t>
      </w:r>
      <w:r>
        <w:rPr>
          <w:color w:val="231F20"/>
          <w:spacing w:val="-10"/>
          <w:sz w:val="16"/>
        </w:rPr>
        <w:t> </w:t>
      </w:r>
      <w:hyperlink w:history="true" w:anchor="_bookmark42">
        <w:r>
          <w:rPr>
            <w:color w:val="0000FF"/>
            <w:sz w:val="16"/>
          </w:rPr>
          <w:t>C.2.c.</w:t>
        </w:r>
        <w:r>
          <w:rPr>
            <w:color w:val="0000FF"/>
            <w:spacing w:val="-10"/>
            <w:sz w:val="16"/>
          </w:rPr>
          <w:t> </w:t>
        </w:r>
        <w:r>
          <w:rPr>
            <w:color w:val="0000FF"/>
            <w:sz w:val="16"/>
          </w:rPr>
          <w:t>Humane</w:t>
        </w:r>
      </w:hyperlink>
      <w:r>
        <w:rPr>
          <w:color w:val="0000FF"/>
          <w:sz w:val="16"/>
        </w:rPr>
        <w:t> </w:t>
      </w:r>
      <w:hyperlink w:history="true" w:anchor="_bookmark42">
        <w:r>
          <w:rPr>
            <w:color w:val="0000FF"/>
            <w:sz w:val="16"/>
          </w:rPr>
          <w:t>Endpoints</w:t>
        </w:r>
      </w:hyperlink>
      <w:r>
        <w:rPr>
          <w:color w:val="231F20"/>
          <w:sz w:val="16"/>
        </w:rPr>
        <w:t>, and </w:t>
      </w:r>
      <w:hyperlink w:history="true" w:anchor="_bookmark44">
        <w:r>
          <w:rPr>
            <w:color w:val="0000FF"/>
            <w:sz w:val="16"/>
          </w:rPr>
          <w:t>C.2.d</w:t>
        </w:r>
      </w:hyperlink>
      <w:r>
        <w:rPr>
          <w:color w:val="0000FF"/>
          <w:sz w:val="16"/>
        </w:rPr>
        <w:t>. </w:t>
      </w:r>
      <w:hyperlink w:history="true" w:anchor="_bookmark44">
        <w:r>
          <w:rPr>
            <w:color w:val="0000FF"/>
            <w:sz w:val="16"/>
          </w:rPr>
          <w:t>Minimization</w:t>
        </w:r>
        <w:r>
          <w:rPr>
            <w:color w:val="0000FF"/>
            <w:spacing w:val="-7"/>
            <w:sz w:val="16"/>
          </w:rPr>
          <w:t> </w:t>
        </w:r>
        <w:r>
          <w:rPr>
            <w:color w:val="0000FF"/>
            <w:sz w:val="16"/>
          </w:rPr>
          <w:t>of</w:t>
        </w:r>
        <w:r>
          <w:rPr>
            <w:color w:val="0000FF"/>
            <w:spacing w:val="-7"/>
            <w:sz w:val="16"/>
          </w:rPr>
          <w:t> </w:t>
        </w:r>
        <w:r>
          <w:rPr>
            <w:color w:val="0000FF"/>
            <w:sz w:val="16"/>
          </w:rPr>
          <w:t>Pain</w:t>
        </w:r>
        <w:r>
          <w:rPr>
            <w:color w:val="0000FF"/>
            <w:spacing w:val="-7"/>
            <w:sz w:val="16"/>
          </w:rPr>
          <w:t> </w:t>
        </w:r>
        <w:r>
          <w:rPr>
            <w:color w:val="0000FF"/>
            <w:sz w:val="16"/>
          </w:rPr>
          <w:t>and</w:t>
        </w:r>
      </w:hyperlink>
      <w:r>
        <w:rPr>
          <w:color w:val="0000FF"/>
          <w:sz w:val="16"/>
        </w:rPr>
        <w:t> </w:t>
      </w:r>
      <w:hyperlink w:history="true" w:anchor="_bookmark44">
        <w:r>
          <w:rPr>
            <w:color w:val="0000FF"/>
            <w:spacing w:val="-4"/>
            <w:w w:val="90"/>
            <w:sz w:val="16"/>
          </w:rPr>
          <w:t>Distress</w:t>
        </w:r>
      </w:hyperlink>
      <w:r>
        <w:rPr>
          <w:color w:val="231F20"/>
          <w:spacing w:val="-4"/>
          <w:w w:val="90"/>
          <w:sz w:val="16"/>
        </w:rPr>
        <w:t>,</w:t>
      </w:r>
      <w:r>
        <w:rPr>
          <w:color w:val="231F20"/>
          <w:spacing w:val="-7"/>
          <w:w w:val="90"/>
          <w:sz w:val="16"/>
        </w:rPr>
        <w:t> </w:t>
      </w:r>
      <w:r>
        <w:rPr>
          <w:color w:val="231F20"/>
          <w:spacing w:val="-4"/>
          <w:w w:val="90"/>
          <w:sz w:val="16"/>
        </w:rPr>
        <w:t>and</w:t>
      </w:r>
      <w:r>
        <w:rPr>
          <w:color w:val="231F20"/>
          <w:spacing w:val="-7"/>
          <w:w w:val="90"/>
          <w:sz w:val="16"/>
        </w:rPr>
        <w:t> </w:t>
      </w:r>
      <w:hyperlink w:history="true" w:anchor="_bookmark52">
        <w:r>
          <w:rPr>
            <w:color w:val="0000FF"/>
            <w:spacing w:val="-4"/>
            <w:w w:val="90"/>
            <w:sz w:val="16"/>
          </w:rPr>
          <w:t>C.2.f.</w:t>
        </w:r>
        <w:r>
          <w:rPr>
            <w:color w:val="0000FF"/>
            <w:spacing w:val="-6"/>
            <w:w w:val="90"/>
            <w:sz w:val="16"/>
          </w:rPr>
          <w:t> </w:t>
        </w:r>
        <w:r>
          <w:rPr>
            <w:color w:val="0000FF"/>
            <w:spacing w:val="-4"/>
            <w:w w:val="90"/>
            <w:sz w:val="16"/>
          </w:rPr>
          <w:t>Veterinar</w:t>
        </w:r>
        <w:r>
          <w:rPr>
            <w:color w:val="231F20"/>
            <w:spacing w:val="-4"/>
            <w:w w:val="90"/>
            <w:sz w:val="16"/>
          </w:rPr>
          <w:t>y</w:t>
        </w:r>
      </w:hyperlink>
      <w:r>
        <w:rPr>
          <w:color w:val="231F20"/>
          <w:spacing w:val="-4"/>
          <w:sz w:val="16"/>
        </w:rPr>
        <w:t> </w:t>
      </w:r>
      <w:hyperlink w:history="true" w:anchor="_bookmark52">
        <w:r>
          <w:rPr>
            <w:color w:val="0000FF"/>
            <w:sz w:val="16"/>
          </w:rPr>
          <w:t>Review</w:t>
        </w:r>
        <w:r>
          <w:rPr>
            <w:color w:val="0000FF"/>
            <w:spacing w:val="-12"/>
            <w:sz w:val="16"/>
          </w:rPr>
          <w:t> </w:t>
        </w:r>
        <w:r>
          <w:rPr>
            <w:color w:val="0000FF"/>
            <w:sz w:val="16"/>
          </w:rPr>
          <w:t>and</w:t>
        </w:r>
        <w:r>
          <w:rPr>
            <w:color w:val="0000FF"/>
            <w:spacing w:val="-11"/>
            <w:sz w:val="16"/>
          </w:rPr>
          <w:t> </w:t>
        </w:r>
        <w:r>
          <w:rPr>
            <w:color w:val="0000FF"/>
            <w:sz w:val="16"/>
          </w:rPr>
          <w:t>Consultation</w:t>
        </w:r>
        <w:r>
          <w:rPr>
            <w:sz w:val="16"/>
          </w:rPr>
          <w:t>)</w:t>
        </w:r>
      </w:hyperlink>
    </w:p>
    <w:p>
      <w:pPr>
        <w:pStyle w:val="ListParagraph"/>
        <w:numPr>
          <w:ilvl w:val="3"/>
          <w:numId w:val="38"/>
        </w:numPr>
        <w:tabs>
          <w:tab w:pos="834" w:val="left" w:leader="none"/>
        </w:tabs>
        <w:spacing w:line="261" w:lineRule="auto" w:before="180" w:after="0"/>
        <w:ind w:left="307" w:right="0" w:firstLine="0"/>
        <w:jc w:val="left"/>
        <w:rPr>
          <w:sz w:val="16"/>
        </w:rPr>
      </w:pPr>
      <w:r>
        <w:rPr/>
        <w:br w:type="column"/>
      </w:r>
      <w:r>
        <w:rPr>
          <w:color w:val="231F20"/>
          <w:sz w:val="16"/>
        </w:rPr>
        <w:t>: Procedures with </w:t>
      </w:r>
      <w:r>
        <w:rPr>
          <w:color w:val="231F20"/>
          <w:w w:val="90"/>
          <w:sz w:val="16"/>
        </w:rPr>
        <w:t>animals will avoid or minimize</w:t>
      </w:r>
      <w:r>
        <w:rPr>
          <w:color w:val="231F20"/>
          <w:sz w:val="16"/>
        </w:rPr>
        <w:t> </w:t>
      </w:r>
      <w:r>
        <w:rPr>
          <w:color w:val="231F20"/>
          <w:spacing w:val="-6"/>
          <w:sz w:val="16"/>
        </w:rPr>
        <w:t>discomfort,</w:t>
      </w:r>
      <w:r>
        <w:rPr>
          <w:color w:val="231F20"/>
          <w:spacing w:val="-1"/>
          <w:sz w:val="16"/>
        </w:rPr>
        <w:t> </w:t>
      </w:r>
      <w:r>
        <w:rPr>
          <w:color w:val="231F20"/>
          <w:spacing w:val="-6"/>
          <w:sz w:val="16"/>
        </w:rPr>
        <w:t>distress,</w:t>
      </w:r>
      <w:r>
        <w:rPr>
          <w:color w:val="231F20"/>
          <w:spacing w:val="-1"/>
          <w:sz w:val="16"/>
        </w:rPr>
        <w:t> </w:t>
      </w:r>
      <w:r>
        <w:rPr>
          <w:color w:val="231F20"/>
          <w:spacing w:val="-6"/>
          <w:sz w:val="16"/>
        </w:rPr>
        <w:t>and</w:t>
      </w:r>
      <w:r>
        <w:rPr>
          <w:color w:val="231F20"/>
          <w:spacing w:val="-1"/>
          <w:sz w:val="16"/>
        </w:rPr>
        <w:t> </w:t>
      </w:r>
      <w:r>
        <w:rPr>
          <w:color w:val="231F20"/>
          <w:spacing w:val="-6"/>
          <w:sz w:val="16"/>
        </w:rPr>
        <w:t>pain</w:t>
      </w:r>
      <w:r>
        <w:rPr>
          <w:color w:val="231F20"/>
          <w:sz w:val="16"/>
        </w:rPr>
        <w:t> </w:t>
      </w:r>
      <w:r>
        <w:rPr>
          <w:color w:val="231F20"/>
          <w:w w:val="90"/>
          <w:sz w:val="16"/>
        </w:rPr>
        <w:t>to</w:t>
      </w:r>
      <w:r>
        <w:rPr>
          <w:color w:val="231F20"/>
          <w:spacing w:val="-2"/>
          <w:w w:val="90"/>
          <w:sz w:val="16"/>
        </w:rPr>
        <w:t> </w:t>
      </w:r>
      <w:r>
        <w:rPr>
          <w:color w:val="231F20"/>
          <w:w w:val="90"/>
          <w:sz w:val="16"/>
        </w:rPr>
        <w:t>the</w:t>
      </w:r>
      <w:r>
        <w:rPr>
          <w:color w:val="231F20"/>
          <w:spacing w:val="-2"/>
          <w:w w:val="90"/>
          <w:sz w:val="16"/>
        </w:rPr>
        <w:t> </w:t>
      </w:r>
      <w:r>
        <w:rPr>
          <w:color w:val="231F20"/>
          <w:w w:val="90"/>
          <w:sz w:val="16"/>
        </w:rPr>
        <w:t>animals,</w:t>
      </w:r>
      <w:r>
        <w:rPr>
          <w:color w:val="231F20"/>
          <w:spacing w:val="-2"/>
          <w:w w:val="90"/>
          <w:sz w:val="16"/>
        </w:rPr>
        <w:t> </w:t>
      </w:r>
      <w:r>
        <w:rPr>
          <w:color w:val="231F20"/>
          <w:w w:val="90"/>
          <w:sz w:val="16"/>
        </w:rPr>
        <w:t>consistent</w:t>
      </w:r>
      <w:r>
        <w:rPr>
          <w:color w:val="231F20"/>
          <w:spacing w:val="-2"/>
          <w:w w:val="90"/>
          <w:sz w:val="16"/>
        </w:rPr>
        <w:t> </w:t>
      </w:r>
      <w:r>
        <w:rPr>
          <w:color w:val="231F20"/>
          <w:w w:val="90"/>
          <w:sz w:val="16"/>
        </w:rPr>
        <w:t>with</w:t>
      </w:r>
      <w:r>
        <w:rPr>
          <w:color w:val="231F20"/>
          <w:sz w:val="16"/>
        </w:rPr>
        <w:t> sound</w:t>
      </w:r>
      <w:r>
        <w:rPr>
          <w:color w:val="231F20"/>
          <w:spacing w:val="-10"/>
          <w:sz w:val="16"/>
        </w:rPr>
        <w:t> </w:t>
      </w:r>
      <w:r>
        <w:rPr>
          <w:color w:val="231F20"/>
          <w:sz w:val="16"/>
        </w:rPr>
        <w:t>research</w:t>
      </w:r>
      <w:r>
        <w:rPr>
          <w:color w:val="231F20"/>
          <w:spacing w:val="-10"/>
          <w:sz w:val="16"/>
        </w:rPr>
        <w:t> </w:t>
      </w:r>
      <w:r>
        <w:rPr>
          <w:color w:val="231F20"/>
          <w:sz w:val="16"/>
        </w:rPr>
        <w:t>design.</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44"/>
        <w:rPr>
          <w:sz w:val="16"/>
        </w:rPr>
      </w:pPr>
    </w:p>
    <w:p>
      <w:pPr>
        <w:pStyle w:val="ListParagraph"/>
        <w:numPr>
          <w:ilvl w:val="3"/>
          <w:numId w:val="38"/>
        </w:numPr>
        <w:tabs>
          <w:tab w:pos="842" w:val="left" w:leader="none"/>
        </w:tabs>
        <w:spacing w:line="261" w:lineRule="auto" w:before="0" w:after="0"/>
        <w:ind w:left="307" w:right="313" w:firstLine="0"/>
        <w:jc w:val="left"/>
        <w:rPr>
          <w:sz w:val="16"/>
        </w:rPr>
      </w:pPr>
      <w:r>
        <w:rPr>
          <w:color w:val="231F20"/>
          <w:w w:val="90"/>
          <w:sz w:val="16"/>
        </w:rPr>
        <w:t>:</w:t>
      </w:r>
      <w:r>
        <w:rPr>
          <w:color w:val="231F20"/>
          <w:spacing w:val="-7"/>
          <w:w w:val="90"/>
          <w:sz w:val="16"/>
        </w:rPr>
        <w:t> </w:t>
      </w:r>
      <w:r>
        <w:rPr>
          <w:color w:val="231F20"/>
          <w:w w:val="90"/>
          <w:sz w:val="16"/>
        </w:rPr>
        <w:t>Procedures</w:t>
      </w:r>
      <w:r>
        <w:rPr>
          <w:color w:val="231F20"/>
          <w:spacing w:val="-7"/>
          <w:w w:val="90"/>
          <w:sz w:val="16"/>
        </w:rPr>
        <w:t> </w:t>
      </w:r>
      <w:r>
        <w:rPr>
          <w:color w:val="231F20"/>
          <w:w w:val="90"/>
          <w:sz w:val="16"/>
        </w:rPr>
        <w:t>that</w:t>
      </w:r>
      <w:r>
        <w:rPr>
          <w:color w:val="231F20"/>
          <w:sz w:val="16"/>
        </w:rPr>
        <w:t> may</w:t>
      </w:r>
      <w:r>
        <w:rPr>
          <w:color w:val="231F20"/>
          <w:spacing w:val="-4"/>
          <w:sz w:val="16"/>
        </w:rPr>
        <w:t> </w:t>
      </w:r>
      <w:r>
        <w:rPr>
          <w:color w:val="231F20"/>
          <w:sz w:val="16"/>
        </w:rPr>
        <w:t>cause</w:t>
      </w:r>
      <w:r>
        <w:rPr>
          <w:color w:val="231F20"/>
          <w:spacing w:val="-4"/>
          <w:sz w:val="16"/>
        </w:rPr>
        <w:t> </w:t>
      </w:r>
      <w:r>
        <w:rPr>
          <w:color w:val="231F20"/>
          <w:sz w:val="16"/>
        </w:rPr>
        <w:t>more</w:t>
      </w:r>
      <w:r>
        <w:rPr>
          <w:color w:val="231F20"/>
          <w:spacing w:val="-4"/>
          <w:sz w:val="16"/>
        </w:rPr>
        <w:t> </w:t>
      </w:r>
      <w:r>
        <w:rPr>
          <w:color w:val="231F20"/>
          <w:sz w:val="16"/>
        </w:rPr>
        <w:t>than </w:t>
      </w:r>
      <w:r>
        <w:rPr>
          <w:color w:val="231F20"/>
          <w:spacing w:val="-6"/>
          <w:sz w:val="16"/>
        </w:rPr>
        <w:t>momentary or</w:t>
      </w:r>
      <w:r>
        <w:rPr>
          <w:color w:val="231F20"/>
          <w:spacing w:val="-5"/>
          <w:sz w:val="16"/>
        </w:rPr>
        <w:t> </w:t>
      </w:r>
      <w:r>
        <w:rPr>
          <w:color w:val="231F20"/>
          <w:spacing w:val="-6"/>
          <w:sz w:val="16"/>
        </w:rPr>
        <w:t>slight</w:t>
      </w:r>
      <w:r>
        <w:rPr>
          <w:color w:val="231F20"/>
          <w:spacing w:val="-5"/>
          <w:sz w:val="16"/>
        </w:rPr>
        <w:t> </w:t>
      </w:r>
      <w:r>
        <w:rPr>
          <w:color w:val="231F20"/>
          <w:spacing w:val="-6"/>
          <w:sz w:val="16"/>
        </w:rPr>
        <w:t>pain</w:t>
      </w:r>
      <w:r>
        <w:rPr>
          <w:color w:val="231F20"/>
          <w:sz w:val="16"/>
        </w:rPr>
        <w:t> </w:t>
      </w:r>
      <w:r>
        <w:rPr>
          <w:color w:val="231F20"/>
          <w:w w:val="90"/>
          <w:sz w:val="16"/>
        </w:rPr>
        <w:t>or distress to the animals</w:t>
      </w:r>
      <w:r>
        <w:rPr>
          <w:color w:val="231F20"/>
          <w:sz w:val="16"/>
        </w:rPr>
        <w:t> will be performed with appropriate</w:t>
      </w:r>
      <w:r>
        <w:rPr>
          <w:color w:val="231F20"/>
          <w:spacing w:val="-6"/>
          <w:sz w:val="16"/>
        </w:rPr>
        <w:t> </w:t>
      </w:r>
      <w:r>
        <w:rPr>
          <w:color w:val="231F20"/>
          <w:sz w:val="16"/>
        </w:rPr>
        <w:t>sedation, </w:t>
      </w:r>
      <w:r>
        <w:rPr>
          <w:color w:val="231F20"/>
          <w:w w:val="90"/>
          <w:sz w:val="16"/>
        </w:rPr>
        <w:t>analgesia, or anesthesia,</w:t>
      </w:r>
      <w:r>
        <w:rPr>
          <w:color w:val="231F20"/>
          <w:sz w:val="16"/>
        </w:rPr>
        <w:t> unless</w:t>
      </w:r>
      <w:r>
        <w:rPr>
          <w:color w:val="231F20"/>
          <w:spacing w:val="-1"/>
          <w:sz w:val="16"/>
        </w:rPr>
        <w:t> </w:t>
      </w:r>
      <w:r>
        <w:rPr>
          <w:color w:val="231F20"/>
          <w:sz w:val="16"/>
        </w:rPr>
        <w:t>the</w:t>
      </w:r>
      <w:r>
        <w:rPr>
          <w:color w:val="231F20"/>
          <w:spacing w:val="-1"/>
          <w:sz w:val="16"/>
        </w:rPr>
        <w:t> </w:t>
      </w:r>
      <w:r>
        <w:rPr>
          <w:color w:val="231F20"/>
          <w:sz w:val="16"/>
        </w:rPr>
        <w:t>procedure</w:t>
      </w:r>
    </w:p>
    <w:p>
      <w:pPr>
        <w:spacing w:line="261" w:lineRule="auto" w:before="0"/>
        <w:ind w:left="307" w:right="236" w:firstLine="0"/>
        <w:jc w:val="left"/>
        <w:rPr>
          <w:sz w:val="16"/>
        </w:rPr>
      </w:pPr>
      <w:r>
        <w:rPr>
          <w:color w:val="231F20"/>
          <w:sz w:val="16"/>
        </w:rPr>
        <w:t>is justified for scientific reasons</w:t>
      </w:r>
      <w:r>
        <w:rPr>
          <w:color w:val="231F20"/>
          <w:spacing w:val="-12"/>
          <w:sz w:val="16"/>
        </w:rPr>
        <w:t> </w:t>
      </w:r>
      <w:r>
        <w:rPr>
          <w:color w:val="231F20"/>
          <w:sz w:val="16"/>
        </w:rPr>
        <w:t>in</w:t>
      </w:r>
      <w:r>
        <w:rPr>
          <w:color w:val="231F20"/>
          <w:spacing w:val="-11"/>
          <w:sz w:val="16"/>
        </w:rPr>
        <w:t> </w:t>
      </w:r>
      <w:r>
        <w:rPr>
          <w:color w:val="231F20"/>
          <w:sz w:val="16"/>
        </w:rPr>
        <w:t>writing</w:t>
      </w:r>
      <w:r>
        <w:rPr>
          <w:color w:val="231F20"/>
          <w:spacing w:val="-11"/>
          <w:sz w:val="16"/>
        </w:rPr>
        <w:t> </w:t>
      </w:r>
      <w:r>
        <w:rPr>
          <w:color w:val="231F20"/>
          <w:sz w:val="16"/>
        </w:rPr>
        <w:t>by</w:t>
      </w:r>
      <w:r>
        <w:rPr>
          <w:color w:val="231F20"/>
          <w:spacing w:val="-11"/>
          <w:sz w:val="16"/>
        </w:rPr>
        <w:t> </w:t>
      </w:r>
      <w:r>
        <w:rPr>
          <w:color w:val="231F20"/>
          <w:sz w:val="16"/>
        </w:rPr>
        <w:t>the </w:t>
      </w:r>
      <w:r>
        <w:rPr>
          <w:color w:val="231F20"/>
          <w:w w:val="90"/>
          <w:sz w:val="16"/>
        </w:rPr>
        <w:t>investigator</w:t>
      </w:r>
      <w:r>
        <w:rPr>
          <w:color w:val="231F20"/>
          <w:spacing w:val="-7"/>
          <w:w w:val="90"/>
          <w:sz w:val="16"/>
        </w:rPr>
        <w:t> </w:t>
      </w:r>
      <w:r>
        <w:rPr>
          <w:color w:val="231F20"/>
          <w:w w:val="90"/>
          <w:sz w:val="16"/>
        </w:rPr>
        <w:t>(and</w:t>
      </w:r>
      <w:r>
        <w:rPr>
          <w:color w:val="231F20"/>
          <w:spacing w:val="-7"/>
          <w:w w:val="90"/>
          <w:sz w:val="16"/>
        </w:rPr>
        <w:t> </w:t>
      </w:r>
      <w:r>
        <w:rPr>
          <w:color w:val="231F20"/>
          <w:w w:val="90"/>
          <w:sz w:val="16"/>
        </w:rPr>
        <w:t>approved</w:t>
      </w:r>
      <w:r>
        <w:rPr>
          <w:color w:val="231F20"/>
          <w:sz w:val="16"/>
        </w:rPr>
        <w:t> by the IACUC).</w:t>
      </w:r>
    </w:p>
    <w:p>
      <w:pPr>
        <w:spacing w:line="261" w:lineRule="auto" w:before="180"/>
        <w:ind w:left="237" w:right="887" w:firstLine="0"/>
        <w:jc w:val="left"/>
        <w:rPr>
          <w:sz w:val="16"/>
        </w:rPr>
      </w:pPr>
      <w:r>
        <w:rPr/>
        <w:br w:type="column"/>
      </w:r>
      <w:r>
        <w:rPr>
          <w:color w:val="231F20"/>
          <w:spacing w:val="-4"/>
          <w:sz w:val="16"/>
        </w:rPr>
        <w:t>§2.31(d)(1)(i):</w:t>
      </w:r>
      <w:r>
        <w:rPr>
          <w:color w:val="231F20"/>
          <w:spacing w:val="-6"/>
          <w:sz w:val="16"/>
        </w:rPr>
        <w:t> </w:t>
      </w:r>
      <w:r>
        <w:rPr>
          <w:color w:val="231F20"/>
          <w:spacing w:val="-4"/>
          <w:sz w:val="16"/>
        </w:rPr>
        <w:t>Procedures </w:t>
      </w:r>
      <w:r>
        <w:rPr>
          <w:color w:val="231F20"/>
          <w:spacing w:val="-6"/>
          <w:sz w:val="16"/>
        </w:rPr>
        <w:t>involving</w:t>
      </w:r>
      <w:r>
        <w:rPr>
          <w:color w:val="231F20"/>
          <w:spacing w:val="-2"/>
          <w:sz w:val="16"/>
        </w:rPr>
        <w:t> </w:t>
      </w:r>
      <w:r>
        <w:rPr>
          <w:color w:val="231F20"/>
          <w:spacing w:val="-6"/>
          <w:sz w:val="16"/>
        </w:rPr>
        <w:t>animals</w:t>
      </w:r>
      <w:r>
        <w:rPr>
          <w:color w:val="231F20"/>
          <w:spacing w:val="-2"/>
          <w:sz w:val="16"/>
        </w:rPr>
        <w:t> </w:t>
      </w:r>
      <w:r>
        <w:rPr>
          <w:color w:val="231F20"/>
          <w:spacing w:val="-6"/>
          <w:sz w:val="16"/>
        </w:rPr>
        <w:t>will</w:t>
      </w:r>
      <w:r>
        <w:rPr>
          <w:color w:val="231F20"/>
          <w:spacing w:val="-2"/>
          <w:sz w:val="16"/>
        </w:rPr>
        <w:t> </w:t>
      </w:r>
      <w:r>
        <w:rPr>
          <w:color w:val="231F20"/>
          <w:spacing w:val="-6"/>
          <w:sz w:val="16"/>
        </w:rPr>
        <w:t>avoid</w:t>
      </w:r>
      <w:r>
        <w:rPr>
          <w:color w:val="231F20"/>
          <w:sz w:val="16"/>
        </w:rPr>
        <w:t> </w:t>
      </w:r>
      <w:r>
        <w:rPr>
          <w:color w:val="231F20"/>
          <w:w w:val="90"/>
          <w:sz w:val="16"/>
        </w:rPr>
        <w:t>or</w:t>
      </w:r>
      <w:r>
        <w:rPr>
          <w:color w:val="231F20"/>
          <w:spacing w:val="3"/>
          <w:sz w:val="16"/>
        </w:rPr>
        <w:t> </w:t>
      </w:r>
      <w:r>
        <w:rPr>
          <w:color w:val="231F20"/>
          <w:w w:val="90"/>
          <w:sz w:val="16"/>
        </w:rPr>
        <w:t>minimize</w:t>
      </w:r>
      <w:r>
        <w:rPr>
          <w:color w:val="231F20"/>
          <w:spacing w:val="3"/>
          <w:sz w:val="16"/>
        </w:rPr>
        <w:t> </w:t>
      </w:r>
      <w:r>
        <w:rPr>
          <w:color w:val="231F20"/>
          <w:w w:val="90"/>
          <w:sz w:val="16"/>
        </w:rPr>
        <w:t>discomfort,</w:t>
      </w:r>
      <w:r>
        <w:rPr>
          <w:color w:val="231F20"/>
          <w:spacing w:val="3"/>
          <w:sz w:val="16"/>
        </w:rPr>
        <w:t> </w:t>
      </w:r>
      <w:r>
        <w:rPr>
          <w:color w:val="231F20"/>
          <w:spacing w:val="-4"/>
          <w:w w:val="90"/>
          <w:sz w:val="16"/>
        </w:rPr>
        <w:t>dis-</w:t>
      </w:r>
    </w:p>
    <w:p>
      <w:pPr>
        <w:spacing w:line="182" w:lineRule="exact" w:before="0"/>
        <w:ind w:left="237" w:right="0" w:firstLine="0"/>
        <w:jc w:val="left"/>
        <w:rPr>
          <w:sz w:val="16"/>
        </w:rPr>
      </w:pPr>
      <w:r>
        <w:rPr>
          <w:color w:val="231F20"/>
          <w:w w:val="90"/>
          <w:sz w:val="16"/>
        </w:rPr>
        <w:t>tress,</w:t>
      </w:r>
      <w:r>
        <w:rPr>
          <w:color w:val="231F20"/>
          <w:spacing w:val="-4"/>
          <w:sz w:val="16"/>
        </w:rPr>
        <w:t> </w:t>
      </w:r>
      <w:r>
        <w:rPr>
          <w:color w:val="231F20"/>
          <w:w w:val="90"/>
          <w:sz w:val="16"/>
        </w:rPr>
        <w:t>and</w:t>
      </w:r>
      <w:r>
        <w:rPr>
          <w:color w:val="231F20"/>
          <w:spacing w:val="-3"/>
          <w:sz w:val="16"/>
        </w:rPr>
        <w:t> </w:t>
      </w:r>
      <w:r>
        <w:rPr>
          <w:color w:val="231F20"/>
          <w:w w:val="90"/>
          <w:sz w:val="16"/>
        </w:rPr>
        <w:t>pain</w:t>
      </w:r>
      <w:r>
        <w:rPr>
          <w:color w:val="231F20"/>
          <w:spacing w:val="-4"/>
          <w:sz w:val="16"/>
        </w:rPr>
        <w:t> </w:t>
      </w:r>
      <w:r>
        <w:rPr>
          <w:color w:val="231F20"/>
          <w:w w:val="90"/>
          <w:sz w:val="16"/>
        </w:rPr>
        <w:t>to</w:t>
      </w:r>
      <w:r>
        <w:rPr>
          <w:color w:val="231F20"/>
          <w:spacing w:val="-3"/>
          <w:sz w:val="16"/>
        </w:rPr>
        <w:t> </w:t>
      </w:r>
      <w:r>
        <w:rPr>
          <w:color w:val="231F20"/>
          <w:w w:val="90"/>
          <w:sz w:val="16"/>
        </w:rPr>
        <w:t>the</w:t>
      </w:r>
      <w:r>
        <w:rPr>
          <w:color w:val="231F20"/>
          <w:spacing w:val="-4"/>
          <w:sz w:val="16"/>
        </w:rPr>
        <w:t> </w:t>
      </w:r>
      <w:r>
        <w:rPr>
          <w:color w:val="231F20"/>
          <w:spacing w:val="-2"/>
          <w:w w:val="90"/>
          <w:sz w:val="16"/>
        </w:rPr>
        <w:t>animals;</w:t>
      </w:r>
    </w:p>
    <w:p>
      <w:pPr>
        <w:spacing w:line="261" w:lineRule="auto" w:before="15"/>
        <w:ind w:left="237" w:right="751" w:firstLine="0"/>
        <w:jc w:val="left"/>
        <w:rPr>
          <w:sz w:val="16"/>
        </w:rPr>
      </w:pPr>
      <w:r>
        <w:rPr>
          <w:color w:val="231F20"/>
          <w:spacing w:val="-2"/>
          <w:sz w:val="16"/>
        </w:rPr>
        <w:t>(ii)</w:t>
      </w:r>
      <w:r>
        <w:rPr>
          <w:color w:val="231F20"/>
          <w:spacing w:val="-3"/>
          <w:sz w:val="16"/>
        </w:rPr>
        <w:t> </w:t>
      </w:r>
      <w:r>
        <w:rPr>
          <w:color w:val="231F20"/>
          <w:spacing w:val="-2"/>
          <w:sz w:val="16"/>
        </w:rPr>
        <w:t>the</w:t>
      </w:r>
      <w:r>
        <w:rPr>
          <w:color w:val="231F20"/>
          <w:spacing w:val="-3"/>
          <w:sz w:val="16"/>
        </w:rPr>
        <w:t> </w:t>
      </w:r>
      <w:r>
        <w:rPr>
          <w:color w:val="231F20"/>
          <w:spacing w:val="-2"/>
          <w:sz w:val="16"/>
        </w:rPr>
        <w:t>principal</w:t>
      </w:r>
      <w:r>
        <w:rPr>
          <w:color w:val="231F20"/>
          <w:spacing w:val="-3"/>
          <w:sz w:val="16"/>
        </w:rPr>
        <w:t> </w:t>
      </w:r>
      <w:r>
        <w:rPr>
          <w:color w:val="231F20"/>
          <w:spacing w:val="-2"/>
          <w:sz w:val="16"/>
        </w:rPr>
        <w:t>investigator has</w:t>
      </w:r>
      <w:r>
        <w:rPr>
          <w:color w:val="231F20"/>
          <w:spacing w:val="-7"/>
          <w:sz w:val="16"/>
        </w:rPr>
        <w:t> </w:t>
      </w:r>
      <w:r>
        <w:rPr>
          <w:color w:val="231F20"/>
          <w:spacing w:val="-2"/>
          <w:sz w:val="16"/>
        </w:rPr>
        <w:t>considered</w:t>
      </w:r>
      <w:r>
        <w:rPr>
          <w:color w:val="231F20"/>
          <w:spacing w:val="-8"/>
          <w:sz w:val="16"/>
        </w:rPr>
        <w:t> </w:t>
      </w:r>
      <w:r>
        <w:rPr>
          <w:color w:val="231F20"/>
          <w:spacing w:val="-2"/>
          <w:sz w:val="16"/>
        </w:rPr>
        <w:t>alternatives</w:t>
      </w:r>
      <w:r>
        <w:rPr>
          <w:color w:val="231F20"/>
          <w:spacing w:val="-2"/>
          <w:sz w:val="16"/>
        </w:rPr>
        <w:t> </w:t>
      </w:r>
      <w:r>
        <w:rPr>
          <w:color w:val="231F20"/>
          <w:w w:val="90"/>
          <w:sz w:val="16"/>
        </w:rPr>
        <w:t>to</w:t>
      </w:r>
      <w:r>
        <w:rPr>
          <w:color w:val="231F20"/>
          <w:spacing w:val="-4"/>
          <w:w w:val="90"/>
          <w:sz w:val="16"/>
        </w:rPr>
        <w:t> </w:t>
      </w:r>
      <w:r>
        <w:rPr>
          <w:color w:val="231F20"/>
          <w:w w:val="90"/>
          <w:sz w:val="16"/>
        </w:rPr>
        <w:t>procedures</w:t>
      </w:r>
      <w:r>
        <w:rPr>
          <w:color w:val="231F20"/>
          <w:spacing w:val="-4"/>
          <w:w w:val="90"/>
          <w:sz w:val="16"/>
        </w:rPr>
        <w:t> </w:t>
      </w:r>
      <w:r>
        <w:rPr>
          <w:color w:val="231F20"/>
          <w:w w:val="90"/>
          <w:sz w:val="16"/>
        </w:rPr>
        <w:t>that</w:t>
      </w:r>
      <w:r>
        <w:rPr>
          <w:color w:val="231F20"/>
          <w:spacing w:val="-4"/>
          <w:w w:val="90"/>
          <w:sz w:val="16"/>
        </w:rPr>
        <w:t> </w:t>
      </w:r>
      <w:r>
        <w:rPr>
          <w:color w:val="231F20"/>
          <w:w w:val="90"/>
          <w:sz w:val="16"/>
        </w:rPr>
        <w:t>may</w:t>
      </w:r>
      <w:r>
        <w:rPr>
          <w:color w:val="231F20"/>
          <w:spacing w:val="-4"/>
          <w:w w:val="90"/>
          <w:sz w:val="16"/>
        </w:rPr>
        <w:t> </w:t>
      </w:r>
      <w:r>
        <w:rPr>
          <w:color w:val="231F20"/>
          <w:w w:val="90"/>
          <w:sz w:val="16"/>
        </w:rPr>
        <w:t>cause</w:t>
      </w:r>
    </w:p>
    <w:p>
      <w:pPr>
        <w:spacing w:line="261" w:lineRule="auto" w:before="0"/>
        <w:ind w:left="237" w:right="751" w:firstLine="0"/>
        <w:jc w:val="left"/>
        <w:rPr>
          <w:sz w:val="16"/>
        </w:rPr>
      </w:pPr>
      <w:r>
        <w:rPr>
          <w:color w:val="231F20"/>
          <w:w w:val="90"/>
          <w:sz w:val="16"/>
        </w:rPr>
        <w:t>more</w:t>
      </w:r>
      <w:r>
        <w:rPr>
          <w:color w:val="231F20"/>
          <w:spacing w:val="-3"/>
          <w:w w:val="90"/>
          <w:sz w:val="16"/>
        </w:rPr>
        <w:t> </w:t>
      </w:r>
      <w:r>
        <w:rPr>
          <w:color w:val="231F20"/>
          <w:w w:val="90"/>
          <w:sz w:val="16"/>
        </w:rPr>
        <w:t>than</w:t>
      </w:r>
      <w:r>
        <w:rPr>
          <w:color w:val="231F20"/>
          <w:spacing w:val="-3"/>
          <w:w w:val="90"/>
          <w:sz w:val="16"/>
        </w:rPr>
        <w:t> </w:t>
      </w:r>
      <w:r>
        <w:rPr>
          <w:color w:val="231F20"/>
          <w:w w:val="90"/>
          <w:sz w:val="16"/>
        </w:rPr>
        <w:t>momentary</w:t>
      </w:r>
      <w:r>
        <w:rPr>
          <w:color w:val="231F20"/>
          <w:spacing w:val="-3"/>
          <w:w w:val="90"/>
          <w:sz w:val="16"/>
        </w:rPr>
        <w:t> </w:t>
      </w:r>
      <w:r>
        <w:rPr>
          <w:color w:val="231F20"/>
          <w:w w:val="90"/>
          <w:sz w:val="16"/>
        </w:rPr>
        <w:t>or</w:t>
      </w:r>
      <w:r>
        <w:rPr>
          <w:color w:val="231F20"/>
          <w:spacing w:val="-3"/>
          <w:w w:val="90"/>
          <w:sz w:val="16"/>
        </w:rPr>
        <w:t> </w:t>
      </w:r>
      <w:r>
        <w:rPr>
          <w:color w:val="231F20"/>
          <w:w w:val="90"/>
          <w:sz w:val="16"/>
        </w:rPr>
        <w:t>slight</w:t>
      </w:r>
      <w:r>
        <w:rPr>
          <w:color w:val="231F20"/>
          <w:sz w:val="16"/>
        </w:rPr>
        <w:t> </w:t>
      </w:r>
      <w:r>
        <w:rPr>
          <w:color w:val="231F20"/>
          <w:w w:val="90"/>
          <w:sz w:val="16"/>
        </w:rPr>
        <w:t>pain</w:t>
      </w:r>
      <w:r>
        <w:rPr>
          <w:color w:val="231F20"/>
          <w:spacing w:val="-3"/>
          <w:w w:val="90"/>
          <w:sz w:val="16"/>
        </w:rPr>
        <w:t> </w:t>
      </w:r>
      <w:r>
        <w:rPr>
          <w:color w:val="231F20"/>
          <w:w w:val="90"/>
          <w:sz w:val="16"/>
        </w:rPr>
        <w:t>or</w:t>
      </w:r>
      <w:r>
        <w:rPr>
          <w:color w:val="231F20"/>
          <w:spacing w:val="-3"/>
          <w:w w:val="90"/>
          <w:sz w:val="16"/>
        </w:rPr>
        <w:t> </w:t>
      </w:r>
      <w:r>
        <w:rPr>
          <w:color w:val="231F20"/>
          <w:w w:val="90"/>
          <w:sz w:val="16"/>
        </w:rPr>
        <w:t>distress</w:t>
      </w:r>
      <w:r>
        <w:rPr>
          <w:color w:val="231F20"/>
          <w:spacing w:val="-3"/>
          <w:w w:val="90"/>
          <w:sz w:val="16"/>
        </w:rPr>
        <w:t> </w:t>
      </w:r>
      <w:r>
        <w:rPr>
          <w:color w:val="231F20"/>
          <w:w w:val="90"/>
          <w:sz w:val="16"/>
        </w:rPr>
        <w:t>to</w:t>
      </w:r>
      <w:r>
        <w:rPr>
          <w:color w:val="231F20"/>
          <w:spacing w:val="-3"/>
          <w:w w:val="90"/>
          <w:sz w:val="16"/>
        </w:rPr>
        <w:t> </w:t>
      </w:r>
      <w:r>
        <w:rPr>
          <w:color w:val="231F20"/>
          <w:w w:val="90"/>
          <w:sz w:val="16"/>
        </w:rPr>
        <w:t>the</w:t>
      </w:r>
      <w:r>
        <w:rPr>
          <w:color w:val="231F20"/>
          <w:spacing w:val="-3"/>
          <w:w w:val="90"/>
          <w:sz w:val="16"/>
        </w:rPr>
        <w:t> </w:t>
      </w:r>
      <w:r>
        <w:rPr>
          <w:color w:val="231F20"/>
          <w:w w:val="90"/>
          <w:sz w:val="16"/>
        </w:rPr>
        <w:t>animals,</w:t>
      </w:r>
      <w:r>
        <w:rPr>
          <w:color w:val="231F20"/>
          <w:sz w:val="16"/>
        </w:rPr>
        <w:t> and</w:t>
      </w:r>
      <w:r>
        <w:rPr>
          <w:color w:val="231F20"/>
          <w:spacing w:val="-6"/>
          <w:sz w:val="16"/>
        </w:rPr>
        <w:t> </w:t>
      </w:r>
      <w:r>
        <w:rPr>
          <w:color w:val="231F20"/>
          <w:sz w:val="16"/>
        </w:rPr>
        <w:t>has</w:t>
      </w:r>
      <w:r>
        <w:rPr>
          <w:color w:val="231F20"/>
          <w:spacing w:val="-6"/>
          <w:sz w:val="16"/>
        </w:rPr>
        <w:t> </w:t>
      </w:r>
      <w:r>
        <w:rPr>
          <w:color w:val="231F20"/>
          <w:sz w:val="16"/>
        </w:rPr>
        <w:t>provided</w:t>
      </w:r>
      <w:r>
        <w:rPr>
          <w:color w:val="231F20"/>
          <w:spacing w:val="-6"/>
          <w:sz w:val="16"/>
        </w:rPr>
        <w:t> </w:t>
      </w:r>
      <w:r>
        <w:rPr>
          <w:color w:val="231F20"/>
          <w:sz w:val="16"/>
        </w:rPr>
        <w:t>a</w:t>
      </w:r>
      <w:r>
        <w:rPr>
          <w:color w:val="231F20"/>
          <w:spacing w:val="-6"/>
          <w:sz w:val="16"/>
        </w:rPr>
        <w:t> </w:t>
      </w:r>
      <w:r>
        <w:rPr>
          <w:color w:val="231F20"/>
          <w:sz w:val="16"/>
        </w:rPr>
        <w:t>written narrative</w:t>
      </w:r>
      <w:r>
        <w:rPr>
          <w:color w:val="231F20"/>
          <w:spacing w:val="-7"/>
          <w:sz w:val="16"/>
        </w:rPr>
        <w:t> </w:t>
      </w:r>
      <w:r>
        <w:rPr>
          <w:color w:val="231F20"/>
          <w:sz w:val="16"/>
        </w:rPr>
        <w:t>description</w:t>
      </w:r>
      <w:r>
        <w:rPr>
          <w:color w:val="231F20"/>
          <w:spacing w:val="-7"/>
          <w:sz w:val="16"/>
        </w:rPr>
        <w:t> </w:t>
      </w:r>
      <w:r>
        <w:rPr>
          <w:color w:val="231F20"/>
          <w:sz w:val="16"/>
        </w:rPr>
        <w:t>of</w:t>
      </w:r>
      <w:r>
        <w:rPr>
          <w:color w:val="231F20"/>
          <w:spacing w:val="-7"/>
          <w:sz w:val="16"/>
        </w:rPr>
        <w:t> </w:t>
      </w:r>
      <w:r>
        <w:rPr>
          <w:color w:val="231F20"/>
          <w:sz w:val="16"/>
        </w:rPr>
        <w:t>the methods</w:t>
      </w:r>
      <w:r>
        <w:rPr>
          <w:color w:val="231F20"/>
          <w:spacing w:val="-13"/>
          <w:sz w:val="16"/>
        </w:rPr>
        <w:t> </w:t>
      </w:r>
      <w:r>
        <w:rPr>
          <w:color w:val="231F20"/>
          <w:sz w:val="16"/>
        </w:rPr>
        <w:t>and</w:t>
      </w:r>
      <w:r>
        <w:rPr>
          <w:color w:val="231F20"/>
          <w:spacing w:val="-11"/>
          <w:sz w:val="16"/>
        </w:rPr>
        <w:t> </w:t>
      </w:r>
      <w:r>
        <w:rPr>
          <w:color w:val="231F20"/>
          <w:sz w:val="16"/>
        </w:rPr>
        <w:t>sources,</w:t>
      </w:r>
      <w:r>
        <w:rPr>
          <w:color w:val="231F20"/>
          <w:spacing w:val="-11"/>
          <w:sz w:val="16"/>
        </w:rPr>
        <w:t> </w:t>
      </w:r>
      <w:r>
        <w:rPr>
          <w:color w:val="231F20"/>
          <w:sz w:val="16"/>
        </w:rPr>
        <w:t>e.g., </w:t>
      </w:r>
      <w:r>
        <w:rPr>
          <w:color w:val="231F20"/>
          <w:w w:val="90"/>
          <w:sz w:val="16"/>
        </w:rPr>
        <w:t>the</w:t>
      </w:r>
      <w:r>
        <w:rPr>
          <w:color w:val="231F20"/>
          <w:spacing w:val="-9"/>
          <w:w w:val="90"/>
          <w:sz w:val="16"/>
        </w:rPr>
        <w:t> </w:t>
      </w:r>
      <w:r>
        <w:rPr>
          <w:color w:val="231F20"/>
          <w:w w:val="90"/>
          <w:sz w:val="16"/>
        </w:rPr>
        <w:t>Animal</w:t>
      </w:r>
      <w:r>
        <w:rPr>
          <w:color w:val="231F20"/>
          <w:spacing w:val="-7"/>
          <w:w w:val="90"/>
          <w:sz w:val="16"/>
        </w:rPr>
        <w:t> </w:t>
      </w:r>
      <w:r>
        <w:rPr>
          <w:color w:val="231F20"/>
          <w:w w:val="90"/>
          <w:sz w:val="16"/>
        </w:rPr>
        <w:t>Welfare</w:t>
      </w:r>
      <w:r>
        <w:rPr>
          <w:color w:val="231F20"/>
          <w:spacing w:val="-6"/>
          <w:w w:val="90"/>
          <w:sz w:val="16"/>
        </w:rPr>
        <w:t> </w:t>
      </w:r>
      <w:r>
        <w:rPr>
          <w:color w:val="231F20"/>
          <w:w w:val="90"/>
          <w:sz w:val="16"/>
        </w:rPr>
        <w:t>Information</w:t>
      </w:r>
      <w:r>
        <w:rPr>
          <w:color w:val="231F20"/>
          <w:sz w:val="16"/>
        </w:rPr>
        <w:t> </w:t>
      </w:r>
      <w:r>
        <w:rPr>
          <w:color w:val="231F20"/>
          <w:w w:val="90"/>
          <w:sz w:val="16"/>
        </w:rPr>
        <w:t>Center,</w:t>
      </w:r>
      <w:r>
        <w:rPr>
          <w:color w:val="231F20"/>
          <w:spacing w:val="-2"/>
          <w:w w:val="90"/>
          <w:sz w:val="16"/>
        </w:rPr>
        <w:t> </w:t>
      </w:r>
      <w:r>
        <w:rPr>
          <w:color w:val="231F20"/>
          <w:w w:val="90"/>
          <w:sz w:val="16"/>
        </w:rPr>
        <w:t>used</w:t>
      </w:r>
      <w:r>
        <w:rPr>
          <w:color w:val="231F20"/>
          <w:spacing w:val="-2"/>
          <w:w w:val="90"/>
          <w:sz w:val="16"/>
        </w:rPr>
        <w:t> </w:t>
      </w:r>
      <w:r>
        <w:rPr>
          <w:color w:val="231F20"/>
          <w:w w:val="90"/>
          <w:sz w:val="16"/>
        </w:rPr>
        <w:t>to</w:t>
      </w:r>
      <w:r>
        <w:rPr>
          <w:color w:val="231F20"/>
          <w:spacing w:val="-2"/>
          <w:w w:val="90"/>
          <w:sz w:val="16"/>
        </w:rPr>
        <w:t> </w:t>
      </w:r>
      <w:r>
        <w:rPr>
          <w:color w:val="231F20"/>
          <w:w w:val="90"/>
          <w:sz w:val="16"/>
        </w:rPr>
        <w:t>determine</w:t>
      </w:r>
      <w:r>
        <w:rPr>
          <w:color w:val="231F20"/>
          <w:spacing w:val="-2"/>
          <w:w w:val="90"/>
          <w:sz w:val="16"/>
        </w:rPr>
        <w:t> </w:t>
      </w:r>
      <w:r>
        <w:rPr>
          <w:color w:val="231F20"/>
          <w:w w:val="90"/>
          <w:sz w:val="16"/>
        </w:rPr>
        <w:t>that</w:t>
      </w:r>
      <w:r>
        <w:rPr>
          <w:color w:val="231F20"/>
          <w:sz w:val="16"/>
        </w:rPr>
        <w:t> </w:t>
      </w:r>
      <w:r>
        <w:rPr>
          <w:color w:val="231F20"/>
          <w:w w:val="90"/>
          <w:sz w:val="16"/>
        </w:rPr>
        <w:t>alternatives</w:t>
      </w:r>
      <w:r>
        <w:rPr>
          <w:color w:val="231F20"/>
          <w:spacing w:val="-9"/>
          <w:w w:val="90"/>
          <w:sz w:val="16"/>
        </w:rPr>
        <w:t> </w:t>
      </w:r>
      <w:r>
        <w:rPr>
          <w:color w:val="231F20"/>
          <w:w w:val="90"/>
          <w:sz w:val="16"/>
        </w:rPr>
        <w:t>were</w:t>
      </w:r>
      <w:r>
        <w:rPr>
          <w:color w:val="231F20"/>
          <w:spacing w:val="-7"/>
          <w:w w:val="90"/>
          <w:sz w:val="16"/>
        </w:rPr>
        <w:t> </w:t>
      </w:r>
      <w:r>
        <w:rPr>
          <w:color w:val="231F20"/>
          <w:w w:val="90"/>
          <w:sz w:val="16"/>
        </w:rPr>
        <w:t>not</w:t>
      </w:r>
      <w:r>
        <w:rPr>
          <w:color w:val="231F20"/>
          <w:spacing w:val="-6"/>
          <w:w w:val="90"/>
          <w:sz w:val="16"/>
        </w:rPr>
        <w:t> </w:t>
      </w:r>
      <w:r>
        <w:rPr>
          <w:color w:val="231F20"/>
          <w:w w:val="90"/>
          <w:sz w:val="16"/>
        </w:rPr>
        <w:t>available.</w:t>
      </w:r>
      <w:r>
        <w:rPr>
          <w:color w:val="231F20"/>
          <w:sz w:val="16"/>
        </w:rPr>
        <w:t> </w:t>
      </w:r>
      <w:r>
        <w:rPr>
          <w:color w:val="231F20"/>
          <w:spacing w:val="-4"/>
          <w:sz w:val="16"/>
        </w:rPr>
        <w:t>(See</w:t>
      </w:r>
      <w:r>
        <w:rPr>
          <w:color w:val="231F20"/>
          <w:spacing w:val="-5"/>
          <w:sz w:val="16"/>
        </w:rPr>
        <w:t> </w:t>
      </w:r>
      <w:r>
        <w:rPr>
          <w:color w:val="231F20"/>
          <w:spacing w:val="-4"/>
          <w:sz w:val="16"/>
        </w:rPr>
        <w:t>also</w:t>
      </w:r>
      <w:r>
        <w:rPr>
          <w:color w:val="231F20"/>
          <w:spacing w:val="-5"/>
          <w:sz w:val="16"/>
        </w:rPr>
        <w:t> </w:t>
      </w:r>
      <w:hyperlink w:history="true" w:anchor="_bookmark37">
        <w:r>
          <w:rPr>
            <w:color w:val="0000FF"/>
            <w:spacing w:val="-4"/>
            <w:sz w:val="16"/>
          </w:rPr>
          <w:t>§2.31(e)(4)</w:t>
        </w:r>
        <w:r>
          <w:rPr>
            <w:color w:val="231F20"/>
            <w:spacing w:val="-4"/>
            <w:sz w:val="16"/>
          </w:rPr>
          <w:t>).</w:t>
        </w:r>
      </w:hyperlink>
    </w:p>
    <w:p>
      <w:pPr>
        <w:pStyle w:val="BodyText"/>
        <w:spacing w:before="49"/>
        <w:rPr>
          <w:sz w:val="16"/>
        </w:rPr>
      </w:pPr>
    </w:p>
    <w:p>
      <w:pPr>
        <w:spacing w:line="261" w:lineRule="auto" w:before="0"/>
        <w:ind w:left="237" w:right="972" w:firstLine="0"/>
        <w:jc w:val="left"/>
        <w:rPr>
          <w:sz w:val="16"/>
        </w:rPr>
      </w:pPr>
      <w:r>
        <w:rPr>
          <w:color w:val="231F20"/>
          <w:w w:val="85"/>
          <w:sz w:val="16"/>
        </w:rPr>
        <w:t>§2.31(d)(1)(iv): Procedures</w:t>
      </w:r>
      <w:r>
        <w:rPr>
          <w:color w:val="231F20"/>
          <w:sz w:val="16"/>
        </w:rPr>
        <w:t> </w:t>
      </w:r>
      <w:r>
        <w:rPr>
          <w:color w:val="231F20"/>
          <w:w w:val="90"/>
          <w:sz w:val="16"/>
        </w:rPr>
        <w:t>that</w:t>
      </w:r>
      <w:r>
        <w:rPr>
          <w:color w:val="231F20"/>
          <w:spacing w:val="-5"/>
          <w:w w:val="90"/>
          <w:sz w:val="16"/>
        </w:rPr>
        <w:t> </w:t>
      </w:r>
      <w:r>
        <w:rPr>
          <w:color w:val="231F20"/>
          <w:w w:val="90"/>
          <w:sz w:val="16"/>
        </w:rPr>
        <w:t>may</w:t>
      </w:r>
      <w:r>
        <w:rPr>
          <w:color w:val="231F20"/>
          <w:spacing w:val="-5"/>
          <w:w w:val="90"/>
          <w:sz w:val="16"/>
        </w:rPr>
        <w:t> </w:t>
      </w:r>
      <w:r>
        <w:rPr>
          <w:color w:val="231F20"/>
          <w:w w:val="90"/>
          <w:sz w:val="16"/>
        </w:rPr>
        <w:t>cause</w:t>
      </w:r>
      <w:r>
        <w:rPr>
          <w:color w:val="231F20"/>
          <w:spacing w:val="-5"/>
          <w:w w:val="90"/>
          <w:sz w:val="16"/>
        </w:rPr>
        <w:t> </w:t>
      </w:r>
      <w:r>
        <w:rPr>
          <w:color w:val="231F20"/>
          <w:w w:val="90"/>
          <w:sz w:val="16"/>
        </w:rPr>
        <w:t>more</w:t>
      </w:r>
      <w:r>
        <w:rPr>
          <w:color w:val="231F20"/>
          <w:spacing w:val="-5"/>
          <w:w w:val="90"/>
          <w:sz w:val="16"/>
        </w:rPr>
        <w:t> </w:t>
      </w:r>
      <w:r>
        <w:rPr>
          <w:color w:val="231F20"/>
          <w:w w:val="90"/>
          <w:sz w:val="16"/>
        </w:rPr>
        <w:t>than</w:t>
      </w:r>
      <w:r>
        <w:rPr>
          <w:color w:val="231F20"/>
          <w:sz w:val="16"/>
        </w:rPr>
        <w:t> </w:t>
      </w:r>
      <w:r>
        <w:rPr>
          <w:color w:val="231F20"/>
          <w:spacing w:val="-4"/>
          <w:sz w:val="16"/>
        </w:rPr>
        <w:t>momentary</w:t>
      </w:r>
      <w:r>
        <w:rPr>
          <w:color w:val="231F20"/>
          <w:spacing w:val="-7"/>
          <w:sz w:val="16"/>
        </w:rPr>
        <w:t> </w:t>
      </w:r>
      <w:r>
        <w:rPr>
          <w:color w:val="231F20"/>
          <w:spacing w:val="-4"/>
          <w:sz w:val="16"/>
        </w:rPr>
        <w:t>or</w:t>
      </w:r>
      <w:r>
        <w:rPr>
          <w:color w:val="231F20"/>
          <w:spacing w:val="-7"/>
          <w:sz w:val="16"/>
        </w:rPr>
        <w:t> </w:t>
      </w:r>
      <w:r>
        <w:rPr>
          <w:color w:val="231F20"/>
          <w:spacing w:val="-4"/>
          <w:sz w:val="16"/>
        </w:rPr>
        <w:t>slight</w:t>
      </w:r>
      <w:r>
        <w:rPr>
          <w:color w:val="231F20"/>
          <w:spacing w:val="-7"/>
          <w:sz w:val="16"/>
        </w:rPr>
        <w:t> </w:t>
      </w:r>
      <w:r>
        <w:rPr>
          <w:color w:val="231F20"/>
          <w:spacing w:val="-4"/>
          <w:sz w:val="16"/>
        </w:rPr>
        <w:t>pain or</w:t>
      </w:r>
      <w:r>
        <w:rPr>
          <w:color w:val="231F20"/>
          <w:spacing w:val="-8"/>
          <w:sz w:val="16"/>
        </w:rPr>
        <w:t> </w:t>
      </w:r>
      <w:r>
        <w:rPr>
          <w:color w:val="231F20"/>
          <w:spacing w:val="-4"/>
          <w:sz w:val="16"/>
        </w:rPr>
        <w:t>distress</w:t>
      </w:r>
      <w:r>
        <w:rPr>
          <w:color w:val="231F20"/>
          <w:spacing w:val="-7"/>
          <w:sz w:val="16"/>
        </w:rPr>
        <w:t> </w:t>
      </w:r>
      <w:r>
        <w:rPr>
          <w:color w:val="231F20"/>
          <w:spacing w:val="-4"/>
          <w:sz w:val="16"/>
        </w:rPr>
        <w:t>to</w:t>
      </w:r>
      <w:r>
        <w:rPr>
          <w:color w:val="231F20"/>
          <w:spacing w:val="-7"/>
          <w:sz w:val="16"/>
        </w:rPr>
        <w:t> </w:t>
      </w:r>
      <w:r>
        <w:rPr>
          <w:color w:val="231F20"/>
          <w:spacing w:val="-4"/>
          <w:sz w:val="16"/>
        </w:rPr>
        <w:t>the</w:t>
      </w:r>
      <w:r>
        <w:rPr>
          <w:color w:val="231F20"/>
          <w:spacing w:val="-7"/>
          <w:sz w:val="16"/>
        </w:rPr>
        <w:t> </w:t>
      </w:r>
      <w:r>
        <w:rPr>
          <w:color w:val="231F20"/>
          <w:spacing w:val="-4"/>
          <w:sz w:val="16"/>
        </w:rPr>
        <w:t>animals </w:t>
      </w:r>
      <w:r>
        <w:rPr>
          <w:color w:val="231F20"/>
          <w:w w:val="90"/>
          <w:sz w:val="16"/>
        </w:rPr>
        <w:t>will:</w:t>
      </w:r>
      <w:r>
        <w:rPr>
          <w:color w:val="231F20"/>
          <w:spacing w:val="-7"/>
          <w:w w:val="90"/>
          <w:sz w:val="16"/>
        </w:rPr>
        <w:t> </w:t>
      </w:r>
      <w:r>
        <w:rPr>
          <w:color w:val="231F20"/>
          <w:w w:val="90"/>
          <w:sz w:val="16"/>
        </w:rPr>
        <w:t>(A)</w:t>
      </w:r>
      <w:r>
        <w:rPr>
          <w:color w:val="231F20"/>
          <w:spacing w:val="-7"/>
          <w:w w:val="90"/>
          <w:sz w:val="16"/>
        </w:rPr>
        <w:t> </w:t>
      </w:r>
      <w:r>
        <w:rPr>
          <w:color w:val="231F20"/>
          <w:w w:val="90"/>
          <w:sz w:val="16"/>
        </w:rPr>
        <w:t>Be</w:t>
      </w:r>
      <w:r>
        <w:rPr>
          <w:color w:val="231F20"/>
          <w:spacing w:val="-6"/>
          <w:w w:val="90"/>
          <w:sz w:val="16"/>
        </w:rPr>
        <w:t> </w:t>
      </w:r>
      <w:r>
        <w:rPr>
          <w:color w:val="231F20"/>
          <w:w w:val="90"/>
          <w:sz w:val="16"/>
        </w:rPr>
        <w:t>performed</w:t>
      </w:r>
      <w:r>
        <w:rPr>
          <w:color w:val="231F20"/>
          <w:spacing w:val="-7"/>
          <w:w w:val="90"/>
          <w:sz w:val="16"/>
        </w:rPr>
        <w:t> </w:t>
      </w:r>
      <w:r>
        <w:rPr>
          <w:color w:val="231F20"/>
          <w:w w:val="90"/>
          <w:sz w:val="16"/>
        </w:rPr>
        <w:t>with</w:t>
      </w:r>
      <w:r>
        <w:rPr>
          <w:color w:val="231F20"/>
          <w:sz w:val="16"/>
        </w:rPr>
        <w:t> appropriate</w:t>
      </w:r>
      <w:r>
        <w:rPr>
          <w:color w:val="231F20"/>
          <w:spacing w:val="-6"/>
          <w:sz w:val="16"/>
        </w:rPr>
        <w:t> </w:t>
      </w:r>
      <w:r>
        <w:rPr>
          <w:color w:val="231F20"/>
          <w:sz w:val="16"/>
        </w:rPr>
        <w:t>sedatives, </w:t>
      </w:r>
      <w:r>
        <w:rPr>
          <w:color w:val="231F20"/>
          <w:w w:val="90"/>
          <w:sz w:val="16"/>
        </w:rPr>
        <w:t>analgesics</w:t>
      </w:r>
      <w:r>
        <w:rPr>
          <w:color w:val="231F20"/>
          <w:spacing w:val="-5"/>
          <w:w w:val="90"/>
          <w:sz w:val="16"/>
        </w:rPr>
        <w:t> </w:t>
      </w:r>
      <w:r>
        <w:rPr>
          <w:color w:val="231F20"/>
          <w:w w:val="90"/>
          <w:sz w:val="16"/>
        </w:rPr>
        <w:t>or</w:t>
      </w:r>
      <w:r>
        <w:rPr>
          <w:color w:val="231F20"/>
          <w:spacing w:val="-5"/>
          <w:w w:val="90"/>
          <w:sz w:val="16"/>
        </w:rPr>
        <w:t> </w:t>
      </w:r>
      <w:r>
        <w:rPr>
          <w:color w:val="231F20"/>
          <w:w w:val="90"/>
          <w:sz w:val="16"/>
        </w:rPr>
        <w:t>anesthetics,</w:t>
      </w:r>
      <w:r>
        <w:rPr>
          <w:color w:val="231F20"/>
          <w:sz w:val="16"/>
        </w:rPr>
        <w:t> unless</w:t>
      </w:r>
      <w:r>
        <w:rPr>
          <w:color w:val="231F20"/>
          <w:spacing w:val="-12"/>
          <w:sz w:val="16"/>
        </w:rPr>
        <w:t> </w:t>
      </w:r>
      <w:r>
        <w:rPr>
          <w:color w:val="231F20"/>
          <w:sz w:val="16"/>
        </w:rPr>
        <w:t>withholding</w:t>
      </w:r>
      <w:r>
        <w:rPr>
          <w:color w:val="231F20"/>
          <w:spacing w:val="-11"/>
          <w:sz w:val="16"/>
        </w:rPr>
        <w:t> </w:t>
      </w:r>
      <w:r>
        <w:rPr>
          <w:color w:val="231F20"/>
          <w:sz w:val="16"/>
        </w:rPr>
        <w:t>such agents is justified for scientific reasons, in writing, by the principal </w:t>
      </w:r>
      <w:r>
        <w:rPr>
          <w:color w:val="231F20"/>
          <w:spacing w:val="-4"/>
          <w:sz w:val="16"/>
        </w:rPr>
        <w:t>investigator</w:t>
      </w:r>
      <w:r>
        <w:rPr>
          <w:color w:val="231F20"/>
          <w:spacing w:val="-5"/>
          <w:sz w:val="16"/>
        </w:rPr>
        <w:t> </w:t>
      </w:r>
      <w:r>
        <w:rPr>
          <w:color w:val="231F20"/>
          <w:spacing w:val="-4"/>
          <w:sz w:val="16"/>
        </w:rPr>
        <w:t>and</w:t>
      </w:r>
      <w:r>
        <w:rPr>
          <w:color w:val="231F20"/>
          <w:spacing w:val="-5"/>
          <w:sz w:val="16"/>
        </w:rPr>
        <w:t> </w:t>
      </w:r>
      <w:r>
        <w:rPr>
          <w:color w:val="231F20"/>
          <w:spacing w:val="-4"/>
          <w:sz w:val="16"/>
        </w:rPr>
        <w:t>will</w:t>
      </w:r>
      <w:r>
        <w:rPr>
          <w:color w:val="231F20"/>
          <w:spacing w:val="-5"/>
          <w:sz w:val="16"/>
        </w:rPr>
        <w:t> </w:t>
      </w:r>
      <w:r>
        <w:rPr>
          <w:color w:val="231F20"/>
          <w:spacing w:val="-4"/>
          <w:sz w:val="16"/>
        </w:rPr>
        <w:t>con-</w:t>
      </w:r>
    </w:p>
    <w:p>
      <w:pPr>
        <w:spacing w:line="261" w:lineRule="auto" w:before="0"/>
        <w:ind w:left="237" w:right="887" w:firstLine="0"/>
        <w:jc w:val="left"/>
        <w:rPr>
          <w:sz w:val="16"/>
        </w:rPr>
      </w:pPr>
      <w:r>
        <w:rPr>
          <w:sz w:val="16"/>
        </w:rPr>
        <mc:AlternateContent>
          <mc:Choice Requires="wps">
            <w:drawing>
              <wp:anchor distT="0" distB="0" distL="0" distR="0" allowOverlap="1" layoutInCell="1" locked="0" behindDoc="0" simplePos="0" relativeHeight="15744000">
                <wp:simplePos x="0" y="0"/>
                <wp:positionH relativeFrom="page">
                  <wp:posOffset>685800</wp:posOffset>
                </wp:positionH>
                <wp:positionV relativeFrom="paragraph">
                  <wp:posOffset>1102823</wp:posOffset>
                </wp:positionV>
                <wp:extent cx="4191000" cy="1270"/>
                <wp:effectExtent l="0" t="0" r="0" b="0"/>
                <wp:wrapNone/>
                <wp:docPr id="112" name="Graphic 112"/>
                <wp:cNvGraphicFramePr>
                  <a:graphicFrameLocks/>
                </wp:cNvGraphicFramePr>
                <a:graphic>
                  <a:graphicData uri="http://schemas.microsoft.com/office/word/2010/wordprocessingShape">
                    <wps:wsp>
                      <wps:cNvPr id="112" name="Graphic 112"/>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4000" from="54pt,86.836487pt" to="384pt,86.836487pt" stroked="true" strokeweight=".48pt" strokecolor="#231f20">
                <v:stroke dashstyle="solid"/>
                <w10:wrap type="none"/>
              </v:line>
            </w:pict>
          </mc:Fallback>
        </mc:AlternateContent>
      </w:r>
      <w:r>
        <w:rPr>
          <w:color w:val="231F20"/>
          <w:w w:val="90"/>
          <w:sz w:val="16"/>
        </w:rPr>
        <w:t>tinue</w:t>
      </w:r>
      <w:r>
        <w:rPr>
          <w:color w:val="231F20"/>
          <w:spacing w:val="-7"/>
          <w:w w:val="90"/>
          <w:sz w:val="16"/>
        </w:rPr>
        <w:t> </w:t>
      </w:r>
      <w:r>
        <w:rPr>
          <w:color w:val="231F20"/>
          <w:w w:val="90"/>
          <w:sz w:val="16"/>
        </w:rPr>
        <w:t>for</w:t>
      </w:r>
      <w:r>
        <w:rPr>
          <w:color w:val="231F20"/>
          <w:spacing w:val="-7"/>
          <w:w w:val="90"/>
          <w:sz w:val="16"/>
        </w:rPr>
        <w:t> </w:t>
      </w:r>
      <w:r>
        <w:rPr>
          <w:color w:val="231F20"/>
          <w:w w:val="90"/>
          <w:sz w:val="16"/>
        </w:rPr>
        <w:t>only</w:t>
      </w:r>
      <w:r>
        <w:rPr>
          <w:color w:val="231F20"/>
          <w:spacing w:val="-6"/>
          <w:w w:val="90"/>
          <w:sz w:val="16"/>
        </w:rPr>
        <w:t> </w:t>
      </w:r>
      <w:r>
        <w:rPr>
          <w:color w:val="231F20"/>
          <w:w w:val="90"/>
          <w:sz w:val="16"/>
        </w:rPr>
        <w:t>the</w:t>
      </w:r>
      <w:r>
        <w:rPr>
          <w:color w:val="231F20"/>
          <w:spacing w:val="-7"/>
          <w:w w:val="90"/>
          <w:sz w:val="16"/>
        </w:rPr>
        <w:t> </w:t>
      </w:r>
      <w:r>
        <w:rPr>
          <w:color w:val="231F20"/>
          <w:w w:val="90"/>
          <w:sz w:val="16"/>
        </w:rPr>
        <w:t>necessary</w:t>
      </w:r>
      <w:r>
        <w:rPr>
          <w:color w:val="231F20"/>
          <w:sz w:val="16"/>
        </w:rPr>
        <w:t> </w:t>
      </w:r>
      <w:r>
        <w:rPr>
          <w:color w:val="231F20"/>
          <w:spacing w:val="-4"/>
          <w:sz w:val="16"/>
        </w:rPr>
        <w:t>period</w:t>
      </w:r>
      <w:r>
        <w:rPr>
          <w:color w:val="231F20"/>
          <w:spacing w:val="-8"/>
          <w:sz w:val="16"/>
        </w:rPr>
        <w:t> </w:t>
      </w:r>
      <w:r>
        <w:rPr>
          <w:color w:val="231F20"/>
          <w:spacing w:val="-4"/>
          <w:sz w:val="16"/>
        </w:rPr>
        <w:t>of</w:t>
      </w:r>
      <w:r>
        <w:rPr>
          <w:color w:val="231F20"/>
          <w:spacing w:val="-7"/>
          <w:sz w:val="16"/>
        </w:rPr>
        <w:t> </w:t>
      </w:r>
      <w:r>
        <w:rPr>
          <w:color w:val="231F20"/>
          <w:spacing w:val="-4"/>
          <w:sz w:val="16"/>
        </w:rPr>
        <w:t>time;</w:t>
      </w:r>
      <w:r>
        <w:rPr>
          <w:color w:val="231F20"/>
          <w:spacing w:val="-7"/>
          <w:sz w:val="16"/>
        </w:rPr>
        <w:t> </w:t>
      </w:r>
      <w:r>
        <w:rPr>
          <w:color w:val="231F20"/>
          <w:spacing w:val="-4"/>
          <w:sz w:val="16"/>
        </w:rPr>
        <w:t>(B)</w:t>
      </w:r>
      <w:r>
        <w:rPr>
          <w:color w:val="231F20"/>
          <w:spacing w:val="-7"/>
          <w:sz w:val="16"/>
        </w:rPr>
        <w:t> </w:t>
      </w:r>
      <w:r>
        <w:rPr>
          <w:color w:val="231F20"/>
          <w:spacing w:val="-4"/>
          <w:sz w:val="16"/>
        </w:rPr>
        <w:t>Involve, </w:t>
      </w:r>
      <w:r>
        <w:rPr>
          <w:color w:val="231F20"/>
          <w:sz w:val="16"/>
        </w:rPr>
        <w:t>in</w:t>
      </w:r>
      <w:r>
        <w:rPr>
          <w:color w:val="231F20"/>
          <w:spacing w:val="-12"/>
          <w:sz w:val="16"/>
        </w:rPr>
        <w:t> </w:t>
      </w:r>
      <w:r>
        <w:rPr>
          <w:color w:val="231F20"/>
          <w:sz w:val="16"/>
        </w:rPr>
        <w:t>their</w:t>
      </w:r>
      <w:r>
        <w:rPr>
          <w:color w:val="231F20"/>
          <w:spacing w:val="-11"/>
          <w:sz w:val="16"/>
        </w:rPr>
        <w:t> </w:t>
      </w:r>
      <w:r>
        <w:rPr>
          <w:color w:val="231F20"/>
          <w:sz w:val="16"/>
        </w:rPr>
        <w:t>planning,</w:t>
      </w:r>
      <w:r>
        <w:rPr>
          <w:color w:val="231F20"/>
          <w:spacing w:val="-11"/>
          <w:sz w:val="16"/>
        </w:rPr>
        <w:t> </w:t>
      </w:r>
      <w:r>
        <w:rPr>
          <w:color w:val="231F20"/>
          <w:sz w:val="16"/>
        </w:rPr>
        <w:t>consult-ation with the attending veterinarian</w:t>
      </w:r>
      <w:r>
        <w:rPr>
          <w:color w:val="231F20"/>
          <w:spacing w:val="-9"/>
          <w:sz w:val="16"/>
        </w:rPr>
        <w:t> </w:t>
      </w:r>
      <w:r>
        <w:rPr>
          <w:color w:val="231F20"/>
          <w:sz w:val="16"/>
        </w:rPr>
        <w:t>or</w:t>
      </w:r>
      <w:r>
        <w:rPr>
          <w:color w:val="231F20"/>
          <w:spacing w:val="-9"/>
          <w:sz w:val="16"/>
        </w:rPr>
        <w:t> </w:t>
      </w:r>
      <w:r>
        <w:rPr>
          <w:color w:val="231F20"/>
          <w:sz w:val="16"/>
        </w:rPr>
        <w:t>his</w:t>
      </w:r>
      <w:r>
        <w:rPr>
          <w:color w:val="231F20"/>
          <w:spacing w:val="-9"/>
          <w:sz w:val="16"/>
        </w:rPr>
        <w:t> </w:t>
      </w:r>
      <w:r>
        <w:rPr>
          <w:color w:val="231F20"/>
          <w:sz w:val="16"/>
        </w:rPr>
        <w:t>or</w:t>
      </w:r>
      <w:r>
        <w:rPr>
          <w:color w:val="231F20"/>
          <w:spacing w:val="-9"/>
          <w:sz w:val="16"/>
        </w:rPr>
        <w:t> </w:t>
      </w:r>
      <w:r>
        <w:rPr>
          <w:color w:val="231F20"/>
          <w:sz w:val="16"/>
        </w:rPr>
        <w:t>her </w:t>
      </w:r>
      <w:r>
        <w:rPr>
          <w:color w:val="231F20"/>
          <w:spacing w:val="-2"/>
          <w:sz w:val="16"/>
        </w:rPr>
        <w:t>designee;</w:t>
      </w:r>
      <w:r>
        <w:rPr>
          <w:color w:val="231F20"/>
          <w:spacing w:val="-10"/>
          <w:sz w:val="16"/>
        </w:rPr>
        <w:t> </w:t>
      </w:r>
      <w:r>
        <w:rPr>
          <w:color w:val="231F20"/>
          <w:spacing w:val="-2"/>
          <w:sz w:val="16"/>
        </w:rPr>
        <w:t>(C)</w:t>
      </w:r>
      <w:r>
        <w:rPr>
          <w:color w:val="231F20"/>
          <w:spacing w:val="-9"/>
          <w:sz w:val="16"/>
        </w:rPr>
        <w:t> </w:t>
      </w:r>
      <w:r>
        <w:rPr>
          <w:color w:val="231F20"/>
          <w:spacing w:val="-2"/>
          <w:sz w:val="16"/>
        </w:rPr>
        <w:t>Not</w:t>
      </w:r>
      <w:r>
        <w:rPr>
          <w:color w:val="231F20"/>
          <w:spacing w:val="-9"/>
          <w:sz w:val="16"/>
        </w:rPr>
        <w:t> </w:t>
      </w:r>
      <w:r>
        <w:rPr>
          <w:color w:val="231F20"/>
          <w:spacing w:val="-2"/>
          <w:sz w:val="16"/>
        </w:rPr>
        <w:t>include </w:t>
      </w:r>
      <w:r>
        <w:rPr>
          <w:color w:val="231F20"/>
          <w:sz w:val="16"/>
        </w:rPr>
        <w:t>the use of paralytics without</w:t>
      </w:r>
      <w:r>
        <w:rPr>
          <w:color w:val="231F20"/>
          <w:spacing w:val="-6"/>
          <w:sz w:val="16"/>
        </w:rPr>
        <w:t> </w:t>
      </w:r>
      <w:r>
        <w:rPr>
          <w:color w:val="231F20"/>
          <w:sz w:val="16"/>
        </w:rPr>
        <w:t>anesthesia.</w:t>
      </w:r>
    </w:p>
    <w:p>
      <w:pPr>
        <w:pStyle w:val="BodyText"/>
        <w:spacing w:before="91"/>
        <w:rPr>
          <w:sz w:val="16"/>
        </w:rPr>
      </w:pPr>
    </w:p>
    <w:p>
      <w:pPr>
        <w:spacing w:before="1"/>
        <w:ind w:left="981" w:right="0" w:firstLine="0"/>
        <w:jc w:val="left"/>
        <w:rPr>
          <w:i/>
          <w:sz w:val="14"/>
        </w:rPr>
      </w:pPr>
      <w:r>
        <w:rPr>
          <w:i/>
          <w:color w:val="231F20"/>
          <w:sz w:val="14"/>
        </w:rPr>
        <w:t>Continued</w:t>
      </w:r>
      <w:r>
        <w:rPr>
          <w:i/>
          <w:color w:val="231F20"/>
          <w:spacing w:val="3"/>
          <w:sz w:val="14"/>
        </w:rPr>
        <w:t> </w:t>
      </w:r>
      <w:r>
        <w:rPr>
          <w:i/>
          <w:color w:val="231F20"/>
          <w:sz w:val="14"/>
        </w:rPr>
        <w:t>on</w:t>
      </w:r>
      <w:r>
        <w:rPr>
          <w:i/>
          <w:color w:val="231F20"/>
          <w:spacing w:val="3"/>
          <w:sz w:val="14"/>
        </w:rPr>
        <w:t> </w:t>
      </w:r>
      <w:r>
        <w:rPr>
          <w:i/>
          <w:color w:val="231F20"/>
          <w:sz w:val="14"/>
        </w:rPr>
        <w:t>page</w:t>
      </w:r>
      <w:r>
        <w:rPr>
          <w:i/>
          <w:color w:val="231F20"/>
          <w:spacing w:val="3"/>
          <w:sz w:val="14"/>
        </w:rPr>
        <w:t> </w:t>
      </w:r>
      <w:r>
        <w:rPr>
          <w:i/>
          <w:color w:val="231F20"/>
          <w:spacing w:val="-5"/>
          <w:sz w:val="14"/>
        </w:rPr>
        <w:t>88</w:t>
      </w:r>
    </w:p>
    <w:p>
      <w:pPr>
        <w:spacing w:after="0"/>
        <w:jc w:val="left"/>
        <w:rPr>
          <w:i/>
          <w:sz w:val="14"/>
        </w:rPr>
        <w:sectPr>
          <w:type w:val="continuous"/>
          <w:pgSz w:w="8640" w:h="12960"/>
          <w:pgMar w:header="687" w:footer="0" w:top="1480" w:bottom="280" w:left="720" w:right="360"/>
          <w:cols w:num="3" w:equalWidth="0">
            <w:col w:w="2246" w:space="40"/>
            <w:col w:w="2264" w:space="39"/>
            <w:col w:w="2971"/>
          </w:cols>
        </w:sectPr>
      </w:pPr>
    </w:p>
    <w:p>
      <w:pPr>
        <w:pStyle w:val="BodyText"/>
        <w:rPr>
          <w:i/>
        </w:rPr>
      </w:pPr>
    </w:p>
    <w:p>
      <w:pPr>
        <w:pStyle w:val="BodyText"/>
        <w:rPr>
          <w:i/>
        </w:rPr>
      </w:pPr>
    </w:p>
    <w:p>
      <w:pPr>
        <w:pStyle w:val="BodyText"/>
        <w:spacing w:before="14"/>
        <w:rPr>
          <w:i/>
        </w:rPr>
      </w:pPr>
    </w:p>
    <w:p>
      <w:pPr>
        <w:pStyle w:val="Heading7"/>
        <w:spacing w:line="249" w:lineRule="auto"/>
        <w:ind w:left="1560" w:right="587" w:hanging="1320"/>
        <w:rPr>
          <w:b w:val="0"/>
          <w:i/>
          <w:sz w:val="14"/>
        </w:rPr>
      </w:pPr>
      <w:r>
        <w:rPr>
          <w:color w:val="231F20"/>
        </w:rPr>
        <w:t>C.1.</w:t>
      </w:r>
      <w:r>
        <w:rPr>
          <w:color w:val="231F20"/>
          <w:spacing w:val="-3"/>
        </w:rPr>
        <w:t> </w:t>
      </w:r>
      <w:r>
        <w:rPr>
          <w:color w:val="231F20"/>
        </w:rPr>
        <w:t>Table</w:t>
      </w:r>
      <w:r>
        <w:rPr>
          <w:color w:val="231F20"/>
          <w:spacing w:val="-3"/>
        </w:rPr>
        <w:t> </w:t>
      </w:r>
      <w:r>
        <w:rPr>
          <w:color w:val="231F20"/>
        </w:rPr>
        <w:t>A.</w:t>
      </w:r>
      <w:r>
        <w:rPr>
          <w:color w:val="231F20"/>
          <w:spacing w:val="80"/>
        </w:rPr>
        <w:t> </w:t>
      </w:r>
      <w:r>
        <w:rPr>
          <w:color w:val="231F20"/>
        </w:rPr>
        <w:t>Regulatory</w:t>
      </w:r>
      <w:r>
        <w:rPr>
          <w:color w:val="231F20"/>
          <w:spacing w:val="-3"/>
        </w:rPr>
        <w:t> </w:t>
      </w:r>
      <w:r>
        <w:rPr>
          <w:color w:val="231F20"/>
        </w:rPr>
        <w:t>Criteria</w:t>
      </w:r>
      <w:r>
        <w:rPr>
          <w:color w:val="231F20"/>
          <w:spacing w:val="-3"/>
        </w:rPr>
        <w:t> </w:t>
      </w:r>
      <w:r>
        <w:rPr>
          <w:color w:val="231F20"/>
        </w:rPr>
        <w:t>Applicable</w:t>
      </w:r>
      <w:r>
        <w:rPr>
          <w:color w:val="231F20"/>
          <w:spacing w:val="-3"/>
        </w:rPr>
        <w:t> </w:t>
      </w:r>
      <w:r>
        <w:rPr>
          <w:color w:val="231F20"/>
        </w:rPr>
        <w:t>to</w:t>
      </w:r>
      <w:r>
        <w:rPr>
          <w:color w:val="231F20"/>
          <w:spacing w:val="-3"/>
        </w:rPr>
        <w:t> </w:t>
      </w:r>
      <w:r>
        <w:rPr>
          <w:color w:val="231F20"/>
        </w:rPr>
        <w:t>Protocol</w:t>
      </w:r>
      <w:r>
        <w:rPr>
          <w:color w:val="231F20"/>
          <w:spacing w:val="-3"/>
        </w:rPr>
        <w:t> </w:t>
      </w:r>
      <w:r>
        <w:rPr>
          <w:color w:val="231F20"/>
        </w:rPr>
        <w:t>Review</w:t>
      </w:r>
      <w:r>
        <w:rPr>
          <w:color w:val="231F20"/>
          <w:spacing w:val="-3"/>
        </w:rPr>
        <w:t> </w:t>
      </w:r>
      <w:r>
        <w:rPr>
          <w:color w:val="231F20"/>
        </w:rPr>
        <w:t>as Defined</w:t>
      </w:r>
      <w:r>
        <w:rPr>
          <w:color w:val="231F20"/>
          <w:spacing w:val="-6"/>
        </w:rPr>
        <w:t> </w:t>
      </w:r>
      <w:r>
        <w:rPr>
          <w:color w:val="231F20"/>
        </w:rPr>
        <w:t>in</w:t>
      </w:r>
      <w:r>
        <w:rPr>
          <w:color w:val="231F20"/>
          <w:spacing w:val="-5"/>
        </w:rPr>
        <w:t> </w:t>
      </w:r>
      <w:r>
        <w:rPr>
          <w:color w:val="231F20"/>
        </w:rPr>
        <w:t>PHS</w:t>
      </w:r>
      <w:r>
        <w:rPr>
          <w:color w:val="231F20"/>
          <w:spacing w:val="-6"/>
        </w:rPr>
        <w:t> </w:t>
      </w:r>
      <w:r>
        <w:rPr>
          <w:color w:val="231F20"/>
        </w:rPr>
        <w:t>Policy</w:t>
      </w:r>
      <w:r>
        <w:rPr>
          <w:color w:val="231F20"/>
          <w:spacing w:val="-5"/>
        </w:rPr>
        <w:t> </w:t>
      </w:r>
      <w:r>
        <w:rPr>
          <w:color w:val="231F20"/>
        </w:rPr>
        <w:t>and</w:t>
      </w:r>
      <w:r>
        <w:rPr>
          <w:color w:val="231F20"/>
          <w:spacing w:val="-6"/>
        </w:rPr>
        <w:t> </w:t>
      </w:r>
      <w:r>
        <w:rPr>
          <w:color w:val="231F20"/>
        </w:rPr>
        <w:t>USDA</w:t>
      </w:r>
      <w:r>
        <w:rPr>
          <w:color w:val="231F20"/>
          <w:spacing w:val="-5"/>
        </w:rPr>
        <w:t> </w:t>
      </w:r>
      <w:r>
        <w:rPr>
          <w:color w:val="231F20"/>
        </w:rPr>
        <w:t>Regulations</w:t>
      </w:r>
      <w:r>
        <w:rPr>
          <w:color w:val="231F20"/>
          <w:spacing w:val="-7"/>
        </w:rPr>
        <w:t> </w:t>
      </w:r>
      <w:r>
        <w:rPr>
          <w:b w:val="0"/>
          <w:i/>
          <w:color w:val="231F20"/>
          <w:spacing w:val="-2"/>
          <w:sz w:val="14"/>
        </w:rPr>
        <w:t>(continued)</w:t>
      </w:r>
    </w:p>
    <w:p>
      <w:pPr>
        <w:pStyle w:val="BodyText"/>
        <w:spacing w:before="1"/>
        <w:rPr>
          <w:i/>
          <w:sz w:val="7"/>
        </w:rPr>
      </w:pPr>
      <w:r>
        <w:rPr>
          <w:i/>
          <w:sz w:val="7"/>
        </w:rPr>
        <mc:AlternateContent>
          <mc:Choice Requires="wps">
            <w:drawing>
              <wp:anchor distT="0" distB="0" distL="0" distR="0" allowOverlap="1" layoutInCell="1" locked="0" behindDoc="1" simplePos="0" relativeHeight="487604224">
                <wp:simplePos x="0" y="0"/>
                <wp:positionH relativeFrom="page">
                  <wp:posOffset>609600</wp:posOffset>
                </wp:positionH>
                <wp:positionV relativeFrom="paragraph">
                  <wp:posOffset>67220</wp:posOffset>
                </wp:positionV>
                <wp:extent cx="4191000" cy="1270"/>
                <wp:effectExtent l="0" t="0" r="0" b="0"/>
                <wp:wrapTopAndBottom/>
                <wp:docPr id="113" name="Graphic 113"/>
                <wp:cNvGraphicFramePr>
                  <a:graphicFrameLocks/>
                </wp:cNvGraphicFramePr>
                <a:graphic>
                  <a:graphicData uri="http://schemas.microsoft.com/office/word/2010/wordprocessingShape">
                    <wps:wsp>
                      <wps:cNvPr id="113" name="Graphic 113"/>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292961pt;width:330pt;height:.1pt;mso-position-horizontal-relative:page;mso-position-vertical-relative:paragraph;z-index:-15712256;mso-wrap-distance-left:0;mso-wrap-distance-right:0" id="docshape99" coordorigin="960,106" coordsize="6600,0" path="m960,106l7560,106e" filled="false" stroked="true" strokeweight=".48pt" strokecolor="#231f20">
                <v:path arrowok="t"/>
                <v:stroke dashstyle="solid"/>
                <w10:wrap type="topAndBottom"/>
              </v:shape>
            </w:pict>
          </mc:Fallback>
        </mc:AlternateContent>
      </w:r>
    </w:p>
    <w:p>
      <w:pPr>
        <w:tabs>
          <w:tab w:pos="2473" w:val="left" w:leader="none"/>
          <w:tab w:pos="4707" w:val="left" w:leader="none"/>
        </w:tabs>
        <w:spacing w:before="103"/>
        <w:ind w:left="240" w:right="0" w:firstLine="0"/>
        <w:jc w:val="left"/>
        <w:rPr>
          <w:b/>
          <w:sz w:val="16"/>
        </w:rPr>
      </w:pPr>
      <w:r>
        <w:rPr>
          <w:b/>
          <w:color w:val="231F20"/>
          <w:w w:val="90"/>
          <w:sz w:val="16"/>
        </w:rPr>
        <w:t>U.S.</w:t>
      </w:r>
      <w:r>
        <w:rPr>
          <w:b/>
          <w:color w:val="231F20"/>
          <w:spacing w:val="-1"/>
          <w:w w:val="90"/>
          <w:sz w:val="16"/>
        </w:rPr>
        <w:t> </w:t>
      </w:r>
      <w:r>
        <w:rPr>
          <w:b/>
          <w:color w:val="231F20"/>
          <w:spacing w:val="-2"/>
          <w:sz w:val="16"/>
        </w:rPr>
        <w:t>Government</w:t>
      </w:r>
      <w:r>
        <w:rPr>
          <w:b/>
          <w:color w:val="231F20"/>
          <w:sz w:val="16"/>
        </w:rPr>
        <w:tab/>
      </w:r>
      <w:r>
        <w:rPr>
          <w:b/>
          <w:color w:val="231F20"/>
          <w:w w:val="90"/>
          <w:sz w:val="16"/>
        </w:rPr>
        <w:t>PHS</w:t>
      </w:r>
      <w:r>
        <w:rPr>
          <w:b/>
          <w:color w:val="231F20"/>
          <w:spacing w:val="-6"/>
          <w:w w:val="90"/>
          <w:sz w:val="16"/>
        </w:rPr>
        <w:t> </w:t>
      </w:r>
      <w:r>
        <w:rPr>
          <w:b/>
          <w:color w:val="231F20"/>
          <w:w w:val="90"/>
          <w:sz w:val="16"/>
        </w:rPr>
        <w:t>Policy</w:t>
      </w:r>
      <w:r>
        <w:rPr>
          <w:b/>
          <w:color w:val="231F20"/>
          <w:spacing w:val="-5"/>
          <w:w w:val="90"/>
          <w:sz w:val="16"/>
        </w:rPr>
        <w:t> on</w:t>
      </w:r>
      <w:r>
        <w:rPr>
          <w:b/>
          <w:color w:val="231F20"/>
          <w:sz w:val="16"/>
        </w:rPr>
        <w:tab/>
      </w:r>
      <w:r>
        <w:rPr>
          <w:b/>
          <w:color w:val="231F20"/>
          <w:w w:val="90"/>
          <w:sz w:val="16"/>
        </w:rPr>
        <w:t>USDA</w:t>
      </w:r>
      <w:r>
        <w:rPr>
          <w:b/>
          <w:color w:val="231F20"/>
          <w:spacing w:val="-4"/>
          <w:w w:val="90"/>
          <w:sz w:val="16"/>
        </w:rPr>
        <w:t> </w:t>
      </w:r>
      <w:r>
        <w:rPr>
          <w:b/>
          <w:color w:val="231F20"/>
          <w:w w:val="90"/>
          <w:sz w:val="16"/>
        </w:rPr>
        <w:t>AWR</w:t>
      </w:r>
      <w:r>
        <w:rPr>
          <w:b/>
          <w:color w:val="231F20"/>
          <w:spacing w:val="-4"/>
          <w:w w:val="90"/>
          <w:sz w:val="16"/>
        </w:rPr>
        <w:t> </w:t>
      </w:r>
      <w:r>
        <w:rPr>
          <w:b/>
          <w:color w:val="231F20"/>
          <w:w w:val="90"/>
          <w:sz w:val="16"/>
        </w:rPr>
        <w:t>9</w:t>
      </w:r>
      <w:r>
        <w:rPr>
          <w:b/>
          <w:color w:val="231F20"/>
          <w:spacing w:val="-3"/>
          <w:w w:val="90"/>
          <w:sz w:val="16"/>
        </w:rPr>
        <w:t> </w:t>
      </w:r>
      <w:r>
        <w:rPr>
          <w:b/>
          <w:color w:val="231F20"/>
          <w:w w:val="90"/>
          <w:sz w:val="16"/>
        </w:rPr>
        <w:t>CFR</w:t>
      </w:r>
      <w:r>
        <w:rPr>
          <w:b/>
          <w:color w:val="231F20"/>
          <w:spacing w:val="-4"/>
          <w:w w:val="90"/>
          <w:sz w:val="16"/>
        </w:rPr>
        <w:t> </w:t>
      </w:r>
      <w:r>
        <w:rPr>
          <w:b/>
          <w:color w:val="231F20"/>
          <w:w w:val="90"/>
          <w:sz w:val="16"/>
        </w:rPr>
        <w:t>Part</w:t>
      </w:r>
      <w:r>
        <w:rPr>
          <w:b/>
          <w:color w:val="231F20"/>
          <w:spacing w:val="-3"/>
          <w:w w:val="90"/>
          <w:sz w:val="16"/>
        </w:rPr>
        <w:t> </w:t>
      </w:r>
      <w:r>
        <w:rPr>
          <w:b/>
          <w:color w:val="231F20"/>
          <w:spacing w:val="-5"/>
          <w:w w:val="90"/>
          <w:sz w:val="16"/>
        </w:rPr>
        <w:t>2,</w:t>
      </w:r>
    </w:p>
    <w:p>
      <w:pPr>
        <w:tabs>
          <w:tab w:pos="2473" w:val="left" w:leader="none"/>
          <w:tab w:pos="4707" w:val="left" w:leader="none"/>
        </w:tabs>
        <w:spacing w:line="261" w:lineRule="auto" w:before="15"/>
        <w:ind w:left="2473" w:right="2159" w:hanging="2234"/>
        <w:jc w:val="left"/>
        <w:rPr>
          <w:b/>
          <w:sz w:val="16"/>
        </w:rPr>
      </w:pPr>
      <w:r>
        <w:rPr>
          <w:b/>
          <w:sz w:val="16"/>
        </w:rPr>
        <mc:AlternateContent>
          <mc:Choice Requires="wps">
            <w:drawing>
              <wp:anchor distT="0" distB="0" distL="0" distR="0" allowOverlap="1" layoutInCell="1" locked="0" behindDoc="0" simplePos="0" relativeHeight="15746048">
                <wp:simplePos x="0" y="0"/>
                <wp:positionH relativeFrom="page">
                  <wp:posOffset>609600</wp:posOffset>
                </wp:positionH>
                <wp:positionV relativeFrom="paragraph">
                  <wp:posOffset>329066</wp:posOffset>
                </wp:positionV>
                <wp:extent cx="4191000" cy="1270"/>
                <wp:effectExtent l="0" t="0" r="0" b="0"/>
                <wp:wrapNone/>
                <wp:docPr id="114" name="Graphic 114"/>
                <wp:cNvGraphicFramePr>
                  <a:graphicFrameLocks/>
                </wp:cNvGraphicFramePr>
                <a:graphic>
                  <a:graphicData uri="http://schemas.microsoft.com/office/word/2010/wordprocessingShape">
                    <wps:wsp>
                      <wps:cNvPr id="114" name="Graphic 114"/>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6048" from="48pt,25.910782pt" to="378pt,25.910782pt" stroked="true" strokeweight=".48pt" strokecolor="#231f20">
                <v:stroke dashstyle="solid"/>
                <w10:wrap type="none"/>
              </v:line>
            </w:pict>
          </mc:Fallback>
        </mc:AlternateContent>
      </w:r>
      <w:r>
        <w:rPr>
          <w:b/>
          <w:color w:val="231F20"/>
          <w:spacing w:val="-2"/>
          <w:sz w:val="16"/>
        </w:rPr>
        <w:t>Principles</w:t>
      </w:r>
      <w:r>
        <w:rPr>
          <w:b/>
          <w:color w:val="231F20"/>
          <w:sz w:val="16"/>
        </w:rPr>
        <w:tab/>
        <w:t>Humane Care and Use</w:t>
        <w:tab/>
      </w:r>
      <w:r>
        <w:rPr>
          <w:b/>
          <w:color w:val="231F20"/>
          <w:w w:val="90"/>
          <w:sz w:val="16"/>
        </w:rPr>
        <w:t>Subpart</w:t>
      </w:r>
      <w:r>
        <w:rPr>
          <w:b/>
          <w:color w:val="231F20"/>
          <w:spacing w:val="-7"/>
          <w:w w:val="90"/>
          <w:sz w:val="16"/>
        </w:rPr>
        <w:t> </w:t>
      </w:r>
      <w:r>
        <w:rPr>
          <w:b/>
          <w:color w:val="231F20"/>
          <w:w w:val="90"/>
          <w:sz w:val="16"/>
        </w:rPr>
        <w:t>C</w:t>
      </w:r>
      <w:r>
        <w:rPr>
          <w:b/>
          <w:color w:val="231F20"/>
          <w:sz w:val="16"/>
        </w:rPr>
        <w:t> of</w:t>
      </w:r>
      <w:r>
        <w:rPr>
          <w:b/>
          <w:color w:val="231F20"/>
          <w:spacing w:val="-12"/>
          <w:sz w:val="16"/>
        </w:rPr>
        <w:t> </w:t>
      </w:r>
      <w:r>
        <w:rPr>
          <w:b/>
          <w:color w:val="231F20"/>
          <w:sz w:val="16"/>
        </w:rPr>
        <w:t>Laboratory</w:t>
      </w:r>
      <w:r>
        <w:rPr>
          <w:b/>
          <w:color w:val="231F20"/>
          <w:spacing w:val="-11"/>
          <w:sz w:val="16"/>
        </w:rPr>
        <w:t> </w:t>
      </w:r>
      <w:r>
        <w:rPr>
          <w:b/>
          <w:color w:val="231F20"/>
          <w:sz w:val="16"/>
        </w:rPr>
        <w:t>Animals</w:t>
      </w:r>
    </w:p>
    <w:p>
      <w:pPr>
        <w:spacing w:after="0" w:line="261" w:lineRule="auto"/>
        <w:jc w:val="left"/>
        <w:rPr>
          <w:b/>
          <w:sz w:val="16"/>
        </w:rPr>
        <w:sectPr>
          <w:pgSz w:w="8640" w:h="12960"/>
          <w:pgMar w:header="687" w:footer="0" w:top="880" w:bottom="280" w:left="720" w:right="360"/>
        </w:sectPr>
      </w:pPr>
    </w:p>
    <w:p>
      <w:pPr>
        <w:spacing w:line="261" w:lineRule="auto" w:before="180"/>
        <w:ind w:left="240" w:right="49" w:firstLine="0"/>
        <w:jc w:val="left"/>
        <w:rPr>
          <w:sz w:val="16"/>
        </w:rPr>
      </w:pPr>
      <w:r>
        <w:rPr>
          <w:i/>
          <w:color w:val="231F20"/>
          <w:w w:val="90"/>
          <w:sz w:val="16"/>
        </w:rPr>
        <w:t>Principle</w:t>
      </w:r>
      <w:r>
        <w:rPr>
          <w:i/>
          <w:color w:val="231F20"/>
          <w:spacing w:val="-6"/>
          <w:w w:val="90"/>
          <w:sz w:val="16"/>
        </w:rPr>
        <w:t> </w:t>
      </w:r>
      <w:r>
        <w:rPr>
          <w:i/>
          <w:color w:val="231F20"/>
          <w:w w:val="90"/>
          <w:sz w:val="16"/>
        </w:rPr>
        <w:t>VI:</w:t>
      </w:r>
      <w:r>
        <w:rPr>
          <w:i/>
          <w:color w:val="231F20"/>
          <w:spacing w:val="-7"/>
          <w:w w:val="90"/>
          <w:sz w:val="16"/>
        </w:rPr>
        <w:t> </w:t>
      </w:r>
      <w:r>
        <w:rPr>
          <w:color w:val="231F20"/>
          <w:w w:val="90"/>
          <w:sz w:val="16"/>
        </w:rPr>
        <w:t>Animals</w:t>
      </w:r>
      <w:r>
        <w:rPr>
          <w:color w:val="231F20"/>
          <w:spacing w:val="-5"/>
          <w:w w:val="90"/>
          <w:sz w:val="16"/>
        </w:rPr>
        <w:t> </w:t>
      </w:r>
      <w:r>
        <w:rPr>
          <w:color w:val="231F20"/>
          <w:w w:val="90"/>
          <w:sz w:val="16"/>
        </w:rPr>
        <w:t>that</w:t>
      </w:r>
      <w:r>
        <w:rPr>
          <w:color w:val="231F20"/>
          <w:spacing w:val="-6"/>
          <w:w w:val="90"/>
          <w:sz w:val="16"/>
        </w:rPr>
        <w:t> </w:t>
      </w:r>
      <w:r>
        <w:rPr>
          <w:color w:val="231F20"/>
          <w:w w:val="90"/>
          <w:sz w:val="16"/>
        </w:rPr>
        <w:t>would</w:t>
      </w:r>
      <w:r>
        <w:rPr>
          <w:color w:val="231F20"/>
          <w:sz w:val="16"/>
        </w:rPr>
        <w:t> otherwise</w:t>
      </w:r>
      <w:r>
        <w:rPr>
          <w:color w:val="231F20"/>
          <w:spacing w:val="-12"/>
          <w:sz w:val="16"/>
        </w:rPr>
        <w:t> </w:t>
      </w:r>
      <w:r>
        <w:rPr>
          <w:color w:val="231F20"/>
          <w:sz w:val="16"/>
        </w:rPr>
        <w:t>suffer</w:t>
      </w:r>
      <w:r>
        <w:rPr>
          <w:color w:val="231F20"/>
          <w:spacing w:val="-11"/>
          <w:sz w:val="16"/>
        </w:rPr>
        <w:t> </w:t>
      </w:r>
      <w:r>
        <w:rPr>
          <w:color w:val="231F20"/>
          <w:sz w:val="16"/>
        </w:rPr>
        <w:t>severe</w:t>
      </w:r>
      <w:r>
        <w:rPr>
          <w:color w:val="231F20"/>
          <w:spacing w:val="-11"/>
          <w:sz w:val="16"/>
        </w:rPr>
        <w:t> </w:t>
      </w:r>
      <w:r>
        <w:rPr>
          <w:color w:val="231F20"/>
          <w:sz w:val="16"/>
        </w:rPr>
        <w:t>or chronic</w:t>
      </w:r>
      <w:r>
        <w:rPr>
          <w:color w:val="231F20"/>
          <w:spacing w:val="-7"/>
          <w:sz w:val="16"/>
        </w:rPr>
        <w:t> </w:t>
      </w:r>
      <w:r>
        <w:rPr>
          <w:color w:val="231F20"/>
          <w:sz w:val="16"/>
        </w:rPr>
        <w:t>pain</w:t>
      </w:r>
      <w:r>
        <w:rPr>
          <w:color w:val="231F20"/>
          <w:spacing w:val="-7"/>
          <w:sz w:val="16"/>
        </w:rPr>
        <w:t> </w:t>
      </w:r>
      <w:r>
        <w:rPr>
          <w:color w:val="231F20"/>
          <w:sz w:val="16"/>
        </w:rPr>
        <w:t>or</w:t>
      </w:r>
      <w:r>
        <w:rPr>
          <w:color w:val="231F20"/>
          <w:spacing w:val="-7"/>
          <w:sz w:val="16"/>
        </w:rPr>
        <w:t> </w:t>
      </w:r>
      <w:r>
        <w:rPr>
          <w:color w:val="231F20"/>
          <w:sz w:val="16"/>
        </w:rPr>
        <w:t>distress</w:t>
      </w:r>
      <w:r>
        <w:rPr>
          <w:color w:val="231F20"/>
          <w:spacing w:val="-7"/>
          <w:sz w:val="16"/>
        </w:rPr>
        <w:t> </w:t>
      </w:r>
      <w:r>
        <w:rPr>
          <w:color w:val="231F20"/>
          <w:sz w:val="16"/>
        </w:rPr>
        <w:t>that cannot</w:t>
      </w:r>
      <w:r>
        <w:rPr>
          <w:color w:val="231F20"/>
          <w:spacing w:val="-12"/>
          <w:sz w:val="16"/>
        </w:rPr>
        <w:t> </w:t>
      </w:r>
      <w:r>
        <w:rPr>
          <w:color w:val="231F20"/>
          <w:sz w:val="16"/>
        </w:rPr>
        <w:t>be</w:t>
      </w:r>
      <w:r>
        <w:rPr>
          <w:color w:val="231F20"/>
          <w:spacing w:val="-11"/>
          <w:sz w:val="16"/>
        </w:rPr>
        <w:t> </w:t>
      </w:r>
      <w:r>
        <w:rPr>
          <w:color w:val="231F20"/>
          <w:sz w:val="16"/>
        </w:rPr>
        <w:t>relieved</w:t>
      </w:r>
      <w:r>
        <w:rPr>
          <w:color w:val="231F20"/>
          <w:spacing w:val="-11"/>
          <w:sz w:val="16"/>
        </w:rPr>
        <w:t> </w:t>
      </w:r>
      <w:r>
        <w:rPr>
          <w:color w:val="231F20"/>
          <w:sz w:val="16"/>
        </w:rPr>
        <w:t>should</w:t>
      </w:r>
      <w:r>
        <w:rPr>
          <w:color w:val="231F20"/>
          <w:spacing w:val="-11"/>
          <w:sz w:val="16"/>
        </w:rPr>
        <w:t> </w:t>
      </w:r>
      <w:r>
        <w:rPr>
          <w:color w:val="231F20"/>
          <w:sz w:val="16"/>
        </w:rPr>
        <w:t>be painlessly</w:t>
      </w:r>
      <w:r>
        <w:rPr>
          <w:color w:val="231F20"/>
          <w:spacing w:val="-11"/>
          <w:sz w:val="16"/>
        </w:rPr>
        <w:t> </w:t>
      </w:r>
      <w:r>
        <w:rPr>
          <w:color w:val="231F20"/>
          <w:sz w:val="16"/>
        </w:rPr>
        <w:t>killed</w:t>
      </w:r>
      <w:r>
        <w:rPr>
          <w:color w:val="231F20"/>
          <w:spacing w:val="-11"/>
          <w:sz w:val="16"/>
        </w:rPr>
        <w:t> </w:t>
      </w:r>
      <w:r>
        <w:rPr>
          <w:color w:val="231F20"/>
          <w:sz w:val="16"/>
        </w:rPr>
        <w:t>at</w:t>
      </w:r>
      <w:r>
        <w:rPr>
          <w:color w:val="231F20"/>
          <w:spacing w:val="-11"/>
          <w:sz w:val="16"/>
        </w:rPr>
        <w:t> </w:t>
      </w:r>
      <w:r>
        <w:rPr>
          <w:color w:val="231F20"/>
          <w:sz w:val="16"/>
        </w:rPr>
        <w:t>the</w:t>
      </w:r>
      <w:r>
        <w:rPr>
          <w:color w:val="231F20"/>
          <w:spacing w:val="-11"/>
          <w:sz w:val="16"/>
        </w:rPr>
        <w:t> </w:t>
      </w:r>
      <w:r>
        <w:rPr>
          <w:color w:val="231F20"/>
          <w:sz w:val="16"/>
        </w:rPr>
        <w:t>end</w:t>
      </w:r>
      <w:r>
        <w:rPr>
          <w:color w:val="231F20"/>
          <w:spacing w:val="-11"/>
          <w:sz w:val="16"/>
        </w:rPr>
        <w:t> </w:t>
      </w:r>
      <w:r>
        <w:rPr>
          <w:color w:val="231F20"/>
          <w:sz w:val="16"/>
        </w:rPr>
        <w:t>of </w:t>
      </w:r>
      <w:r>
        <w:rPr>
          <w:color w:val="231F20"/>
          <w:w w:val="90"/>
          <w:sz w:val="16"/>
        </w:rPr>
        <w:t>the</w:t>
      </w:r>
      <w:r>
        <w:rPr>
          <w:color w:val="231F20"/>
          <w:spacing w:val="-6"/>
          <w:w w:val="90"/>
          <w:sz w:val="16"/>
        </w:rPr>
        <w:t> </w:t>
      </w:r>
      <w:r>
        <w:rPr>
          <w:color w:val="231F20"/>
          <w:w w:val="90"/>
          <w:sz w:val="16"/>
        </w:rPr>
        <w:t>procedure</w:t>
      </w:r>
      <w:r>
        <w:rPr>
          <w:color w:val="231F20"/>
          <w:spacing w:val="-6"/>
          <w:w w:val="90"/>
          <w:sz w:val="16"/>
        </w:rPr>
        <w:t> </w:t>
      </w:r>
      <w:r>
        <w:rPr>
          <w:color w:val="231F20"/>
          <w:w w:val="90"/>
          <w:sz w:val="16"/>
        </w:rPr>
        <w:t>or,</w:t>
      </w:r>
      <w:r>
        <w:rPr>
          <w:color w:val="231F20"/>
          <w:spacing w:val="-6"/>
          <w:w w:val="90"/>
          <w:sz w:val="16"/>
        </w:rPr>
        <w:t> </w:t>
      </w:r>
      <w:r>
        <w:rPr>
          <w:color w:val="231F20"/>
          <w:w w:val="90"/>
          <w:sz w:val="16"/>
        </w:rPr>
        <w:t>if</w:t>
      </w:r>
      <w:r>
        <w:rPr>
          <w:color w:val="231F20"/>
          <w:spacing w:val="-6"/>
          <w:w w:val="90"/>
          <w:sz w:val="16"/>
        </w:rPr>
        <w:t> </w:t>
      </w:r>
      <w:r>
        <w:rPr>
          <w:color w:val="231F20"/>
          <w:w w:val="90"/>
          <w:sz w:val="16"/>
        </w:rPr>
        <w:t>appropriate,</w:t>
      </w:r>
      <w:r>
        <w:rPr>
          <w:color w:val="231F20"/>
          <w:sz w:val="16"/>
        </w:rPr>
        <w:t> during the procedure.</w:t>
      </w:r>
    </w:p>
    <w:p>
      <w:pPr>
        <w:spacing w:before="55"/>
        <w:ind w:left="240" w:right="0" w:firstLine="0"/>
        <w:jc w:val="left"/>
        <w:rPr>
          <w:sz w:val="16"/>
        </w:rPr>
      </w:pPr>
      <w:r>
        <w:rPr>
          <w:color w:val="231F20"/>
          <w:w w:val="85"/>
          <w:sz w:val="16"/>
        </w:rPr>
        <w:t>(See</w:t>
      </w:r>
      <w:r>
        <w:rPr>
          <w:color w:val="231F20"/>
          <w:spacing w:val="6"/>
          <w:sz w:val="16"/>
        </w:rPr>
        <w:t> </w:t>
      </w:r>
      <w:hyperlink w:history="true" w:anchor="_bookmark40">
        <w:r>
          <w:rPr>
            <w:color w:val="0000FF"/>
            <w:w w:val="85"/>
            <w:sz w:val="16"/>
          </w:rPr>
          <w:t>C.2.b.</w:t>
        </w:r>
        <w:r>
          <w:rPr>
            <w:color w:val="0000FF"/>
            <w:spacing w:val="6"/>
            <w:sz w:val="16"/>
          </w:rPr>
          <w:t> </w:t>
        </w:r>
        <w:r>
          <w:rPr>
            <w:color w:val="0000FF"/>
            <w:spacing w:val="-2"/>
            <w:w w:val="85"/>
            <w:sz w:val="16"/>
          </w:rPr>
          <w:t>Euthanasia</w:t>
        </w:r>
        <w:r>
          <w:rPr>
            <w:spacing w:val="-2"/>
            <w:w w:val="85"/>
            <w:sz w:val="16"/>
          </w:rPr>
          <w:t>)</w:t>
        </w:r>
      </w:hyperlink>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25"/>
        <w:rPr>
          <w:sz w:val="16"/>
        </w:rPr>
      </w:pPr>
    </w:p>
    <w:p>
      <w:pPr>
        <w:spacing w:line="261" w:lineRule="auto" w:before="0"/>
        <w:ind w:left="240" w:right="-7" w:firstLine="0"/>
        <w:jc w:val="left"/>
        <w:rPr>
          <w:sz w:val="16"/>
        </w:rPr>
      </w:pPr>
      <w:r>
        <w:rPr>
          <w:i/>
          <w:color w:val="231F20"/>
          <w:sz w:val="16"/>
        </w:rPr>
        <w:t>Principle</w:t>
      </w:r>
      <w:r>
        <w:rPr>
          <w:i/>
          <w:color w:val="231F20"/>
          <w:spacing w:val="-12"/>
          <w:sz w:val="16"/>
        </w:rPr>
        <w:t> </w:t>
      </w:r>
      <w:r>
        <w:rPr>
          <w:i/>
          <w:color w:val="231F20"/>
          <w:sz w:val="16"/>
        </w:rPr>
        <w:t>VII:</w:t>
      </w:r>
      <w:r>
        <w:rPr>
          <w:i/>
          <w:color w:val="231F20"/>
          <w:spacing w:val="-11"/>
          <w:sz w:val="16"/>
        </w:rPr>
        <w:t> </w:t>
      </w:r>
      <w:r>
        <w:rPr>
          <w:color w:val="231F20"/>
          <w:sz w:val="16"/>
        </w:rPr>
        <w:t>The</w:t>
      </w:r>
      <w:r>
        <w:rPr>
          <w:color w:val="231F20"/>
          <w:spacing w:val="-11"/>
          <w:sz w:val="16"/>
        </w:rPr>
        <w:t> </w:t>
      </w:r>
      <w:r>
        <w:rPr>
          <w:color w:val="231F20"/>
          <w:sz w:val="16"/>
        </w:rPr>
        <w:t>living </w:t>
      </w:r>
      <w:r>
        <w:rPr>
          <w:color w:val="231F20"/>
          <w:spacing w:val="-6"/>
          <w:sz w:val="16"/>
        </w:rPr>
        <w:t>conditions</w:t>
      </w:r>
      <w:r>
        <w:rPr>
          <w:color w:val="231F20"/>
          <w:spacing w:val="-7"/>
          <w:sz w:val="16"/>
        </w:rPr>
        <w:t> </w:t>
      </w:r>
      <w:r>
        <w:rPr>
          <w:color w:val="231F20"/>
          <w:spacing w:val="-6"/>
          <w:sz w:val="16"/>
        </w:rPr>
        <w:t>of</w:t>
      </w:r>
      <w:r>
        <w:rPr>
          <w:color w:val="231F20"/>
          <w:spacing w:val="-7"/>
          <w:sz w:val="16"/>
        </w:rPr>
        <w:t> </w:t>
      </w:r>
      <w:r>
        <w:rPr>
          <w:color w:val="231F20"/>
          <w:spacing w:val="-6"/>
          <w:sz w:val="16"/>
        </w:rPr>
        <w:t>animals</w:t>
      </w:r>
      <w:r>
        <w:rPr>
          <w:color w:val="231F20"/>
          <w:spacing w:val="-7"/>
          <w:sz w:val="16"/>
        </w:rPr>
        <w:t> </w:t>
      </w:r>
      <w:r>
        <w:rPr>
          <w:color w:val="231F20"/>
          <w:spacing w:val="-6"/>
          <w:sz w:val="16"/>
        </w:rPr>
        <w:t>should</w:t>
      </w:r>
      <w:r>
        <w:rPr>
          <w:color w:val="231F20"/>
          <w:spacing w:val="-7"/>
          <w:sz w:val="16"/>
        </w:rPr>
        <w:t> </w:t>
      </w:r>
      <w:r>
        <w:rPr>
          <w:color w:val="231F20"/>
          <w:spacing w:val="-6"/>
          <w:sz w:val="16"/>
        </w:rPr>
        <w:t>be</w:t>
      </w:r>
      <w:r>
        <w:rPr>
          <w:color w:val="231F20"/>
          <w:sz w:val="16"/>
        </w:rPr>
        <w:t> </w:t>
      </w:r>
      <w:r>
        <w:rPr>
          <w:color w:val="231F20"/>
          <w:w w:val="90"/>
          <w:sz w:val="16"/>
        </w:rPr>
        <w:t>appropriate</w:t>
      </w:r>
      <w:r>
        <w:rPr>
          <w:color w:val="231F20"/>
          <w:spacing w:val="-6"/>
          <w:w w:val="90"/>
          <w:sz w:val="16"/>
        </w:rPr>
        <w:t> </w:t>
      </w:r>
      <w:r>
        <w:rPr>
          <w:color w:val="231F20"/>
          <w:w w:val="90"/>
          <w:sz w:val="16"/>
        </w:rPr>
        <w:t>for</w:t>
      </w:r>
      <w:r>
        <w:rPr>
          <w:color w:val="231F20"/>
          <w:spacing w:val="-6"/>
          <w:w w:val="90"/>
          <w:sz w:val="16"/>
        </w:rPr>
        <w:t> </w:t>
      </w:r>
      <w:r>
        <w:rPr>
          <w:color w:val="231F20"/>
          <w:w w:val="90"/>
          <w:sz w:val="16"/>
        </w:rPr>
        <w:t>their</w:t>
      </w:r>
      <w:r>
        <w:rPr>
          <w:color w:val="231F20"/>
          <w:spacing w:val="-6"/>
          <w:w w:val="90"/>
          <w:sz w:val="16"/>
        </w:rPr>
        <w:t> </w:t>
      </w:r>
      <w:r>
        <w:rPr>
          <w:color w:val="231F20"/>
          <w:w w:val="90"/>
          <w:sz w:val="16"/>
        </w:rPr>
        <w:t>species</w:t>
      </w:r>
      <w:r>
        <w:rPr>
          <w:color w:val="231F20"/>
          <w:spacing w:val="-6"/>
          <w:w w:val="90"/>
          <w:sz w:val="16"/>
        </w:rPr>
        <w:t> </w:t>
      </w:r>
      <w:r>
        <w:rPr>
          <w:color w:val="231F20"/>
          <w:w w:val="90"/>
          <w:sz w:val="16"/>
        </w:rPr>
        <w:t>and</w:t>
      </w:r>
      <w:r>
        <w:rPr>
          <w:color w:val="231F20"/>
          <w:sz w:val="16"/>
        </w:rPr>
        <w:t> contribute</w:t>
      </w:r>
      <w:r>
        <w:rPr>
          <w:color w:val="231F20"/>
          <w:spacing w:val="-7"/>
          <w:sz w:val="16"/>
        </w:rPr>
        <w:t> </w:t>
      </w:r>
      <w:r>
        <w:rPr>
          <w:color w:val="231F20"/>
          <w:sz w:val="16"/>
        </w:rPr>
        <w:t>to</w:t>
      </w:r>
      <w:r>
        <w:rPr>
          <w:color w:val="231F20"/>
          <w:spacing w:val="-7"/>
          <w:sz w:val="16"/>
        </w:rPr>
        <w:t> </w:t>
      </w:r>
      <w:r>
        <w:rPr>
          <w:color w:val="231F20"/>
          <w:sz w:val="16"/>
        </w:rPr>
        <w:t>their</w:t>
      </w:r>
      <w:r>
        <w:rPr>
          <w:color w:val="231F20"/>
          <w:spacing w:val="-7"/>
          <w:sz w:val="16"/>
        </w:rPr>
        <w:t> </w:t>
      </w:r>
      <w:r>
        <w:rPr>
          <w:color w:val="231F20"/>
          <w:sz w:val="16"/>
        </w:rPr>
        <w:t>health</w:t>
      </w:r>
      <w:r>
        <w:rPr>
          <w:color w:val="231F20"/>
          <w:spacing w:val="-7"/>
          <w:sz w:val="16"/>
        </w:rPr>
        <w:t> </w:t>
      </w:r>
      <w:r>
        <w:rPr>
          <w:color w:val="231F20"/>
          <w:sz w:val="16"/>
        </w:rPr>
        <w:t>and </w:t>
      </w:r>
      <w:r>
        <w:rPr>
          <w:color w:val="231F20"/>
          <w:spacing w:val="-6"/>
          <w:sz w:val="16"/>
        </w:rPr>
        <w:t>comfort.</w:t>
      </w:r>
      <w:r>
        <w:rPr>
          <w:color w:val="231F20"/>
          <w:spacing w:val="-1"/>
          <w:sz w:val="16"/>
        </w:rPr>
        <w:t> </w:t>
      </w:r>
      <w:r>
        <w:rPr>
          <w:color w:val="231F20"/>
          <w:spacing w:val="-6"/>
          <w:sz w:val="16"/>
        </w:rPr>
        <w:t>Normally,</w:t>
      </w:r>
      <w:r>
        <w:rPr>
          <w:color w:val="231F20"/>
          <w:spacing w:val="-1"/>
          <w:sz w:val="16"/>
        </w:rPr>
        <w:t> </w:t>
      </w:r>
      <w:r>
        <w:rPr>
          <w:color w:val="231F20"/>
          <w:spacing w:val="-6"/>
          <w:sz w:val="16"/>
        </w:rPr>
        <w:t>the</w:t>
      </w:r>
      <w:r>
        <w:rPr>
          <w:color w:val="231F20"/>
          <w:spacing w:val="-1"/>
          <w:sz w:val="16"/>
        </w:rPr>
        <w:t> </w:t>
      </w:r>
      <w:r>
        <w:rPr>
          <w:color w:val="231F20"/>
          <w:spacing w:val="-6"/>
          <w:sz w:val="16"/>
        </w:rPr>
        <w:t>housing,</w:t>
      </w:r>
      <w:r>
        <w:rPr>
          <w:color w:val="231F20"/>
          <w:spacing w:val="-4"/>
          <w:sz w:val="16"/>
        </w:rPr>
        <w:t> feeding,</w:t>
      </w:r>
      <w:r>
        <w:rPr>
          <w:color w:val="231F20"/>
          <w:spacing w:val="-8"/>
          <w:sz w:val="16"/>
        </w:rPr>
        <w:t> </w:t>
      </w:r>
      <w:r>
        <w:rPr>
          <w:color w:val="231F20"/>
          <w:spacing w:val="-4"/>
          <w:sz w:val="16"/>
        </w:rPr>
        <w:t>and</w:t>
      </w:r>
      <w:r>
        <w:rPr>
          <w:color w:val="231F20"/>
          <w:spacing w:val="-7"/>
          <w:sz w:val="16"/>
        </w:rPr>
        <w:t> </w:t>
      </w:r>
      <w:r>
        <w:rPr>
          <w:color w:val="231F20"/>
          <w:spacing w:val="-4"/>
          <w:sz w:val="16"/>
        </w:rPr>
        <w:t>care</w:t>
      </w:r>
      <w:r>
        <w:rPr>
          <w:color w:val="231F20"/>
          <w:spacing w:val="-7"/>
          <w:sz w:val="16"/>
        </w:rPr>
        <w:t> </w:t>
      </w:r>
      <w:r>
        <w:rPr>
          <w:color w:val="231F20"/>
          <w:spacing w:val="-4"/>
          <w:sz w:val="16"/>
        </w:rPr>
        <w:t>of</w:t>
      </w:r>
      <w:r>
        <w:rPr>
          <w:color w:val="231F20"/>
          <w:spacing w:val="-7"/>
          <w:sz w:val="16"/>
        </w:rPr>
        <w:t> </w:t>
      </w:r>
      <w:r>
        <w:rPr>
          <w:color w:val="231F20"/>
          <w:spacing w:val="-4"/>
          <w:sz w:val="16"/>
        </w:rPr>
        <w:t>all</w:t>
      </w:r>
      <w:r>
        <w:rPr>
          <w:color w:val="231F20"/>
          <w:spacing w:val="-7"/>
          <w:sz w:val="16"/>
        </w:rPr>
        <w:t> </w:t>
      </w:r>
      <w:r>
        <w:rPr>
          <w:color w:val="231F20"/>
          <w:spacing w:val="-4"/>
          <w:sz w:val="16"/>
        </w:rPr>
        <w:t>animals </w:t>
      </w:r>
      <w:r>
        <w:rPr>
          <w:color w:val="231F20"/>
          <w:sz w:val="16"/>
        </w:rPr>
        <w:t>used</w:t>
      </w:r>
      <w:r>
        <w:rPr>
          <w:color w:val="231F20"/>
          <w:spacing w:val="-12"/>
          <w:sz w:val="16"/>
        </w:rPr>
        <w:t> </w:t>
      </w:r>
      <w:r>
        <w:rPr>
          <w:color w:val="231F20"/>
          <w:sz w:val="16"/>
        </w:rPr>
        <w:t>for</w:t>
      </w:r>
      <w:r>
        <w:rPr>
          <w:color w:val="231F20"/>
          <w:spacing w:val="-11"/>
          <w:sz w:val="16"/>
        </w:rPr>
        <w:t> </w:t>
      </w:r>
      <w:r>
        <w:rPr>
          <w:color w:val="231F20"/>
          <w:sz w:val="16"/>
        </w:rPr>
        <w:t>biomedical</w:t>
      </w:r>
      <w:r>
        <w:rPr>
          <w:color w:val="231F20"/>
          <w:spacing w:val="-11"/>
          <w:sz w:val="16"/>
        </w:rPr>
        <w:t> </w:t>
      </w:r>
      <w:r>
        <w:rPr>
          <w:color w:val="231F20"/>
          <w:sz w:val="16"/>
        </w:rPr>
        <w:t>purposes </w:t>
      </w:r>
      <w:r>
        <w:rPr>
          <w:color w:val="231F20"/>
          <w:spacing w:val="-6"/>
          <w:sz w:val="16"/>
        </w:rPr>
        <w:t>must be</w:t>
      </w:r>
      <w:r>
        <w:rPr>
          <w:color w:val="231F20"/>
          <w:spacing w:val="-5"/>
          <w:sz w:val="16"/>
        </w:rPr>
        <w:t> </w:t>
      </w:r>
      <w:r>
        <w:rPr>
          <w:color w:val="231F20"/>
          <w:spacing w:val="-6"/>
          <w:sz w:val="16"/>
        </w:rPr>
        <w:t>directed</w:t>
      </w:r>
      <w:r>
        <w:rPr>
          <w:color w:val="231F20"/>
          <w:spacing w:val="-5"/>
          <w:sz w:val="16"/>
        </w:rPr>
        <w:t> </w:t>
      </w:r>
      <w:r>
        <w:rPr>
          <w:color w:val="231F20"/>
          <w:spacing w:val="-6"/>
          <w:sz w:val="16"/>
        </w:rPr>
        <w:t>by</w:t>
      </w:r>
      <w:r>
        <w:rPr>
          <w:color w:val="231F20"/>
          <w:spacing w:val="-5"/>
          <w:sz w:val="16"/>
        </w:rPr>
        <w:t> </w:t>
      </w:r>
      <w:r>
        <w:rPr>
          <w:color w:val="231F20"/>
          <w:spacing w:val="-6"/>
          <w:sz w:val="16"/>
        </w:rPr>
        <w:t>a</w:t>
      </w:r>
      <w:r>
        <w:rPr>
          <w:color w:val="231F20"/>
          <w:spacing w:val="-5"/>
          <w:sz w:val="16"/>
        </w:rPr>
        <w:t> </w:t>
      </w:r>
      <w:r>
        <w:rPr>
          <w:color w:val="231F20"/>
          <w:spacing w:val="-6"/>
          <w:sz w:val="16"/>
        </w:rPr>
        <w:t>veterinar-</w:t>
      </w:r>
      <w:r>
        <w:rPr>
          <w:color w:val="231F20"/>
          <w:w w:val="90"/>
          <w:sz w:val="16"/>
        </w:rPr>
        <w:t>ian</w:t>
      </w:r>
      <w:r>
        <w:rPr>
          <w:color w:val="231F20"/>
          <w:spacing w:val="-2"/>
          <w:w w:val="90"/>
          <w:sz w:val="16"/>
        </w:rPr>
        <w:t> </w:t>
      </w:r>
      <w:r>
        <w:rPr>
          <w:color w:val="231F20"/>
          <w:w w:val="90"/>
          <w:sz w:val="16"/>
        </w:rPr>
        <w:t>or</w:t>
      </w:r>
      <w:r>
        <w:rPr>
          <w:color w:val="231F20"/>
          <w:spacing w:val="-2"/>
          <w:w w:val="90"/>
          <w:sz w:val="16"/>
        </w:rPr>
        <w:t> </w:t>
      </w:r>
      <w:r>
        <w:rPr>
          <w:color w:val="231F20"/>
          <w:w w:val="90"/>
          <w:sz w:val="16"/>
        </w:rPr>
        <w:t>other</w:t>
      </w:r>
      <w:r>
        <w:rPr>
          <w:color w:val="231F20"/>
          <w:spacing w:val="-2"/>
          <w:w w:val="90"/>
          <w:sz w:val="16"/>
        </w:rPr>
        <w:t> </w:t>
      </w:r>
      <w:r>
        <w:rPr>
          <w:color w:val="231F20"/>
          <w:w w:val="90"/>
          <w:sz w:val="16"/>
        </w:rPr>
        <w:t>scientist</w:t>
      </w:r>
      <w:r>
        <w:rPr>
          <w:color w:val="231F20"/>
          <w:spacing w:val="-2"/>
          <w:w w:val="90"/>
          <w:sz w:val="16"/>
        </w:rPr>
        <w:t> </w:t>
      </w:r>
      <w:r>
        <w:rPr>
          <w:color w:val="231F20"/>
          <w:w w:val="90"/>
          <w:sz w:val="16"/>
        </w:rPr>
        <w:t>trained</w:t>
      </w:r>
      <w:r>
        <w:rPr>
          <w:color w:val="231F20"/>
          <w:spacing w:val="-2"/>
          <w:w w:val="90"/>
          <w:sz w:val="16"/>
        </w:rPr>
        <w:t> </w:t>
      </w:r>
      <w:r>
        <w:rPr>
          <w:color w:val="231F20"/>
          <w:w w:val="90"/>
          <w:sz w:val="16"/>
        </w:rPr>
        <w:t>and</w:t>
      </w:r>
      <w:r>
        <w:rPr>
          <w:color w:val="231F20"/>
          <w:sz w:val="16"/>
        </w:rPr>
        <w:t> </w:t>
      </w:r>
      <w:r>
        <w:rPr>
          <w:color w:val="231F20"/>
          <w:spacing w:val="-6"/>
          <w:sz w:val="16"/>
        </w:rPr>
        <w:t>experienced</w:t>
      </w:r>
      <w:r>
        <w:rPr>
          <w:color w:val="231F20"/>
          <w:spacing w:val="-3"/>
          <w:sz w:val="16"/>
        </w:rPr>
        <w:t> </w:t>
      </w:r>
      <w:r>
        <w:rPr>
          <w:color w:val="231F20"/>
          <w:spacing w:val="-6"/>
          <w:sz w:val="16"/>
        </w:rPr>
        <w:t>in</w:t>
      </w:r>
      <w:r>
        <w:rPr>
          <w:color w:val="231F20"/>
          <w:spacing w:val="-3"/>
          <w:sz w:val="16"/>
        </w:rPr>
        <w:t> </w:t>
      </w:r>
      <w:r>
        <w:rPr>
          <w:color w:val="231F20"/>
          <w:spacing w:val="-6"/>
          <w:sz w:val="16"/>
        </w:rPr>
        <w:t>the</w:t>
      </w:r>
      <w:r>
        <w:rPr>
          <w:color w:val="231F20"/>
          <w:spacing w:val="-3"/>
          <w:sz w:val="16"/>
        </w:rPr>
        <w:t> </w:t>
      </w:r>
      <w:r>
        <w:rPr>
          <w:color w:val="231F20"/>
          <w:spacing w:val="-6"/>
          <w:sz w:val="16"/>
        </w:rPr>
        <w:t>proper</w:t>
      </w:r>
      <w:r>
        <w:rPr>
          <w:color w:val="231F20"/>
          <w:spacing w:val="-3"/>
          <w:sz w:val="16"/>
        </w:rPr>
        <w:t> </w:t>
      </w:r>
      <w:r>
        <w:rPr>
          <w:color w:val="231F20"/>
          <w:spacing w:val="-6"/>
          <w:sz w:val="16"/>
        </w:rPr>
        <w:t>care,</w:t>
      </w:r>
      <w:r>
        <w:rPr>
          <w:color w:val="231F20"/>
          <w:sz w:val="16"/>
        </w:rPr>
        <w:t> </w:t>
      </w:r>
      <w:r>
        <w:rPr>
          <w:color w:val="231F20"/>
          <w:w w:val="90"/>
          <w:sz w:val="16"/>
        </w:rPr>
        <w:t>handling,</w:t>
      </w:r>
      <w:r>
        <w:rPr>
          <w:color w:val="231F20"/>
          <w:spacing w:val="-5"/>
          <w:w w:val="90"/>
          <w:sz w:val="16"/>
        </w:rPr>
        <w:t> </w:t>
      </w:r>
      <w:r>
        <w:rPr>
          <w:color w:val="231F20"/>
          <w:w w:val="90"/>
          <w:sz w:val="16"/>
        </w:rPr>
        <w:t>and</w:t>
      </w:r>
      <w:r>
        <w:rPr>
          <w:color w:val="231F20"/>
          <w:spacing w:val="-5"/>
          <w:w w:val="90"/>
          <w:sz w:val="16"/>
        </w:rPr>
        <w:t> </w:t>
      </w:r>
      <w:r>
        <w:rPr>
          <w:color w:val="231F20"/>
          <w:w w:val="90"/>
          <w:sz w:val="16"/>
        </w:rPr>
        <w:t>use</w:t>
      </w:r>
      <w:r>
        <w:rPr>
          <w:color w:val="231F20"/>
          <w:spacing w:val="-5"/>
          <w:w w:val="90"/>
          <w:sz w:val="16"/>
        </w:rPr>
        <w:t> </w:t>
      </w:r>
      <w:r>
        <w:rPr>
          <w:color w:val="231F20"/>
          <w:w w:val="90"/>
          <w:sz w:val="16"/>
        </w:rPr>
        <w:t>of</w:t>
      </w:r>
      <w:r>
        <w:rPr>
          <w:color w:val="231F20"/>
          <w:spacing w:val="-5"/>
          <w:w w:val="90"/>
          <w:sz w:val="16"/>
        </w:rPr>
        <w:t> </w:t>
      </w:r>
      <w:r>
        <w:rPr>
          <w:color w:val="231F20"/>
          <w:w w:val="90"/>
          <w:sz w:val="16"/>
        </w:rPr>
        <w:t>the</w:t>
      </w:r>
      <w:r>
        <w:rPr>
          <w:color w:val="231F20"/>
          <w:spacing w:val="-5"/>
          <w:w w:val="90"/>
          <w:sz w:val="16"/>
        </w:rPr>
        <w:t> </w:t>
      </w:r>
      <w:r>
        <w:rPr>
          <w:color w:val="231F20"/>
          <w:w w:val="90"/>
          <w:sz w:val="16"/>
        </w:rPr>
        <w:t>species</w:t>
      </w:r>
      <w:r>
        <w:rPr>
          <w:color w:val="231F20"/>
          <w:sz w:val="16"/>
        </w:rPr>
        <w:t> </w:t>
      </w:r>
      <w:r>
        <w:rPr>
          <w:color w:val="231F20"/>
          <w:spacing w:val="-4"/>
          <w:sz w:val="16"/>
        </w:rPr>
        <w:t>being</w:t>
      </w:r>
      <w:r>
        <w:rPr>
          <w:color w:val="231F20"/>
          <w:spacing w:val="-8"/>
          <w:sz w:val="16"/>
        </w:rPr>
        <w:t> </w:t>
      </w:r>
      <w:r>
        <w:rPr>
          <w:color w:val="231F20"/>
          <w:spacing w:val="-4"/>
          <w:sz w:val="16"/>
        </w:rPr>
        <w:t>maintained</w:t>
      </w:r>
      <w:r>
        <w:rPr>
          <w:color w:val="231F20"/>
          <w:spacing w:val="-7"/>
          <w:sz w:val="16"/>
        </w:rPr>
        <w:t> </w:t>
      </w:r>
      <w:r>
        <w:rPr>
          <w:color w:val="231F20"/>
          <w:spacing w:val="-4"/>
          <w:sz w:val="16"/>
        </w:rPr>
        <w:t>or</w:t>
      </w:r>
      <w:r>
        <w:rPr>
          <w:color w:val="231F20"/>
          <w:spacing w:val="-7"/>
          <w:sz w:val="16"/>
        </w:rPr>
        <w:t> </w:t>
      </w:r>
      <w:r>
        <w:rPr>
          <w:color w:val="231F20"/>
          <w:spacing w:val="-4"/>
          <w:sz w:val="16"/>
        </w:rPr>
        <w:t>studied.</w:t>
      </w:r>
      <w:r>
        <w:rPr>
          <w:color w:val="231F20"/>
          <w:spacing w:val="-7"/>
          <w:sz w:val="16"/>
        </w:rPr>
        <w:t> </w:t>
      </w:r>
      <w:r>
        <w:rPr>
          <w:color w:val="231F20"/>
          <w:spacing w:val="-4"/>
          <w:sz w:val="16"/>
        </w:rPr>
        <w:t>In </w:t>
      </w:r>
      <w:r>
        <w:rPr>
          <w:color w:val="231F20"/>
          <w:spacing w:val="-2"/>
          <w:sz w:val="16"/>
        </w:rPr>
        <w:t>any</w:t>
      </w:r>
      <w:r>
        <w:rPr>
          <w:color w:val="231F20"/>
          <w:spacing w:val="-10"/>
          <w:sz w:val="16"/>
        </w:rPr>
        <w:t> </w:t>
      </w:r>
      <w:r>
        <w:rPr>
          <w:color w:val="231F20"/>
          <w:spacing w:val="-2"/>
          <w:sz w:val="16"/>
        </w:rPr>
        <w:t>case,</w:t>
      </w:r>
      <w:r>
        <w:rPr>
          <w:color w:val="231F20"/>
          <w:spacing w:val="-9"/>
          <w:sz w:val="16"/>
        </w:rPr>
        <w:t> </w:t>
      </w:r>
      <w:r>
        <w:rPr>
          <w:color w:val="231F20"/>
          <w:spacing w:val="-2"/>
          <w:sz w:val="16"/>
        </w:rPr>
        <w:t>veterinary</w:t>
      </w:r>
      <w:r>
        <w:rPr>
          <w:color w:val="231F20"/>
          <w:spacing w:val="-9"/>
          <w:sz w:val="16"/>
        </w:rPr>
        <w:t> </w:t>
      </w:r>
      <w:r>
        <w:rPr>
          <w:color w:val="231F20"/>
          <w:spacing w:val="-2"/>
          <w:sz w:val="16"/>
        </w:rPr>
        <w:t>care</w:t>
      </w:r>
      <w:r>
        <w:rPr>
          <w:color w:val="231F20"/>
          <w:spacing w:val="-9"/>
          <w:sz w:val="16"/>
        </w:rPr>
        <w:t> </w:t>
      </w:r>
      <w:r>
        <w:rPr>
          <w:color w:val="231F20"/>
          <w:spacing w:val="-2"/>
          <w:sz w:val="16"/>
        </w:rPr>
        <w:t>shall </w:t>
      </w:r>
      <w:r>
        <w:rPr>
          <w:color w:val="231F20"/>
          <w:sz w:val="16"/>
        </w:rPr>
        <w:t>be</w:t>
      </w:r>
      <w:r>
        <w:rPr>
          <w:color w:val="231F20"/>
          <w:spacing w:val="-3"/>
          <w:sz w:val="16"/>
        </w:rPr>
        <w:t> </w:t>
      </w:r>
      <w:r>
        <w:rPr>
          <w:color w:val="231F20"/>
          <w:sz w:val="16"/>
        </w:rPr>
        <w:t>provided</w:t>
      </w:r>
      <w:r>
        <w:rPr>
          <w:color w:val="231F20"/>
          <w:spacing w:val="-3"/>
          <w:sz w:val="16"/>
        </w:rPr>
        <w:t> </w:t>
      </w:r>
      <w:r>
        <w:rPr>
          <w:color w:val="231F20"/>
          <w:sz w:val="16"/>
        </w:rPr>
        <w:t>as</w:t>
      </w:r>
      <w:r>
        <w:rPr>
          <w:color w:val="231F20"/>
          <w:spacing w:val="-3"/>
          <w:sz w:val="16"/>
        </w:rPr>
        <w:t> </w:t>
      </w:r>
      <w:r>
        <w:rPr>
          <w:color w:val="231F20"/>
          <w:sz w:val="16"/>
        </w:rPr>
        <w:t>indicated.</w:t>
      </w:r>
    </w:p>
    <w:p>
      <w:pPr>
        <w:spacing w:before="52"/>
        <w:ind w:left="240" w:right="0" w:firstLine="0"/>
        <w:jc w:val="left"/>
        <w:rPr>
          <w:sz w:val="16"/>
        </w:rPr>
      </w:pPr>
      <w:r>
        <w:rPr>
          <w:color w:val="231F20"/>
          <w:w w:val="85"/>
          <w:sz w:val="16"/>
        </w:rPr>
        <w:t>(See</w:t>
      </w:r>
      <w:r>
        <w:rPr>
          <w:color w:val="231F20"/>
          <w:spacing w:val="8"/>
          <w:sz w:val="16"/>
        </w:rPr>
        <w:t> </w:t>
      </w:r>
      <w:hyperlink w:history="true" w:anchor="_bookmark19">
        <w:r>
          <w:rPr>
            <w:color w:val="0000FF"/>
            <w:w w:val="85"/>
            <w:sz w:val="16"/>
          </w:rPr>
          <w:t>B.2.b.</w:t>
        </w:r>
        <w:r>
          <w:rPr>
            <w:color w:val="0000FF"/>
            <w:spacing w:val="9"/>
            <w:sz w:val="16"/>
          </w:rPr>
          <w:t> </w:t>
        </w:r>
        <w:r>
          <w:rPr>
            <w:color w:val="0000FF"/>
            <w:w w:val="85"/>
            <w:sz w:val="16"/>
          </w:rPr>
          <w:t>Animal</w:t>
        </w:r>
        <w:r>
          <w:rPr>
            <w:color w:val="0000FF"/>
            <w:spacing w:val="9"/>
            <w:sz w:val="16"/>
          </w:rPr>
          <w:t> </w:t>
        </w:r>
        <w:r>
          <w:rPr>
            <w:color w:val="0000FF"/>
            <w:spacing w:val="-2"/>
            <w:w w:val="85"/>
            <w:sz w:val="16"/>
          </w:rPr>
          <w:t>Environment,</w:t>
        </w:r>
      </w:hyperlink>
    </w:p>
    <w:p>
      <w:pPr>
        <w:spacing w:line="261" w:lineRule="auto" w:before="15"/>
        <w:ind w:left="240" w:right="75" w:firstLine="0"/>
        <w:jc w:val="left"/>
        <w:rPr>
          <w:sz w:val="16"/>
        </w:rPr>
      </w:pPr>
      <w:hyperlink w:history="true" w:anchor="_bookmark21">
        <w:r>
          <w:rPr>
            <w:color w:val="0000FF"/>
            <w:w w:val="90"/>
            <w:sz w:val="16"/>
          </w:rPr>
          <w:t>B.2.c.</w:t>
        </w:r>
        <w:r>
          <w:rPr>
            <w:color w:val="0000FF"/>
            <w:spacing w:val="-9"/>
            <w:w w:val="90"/>
            <w:sz w:val="16"/>
          </w:rPr>
          <w:t> </w:t>
        </w:r>
        <w:r>
          <w:rPr>
            <w:color w:val="0000FF"/>
            <w:w w:val="90"/>
            <w:sz w:val="16"/>
          </w:rPr>
          <w:t>Husbandry,</w:t>
        </w:r>
      </w:hyperlink>
      <w:r>
        <w:rPr>
          <w:color w:val="0000FF"/>
          <w:spacing w:val="-7"/>
          <w:w w:val="90"/>
          <w:sz w:val="16"/>
        </w:rPr>
        <w:t> </w:t>
      </w:r>
      <w:r>
        <w:rPr>
          <w:color w:val="231F20"/>
          <w:w w:val="90"/>
          <w:sz w:val="16"/>
        </w:rPr>
        <w:t>and</w:t>
      </w:r>
      <w:r>
        <w:rPr>
          <w:color w:val="231F20"/>
          <w:spacing w:val="-6"/>
          <w:w w:val="90"/>
          <w:sz w:val="16"/>
        </w:rPr>
        <w:t> </w:t>
      </w:r>
      <w:hyperlink w:history="true" w:anchor="_bookmark25">
        <w:r>
          <w:rPr>
            <w:color w:val="0000FF"/>
            <w:w w:val="90"/>
            <w:sz w:val="16"/>
          </w:rPr>
          <w:t>B.3.</w:t>
        </w:r>
      </w:hyperlink>
      <w:r>
        <w:rPr>
          <w:color w:val="0000FF"/>
          <w:sz w:val="16"/>
        </w:rPr>
        <w:t> </w:t>
      </w:r>
      <w:hyperlink w:history="true" w:anchor="_bookmark25">
        <w:r>
          <w:rPr>
            <w:color w:val="0000FF"/>
            <w:sz w:val="16"/>
          </w:rPr>
          <w:t>Role</w:t>
        </w:r>
        <w:r>
          <w:rPr>
            <w:color w:val="0000FF"/>
            <w:spacing w:val="-12"/>
            <w:sz w:val="16"/>
          </w:rPr>
          <w:t> </w:t>
        </w:r>
        <w:r>
          <w:rPr>
            <w:color w:val="0000FF"/>
            <w:sz w:val="16"/>
          </w:rPr>
          <w:t>of</w:t>
        </w:r>
        <w:r>
          <w:rPr>
            <w:color w:val="0000FF"/>
            <w:spacing w:val="-11"/>
            <w:sz w:val="16"/>
          </w:rPr>
          <w:t> </w:t>
        </w:r>
        <w:r>
          <w:rPr>
            <w:color w:val="0000FF"/>
            <w:sz w:val="16"/>
          </w:rPr>
          <w:t>the</w:t>
        </w:r>
        <w:r>
          <w:rPr>
            <w:color w:val="0000FF"/>
            <w:spacing w:val="-11"/>
            <w:sz w:val="16"/>
          </w:rPr>
          <w:t> </w:t>
        </w:r>
        <w:r>
          <w:rPr>
            <w:color w:val="0000FF"/>
            <w:sz w:val="16"/>
          </w:rPr>
          <w:t>Veterinarian</w:t>
        </w:r>
        <w:r>
          <w:rPr>
            <w:sz w:val="16"/>
          </w:rPr>
          <w:t>)</w:t>
        </w:r>
      </w:hyperlink>
    </w:p>
    <w:p>
      <w:pPr>
        <w:spacing w:line="261" w:lineRule="auto" w:before="180"/>
        <w:ind w:left="240" w:right="0" w:firstLine="0"/>
        <w:jc w:val="left"/>
        <w:rPr>
          <w:sz w:val="16"/>
        </w:rPr>
      </w:pPr>
      <w:r>
        <w:rPr>
          <w:i/>
          <w:color w:val="231F20"/>
          <w:spacing w:val="-6"/>
          <w:sz w:val="16"/>
        </w:rPr>
        <w:t>Principle</w:t>
      </w:r>
      <w:r>
        <w:rPr>
          <w:i/>
          <w:color w:val="231F20"/>
          <w:sz w:val="16"/>
        </w:rPr>
        <w:t> </w:t>
      </w:r>
      <w:r>
        <w:rPr>
          <w:i/>
          <w:color w:val="231F20"/>
          <w:spacing w:val="-6"/>
          <w:sz w:val="16"/>
        </w:rPr>
        <w:t>VIII:</w:t>
      </w:r>
      <w:r>
        <w:rPr>
          <w:i/>
          <w:color w:val="231F20"/>
          <w:sz w:val="16"/>
        </w:rPr>
        <w:t> </w:t>
      </w:r>
      <w:r>
        <w:rPr>
          <w:color w:val="231F20"/>
          <w:spacing w:val="-6"/>
          <w:sz w:val="16"/>
        </w:rPr>
        <w:t>Investigators</w:t>
      </w:r>
      <w:r>
        <w:rPr>
          <w:color w:val="231F20"/>
          <w:sz w:val="16"/>
        </w:rPr>
        <w:t> </w:t>
      </w:r>
      <w:r>
        <w:rPr>
          <w:color w:val="231F20"/>
          <w:spacing w:val="-6"/>
          <w:sz w:val="16"/>
        </w:rPr>
        <w:t>and</w:t>
      </w:r>
      <w:r>
        <w:rPr>
          <w:color w:val="231F20"/>
          <w:sz w:val="16"/>
        </w:rPr>
        <w:t> </w:t>
      </w:r>
      <w:r>
        <w:rPr>
          <w:color w:val="231F20"/>
          <w:spacing w:val="-6"/>
          <w:sz w:val="16"/>
        </w:rPr>
        <w:t>other</w:t>
      </w:r>
      <w:r>
        <w:rPr>
          <w:color w:val="231F20"/>
          <w:spacing w:val="-5"/>
          <w:sz w:val="16"/>
        </w:rPr>
        <w:t> </w:t>
      </w:r>
      <w:r>
        <w:rPr>
          <w:color w:val="231F20"/>
          <w:spacing w:val="-6"/>
          <w:sz w:val="16"/>
        </w:rPr>
        <w:t>personnel</w:t>
      </w:r>
      <w:r>
        <w:rPr>
          <w:color w:val="231F20"/>
          <w:spacing w:val="-5"/>
          <w:sz w:val="16"/>
        </w:rPr>
        <w:t> </w:t>
      </w:r>
      <w:r>
        <w:rPr>
          <w:color w:val="231F20"/>
          <w:spacing w:val="-6"/>
          <w:sz w:val="16"/>
        </w:rPr>
        <w:t>shall</w:t>
      </w:r>
      <w:r>
        <w:rPr>
          <w:color w:val="231F20"/>
          <w:spacing w:val="-5"/>
          <w:sz w:val="16"/>
        </w:rPr>
        <w:t> </w:t>
      </w:r>
      <w:r>
        <w:rPr>
          <w:color w:val="231F20"/>
          <w:spacing w:val="-6"/>
          <w:sz w:val="16"/>
        </w:rPr>
        <w:t>be</w:t>
      </w:r>
      <w:r>
        <w:rPr>
          <w:color w:val="231F20"/>
          <w:spacing w:val="-5"/>
          <w:sz w:val="16"/>
        </w:rPr>
        <w:t> </w:t>
      </w:r>
      <w:r>
        <w:rPr>
          <w:color w:val="231F20"/>
          <w:spacing w:val="-6"/>
          <w:sz w:val="16"/>
        </w:rPr>
        <w:t>appro-</w:t>
      </w:r>
      <w:r>
        <w:rPr>
          <w:color w:val="231F20"/>
          <w:spacing w:val="-4"/>
          <w:w w:val="90"/>
          <w:sz w:val="16"/>
        </w:rPr>
        <w:t>priately qualified and </w:t>
      </w:r>
      <w:r>
        <w:rPr>
          <w:color w:val="231F20"/>
          <w:spacing w:val="-4"/>
          <w:w w:val="90"/>
          <w:sz w:val="16"/>
        </w:rPr>
        <w:t>experienced</w:t>
      </w:r>
      <w:r>
        <w:rPr>
          <w:color w:val="231F20"/>
          <w:spacing w:val="-4"/>
          <w:sz w:val="16"/>
        </w:rPr>
        <w:t> </w:t>
      </w:r>
      <w:r>
        <w:rPr>
          <w:color w:val="231F20"/>
          <w:sz w:val="16"/>
        </w:rPr>
        <w:t>for</w:t>
      </w:r>
      <w:r>
        <w:rPr>
          <w:color w:val="231F20"/>
          <w:spacing w:val="-12"/>
          <w:sz w:val="16"/>
        </w:rPr>
        <w:t> </w:t>
      </w:r>
      <w:r>
        <w:rPr>
          <w:color w:val="231F20"/>
          <w:sz w:val="16"/>
        </w:rPr>
        <w:t>conducting</w:t>
      </w:r>
      <w:r>
        <w:rPr>
          <w:color w:val="231F20"/>
          <w:spacing w:val="-11"/>
          <w:sz w:val="16"/>
        </w:rPr>
        <w:t> </w:t>
      </w:r>
      <w:r>
        <w:rPr>
          <w:color w:val="231F20"/>
          <w:sz w:val="16"/>
        </w:rPr>
        <w:t>procedures</w:t>
      </w:r>
      <w:r>
        <w:rPr>
          <w:color w:val="231F20"/>
          <w:spacing w:val="-11"/>
          <w:sz w:val="16"/>
        </w:rPr>
        <w:t> </w:t>
      </w:r>
      <w:r>
        <w:rPr>
          <w:color w:val="231F20"/>
          <w:sz w:val="16"/>
        </w:rPr>
        <w:t>on </w:t>
      </w:r>
      <w:r>
        <w:rPr>
          <w:color w:val="231F20"/>
          <w:spacing w:val="-4"/>
          <w:w w:val="90"/>
          <w:sz w:val="16"/>
        </w:rPr>
        <w:t>living animals. Adequate arrange-</w:t>
      </w:r>
      <w:r>
        <w:rPr>
          <w:color w:val="231F20"/>
          <w:sz w:val="16"/>
        </w:rPr>
        <w:t>ments</w:t>
      </w:r>
      <w:r>
        <w:rPr>
          <w:color w:val="231F20"/>
          <w:spacing w:val="-10"/>
          <w:sz w:val="16"/>
        </w:rPr>
        <w:t> </w:t>
      </w:r>
      <w:r>
        <w:rPr>
          <w:color w:val="231F20"/>
          <w:sz w:val="16"/>
        </w:rPr>
        <w:t>shall</w:t>
      </w:r>
      <w:r>
        <w:rPr>
          <w:color w:val="231F20"/>
          <w:spacing w:val="-10"/>
          <w:sz w:val="16"/>
        </w:rPr>
        <w:t> </w:t>
      </w:r>
      <w:r>
        <w:rPr>
          <w:color w:val="231F20"/>
          <w:sz w:val="16"/>
        </w:rPr>
        <w:t>be</w:t>
      </w:r>
      <w:r>
        <w:rPr>
          <w:color w:val="231F20"/>
          <w:spacing w:val="-10"/>
          <w:sz w:val="16"/>
        </w:rPr>
        <w:t> </w:t>
      </w:r>
      <w:r>
        <w:rPr>
          <w:color w:val="231F20"/>
          <w:sz w:val="16"/>
        </w:rPr>
        <w:t>made</w:t>
      </w:r>
      <w:r>
        <w:rPr>
          <w:color w:val="231F20"/>
          <w:spacing w:val="-10"/>
          <w:sz w:val="16"/>
        </w:rPr>
        <w:t> </w:t>
      </w:r>
      <w:r>
        <w:rPr>
          <w:color w:val="231F20"/>
          <w:sz w:val="16"/>
        </w:rPr>
        <w:t>for</w:t>
      </w:r>
      <w:r>
        <w:rPr>
          <w:color w:val="231F20"/>
          <w:spacing w:val="-10"/>
          <w:sz w:val="16"/>
        </w:rPr>
        <w:t> </w:t>
      </w:r>
      <w:r>
        <w:rPr>
          <w:color w:val="231F20"/>
          <w:sz w:val="16"/>
        </w:rPr>
        <w:t>their</w:t>
      </w:r>
    </w:p>
    <w:p>
      <w:pPr>
        <w:spacing w:line="261" w:lineRule="auto" w:before="0"/>
        <w:ind w:left="240" w:right="0" w:firstLine="0"/>
        <w:jc w:val="left"/>
        <w:rPr>
          <w:sz w:val="16"/>
        </w:rPr>
      </w:pPr>
      <w:r>
        <w:rPr>
          <w:color w:val="231F20"/>
          <w:w w:val="90"/>
          <w:sz w:val="16"/>
        </w:rPr>
        <w:t>in-service</w:t>
      </w:r>
      <w:r>
        <w:rPr>
          <w:color w:val="231F20"/>
          <w:spacing w:val="-4"/>
          <w:w w:val="90"/>
          <w:sz w:val="16"/>
        </w:rPr>
        <w:t> </w:t>
      </w:r>
      <w:r>
        <w:rPr>
          <w:color w:val="231F20"/>
          <w:w w:val="90"/>
          <w:sz w:val="16"/>
        </w:rPr>
        <w:t>training,</w:t>
      </w:r>
      <w:r>
        <w:rPr>
          <w:color w:val="231F20"/>
          <w:spacing w:val="-4"/>
          <w:w w:val="90"/>
          <w:sz w:val="16"/>
        </w:rPr>
        <w:t> </w:t>
      </w:r>
      <w:r>
        <w:rPr>
          <w:color w:val="231F20"/>
          <w:w w:val="90"/>
          <w:sz w:val="16"/>
        </w:rPr>
        <w:t>including</w:t>
      </w:r>
      <w:r>
        <w:rPr>
          <w:color w:val="231F20"/>
          <w:spacing w:val="-4"/>
          <w:w w:val="90"/>
          <w:sz w:val="16"/>
        </w:rPr>
        <w:t> </w:t>
      </w:r>
      <w:r>
        <w:rPr>
          <w:color w:val="231F20"/>
          <w:w w:val="90"/>
          <w:sz w:val="16"/>
        </w:rPr>
        <w:t>the</w:t>
      </w:r>
      <w:r>
        <w:rPr>
          <w:color w:val="231F20"/>
          <w:sz w:val="16"/>
        </w:rPr>
        <w:t> proper</w:t>
      </w:r>
      <w:r>
        <w:rPr>
          <w:color w:val="231F20"/>
          <w:spacing w:val="-12"/>
          <w:sz w:val="16"/>
        </w:rPr>
        <w:t> </w:t>
      </w:r>
      <w:r>
        <w:rPr>
          <w:color w:val="231F20"/>
          <w:sz w:val="16"/>
        </w:rPr>
        <w:t>and</w:t>
      </w:r>
      <w:r>
        <w:rPr>
          <w:color w:val="231F20"/>
          <w:spacing w:val="-11"/>
          <w:sz w:val="16"/>
        </w:rPr>
        <w:t> </w:t>
      </w:r>
      <w:r>
        <w:rPr>
          <w:color w:val="231F20"/>
          <w:sz w:val="16"/>
        </w:rPr>
        <w:t>humane</w:t>
      </w:r>
      <w:r>
        <w:rPr>
          <w:color w:val="231F20"/>
          <w:spacing w:val="-11"/>
          <w:sz w:val="16"/>
        </w:rPr>
        <w:t> </w:t>
      </w:r>
      <w:r>
        <w:rPr>
          <w:color w:val="231F20"/>
          <w:sz w:val="16"/>
        </w:rPr>
        <w:t>care</w:t>
      </w:r>
      <w:r>
        <w:rPr>
          <w:color w:val="231F20"/>
          <w:spacing w:val="-11"/>
          <w:sz w:val="16"/>
        </w:rPr>
        <w:t> </w:t>
      </w:r>
      <w:r>
        <w:rPr>
          <w:color w:val="231F20"/>
          <w:sz w:val="16"/>
        </w:rPr>
        <w:t>and use</w:t>
      </w:r>
      <w:r>
        <w:rPr>
          <w:color w:val="231F20"/>
          <w:spacing w:val="-11"/>
          <w:sz w:val="16"/>
        </w:rPr>
        <w:t> </w:t>
      </w:r>
      <w:r>
        <w:rPr>
          <w:color w:val="231F20"/>
          <w:sz w:val="16"/>
        </w:rPr>
        <w:t>of</w:t>
      </w:r>
      <w:r>
        <w:rPr>
          <w:color w:val="231F20"/>
          <w:spacing w:val="-11"/>
          <w:sz w:val="16"/>
        </w:rPr>
        <w:t> </w:t>
      </w:r>
      <w:r>
        <w:rPr>
          <w:color w:val="231F20"/>
          <w:sz w:val="16"/>
        </w:rPr>
        <w:t>laboratory</w:t>
      </w:r>
      <w:r>
        <w:rPr>
          <w:color w:val="231F20"/>
          <w:spacing w:val="-11"/>
          <w:sz w:val="16"/>
        </w:rPr>
        <w:t> </w:t>
      </w:r>
      <w:r>
        <w:rPr>
          <w:color w:val="231F20"/>
          <w:sz w:val="16"/>
        </w:rPr>
        <w:t>animals.</w:t>
      </w:r>
    </w:p>
    <w:p>
      <w:pPr>
        <w:spacing w:line="259" w:lineRule="auto" w:before="55"/>
        <w:ind w:left="240" w:right="0" w:firstLine="0"/>
        <w:jc w:val="left"/>
        <w:rPr>
          <w:sz w:val="16"/>
        </w:rPr>
      </w:pPr>
      <w:r>
        <w:rPr>
          <w:color w:val="231F20"/>
          <w:spacing w:val="-2"/>
          <w:w w:val="90"/>
          <w:sz w:val="16"/>
        </w:rPr>
        <w:t>(See</w:t>
      </w:r>
      <w:r>
        <w:rPr>
          <w:color w:val="231F20"/>
          <w:spacing w:val="-5"/>
          <w:w w:val="90"/>
          <w:sz w:val="16"/>
        </w:rPr>
        <w:t> </w:t>
      </w:r>
      <w:hyperlink w:history="true" w:anchor="_bookmark50">
        <w:r>
          <w:rPr>
            <w:color w:val="0000FF"/>
            <w:spacing w:val="-2"/>
            <w:w w:val="90"/>
            <w:sz w:val="16"/>
          </w:rPr>
          <w:t>C.2.e.</w:t>
        </w:r>
        <w:r>
          <w:rPr>
            <w:color w:val="0000FF"/>
            <w:spacing w:val="-5"/>
            <w:w w:val="90"/>
            <w:sz w:val="16"/>
          </w:rPr>
          <w:t> </w:t>
        </w:r>
        <w:r>
          <w:rPr>
            <w:color w:val="0000FF"/>
            <w:spacing w:val="-2"/>
            <w:w w:val="90"/>
            <w:sz w:val="16"/>
          </w:rPr>
          <w:t>Personnel</w:t>
        </w:r>
      </w:hyperlink>
      <w:r>
        <w:rPr>
          <w:color w:val="0000FF"/>
          <w:spacing w:val="-2"/>
          <w:sz w:val="16"/>
        </w:rPr>
        <w:t> </w:t>
      </w:r>
      <w:hyperlink w:history="true" w:anchor="_bookmark50">
        <w:r>
          <w:rPr>
            <w:color w:val="0000FF"/>
            <w:spacing w:val="-2"/>
            <w:sz w:val="16"/>
          </w:rPr>
          <w:t>Qualifications</w:t>
        </w:r>
        <w:r>
          <w:rPr>
            <w:spacing w:val="-2"/>
            <w:sz w:val="16"/>
          </w:rPr>
          <w:t>)</w:t>
        </w:r>
      </w:hyperlink>
    </w:p>
    <w:p>
      <w:pPr>
        <w:pStyle w:val="ListParagraph"/>
        <w:numPr>
          <w:ilvl w:val="3"/>
          <w:numId w:val="38"/>
        </w:numPr>
        <w:tabs>
          <w:tab w:pos="636" w:val="left" w:leader="none"/>
        </w:tabs>
        <w:spacing w:line="261" w:lineRule="auto" w:before="180" w:after="0"/>
        <w:ind w:left="109" w:right="205" w:firstLine="0"/>
        <w:jc w:val="left"/>
        <w:rPr>
          <w:sz w:val="16"/>
        </w:rPr>
      </w:pPr>
      <w:r>
        <w:rPr/>
        <w:br w:type="column"/>
      </w:r>
      <w:r>
        <w:rPr>
          <w:color w:val="231F20"/>
          <w:spacing w:val="-4"/>
          <w:sz w:val="16"/>
        </w:rPr>
        <w:t>:</w:t>
      </w:r>
      <w:r>
        <w:rPr>
          <w:color w:val="231F20"/>
          <w:spacing w:val="-8"/>
          <w:sz w:val="16"/>
        </w:rPr>
        <w:t> </w:t>
      </w:r>
      <w:r>
        <w:rPr>
          <w:color w:val="231F20"/>
          <w:spacing w:val="-4"/>
          <w:sz w:val="16"/>
        </w:rPr>
        <w:t>Animals</w:t>
      </w:r>
      <w:r>
        <w:rPr>
          <w:color w:val="231F20"/>
          <w:spacing w:val="-7"/>
          <w:sz w:val="16"/>
        </w:rPr>
        <w:t> </w:t>
      </w:r>
      <w:r>
        <w:rPr>
          <w:color w:val="231F20"/>
          <w:spacing w:val="-4"/>
          <w:sz w:val="16"/>
        </w:rPr>
        <w:t>that</w:t>
      </w:r>
      <w:r>
        <w:rPr>
          <w:color w:val="231F20"/>
          <w:spacing w:val="-7"/>
          <w:sz w:val="16"/>
        </w:rPr>
        <w:t> </w:t>
      </w:r>
      <w:r>
        <w:rPr>
          <w:color w:val="231F20"/>
          <w:spacing w:val="-4"/>
          <w:sz w:val="16"/>
        </w:rPr>
        <w:t>would </w:t>
      </w:r>
      <w:r>
        <w:rPr>
          <w:color w:val="231F20"/>
          <w:w w:val="90"/>
          <w:sz w:val="16"/>
        </w:rPr>
        <w:t>otherwise experience severe</w:t>
      </w:r>
      <w:r>
        <w:rPr>
          <w:color w:val="231F20"/>
          <w:sz w:val="16"/>
        </w:rPr>
        <w:t> or</w:t>
      </w:r>
      <w:r>
        <w:rPr>
          <w:color w:val="231F20"/>
          <w:spacing w:val="-5"/>
          <w:sz w:val="16"/>
        </w:rPr>
        <w:t> </w:t>
      </w:r>
      <w:r>
        <w:rPr>
          <w:color w:val="231F20"/>
          <w:sz w:val="16"/>
        </w:rPr>
        <w:t>chronic</w:t>
      </w:r>
      <w:r>
        <w:rPr>
          <w:color w:val="231F20"/>
          <w:spacing w:val="-5"/>
          <w:sz w:val="16"/>
        </w:rPr>
        <w:t> </w:t>
      </w:r>
      <w:r>
        <w:rPr>
          <w:color w:val="231F20"/>
          <w:sz w:val="16"/>
        </w:rPr>
        <w:t>pain</w:t>
      </w:r>
      <w:r>
        <w:rPr>
          <w:color w:val="231F20"/>
          <w:spacing w:val="-5"/>
          <w:sz w:val="16"/>
        </w:rPr>
        <w:t> </w:t>
      </w:r>
      <w:r>
        <w:rPr>
          <w:color w:val="231F20"/>
          <w:sz w:val="16"/>
        </w:rPr>
        <w:t>or</w:t>
      </w:r>
      <w:r>
        <w:rPr>
          <w:color w:val="231F20"/>
          <w:spacing w:val="-5"/>
          <w:sz w:val="16"/>
        </w:rPr>
        <w:t> </w:t>
      </w:r>
      <w:r>
        <w:rPr>
          <w:color w:val="231F20"/>
          <w:sz w:val="16"/>
        </w:rPr>
        <w:t>distress that</w:t>
      </w:r>
      <w:r>
        <w:rPr>
          <w:color w:val="231F20"/>
          <w:spacing w:val="-7"/>
          <w:sz w:val="16"/>
        </w:rPr>
        <w:t> </w:t>
      </w:r>
      <w:r>
        <w:rPr>
          <w:color w:val="231F20"/>
          <w:sz w:val="16"/>
        </w:rPr>
        <w:t>cannot</w:t>
      </w:r>
      <w:r>
        <w:rPr>
          <w:color w:val="231F20"/>
          <w:spacing w:val="-7"/>
          <w:sz w:val="16"/>
        </w:rPr>
        <w:t> </w:t>
      </w:r>
      <w:r>
        <w:rPr>
          <w:color w:val="231F20"/>
          <w:sz w:val="16"/>
        </w:rPr>
        <w:t>be</w:t>
      </w:r>
      <w:r>
        <w:rPr>
          <w:color w:val="231F20"/>
          <w:spacing w:val="-7"/>
          <w:sz w:val="16"/>
        </w:rPr>
        <w:t> </w:t>
      </w:r>
      <w:r>
        <w:rPr>
          <w:color w:val="231F20"/>
          <w:sz w:val="16"/>
        </w:rPr>
        <w:t>relieved</w:t>
      </w:r>
      <w:r>
        <w:rPr>
          <w:color w:val="231F20"/>
          <w:spacing w:val="-7"/>
          <w:sz w:val="16"/>
        </w:rPr>
        <w:t> </w:t>
      </w:r>
      <w:r>
        <w:rPr>
          <w:color w:val="231F20"/>
          <w:sz w:val="16"/>
        </w:rPr>
        <w:t>will </w:t>
      </w:r>
      <w:r>
        <w:rPr>
          <w:color w:val="231F20"/>
          <w:w w:val="90"/>
          <w:sz w:val="16"/>
        </w:rPr>
        <w:t>be</w:t>
      </w:r>
      <w:r>
        <w:rPr>
          <w:color w:val="231F20"/>
          <w:spacing w:val="-5"/>
          <w:w w:val="90"/>
          <w:sz w:val="16"/>
        </w:rPr>
        <w:t> </w:t>
      </w:r>
      <w:r>
        <w:rPr>
          <w:color w:val="231F20"/>
          <w:w w:val="90"/>
          <w:sz w:val="16"/>
        </w:rPr>
        <w:t>painlessly</w:t>
      </w:r>
      <w:r>
        <w:rPr>
          <w:color w:val="231F20"/>
          <w:spacing w:val="-5"/>
          <w:w w:val="90"/>
          <w:sz w:val="16"/>
        </w:rPr>
        <w:t> </w:t>
      </w:r>
      <w:r>
        <w:rPr>
          <w:color w:val="231F20"/>
          <w:w w:val="90"/>
          <w:sz w:val="16"/>
        </w:rPr>
        <w:t>killed</w:t>
      </w:r>
      <w:r>
        <w:rPr>
          <w:color w:val="231F20"/>
          <w:spacing w:val="-5"/>
          <w:w w:val="90"/>
          <w:sz w:val="16"/>
        </w:rPr>
        <w:t> </w:t>
      </w:r>
      <w:r>
        <w:rPr>
          <w:color w:val="231F20"/>
          <w:w w:val="90"/>
          <w:sz w:val="16"/>
        </w:rPr>
        <w:t>at</w:t>
      </w:r>
      <w:r>
        <w:rPr>
          <w:color w:val="231F20"/>
          <w:spacing w:val="-5"/>
          <w:w w:val="90"/>
          <w:sz w:val="16"/>
        </w:rPr>
        <w:t> </w:t>
      </w:r>
      <w:r>
        <w:rPr>
          <w:color w:val="231F20"/>
          <w:w w:val="90"/>
          <w:sz w:val="16"/>
        </w:rPr>
        <w:t>the</w:t>
      </w:r>
      <w:r>
        <w:rPr>
          <w:color w:val="231F20"/>
          <w:spacing w:val="-5"/>
          <w:w w:val="90"/>
          <w:sz w:val="16"/>
        </w:rPr>
        <w:t> </w:t>
      </w:r>
      <w:r>
        <w:rPr>
          <w:color w:val="231F20"/>
          <w:w w:val="90"/>
          <w:sz w:val="16"/>
        </w:rPr>
        <w:t>end</w:t>
      </w:r>
      <w:r>
        <w:rPr>
          <w:color w:val="231F20"/>
          <w:sz w:val="16"/>
        </w:rPr>
        <w:t> </w:t>
      </w:r>
      <w:r>
        <w:rPr>
          <w:color w:val="231F20"/>
          <w:spacing w:val="-6"/>
          <w:sz w:val="16"/>
        </w:rPr>
        <w:t>of</w:t>
      </w:r>
      <w:r>
        <w:rPr>
          <w:color w:val="231F20"/>
          <w:spacing w:val="-4"/>
          <w:sz w:val="16"/>
        </w:rPr>
        <w:t> </w:t>
      </w:r>
      <w:r>
        <w:rPr>
          <w:color w:val="231F20"/>
          <w:spacing w:val="-6"/>
          <w:sz w:val="16"/>
        </w:rPr>
        <w:t>the</w:t>
      </w:r>
      <w:r>
        <w:rPr>
          <w:color w:val="231F20"/>
          <w:spacing w:val="-4"/>
          <w:sz w:val="16"/>
        </w:rPr>
        <w:t> </w:t>
      </w:r>
      <w:r>
        <w:rPr>
          <w:color w:val="231F20"/>
          <w:spacing w:val="-6"/>
          <w:sz w:val="16"/>
        </w:rPr>
        <w:t>procedure</w:t>
      </w:r>
      <w:r>
        <w:rPr>
          <w:color w:val="231F20"/>
          <w:spacing w:val="-4"/>
          <w:sz w:val="16"/>
        </w:rPr>
        <w:t> </w:t>
      </w:r>
      <w:r>
        <w:rPr>
          <w:color w:val="231F20"/>
          <w:spacing w:val="-6"/>
          <w:sz w:val="16"/>
        </w:rPr>
        <w:t>or,</w:t>
      </w:r>
      <w:r>
        <w:rPr>
          <w:color w:val="231F20"/>
          <w:spacing w:val="-4"/>
          <w:sz w:val="16"/>
        </w:rPr>
        <w:t> </w:t>
      </w:r>
      <w:r>
        <w:rPr>
          <w:color w:val="231F20"/>
          <w:spacing w:val="-6"/>
          <w:sz w:val="16"/>
        </w:rPr>
        <w:t>if</w:t>
      </w:r>
      <w:r>
        <w:rPr>
          <w:color w:val="231F20"/>
          <w:spacing w:val="-4"/>
          <w:sz w:val="16"/>
        </w:rPr>
        <w:t> </w:t>
      </w:r>
      <w:r>
        <w:rPr>
          <w:color w:val="231F20"/>
          <w:spacing w:val="-6"/>
          <w:sz w:val="16"/>
        </w:rPr>
        <w:t>appro-</w:t>
      </w:r>
      <w:r>
        <w:rPr>
          <w:color w:val="231F20"/>
          <w:spacing w:val="-4"/>
          <w:sz w:val="16"/>
        </w:rPr>
        <w:t>priate,</w:t>
      </w:r>
      <w:r>
        <w:rPr>
          <w:color w:val="231F20"/>
          <w:spacing w:val="-8"/>
          <w:sz w:val="16"/>
        </w:rPr>
        <w:t> </w:t>
      </w:r>
      <w:r>
        <w:rPr>
          <w:color w:val="231F20"/>
          <w:spacing w:val="-4"/>
          <w:sz w:val="16"/>
        </w:rPr>
        <w:t>during</w:t>
      </w:r>
      <w:r>
        <w:rPr>
          <w:color w:val="231F20"/>
          <w:spacing w:val="-7"/>
          <w:sz w:val="16"/>
        </w:rPr>
        <w:t> </w:t>
      </w:r>
      <w:r>
        <w:rPr>
          <w:color w:val="231F20"/>
          <w:spacing w:val="-4"/>
          <w:sz w:val="16"/>
        </w:rPr>
        <w:t>the</w:t>
      </w:r>
      <w:r>
        <w:rPr>
          <w:color w:val="231F20"/>
          <w:spacing w:val="-7"/>
          <w:sz w:val="16"/>
        </w:rPr>
        <w:t> </w:t>
      </w:r>
      <w:r>
        <w:rPr>
          <w:color w:val="231F20"/>
          <w:spacing w:val="-4"/>
          <w:sz w:val="16"/>
        </w:rPr>
        <w:t>procedure.</w:t>
      </w:r>
    </w:p>
    <w:p>
      <w:pPr>
        <w:spacing w:line="261" w:lineRule="auto" w:before="55"/>
        <w:ind w:left="109" w:right="257" w:firstLine="0"/>
        <w:jc w:val="left"/>
        <w:rPr>
          <w:sz w:val="16"/>
        </w:rPr>
      </w:pPr>
      <w:r>
        <w:rPr>
          <w:color w:val="231F20"/>
          <w:w w:val="90"/>
          <w:sz w:val="16"/>
        </w:rPr>
        <w:t>IV.C.1.g.:</w:t>
      </w:r>
      <w:r>
        <w:rPr>
          <w:color w:val="231F20"/>
          <w:spacing w:val="-1"/>
          <w:w w:val="90"/>
          <w:sz w:val="16"/>
        </w:rPr>
        <w:t> </w:t>
      </w:r>
      <w:r>
        <w:rPr>
          <w:color w:val="231F20"/>
          <w:w w:val="90"/>
          <w:sz w:val="16"/>
        </w:rPr>
        <w:t>Methods</w:t>
      </w:r>
      <w:r>
        <w:rPr>
          <w:color w:val="231F20"/>
          <w:spacing w:val="-1"/>
          <w:w w:val="90"/>
          <w:sz w:val="16"/>
        </w:rPr>
        <w:t> </w:t>
      </w:r>
      <w:r>
        <w:rPr>
          <w:color w:val="231F20"/>
          <w:w w:val="90"/>
          <w:sz w:val="16"/>
        </w:rPr>
        <w:t>of</w:t>
      </w:r>
      <w:r>
        <w:rPr>
          <w:color w:val="231F20"/>
          <w:spacing w:val="-1"/>
          <w:w w:val="90"/>
          <w:sz w:val="16"/>
        </w:rPr>
        <w:t> </w:t>
      </w:r>
      <w:r>
        <w:rPr>
          <w:color w:val="231F20"/>
          <w:w w:val="90"/>
          <w:sz w:val="16"/>
        </w:rPr>
        <w:t>eutha-</w:t>
      </w:r>
      <w:r>
        <w:rPr>
          <w:color w:val="231F20"/>
          <w:spacing w:val="-6"/>
          <w:sz w:val="16"/>
        </w:rPr>
        <w:t>nasia</w:t>
      </w:r>
      <w:r>
        <w:rPr>
          <w:color w:val="231F20"/>
          <w:spacing w:val="-4"/>
          <w:sz w:val="16"/>
        </w:rPr>
        <w:t> </w:t>
      </w:r>
      <w:r>
        <w:rPr>
          <w:color w:val="231F20"/>
          <w:spacing w:val="-6"/>
          <w:sz w:val="16"/>
        </w:rPr>
        <w:t>will</w:t>
      </w:r>
      <w:r>
        <w:rPr>
          <w:color w:val="231F20"/>
          <w:spacing w:val="-4"/>
          <w:sz w:val="16"/>
        </w:rPr>
        <w:t> </w:t>
      </w:r>
      <w:r>
        <w:rPr>
          <w:color w:val="231F20"/>
          <w:spacing w:val="-6"/>
          <w:sz w:val="16"/>
        </w:rPr>
        <w:t>be</w:t>
      </w:r>
      <w:r>
        <w:rPr>
          <w:color w:val="231F20"/>
          <w:spacing w:val="-4"/>
          <w:sz w:val="16"/>
        </w:rPr>
        <w:t> </w:t>
      </w:r>
      <w:r>
        <w:rPr>
          <w:color w:val="231F20"/>
          <w:spacing w:val="-6"/>
          <w:sz w:val="16"/>
        </w:rPr>
        <w:t>consistent</w:t>
      </w:r>
      <w:r>
        <w:rPr>
          <w:color w:val="231F20"/>
          <w:spacing w:val="-4"/>
          <w:sz w:val="16"/>
        </w:rPr>
        <w:t> </w:t>
      </w:r>
      <w:r>
        <w:rPr>
          <w:color w:val="231F20"/>
          <w:spacing w:val="-6"/>
          <w:sz w:val="16"/>
        </w:rPr>
        <w:t>with</w:t>
      </w:r>
      <w:r>
        <w:rPr>
          <w:color w:val="231F20"/>
          <w:sz w:val="16"/>
        </w:rPr>
        <w:t> </w:t>
      </w:r>
      <w:r>
        <w:rPr>
          <w:color w:val="231F20"/>
          <w:w w:val="90"/>
          <w:sz w:val="16"/>
        </w:rPr>
        <w:t>the recommendations of the</w:t>
      </w:r>
      <w:r>
        <w:rPr>
          <w:color w:val="231F20"/>
          <w:sz w:val="16"/>
        </w:rPr>
        <w:t> </w:t>
      </w:r>
      <w:r>
        <w:rPr>
          <w:color w:val="231F20"/>
          <w:w w:val="90"/>
          <w:sz w:val="16"/>
        </w:rPr>
        <w:t>AVMA</w:t>
      </w:r>
      <w:r>
        <w:rPr>
          <w:color w:val="231F20"/>
          <w:spacing w:val="-6"/>
          <w:w w:val="90"/>
          <w:sz w:val="16"/>
        </w:rPr>
        <w:t> </w:t>
      </w:r>
      <w:r>
        <w:rPr>
          <w:color w:val="231F20"/>
          <w:w w:val="90"/>
          <w:sz w:val="16"/>
        </w:rPr>
        <w:t>Panel</w:t>
      </w:r>
      <w:r>
        <w:rPr>
          <w:color w:val="231F20"/>
          <w:spacing w:val="-6"/>
          <w:w w:val="90"/>
          <w:sz w:val="16"/>
        </w:rPr>
        <w:t> </w:t>
      </w:r>
      <w:r>
        <w:rPr>
          <w:color w:val="231F20"/>
          <w:w w:val="90"/>
          <w:sz w:val="16"/>
        </w:rPr>
        <w:t>on</w:t>
      </w:r>
      <w:r>
        <w:rPr>
          <w:color w:val="231F20"/>
          <w:spacing w:val="-6"/>
          <w:w w:val="90"/>
          <w:sz w:val="16"/>
        </w:rPr>
        <w:t> </w:t>
      </w:r>
      <w:r>
        <w:rPr>
          <w:color w:val="231F20"/>
          <w:w w:val="90"/>
          <w:sz w:val="16"/>
        </w:rPr>
        <w:t>Euthanasia,</w:t>
      </w:r>
      <w:r>
        <w:rPr>
          <w:color w:val="231F20"/>
          <w:sz w:val="16"/>
        </w:rPr>
        <w:t> </w:t>
      </w:r>
      <w:r>
        <w:rPr>
          <w:color w:val="231F20"/>
          <w:w w:val="90"/>
          <w:sz w:val="16"/>
        </w:rPr>
        <w:t>unless</w:t>
      </w:r>
      <w:r>
        <w:rPr>
          <w:color w:val="231F20"/>
          <w:spacing w:val="-7"/>
          <w:w w:val="90"/>
          <w:sz w:val="16"/>
        </w:rPr>
        <w:t> </w:t>
      </w:r>
      <w:r>
        <w:rPr>
          <w:color w:val="231F20"/>
          <w:w w:val="90"/>
          <w:sz w:val="16"/>
        </w:rPr>
        <w:t>a</w:t>
      </w:r>
      <w:r>
        <w:rPr>
          <w:color w:val="231F20"/>
          <w:spacing w:val="-6"/>
          <w:w w:val="90"/>
          <w:sz w:val="16"/>
        </w:rPr>
        <w:t> </w:t>
      </w:r>
      <w:r>
        <w:rPr>
          <w:color w:val="231F20"/>
          <w:w w:val="90"/>
          <w:sz w:val="16"/>
        </w:rPr>
        <w:t>deviation</w:t>
      </w:r>
      <w:r>
        <w:rPr>
          <w:color w:val="231F20"/>
          <w:spacing w:val="-7"/>
          <w:w w:val="90"/>
          <w:sz w:val="16"/>
        </w:rPr>
        <w:t> </w:t>
      </w:r>
      <w:r>
        <w:rPr>
          <w:color w:val="231F20"/>
          <w:w w:val="90"/>
          <w:sz w:val="16"/>
        </w:rPr>
        <w:t>is</w:t>
      </w:r>
      <w:r>
        <w:rPr>
          <w:color w:val="231F20"/>
          <w:spacing w:val="-6"/>
          <w:w w:val="90"/>
          <w:sz w:val="16"/>
        </w:rPr>
        <w:t> </w:t>
      </w:r>
      <w:r>
        <w:rPr>
          <w:color w:val="231F20"/>
          <w:w w:val="90"/>
          <w:sz w:val="16"/>
        </w:rPr>
        <w:t>justified</w:t>
      </w:r>
      <w:r>
        <w:rPr>
          <w:color w:val="231F20"/>
          <w:sz w:val="16"/>
        </w:rPr>
        <w:t> </w:t>
      </w:r>
      <w:r>
        <w:rPr>
          <w:color w:val="231F20"/>
          <w:spacing w:val="-6"/>
          <w:sz w:val="16"/>
        </w:rPr>
        <w:t>for</w:t>
      </w:r>
      <w:r>
        <w:rPr>
          <w:color w:val="231F20"/>
          <w:spacing w:val="-3"/>
          <w:sz w:val="16"/>
        </w:rPr>
        <w:t> </w:t>
      </w:r>
      <w:r>
        <w:rPr>
          <w:color w:val="231F20"/>
          <w:spacing w:val="-6"/>
          <w:sz w:val="16"/>
        </w:rPr>
        <w:t>scientific</w:t>
      </w:r>
      <w:r>
        <w:rPr>
          <w:color w:val="231F20"/>
          <w:spacing w:val="-3"/>
          <w:sz w:val="16"/>
        </w:rPr>
        <w:t> </w:t>
      </w:r>
      <w:r>
        <w:rPr>
          <w:color w:val="231F20"/>
          <w:spacing w:val="-6"/>
          <w:sz w:val="16"/>
        </w:rPr>
        <w:t>reasons</w:t>
      </w:r>
      <w:r>
        <w:rPr>
          <w:color w:val="231F20"/>
          <w:spacing w:val="-3"/>
          <w:sz w:val="16"/>
        </w:rPr>
        <w:t> </w:t>
      </w:r>
      <w:r>
        <w:rPr>
          <w:color w:val="231F20"/>
          <w:spacing w:val="-6"/>
          <w:sz w:val="16"/>
        </w:rPr>
        <w:t>in</w:t>
      </w:r>
      <w:r>
        <w:rPr>
          <w:color w:val="231F20"/>
          <w:spacing w:val="-3"/>
          <w:sz w:val="16"/>
        </w:rPr>
        <w:t> </w:t>
      </w:r>
      <w:r>
        <w:rPr>
          <w:color w:val="231F20"/>
          <w:spacing w:val="-6"/>
          <w:sz w:val="16"/>
        </w:rPr>
        <w:t>writ-</w:t>
      </w:r>
      <w:r>
        <w:rPr>
          <w:color w:val="231F20"/>
          <w:spacing w:val="-2"/>
          <w:sz w:val="16"/>
        </w:rPr>
        <w:t>ing</w:t>
      </w:r>
      <w:r>
        <w:rPr>
          <w:color w:val="231F20"/>
          <w:spacing w:val="-10"/>
          <w:sz w:val="16"/>
        </w:rPr>
        <w:t> </w:t>
      </w:r>
      <w:r>
        <w:rPr>
          <w:color w:val="231F20"/>
          <w:spacing w:val="-2"/>
          <w:sz w:val="16"/>
        </w:rPr>
        <w:t>by</w:t>
      </w:r>
      <w:r>
        <w:rPr>
          <w:color w:val="231F20"/>
          <w:spacing w:val="-9"/>
          <w:sz w:val="16"/>
        </w:rPr>
        <w:t> </w:t>
      </w:r>
      <w:r>
        <w:rPr>
          <w:color w:val="231F20"/>
          <w:spacing w:val="-2"/>
          <w:sz w:val="16"/>
        </w:rPr>
        <w:t>the</w:t>
      </w:r>
      <w:r>
        <w:rPr>
          <w:color w:val="231F20"/>
          <w:spacing w:val="-9"/>
          <w:sz w:val="16"/>
        </w:rPr>
        <w:t> </w:t>
      </w:r>
      <w:r>
        <w:rPr>
          <w:color w:val="231F20"/>
          <w:spacing w:val="-2"/>
          <w:sz w:val="16"/>
        </w:rPr>
        <w:t>investigator</w:t>
      </w:r>
      <w:r>
        <w:rPr>
          <w:color w:val="231F20"/>
          <w:spacing w:val="-9"/>
          <w:sz w:val="16"/>
        </w:rPr>
        <w:t> </w:t>
      </w:r>
      <w:r>
        <w:rPr>
          <w:color w:val="231F20"/>
          <w:spacing w:val="-2"/>
          <w:sz w:val="16"/>
        </w:rPr>
        <w:t>[and </w:t>
      </w:r>
      <w:r>
        <w:rPr>
          <w:color w:val="231F20"/>
          <w:sz w:val="16"/>
        </w:rPr>
        <w:t>approved</w:t>
      </w:r>
      <w:r>
        <w:rPr>
          <w:color w:val="231F20"/>
          <w:spacing w:val="-10"/>
          <w:sz w:val="16"/>
        </w:rPr>
        <w:t> </w:t>
      </w:r>
      <w:r>
        <w:rPr>
          <w:color w:val="231F20"/>
          <w:sz w:val="16"/>
        </w:rPr>
        <w:t>by</w:t>
      </w:r>
      <w:r>
        <w:rPr>
          <w:color w:val="231F20"/>
          <w:spacing w:val="-10"/>
          <w:sz w:val="16"/>
        </w:rPr>
        <w:t> </w:t>
      </w:r>
      <w:r>
        <w:rPr>
          <w:color w:val="231F20"/>
          <w:sz w:val="16"/>
        </w:rPr>
        <w:t>the</w:t>
      </w:r>
      <w:r>
        <w:rPr>
          <w:color w:val="231F20"/>
          <w:spacing w:val="-10"/>
          <w:sz w:val="16"/>
        </w:rPr>
        <w:t> </w:t>
      </w:r>
      <w:r>
        <w:rPr>
          <w:color w:val="231F20"/>
          <w:sz w:val="16"/>
        </w:rPr>
        <w:t>IACUC].</w:t>
      </w:r>
    </w:p>
    <w:p>
      <w:pPr>
        <w:pStyle w:val="ListParagraph"/>
        <w:numPr>
          <w:ilvl w:val="3"/>
          <w:numId w:val="38"/>
        </w:numPr>
        <w:tabs>
          <w:tab w:pos="644" w:val="left" w:leader="none"/>
        </w:tabs>
        <w:spacing w:line="259" w:lineRule="auto" w:before="177" w:after="0"/>
        <w:ind w:left="109" w:right="96" w:firstLine="0"/>
        <w:jc w:val="left"/>
        <w:rPr>
          <w:sz w:val="16"/>
        </w:rPr>
      </w:pPr>
      <w:r>
        <w:rPr>
          <w:color w:val="231F20"/>
          <w:spacing w:val="-4"/>
          <w:sz w:val="16"/>
        </w:rPr>
        <w:t>:</w:t>
      </w:r>
      <w:r>
        <w:rPr>
          <w:color w:val="231F20"/>
          <w:spacing w:val="-8"/>
          <w:sz w:val="16"/>
        </w:rPr>
        <w:t> </w:t>
      </w:r>
      <w:r>
        <w:rPr>
          <w:color w:val="231F20"/>
          <w:spacing w:val="-4"/>
          <w:sz w:val="16"/>
        </w:rPr>
        <w:t>The</w:t>
      </w:r>
      <w:r>
        <w:rPr>
          <w:color w:val="231F20"/>
          <w:spacing w:val="-7"/>
          <w:sz w:val="16"/>
        </w:rPr>
        <w:t> </w:t>
      </w:r>
      <w:r>
        <w:rPr>
          <w:color w:val="231F20"/>
          <w:spacing w:val="-4"/>
          <w:sz w:val="16"/>
        </w:rPr>
        <w:t>living</w:t>
      </w:r>
      <w:r>
        <w:rPr>
          <w:color w:val="231F20"/>
          <w:spacing w:val="-7"/>
          <w:sz w:val="16"/>
        </w:rPr>
        <w:t> </w:t>
      </w:r>
      <w:r>
        <w:rPr>
          <w:color w:val="231F20"/>
          <w:spacing w:val="-4"/>
          <w:sz w:val="16"/>
        </w:rPr>
        <w:t>conditions </w:t>
      </w:r>
      <w:r>
        <w:rPr>
          <w:color w:val="231F20"/>
          <w:spacing w:val="-2"/>
          <w:sz w:val="16"/>
        </w:rPr>
        <w:t>of</w:t>
      </w:r>
      <w:r>
        <w:rPr>
          <w:color w:val="231F20"/>
          <w:spacing w:val="-10"/>
          <w:sz w:val="16"/>
        </w:rPr>
        <w:t> </w:t>
      </w:r>
      <w:r>
        <w:rPr>
          <w:color w:val="231F20"/>
          <w:spacing w:val="-2"/>
          <w:sz w:val="16"/>
        </w:rPr>
        <w:t>animals</w:t>
      </w:r>
      <w:r>
        <w:rPr>
          <w:color w:val="231F20"/>
          <w:spacing w:val="-9"/>
          <w:sz w:val="16"/>
        </w:rPr>
        <w:t> </w:t>
      </w:r>
      <w:r>
        <w:rPr>
          <w:color w:val="231F20"/>
          <w:spacing w:val="-2"/>
          <w:sz w:val="16"/>
        </w:rPr>
        <w:t>will</w:t>
      </w:r>
      <w:r>
        <w:rPr>
          <w:color w:val="231F20"/>
          <w:spacing w:val="-9"/>
          <w:sz w:val="16"/>
        </w:rPr>
        <w:t> </w:t>
      </w:r>
      <w:r>
        <w:rPr>
          <w:color w:val="231F20"/>
          <w:spacing w:val="-2"/>
          <w:sz w:val="16"/>
        </w:rPr>
        <w:t>be</w:t>
      </w:r>
      <w:r>
        <w:rPr>
          <w:color w:val="231F20"/>
          <w:spacing w:val="-9"/>
          <w:sz w:val="16"/>
        </w:rPr>
        <w:t> </w:t>
      </w:r>
      <w:r>
        <w:rPr>
          <w:color w:val="231F20"/>
          <w:spacing w:val="-2"/>
          <w:sz w:val="16"/>
        </w:rPr>
        <w:t>appropriate </w:t>
      </w:r>
      <w:r>
        <w:rPr>
          <w:color w:val="231F20"/>
          <w:w w:val="90"/>
          <w:sz w:val="16"/>
        </w:rPr>
        <w:t>for</w:t>
      </w:r>
      <w:r>
        <w:rPr>
          <w:color w:val="231F20"/>
          <w:spacing w:val="-1"/>
          <w:w w:val="90"/>
          <w:sz w:val="16"/>
        </w:rPr>
        <w:t> </w:t>
      </w:r>
      <w:r>
        <w:rPr>
          <w:color w:val="231F20"/>
          <w:w w:val="90"/>
          <w:sz w:val="16"/>
        </w:rPr>
        <w:t>their</w:t>
      </w:r>
      <w:r>
        <w:rPr>
          <w:color w:val="231F20"/>
          <w:spacing w:val="-1"/>
          <w:w w:val="90"/>
          <w:sz w:val="16"/>
        </w:rPr>
        <w:t> </w:t>
      </w:r>
      <w:r>
        <w:rPr>
          <w:color w:val="231F20"/>
          <w:w w:val="90"/>
          <w:sz w:val="16"/>
        </w:rPr>
        <w:t>species</w:t>
      </w:r>
      <w:r>
        <w:rPr>
          <w:color w:val="231F20"/>
          <w:spacing w:val="-1"/>
          <w:w w:val="90"/>
          <w:sz w:val="16"/>
        </w:rPr>
        <w:t> </w:t>
      </w:r>
      <w:r>
        <w:rPr>
          <w:color w:val="231F20"/>
          <w:w w:val="90"/>
          <w:sz w:val="16"/>
        </w:rPr>
        <w:t>and</w:t>
      </w:r>
      <w:r>
        <w:rPr>
          <w:color w:val="231F20"/>
          <w:spacing w:val="-1"/>
          <w:w w:val="90"/>
          <w:sz w:val="16"/>
        </w:rPr>
        <w:t> </w:t>
      </w:r>
      <w:r>
        <w:rPr>
          <w:color w:val="231F20"/>
          <w:w w:val="90"/>
          <w:sz w:val="16"/>
        </w:rPr>
        <w:t>contribute</w:t>
      </w:r>
      <w:r>
        <w:rPr>
          <w:color w:val="231F20"/>
          <w:sz w:val="16"/>
        </w:rPr>
        <w:t> to</w:t>
      </w:r>
      <w:r>
        <w:rPr>
          <w:color w:val="231F20"/>
          <w:spacing w:val="-4"/>
          <w:sz w:val="16"/>
        </w:rPr>
        <w:t> </w:t>
      </w:r>
      <w:r>
        <w:rPr>
          <w:color w:val="231F20"/>
          <w:sz w:val="16"/>
        </w:rPr>
        <w:t>their</w:t>
      </w:r>
      <w:r>
        <w:rPr>
          <w:color w:val="231F20"/>
          <w:spacing w:val="-4"/>
          <w:sz w:val="16"/>
        </w:rPr>
        <w:t> </w:t>
      </w:r>
      <w:r>
        <w:rPr>
          <w:color w:val="231F20"/>
          <w:sz w:val="16"/>
        </w:rPr>
        <w:t>health</w:t>
      </w:r>
      <w:r>
        <w:rPr>
          <w:color w:val="231F20"/>
          <w:spacing w:val="-4"/>
          <w:sz w:val="16"/>
        </w:rPr>
        <w:t> </w:t>
      </w:r>
      <w:r>
        <w:rPr>
          <w:color w:val="231F20"/>
          <w:sz w:val="16"/>
        </w:rPr>
        <w:t>and</w:t>
      </w:r>
      <w:r>
        <w:rPr>
          <w:color w:val="231F20"/>
          <w:spacing w:val="-4"/>
          <w:sz w:val="16"/>
        </w:rPr>
        <w:t> </w:t>
      </w:r>
      <w:r>
        <w:rPr>
          <w:color w:val="231F20"/>
          <w:sz w:val="16"/>
        </w:rPr>
        <w:t>comfort.</w:t>
      </w:r>
    </w:p>
    <w:p>
      <w:pPr>
        <w:spacing w:before="4"/>
        <w:ind w:left="109" w:right="0" w:firstLine="0"/>
        <w:jc w:val="left"/>
        <w:rPr>
          <w:sz w:val="16"/>
        </w:rPr>
      </w:pPr>
      <w:r>
        <w:rPr>
          <w:color w:val="231F20"/>
          <w:w w:val="90"/>
          <w:sz w:val="16"/>
        </w:rPr>
        <w:t>The</w:t>
      </w:r>
      <w:r>
        <w:rPr>
          <w:color w:val="231F20"/>
          <w:spacing w:val="-4"/>
          <w:w w:val="90"/>
          <w:sz w:val="16"/>
        </w:rPr>
        <w:t> </w:t>
      </w:r>
      <w:r>
        <w:rPr>
          <w:color w:val="231F20"/>
          <w:w w:val="90"/>
          <w:sz w:val="16"/>
        </w:rPr>
        <w:t>housing,</w:t>
      </w:r>
      <w:r>
        <w:rPr>
          <w:color w:val="231F20"/>
          <w:spacing w:val="-3"/>
          <w:w w:val="90"/>
          <w:sz w:val="16"/>
        </w:rPr>
        <w:t> </w:t>
      </w:r>
      <w:r>
        <w:rPr>
          <w:color w:val="231F20"/>
          <w:w w:val="90"/>
          <w:sz w:val="16"/>
        </w:rPr>
        <w:t>feeding,</w:t>
      </w:r>
      <w:r>
        <w:rPr>
          <w:color w:val="231F20"/>
          <w:spacing w:val="-3"/>
          <w:w w:val="90"/>
          <w:sz w:val="16"/>
        </w:rPr>
        <w:t> </w:t>
      </w:r>
      <w:r>
        <w:rPr>
          <w:color w:val="231F20"/>
          <w:spacing w:val="-5"/>
          <w:w w:val="90"/>
          <w:sz w:val="16"/>
        </w:rPr>
        <w:t>and</w:t>
      </w:r>
    </w:p>
    <w:p>
      <w:pPr>
        <w:spacing w:line="261" w:lineRule="auto" w:before="16"/>
        <w:ind w:left="109" w:right="0" w:firstLine="0"/>
        <w:jc w:val="left"/>
        <w:rPr>
          <w:sz w:val="16"/>
        </w:rPr>
      </w:pPr>
      <w:r>
        <w:rPr>
          <w:color w:val="231F20"/>
          <w:w w:val="90"/>
          <w:sz w:val="16"/>
        </w:rPr>
        <w:t>non-medical care of the animals</w:t>
      </w:r>
      <w:r>
        <w:rPr>
          <w:color w:val="231F20"/>
          <w:sz w:val="16"/>
        </w:rPr>
        <w:t> </w:t>
      </w:r>
      <w:r>
        <w:rPr>
          <w:color w:val="231F20"/>
          <w:w w:val="90"/>
          <w:sz w:val="16"/>
        </w:rPr>
        <w:t>will</w:t>
      </w:r>
      <w:r>
        <w:rPr>
          <w:color w:val="231F20"/>
          <w:spacing w:val="-3"/>
          <w:w w:val="90"/>
          <w:sz w:val="16"/>
        </w:rPr>
        <w:t> </w:t>
      </w:r>
      <w:r>
        <w:rPr>
          <w:color w:val="231F20"/>
          <w:w w:val="90"/>
          <w:sz w:val="16"/>
        </w:rPr>
        <w:t>be</w:t>
      </w:r>
      <w:r>
        <w:rPr>
          <w:color w:val="231F20"/>
          <w:spacing w:val="-3"/>
          <w:w w:val="90"/>
          <w:sz w:val="16"/>
        </w:rPr>
        <w:t> </w:t>
      </w:r>
      <w:r>
        <w:rPr>
          <w:color w:val="231F20"/>
          <w:w w:val="90"/>
          <w:sz w:val="16"/>
        </w:rPr>
        <w:t>directed</w:t>
      </w:r>
      <w:r>
        <w:rPr>
          <w:color w:val="231F20"/>
          <w:spacing w:val="-3"/>
          <w:w w:val="90"/>
          <w:sz w:val="16"/>
        </w:rPr>
        <w:t> </w:t>
      </w:r>
      <w:r>
        <w:rPr>
          <w:color w:val="231F20"/>
          <w:w w:val="90"/>
          <w:sz w:val="16"/>
        </w:rPr>
        <w:t>by</w:t>
      </w:r>
      <w:r>
        <w:rPr>
          <w:color w:val="231F20"/>
          <w:spacing w:val="-3"/>
          <w:w w:val="90"/>
          <w:sz w:val="16"/>
        </w:rPr>
        <w:t> </w:t>
      </w:r>
      <w:r>
        <w:rPr>
          <w:color w:val="231F20"/>
          <w:w w:val="90"/>
          <w:sz w:val="16"/>
        </w:rPr>
        <w:t>a</w:t>
      </w:r>
      <w:r>
        <w:rPr>
          <w:color w:val="231F20"/>
          <w:spacing w:val="-3"/>
          <w:w w:val="90"/>
          <w:sz w:val="16"/>
        </w:rPr>
        <w:t> </w:t>
      </w:r>
      <w:r>
        <w:rPr>
          <w:color w:val="231F20"/>
          <w:w w:val="90"/>
          <w:sz w:val="16"/>
        </w:rPr>
        <w:t>veterinarian</w:t>
      </w:r>
      <w:r>
        <w:rPr>
          <w:color w:val="231F20"/>
          <w:sz w:val="16"/>
        </w:rPr>
        <w:t> or</w:t>
      </w:r>
      <w:r>
        <w:rPr>
          <w:color w:val="231F20"/>
          <w:spacing w:val="-8"/>
          <w:sz w:val="16"/>
        </w:rPr>
        <w:t> </w:t>
      </w:r>
      <w:r>
        <w:rPr>
          <w:color w:val="231F20"/>
          <w:sz w:val="16"/>
        </w:rPr>
        <w:t>other</w:t>
      </w:r>
      <w:r>
        <w:rPr>
          <w:color w:val="231F20"/>
          <w:spacing w:val="-8"/>
          <w:sz w:val="16"/>
        </w:rPr>
        <w:t> </w:t>
      </w:r>
      <w:r>
        <w:rPr>
          <w:color w:val="231F20"/>
          <w:sz w:val="16"/>
        </w:rPr>
        <w:t>scientist</w:t>
      </w:r>
      <w:r>
        <w:rPr>
          <w:color w:val="231F20"/>
          <w:spacing w:val="-8"/>
          <w:sz w:val="16"/>
        </w:rPr>
        <w:t> </w:t>
      </w:r>
      <w:r>
        <w:rPr>
          <w:color w:val="231F20"/>
          <w:sz w:val="16"/>
        </w:rPr>
        <w:t>trained</w:t>
      </w:r>
      <w:r>
        <w:rPr>
          <w:color w:val="231F20"/>
          <w:spacing w:val="-8"/>
          <w:sz w:val="16"/>
        </w:rPr>
        <w:t> </w:t>
      </w:r>
      <w:r>
        <w:rPr>
          <w:color w:val="231F20"/>
          <w:sz w:val="16"/>
        </w:rPr>
        <w:t>and </w:t>
      </w:r>
      <w:r>
        <w:rPr>
          <w:color w:val="231F20"/>
          <w:spacing w:val="-6"/>
          <w:sz w:val="16"/>
        </w:rPr>
        <w:t>experienced</w:t>
      </w:r>
      <w:r>
        <w:rPr>
          <w:color w:val="231F20"/>
          <w:spacing w:val="-2"/>
          <w:sz w:val="16"/>
        </w:rPr>
        <w:t> </w:t>
      </w:r>
      <w:r>
        <w:rPr>
          <w:color w:val="231F20"/>
          <w:spacing w:val="-6"/>
          <w:sz w:val="16"/>
        </w:rPr>
        <w:t>in</w:t>
      </w:r>
      <w:r>
        <w:rPr>
          <w:color w:val="231F20"/>
          <w:spacing w:val="-2"/>
          <w:sz w:val="16"/>
        </w:rPr>
        <w:t> </w:t>
      </w:r>
      <w:r>
        <w:rPr>
          <w:color w:val="231F20"/>
          <w:spacing w:val="-6"/>
          <w:sz w:val="16"/>
        </w:rPr>
        <w:t>the</w:t>
      </w:r>
      <w:r>
        <w:rPr>
          <w:color w:val="231F20"/>
          <w:spacing w:val="-2"/>
          <w:sz w:val="16"/>
        </w:rPr>
        <w:t> </w:t>
      </w:r>
      <w:r>
        <w:rPr>
          <w:color w:val="231F20"/>
          <w:spacing w:val="-6"/>
          <w:sz w:val="16"/>
        </w:rPr>
        <w:t>proper</w:t>
      </w:r>
      <w:r>
        <w:rPr>
          <w:color w:val="231F20"/>
          <w:spacing w:val="-2"/>
          <w:sz w:val="16"/>
        </w:rPr>
        <w:t> </w:t>
      </w:r>
      <w:r>
        <w:rPr>
          <w:color w:val="231F20"/>
          <w:spacing w:val="-6"/>
          <w:sz w:val="16"/>
        </w:rPr>
        <w:t>care,</w:t>
      </w:r>
      <w:r>
        <w:rPr>
          <w:color w:val="231F20"/>
          <w:sz w:val="16"/>
        </w:rPr>
        <w:t> </w:t>
      </w:r>
      <w:r>
        <w:rPr>
          <w:color w:val="231F20"/>
          <w:w w:val="90"/>
          <w:sz w:val="16"/>
        </w:rPr>
        <w:t>handling,</w:t>
      </w:r>
      <w:r>
        <w:rPr>
          <w:color w:val="231F20"/>
          <w:spacing w:val="-4"/>
          <w:w w:val="90"/>
          <w:sz w:val="16"/>
        </w:rPr>
        <w:t> </w:t>
      </w:r>
      <w:r>
        <w:rPr>
          <w:color w:val="231F20"/>
          <w:w w:val="90"/>
          <w:sz w:val="16"/>
        </w:rPr>
        <w:t>and</w:t>
      </w:r>
      <w:r>
        <w:rPr>
          <w:color w:val="231F20"/>
          <w:spacing w:val="-4"/>
          <w:w w:val="90"/>
          <w:sz w:val="16"/>
        </w:rPr>
        <w:t> </w:t>
      </w:r>
      <w:r>
        <w:rPr>
          <w:color w:val="231F20"/>
          <w:w w:val="90"/>
          <w:sz w:val="16"/>
        </w:rPr>
        <w:t>use</w:t>
      </w:r>
      <w:r>
        <w:rPr>
          <w:color w:val="231F20"/>
          <w:spacing w:val="-4"/>
          <w:w w:val="90"/>
          <w:sz w:val="16"/>
        </w:rPr>
        <w:t> </w:t>
      </w:r>
      <w:r>
        <w:rPr>
          <w:color w:val="231F20"/>
          <w:w w:val="90"/>
          <w:sz w:val="16"/>
        </w:rPr>
        <w:t>of</w:t>
      </w:r>
      <w:r>
        <w:rPr>
          <w:color w:val="231F20"/>
          <w:spacing w:val="-4"/>
          <w:w w:val="90"/>
          <w:sz w:val="16"/>
        </w:rPr>
        <w:t> </w:t>
      </w:r>
      <w:r>
        <w:rPr>
          <w:color w:val="231F20"/>
          <w:w w:val="90"/>
          <w:sz w:val="16"/>
        </w:rPr>
        <w:t>the</w:t>
      </w:r>
      <w:r>
        <w:rPr>
          <w:color w:val="231F20"/>
          <w:spacing w:val="-4"/>
          <w:w w:val="90"/>
          <w:sz w:val="16"/>
        </w:rPr>
        <w:t> </w:t>
      </w:r>
      <w:r>
        <w:rPr>
          <w:color w:val="231F20"/>
          <w:w w:val="90"/>
          <w:sz w:val="16"/>
        </w:rPr>
        <w:t>species</w:t>
      </w:r>
      <w:r>
        <w:rPr>
          <w:color w:val="231F20"/>
          <w:sz w:val="16"/>
        </w:rPr>
        <w:t> being</w:t>
      </w:r>
      <w:r>
        <w:rPr>
          <w:color w:val="231F20"/>
          <w:spacing w:val="-11"/>
          <w:sz w:val="16"/>
        </w:rPr>
        <w:t> </w:t>
      </w:r>
      <w:r>
        <w:rPr>
          <w:color w:val="231F20"/>
          <w:sz w:val="16"/>
        </w:rPr>
        <w:t>maintained</w:t>
      </w:r>
      <w:r>
        <w:rPr>
          <w:color w:val="231F20"/>
          <w:spacing w:val="-11"/>
          <w:sz w:val="16"/>
        </w:rPr>
        <w:t> </w:t>
      </w:r>
      <w:r>
        <w:rPr>
          <w:color w:val="231F20"/>
          <w:sz w:val="16"/>
        </w:rPr>
        <w:t>or</w:t>
      </w:r>
      <w:r>
        <w:rPr>
          <w:color w:val="231F20"/>
          <w:spacing w:val="-11"/>
          <w:sz w:val="16"/>
        </w:rPr>
        <w:t> </w:t>
      </w:r>
      <w:r>
        <w:rPr>
          <w:color w:val="231F20"/>
          <w:sz w:val="16"/>
        </w:rPr>
        <w:t>studied.</w:t>
      </w:r>
    </w:p>
    <w:p>
      <w:pPr>
        <w:pStyle w:val="ListParagraph"/>
        <w:numPr>
          <w:ilvl w:val="3"/>
          <w:numId w:val="38"/>
        </w:numPr>
        <w:tabs>
          <w:tab w:pos="636" w:val="left" w:leader="none"/>
        </w:tabs>
        <w:spacing w:line="261" w:lineRule="auto" w:before="57" w:after="0"/>
        <w:ind w:left="109" w:right="275" w:firstLine="0"/>
        <w:jc w:val="left"/>
        <w:rPr>
          <w:sz w:val="16"/>
        </w:rPr>
      </w:pPr>
      <w:r>
        <w:rPr>
          <w:color w:val="231F20"/>
          <w:sz w:val="16"/>
        </w:rPr>
        <w:t>: Medical care for </w:t>
      </w:r>
      <w:r>
        <w:rPr>
          <w:color w:val="231F20"/>
          <w:w w:val="90"/>
          <w:sz w:val="16"/>
        </w:rPr>
        <w:t>animals</w:t>
      </w:r>
      <w:r>
        <w:rPr>
          <w:color w:val="231F20"/>
          <w:spacing w:val="-7"/>
          <w:w w:val="90"/>
          <w:sz w:val="16"/>
        </w:rPr>
        <w:t> </w:t>
      </w:r>
      <w:r>
        <w:rPr>
          <w:color w:val="231F20"/>
          <w:w w:val="90"/>
          <w:sz w:val="16"/>
        </w:rPr>
        <w:t>will</w:t>
      </w:r>
      <w:r>
        <w:rPr>
          <w:color w:val="231F20"/>
          <w:spacing w:val="-7"/>
          <w:w w:val="90"/>
          <w:sz w:val="16"/>
        </w:rPr>
        <w:t> </w:t>
      </w:r>
      <w:r>
        <w:rPr>
          <w:color w:val="231F20"/>
          <w:w w:val="90"/>
          <w:sz w:val="16"/>
        </w:rPr>
        <w:t>be</w:t>
      </w:r>
      <w:r>
        <w:rPr>
          <w:color w:val="231F20"/>
          <w:spacing w:val="-6"/>
          <w:w w:val="90"/>
          <w:sz w:val="16"/>
        </w:rPr>
        <w:t> </w:t>
      </w:r>
      <w:r>
        <w:rPr>
          <w:color w:val="231F20"/>
          <w:w w:val="90"/>
          <w:sz w:val="16"/>
        </w:rPr>
        <w:t>available</w:t>
      </w:r>
      <w:r>
        <w:rPr>
          <w:color w:val="231F20"/>
          <w:spacing w:val="-7"/>
          <w:w w:val="90"/>
          <w:sz w:val="16"/>
        </w:rPr>
        <w:t> </w:t>
      </w:r>
      <w:r>
        <w:rPr>
          <w:color w:val="231F20"/>
          <w:w w:val="90"/>
          <w:sz w:val="16"/>
        </w:rPr>
        <w:t>and</w:t>
      </w:r>
      <w:r>
        <w:rPr>
          <w:color w:val="231F20"/>
          <w:sz w:val="16"/>
        </w:rPr>
        <w:t> </w:t>
      </w:r>
      <w:r>
        <w:rPr>
          <w:color w:val="231F20"/>
          <w:spacing w:val="-6"/>
          <w:sz w:val="16"/>
        </w:rPr>
        <w:t>provided as</w:t>
      </w:r>
      <w:r>
        <w:rPr>
          <w:color w:val="231F20"/>
          <w:spacing w:val="-5"/>
          <w:sz w:val="16"/>
        </w:rPr>
        <w:t> </w:t>
      </w:r>
      <w:r>
        <w:rPr>
          <w:color w:val="231F20"/>
          <w:spacing w:val="-6"/>
          <w:sz w:val="16"/>
        </w:rPr>
        <w:t>necessary</w:t>
      </w:r>
      <w:r>
        <w:rPr>
          <w:color w:val="231F20"/>
          <w:spacing w:val="-5"/>
          <w:sz w:val="16"/>
        </w:rPr>
        <w:t> </w:t>
      </w:r>
      <w:r>
        <w:rPr>
          <w:color w:val="231F20"/>
          <w:spacing w:val="-6"/>
          <w:sz w:val="16"/>
        </w:rPr>
        <w:t>by</w:t>
      </w:r>
      <w:r>
        <w:rPr>
          <w:color w:val="231F20"/>
          <w:spacing w:val="-5"/>
          <w:sz w:val="16"/>
        </w:rPr>
        <w:t> </w:t>
      </w:r>
      <w:r>
        <w:rPr>
          <w:color w:val="231F20"/>
          <w:spacing w:val="-6"/>
          <w:sz w:val="16"/>
        </w:rPr>
        <w:t>a</w:t>
      </w:r>
      <w:r>
        <w:rPr>
          <w:color w:val="231F20"/>
          <w:sz w:val="16"/>
        </w:rPr>
        <w:t> qualified</w:t>
      </w:r>
      <w:r>
        <w:rPr>
          <w:color w:val="231F20"/>
          <w:spacing w:val="-7"/>
          <w:sz w:val="16"/>
        </w:rPr>
        <w:t> </w:t>
      </w:r>
      <w:r>
        <w:rPr>
          <w:color w:val="231F20"/>
          <w:sz w:val="16"/>
        </w:rPr>
        <w:t>veterinarian.</w:t>
      </w:r>
    </w:p>
    <w:p>
      <w:pPr>
        <w:pStyle w:val="BodyText"/>
        <w:rPr>
          <w:sz w:val="16"/>
        </w:rPr>
      </w:pPr>
    </w:p>
    <w:p>
      <w:pPr>
        <w:pStyle w:val="BodyText"/>
        <w:rPr>
          <w:sz w:val="16"/>
        </w:rPr>
      </w:pPr>
    </w:p>
    <w:p>
      <w:pPr>
        <w:pStyle w:val="BodyText"/>
        <w:spacing w:before="26"/>
        <w:rPr>
          <w:sz w:val="16"/>
        </w:rPr>
      </w:pPr>
    </w:p>
    <w:p>
      <w:pPr>
        <w:pStyle w:val="ListParagraph"/>
        <w:numPr>
          <w:ilvl w:val="3"/>
          <w:numId w:val="38"/>
        </w:numPr>
        <w:tabs>
          <w:tab w:pos="602" w:val="left" w:leader="none"/>
        </w:tabs>
        <w:spacing w:line="261" w:lineRule="auto" w:before="0" w:after="0"/>
        <w:ind w:left="109" w:right="0" w:firstLine="0"/>
        <w:jc w:val="left"/>
        <w:rPr>
          <w:sz w:val="16"/>
        </w:rPr>
      </w:pPr>
      <w:r>
        <w:rPr>
          <w:color w:val="231F20"/>
          <w:spacing w:val="-2"/>
          <w:sz w:val="16"/>
        </w:rPr>
        <w:t>:</w:t>
      </w:r>
      <w:r>
        <w:rPr>
          <w:color w:val="231F20"/>
          <w:spacing w:val="-8"/>
          <w:sz w:val="16"/>
        </w:rPr>
        <w:t> </w:t>
      </w:r>
      <w:r>
        <w:rPr>
          <w:color w:val="231F20"/>
          <w:spacing w:val="-2"/>
          <w:sz w:val="16"/>
        </w:rPr>
        <w:t>Personnel</w:t>
      </w:r>
      <w:r>
        <w:rPr>
          <w:color w:val="231F20"/>
          <w:spacing w:val="-8"/>
          <w:sz w:val="16"/>
        </w:rPr>
        <w:t> </w:t>
      </w:r>
      <w:r>
        <w:rPr>
          <w:color w:val="231F20"/>
          <w:spacing w:val="-2"/>
          <w:sz w:val="16"/>
        </w:rPr>
        <w:t>conducting </w:t>
      </w:r>
      <w:r>
        <w:rPr>
          <w:color w:val="231F20"/>
          <w:w w:val="90"/>
          <w:sz w:val="16"/>
        </w:rPr>
        <w:t>procedures</w:t>
      </w:r>
      <w:r>
        <w:rPr>
          <w:color w:val="231F20"/>
          <w:spacing w:val="-5"/>
          <w:w w:val="90"/>
          <w:sz w:val="16"/>
        </w:rPr>
        <w:t> </w:t>
      </w:r>
      <w:r>
        <w:rPr>
          <w:color w:val="231F20"/>
          <w:w w:val="90"/>
          <w:sz w:val="16"/>
        </w:rPr>
        <w:t>on</w:t>
      </w:r>
      <w:r>
        <w:rPr>
          <w:color w:val="231F20"/>
          <w:spacing w:val="-5"/>
          <w:w w:val="90"/>
          <w:sz w:val="16"/>
        </w:rPr>
        <w:t> </w:t>
      </w:r>
      <w:r>
        <w:rPr>
          <w:color w:val="231F20"/>
          <w:w w:val="90"/>
          <w:sz w:val="16"/>
        </w:rPr>
        <w:t>the</w:t>
      </w:r>
      <w:r>
        <w:rPr>
          <w:color w:val="231F20"/>
          <w:spacing w:val="-5"/>
          <w:w w:val="90"/>
          <w:sz w:val="16"/>
        </w:rPr>
        <w:t> </w:t>
      </w:r>
      <w:r>
        <w:rPr>
          <w:color w:val="231F20"/>
          <w:w w:val="90"/>
          <w:sz w:val="16"/>
        </w:rPr>
        <w:t>species</w:t>
      </w:r>
      <w:r>
        <w:rPr>
          <w:color w:val="231F20"/>
          <w:spacing w:val="-5"/>
          <w:w w:val="90"/>
          <w:sz w:val="16"/>
        </w:rPr>
        <w:t> </w:t>
      </w:r>
      <w:r>
        <w:rPr>
          <w:color w:val="231F20"/>
          <w:w w:val="90"/>
          <w:sz w:val="16"/>
        </w:rPr>
        <w:t>being</w:t>
      </w:r>
      <w:r>
        <w:rPr>
          <w:color w:val="231F20"/>
          <w:sz w:val="16"/>
        </w:rPr>
        <w:t> maintained</w:t>
      </w:r>
      <w:r>
        <w:rPr>
          <w:color w:val="231F20"/>
          <w:spacing w:val="-8"/>
          <w:sz w:val="16"/>
        </w:rPr>
        <w:t> </w:t>
      </w:r>
      <w:r>
        <w:rPr>
          <w:color w:val="231F20"/>
          <w:sz w:val="16"/>
        </w:rPr>
        <w:t>or</w:t>
      </w:r>
      <w:r>
        <w:rPr>
          <w:color w:val="231F20"/>
          <w:spacing w:val="-8"/>
          <w:sz w:val="16"/>
        </w:rPr>
        <w:t> </w:t>
      </w:r>
      <w:r>
        <w:rPr>
          <w:color w:val="231F20"/>
          <w:sz w:val="16"/>
        </w:rPr>
        <w:t>studied</w:t>
      </w:r>
      <w:r>
        <w:rPr>
          <w:color w:val="231F20"/>
          <w:spacing w:val="-8"/>
          <w:sz w:val="16"/>
        </w:rPr>
        <w:t> </w:t>
      </w:r>
      <w:r>
        <w:rPr>
          <w:color w:val="231F20"/>
          <w:sz w:val="16"/>
        </w:rPr>
        <w:t>will</w:t>
      </w:r>
      <w:r>
        <w:rPr>
          <w:color w:val="231F20"/>
          <w:spacing w:val="-8"/>
          <w:sz w:val="16"/>
        </w:rPr>
        <w:t> </w:t>
      </w:r>
      <w:r>
        <w:rPr>
          <w:color w:val="231F20"/>
          <w:sz w:val="16"/>
        </w:rPr>
        <w:t>be appropriately</w:t>
      </w:r>
      <w:r>
        <w:rPr>
          <w:color w:val="231F20"/>
          <w:spacing w:val="-12"/>
          <w:sz w:val="16"/>
        </w:rPr>
        <w:t> </w:t>
      </w:r>
      <w:r>
        <w:rPr>
          <w:color w:val="231F20"/>
          <w:sz w:val="16"/>
        </w:rPr>
        <w:t>qualified</w:t>
      </w:r>
      <w:r>
        <w:rPr>
          <w:color w:val="231F20"/>
          <w:spacing w:val="-11"/>
          <w:sz w:val="16"/>
        </w:rPr>
        <w:t> </w:t>
      </w:r>
      <w:r>
        <w:rPr>
          <w:color w:val="231F20"/>
          <w:sz w:val="16"/>
        </w:rPr>
        <w:t>and trained</w:t>
      </w:r>
      <w:r>
        <w:rPr>
          <w:color w:val="231F20"/>
          <w:spacing w:val="-12"/>
          <w:sz w:val="16"/>
        </w:rPr>
        <w:t> </w:t>
      </w:r>
      <w:r>
        <w:rPr>
          <w:color w:val="231F20"/>
          <w:sz w:val="16"/>
        </w:rPr>
        <w:t>in</w:t>
      </w:r>
      <w:r>
        <w:rPr>
          <w:color w:val="231F20"/>
          <w:spacing w:val="-11"/>
          <w:sz w:val="16"/>
        </w:rPr>
        <w:t> </w:t>
      </w:r>
      <w:r>
        <w:rPr>
          <w:color w:val="231F20"/>
          <w:sz w:val="16"/>
        </w:rPr>
        <w:t>those</w:t>
      </w:r>
      <w:r>
        <w:rPr>
          <w:color w:val="231F20"/>
          <w:spacing w:val="-11"/>
          <w:sz w:val="16"/>
        </w:rPr>
        <w:t> </w:t>
      </w:r>
      <w:r>
        <w:rPr>
          <w:color w:val="231F20"/>
          <w:sz w:val="16"/>
        </w:rPr>
        <w:t>procedures.</w:t>
      </w:r>
    </w:p>
    <w:p>
      <w:pPr>
        <w:spacing w:line="259" w:lineRule="auto" w:before="180"/>
        <w:ind w:left="90" w:right="819" w:firstLine="0"/>
        <w:jc w:val="both"/>
        <w:rPr>
          <w:sz w:val="16"/>
        </w:rPr>
      </w:pPr>
      <w:r>
        <w:rPr/>
        <w:br w:type="column"/>
      </w:r>
      <w:r>
        <w:rPr>
          <w:color w:val="231F20"/>
          <w:spacing w:val="-2"/>
          <w:w w:val="85"/>
          <w:sz w:val="16"/>
        </w:rPr>
        <w:t>§2.31(d)(1)(v): Animals that </w:t>
      </w:r>
      <w:r>
        <w:rPr>
          <w:color w:val="231F20"/>
          <w:spacing w:val="-2"/>
          <w:w w:val="85"/>
          <w:sz w:val="16"/>
        </w:rPr>
        <w:t>would</w:t>
      </w:r>
      <w:r>
        <w:rPr>
          <w:color w:val="231F20"/>
          <w:spacing w:val="-2"/>
          <w:sz w:val="16"/>
        </w:rPr>
        <w:t> otherwise</w:t>
      </w:r>
      <w:r>
        <w:rPr>
          <w:color w:val="231F20"/>
          <w:spacing w:val="-7"/>
          <w:sz w:val="16"/>
        </w:rPr>
        <w:t> </w:t>
      </w:r>
      <w:r>
        <w:rPr>
          <w:color w:val="231F20"/>
          <w:spacing w:val="-2"/>
          <w:sz w:val="16"/>
        </w:rPr>
        <w:t>experience</w:t>
      </w:r>
      <w:r>
        <w:rPr>
          <w:color w:val="231F20"/>
          <w:spacing w:val="-7"/>
          <w:sz w:val="16"/>
        </w:rPr>
        <w:t> </w:t>
      </w:r>
      <w:r>
        <w:rPr>
          <w:color w:val="231F20"/>
          <w:spacing w:val="-2"/>
          <w:sz w:val="16"/>
        </w:rPr>
        <w:t>severe</w:t>
      </w:r>
    </w:p>
    <w:p>
      <w:pPr>
        <w:spacing w:line="261" w:lineRule="auto" w:before="2"/>
        <w:ind w:left="90" w:right="847" w:firstLine="0"/>
        <w:jc w:val="both"/>
        <w:rPr>
          <w:sz w:val="16"/>
        </w:rPr>
      </w:pPr>
      <w:r>
        <w:rPr>
          <w:color w:val="231F20"/>
          <w:spacing w:val="-6"/>
          <w:sz w:val="16"/>
        </w:rPr>
        <w:t>or</w:t>
      </w:r>
      <w:r>
        <w:rPr>
          <w:color w:val="231F20"/>
          <w:spacing w:val="-4"/>
          <w:sz w:val="16"/>
        </w:rPr>
        <w:t> </w:t>
      </w:r>
      <w:r>
        <w:rPr>
          <w:color w:val="231F20"/>
          <w:spacing w:val="-6"/>
          <w:sz w:val="16"/>
        </w:rPr>
        <w:t>chronic</w:t>
      </w:r>
      <w:r>
        <w:rPr>
          <w:color w:val="231F20"/>
          <w:spacing w:val="-4"/>
          <w:sz w:val="16"/>
        </w:rPr>
        <w:t> </w:t>
      </w:r>
      <w:r>
        <w:rPr>
          <w:color w:val="231F20"/>
          <w:spacing w:val="-6"/>
          <w:sz w:val="16"/>
        </w:rPr>
        <w:t>pain</w:t>
      </w:r>
      <w:r>
        <w:rPr>
          <w:color w:val="231F20"/>
          <w:spacing w:val="-4"/>
          <w:sz w:val="16"/>
        </w:rPr>
        <w:t> </w:t>
      </w:r>
      <w:r>
        <w:rPr>
          <w:color w:val="231F20"/>
          <w:spacing w:val="-6"/>
          <w:sz w:val="16"/>
        </w:rPr>
        <w:t>or</w:t>
      </w:r>
      <w:r>
        <w:rPr>
          <w:color w:val="231F20"/>
          <w:spacing w:val="-4"/>
          <w:sz w:val="16"/>
        </w:rPr>
        <w:t> </w:t>
      </w:r>
      <w:r>
        <w:rPr>
          <w:color w:val="231F20"/>
          <w:spacing w:val="-6"/>
          <w:sz w:val="16"/>
        </w:rPr>
        <w:t>distress</w:t>
      </w:r>
      <w:r>
        <w:rPr>
          <w:color w:val="231F20"/>
          <w:spacing w:val="-4"/>
          <w:sz w:val="16"/>
        </w:rPr>
        <w:t> </w:t>
      </w:r>
      <w:r>
        <w:rPr>
          <w:color w:val="231F20"/>
          <w:spacing w:val="-6"/>
          <w:sz w:val="16"/>
        </w:rPr>
        <w:t>that</w:t>
      </w:r>
      <w:r>
        <w:rPr>
          <w:color w:val="231F20"/>
          <w:sz w:val="16"/>
        </w:rPr>
        <w:t> </w:t>
      </w:r>
      <w:r>
        <w:rPr>
          <w:color w:val="231F20"/>
          <w:w w:val="90"/>
          <w:sz w:val="16"/>
        </w:rPr>
        <w:t>cannot</w:t>
      </w:r>
      <w:r>
        <w:rPr>
          <w:color w:val="231F20"/>
          <w:spacing w:val="-3"/>
          <w:w w:val="90"/>
          <w:sz w:val="16"/>
        </w:rPr>
        <w:t> </w:t>
      </w:r>
      <w:r>
        <w:rPr>
          <w:color w:val="231F20"/>
          <w:w w:val="90"/>
          <w:sz w:val="16"/>
        </w:rPr>
        <w:t>be</w:t>
      </w:r>
      <w:r>
        <w:rPr>
          <w:color w:val="231F20"/>
          <w:spacing w:val="-3"/>
          <w:w w:val="90"/>
          <w:sz w:val="16"/>
        </w:rPr>
        <w:t> </w:t>
      </w:r>
      <w:r>
        <w:rPr>
          <w:color w:val="231F20"/>
          <w:w w:val="90"/>
          <w:sz w:val="16"/>
        </w:rPr>
        <w:t>relieved</w:t>
      </w:r>
      <w:r>
        <w:rPr>
          <w:color w:val="231F20"/>
          <w:spacing w:val="-3"/>
          <w:w w:val="90"/>
          <w:sz w:val="16"/>
        </w:rPr>
        <w:t> </w:t>
      </w:r>
      <w:r>
        <w:rPr>
          <w:color w:val="231F20"/>
          <w:w w:val="90"/>
          <w:sz w:val="16"/>
        </w:rPr>
        <w:t>will</w:t>
      </w:r>
      <w:r>
        <w:rPr>
          <w:color w:val="231F20"/>
          <w:spacing w:val="-3"/>
          <w:w w:val="90"/>
          <w:sz w:val="16"/>
        </w:rPr>
        <w:t> </w:t>
      </w:r>
      <w:r>
        <w:rPr>
          <w:color w:val="231F20"/>
          <w:w w:val="90"/>
          <w:sz w:val="16"/>
        </w:rPr>
        <w:t>be</w:t>
      </w:r>
      <w:r>
        <w:rPr>
          <w:color w:val="231F20"/>
          <w:spacing w:val="-3"/>
          <w:w w:val="90"/>
          <w:sz w:val="16"/>
        </w:rPr>
        <w:t> </w:t>
      </w:r>
      <w:r>
        <w:rPr>
          <w:color w:val="231F20"/>
          <w:w w:val="90"/>
          <w:sz w:val="16"/>
        </w:rPr>
        <w:t>pain-</w:t>
      </w:r>
      <w:r>
        <w:rPr>
          <w:color w:val="231F20"/>
          <w:sz w:val="16"/>
        </w:rPr>
        <w:t>lessly</w:t>
      </w:r>
      <w:r>
        <w:rPr>
          <w:color w:val="231F20"/>
          <w:spacing w:val="-12"/>
          <w:sz w:val="16"/>
        </w:rPr>
        <w:t> </w:t>
      </w:r>
      <w:r>
        <w:rPr>
          <w:color w:val="231F20"/>
          <w:sz w:val="16"/>
        </w:rPr>
        <w:t>euthanized</w:t>
      </w:r>
      <w:r>
        <w:rPr>
          <w:color w:val="231F20"/>
          <w:spacing w:val="-11"/>
          <w:sz w:val="16"/>
        </w:rPr>
        <w:t> </w:t>
      </w:r>
      <w:r>
        <w:rPr>
          <w:color w:val="231F20"/>
          <w:sz w:val="16"/>
        </w:rPr>
        <w:t>at</w:t>
      </w:r>
      <w:r>
        <w:rPr>
          <w:color w:val="231F20"/>
          <w:spacing w:val="-11"/>
          <w:sz w:val="16"/>
        </w:rPr>
        <w:t> </w:t>
      </w:r>
      <w:r>
        <w:rPr>
          <w:color w:val="231F20"/>
          <w:sz w:val="16"/>
        </w:rPr>
        <w:t>the</w:t>
      </w:r>
      <w:r>
        <w:rPr>
          <w:color w:val="231F20"/>
          <w:spacing w:val="-11"/>
          <w:sz w:val="16"/>
        </w:rPr>
        <w:t> </w:t>
      </w:r>
      <w:r>
        <w:rPr>
          <w:color w:val="231F20"/>
          <w:sz w:val="16"/>
        </w:rPr>
        <w:t>end</w:t>
      </w:r>
    </w:p>
    <w:p>
      <w:pPr>
        <w:spacing w:line="261" w:lineRule="auto" w:before="0"/>
        <w:ind w:left="90" w:right="754" w:firstLine="0"/>
        <w:jc w:val="left"/>
        <w:rPr>
          <w:sz w:val="16"/>
        </w:rPr>
      </w:pPr>
      <w:r>
        <w:rPr>
          <w:color w:val="231F20"/>
          <w:w w:val="90"/>
          <w:sz w:val="16"/>
        </w:rPr>
        <w:t>of</w:t>
      </w:r>
      <w:r>
        <w:rPr>
          <w:color w:val="231F20"/>
          <w:spacing w:val="-3"/>
          <w:w w:val="90"/>
          <w:sz w:val="16"/>
        </w:rPr>
        <w:t> </w:t>
      </w:r>
      <w:r>
        <w:rPr>
          <w:color w:val="231F20"/>
          <w:w w:val="90"/>
          <w:sz w:val="16"/>
        </w:rPr>
        <w:t>the</w:t>
      </w:r>
      <w:r>
        <w:rPr>
          <w:color w:val="231F20"/>
          <w:spacing w:val="-3"/>
          <w:w w:val="90"/>
          <w:sz w:val="16"/>
        </w:rPr>
        <w:t> </w:t>
      </w:r>
      <w:r>
        <w:rPr>
          <w:color w:val="231F20"/>
          <w:w w:val="90"/>
          <w:sz w:val="16"/>
        </w:rPr>
        <w:t>procedure</w:t>
      </w:r>
      <w:r>
        <w:rPr>
          <w:color w:val="231F20"/>
          <w:spacing w:val="-3"/>
          <w:w w:val="90"/>
          <w:sz w:val="16"/>
        </w:rPr>
        <w:t> </w:t>
      </w:r>
      <w:r>
        <w:rPr>
          <w:color w:val="231F20"/>
          <w:w w:val="90"/>
          <w:sz w:val="16"/>
        </w:rPr>
        <w:t>or,</w:t>
      </w:r>
      <w:r>
        <w:rPr>
          <w:color w:val="231F20"/>
          <w:spacing w:val="-3"/>
          <w:w w:val="90"/>
          <w:sz w:val="16"/>
        </w:rPr>
        <w:t> </w:t>
      </w:r>
      <w:r>
        <w:rPr>
          <w:color w:val="231F20"/>
          <w:w w:val="90"/>
          <w:sz w:val="16"/>
        </w:rPr>
        <w:t>if</w:t>
      </w:r>
      <w:r>
        <w:rPr>
          <w:color w:val="231F20"/>
          <w:spacing w:val="-3"/>
          <w:w w:val="90"/>
          <w:sz w:val="16"/>
        </w:rPr>
        <w:t> </w:t>
      </w:r>
      <w:r>
        <w:rPr>
          <w:color w:val="231F20"/>
          <w:w w:val="90"/>
          <w:sz w:val="16"/>
        </w:rPr>
        <w:t>appro-priate,</w:t>
      </w:r>
      <w:r>
        <w:rPr>
          <w:color w:val="231F20"/>
          <w:spacing w:val="-2"/>
          <w:sz w:val="16"/>
        </w:rPr>
        <w:t> </w:t>
      </w:r>
      <w:r>
        <w:rPr>
          <w:color w:val="231F20"/>
          <w:w w:val="90"/>
          <w:sz w:val="16"/>
        </w:rPr>
        <w:t>during</w:t>
      </w:r>
      <w:r>
        <w:rPr>
          <w:color w:val="231F20"/>
          <w:spacing w:val="-1"/>
          <w:sz w:val="16"/>
        </w:rPr>
        <w:t> </w:t>
      </w:r>
      <w:r>
        <w:rPr>
          <w:color w:val="231F20"/>
          <w:w w:val="90"/>
          <w:sz w:val="16"/>
        </w:rPr>
        <w:t>the</w:t>
      </w:r>
      <w:r>
        <w:rPr>
          <w:color w:val="231F20"/>
          <w:spacing w:val="-1"/>
          <w:sz w:val="16"/>
        </w:rPr>
        <w:t> </w:t>
      </w:r>
      <w:r>
        <w:rPr>
          <w:color w:val="231F20"/>
          <w:spacing w:val="-2"/>
          <w:w w:val="90"/>
          <w:sz w:val="16"/>
        </w:rPr>
        <w:t>procedure.</w:t>
      </w:r>
    </w:p>
    <w:p>
      <w:pPr>
        <w:spacing w:line="261" w:lineRule="auto" w:before="57"/>
        <w:ind w:left="90" w:right="880" w:firstLine="0"/>
        <w:jc w:val="left"/>
        <w:rPr>
          <w:sz w:val="16"/>
        </w:rPr>
      </w:pPr>
      <w:r>
        <w:rPr>
          <w:color w:val="231F20"/>
          <w:spacing w:val="-2"/>
          <w:sz w:val="16"/>
        </w:rPr>
        <w:t>§2.31(d)(1)(xi):</w:t>
      </w:r>
      <w:r>
        <w:rPr>
          <w:color w:val="231F20"/>
          <w:spacing w:val="-10"/>
          <w:sz w:val="16"/>
        </w:rPr>
        <w:t> </w:t>
      </w:r>
      <w:r>
        <w:rPr>
          <w:color w:val="231F20"/>
          <w:spacing w:val="-2"/>
          <w:sz w:val="16"/>
        </w:rPr>
        <w:t>Methods</w:t>
      </w:r>
      <w:r>
        <w:rPr>
          <w:color w:val="231F20"/>
          <w:spacing w:val="-9"/>
          <w:sz w:val="16"/>
        </w:rPr>
        <w:t> </w:t>
      </w:r>
      <w:r>
        <w:rPr>
          <w:color w:val="231F20"/>
          <w:spacing w:val="-2"/>
          <w:sz w:val="16"/>
        </w:rPr>
        <w:t>of </w:t>
      </w:r>
      <w:r>
        <w:rPr>
          <w:color w:val="231F20"/>
          <w:sz w:val="16"/>
        </w:rPr>
        <w:t>euthanasia</w:t>
      </w:r>
      <w:r>
        <w:rPr>
          <w:color w:val="231F20"/>
          <w:spacing w:val="-12"/>
          <w:sz w:val="16"/>
        </w:rPr>
        <w:t> </w:t>
      </w:r>
      <w:r>
        <w:rPr>
          <w:color w:val="231F20"/>
          <w:sz w:val="16"/>
        </w:rPr>
        <w:t>used</w:t>
      </w:r>
      <w:r>
        <w:rPr>
          <w:color w:val="231F20"/>
          <w:spacing w:val="-11"/>
          <w:sz w:val="16"/>
        </w:rPr>
        <w:t> </w:t>
      </w:r>
      <w:r>
        <w:rPr>
          <w:color w:val="231F20"/>
          <w:sz w:val="16"/>
        </w:rPr>
        <w:t>must</w:t>
      </w:r>
      <w:r>
        <w:rPr>
          <w:color w:val="231F20"/>
          <w:spacing w:val="-11"/>
          <w:sz w:val="16"/>
        </w:rPr>
        <w:t> </w:t>
      </w:r>
      <w:r>
        <w:rPr>
          <w:color w:val="231F20"/>
          <w:sz w:val="16"/>
        </w:rPr>
        <w:t>be</w:t>
      </w:r>
      <w:r>
        <w:rPr>
          <w:color w:val="231F20"/>
          <w:spacing w:val="-11"/>
          <w:sz w:val="16"/>
        </w:rPr>
        <w:t> </w:t>
      </w:r>
      <w:r>
        <w:rPr>
          <w:color w:val="231F20"/>
          <w:sz w:val="16"/>
        </w:rPr>
        <w:t>in </w:t>
      </w:r>
      <w:r>
        <w:rPr>
          <w:color w:val="231F20"/>
          <w:w w:val="90"/>
          <w:sz w:val="16"/>
        </w:rPr>
        <w:t>accordance with the definition</w:t>
      </w:r>
      <w:r>
        <w:rPr>
          <w:color w:val="231F20"/>
          <w:sz w:val="16"/>
        </w:rPr>
        <w:t> </w:t>
      </w:r>
      <w:r>
        <w:rPr>
          <w:color w:val="231F20"/>
          <w:spacing w:val="-2"/>
          <w:sz w:val="16"/>
        </w:rPr>
        <w:t>of</w:t>
      </w:r>
      <w:r>
        <w:rPr>
          <w:color w:val="231F20"/>
          <w:spacing w:val="-10"/>
          <w:sz w:val="16"/>
        </w:rPr>
        <w:t> </w:t>
      </w:r>
      <w:r>
        <w:rPr>
          <w:color w:val="231F20"/>
          <w:spacing w:val="-2"/>
          <w:sz w:val="16"/>
        </w:rPr>
        <w:t>the</w:t>
      </w:r>
      <w:r>
        <w:rPr>
          <w:color w:val="231F20"/>
          <w:spacing w:val="-9"/>
          <w:sz w:val="16"/>
        </w:rPr>
        <w:t> </w:t>
      </w:r>
      <w:r>
        <w:rPr>
          <w:color w:val="231F20"/>
          <w:spacing w:val="-2"/>
          <w:sz w:val="16"/>
        </w:rPr>
        <w:t>term</w:t>
      </w:r>
      <w:r>
        <w:rPr>
          <w:color w:val="231F20"/>
          <w:spacing w:val="-9"/>
          <w:sz w:val="16"/>
        </w:rPr>
        <w:t> </w:t>
      </w:r>
      <w:r>
        <w:rPr>
          <w:color w:val="231F20"/>
          <w:spacing w:val="-2"/>
          <w:sz w:val="16"/>
        </w:rPr>
        <w:t>set</w:t>
      </w:r>
      <w:r>
        <w:rPr>
          <w:color w:val="231F20"/>
          <w:spacing w:val="-9"/>
          <w:sz w:val="16"/>
        </w:rPr>
        <w:t> </w:t>
      </w:r>
      <w:r>
        <w:rPr>
          <w:color w:val="231F20"/>
          <w:spacing w:val="-2"/>
          <w:sz w:val="16"/>
        </w:rPr>
        <w:t>forth</w:t>
      </w:r>
      <w:r>
        <w:rPr>
          <w:color w:val="231F20"/>
          <w:spacing w:val="-9"/>
          <w:sz w:val="16"/>
        </w:rPr>
        <w:t> </w:t>
      </w:r>
      <w:r>
        <w:rPr>
          <w:color w:val="231F20"/>
          <w:spacing w:val="-2"/>
          <w:sz w:val="16"/>
        </w:rPr>
        <w:t>in</w:t>
      </w:r>
      <w:r>
        <w:rPr>
          <w:color w:val="231F20"/>
          <w:spacing w:val="-9"/>
          <w:sz w:val="16"/>
        </w:rPr>
        <w:t> </w:t>
      </w:r>
      <w:r>
        <w:rPr>
          <w:color w:val="231F20"/>
          <w:spacing w:val="-2"/>
          <w:sz w:val="16"/>
        </w:rPr>
        <w:t>9</w:t>
      </w:r>
      <w:r>
        <w:rPr>
          <w:color w:val="231F20"/>
          <w:spacing w:val="-9"/>
          <w:sz w:val="16"/>
        </w:rPr>
        <w:t> </w:t>
      </w:r>
      <w:r>
        <w:rPr>
          <w:color w:val="231F20"/>
          <w:spacing w:val="-2"/>
          <w:sz w:val="16"/>
        </w:rPr>
        <w:t>CFR </w:t>
      </w:r>
      <w:r>
        <w:rPr>
          <w:color w:val="231F20"/>
          <w:w w:val="90"/>
          <w:sz w:val="16"/>
        </w:rPr>
        <w:t>part</w:t>
      </w:r>
      <w:r>
        <w:rPr>
          <w:color w:val="231F20"/>
          <w:spacing w:val="-4"/>
          <w:w w:val="90"/>
          <w:sz w:val="16"/>
        </w:rPr>
        <w:t> </w:t>
      </w:r>
      <w:r>
        <w:rPr>
          <w:color w:val="231F20"/>
          <w:w w:val="90"/>
          <w:sz w:val="16"/>
        </w:rPr>
        <w:t>1,</w:t>
      </w:r>
      <w:r>
        <w:rPr>
          <w:color w:val="231F20"/>
          <w:spacing w:val="-4"/>
          <w:w w:val="90"/>
          <w:sz w:val="16"/>
        </w:rPr>
        <w:t> </w:t>
      </w:r>
      <w:r>
        <w:rPr>
          <w:color w:val="231F20"/>
          <w:w w:val="90"/>
          <w:sz w:val="16"/>
        </w:rPr>
        <w:t>§1.1</w:t>
      </w:r>
      <w:r>
        <w:rPr>
          <w:color w:val="231F20"/>
          <w:spacing w:val="-4"/>
          <w:w w:val="90"/>
          <w:sz w:val="16"/>
        </w:rPr>
        <w:t> </w:t>
      </w:r>
      <w:r>
        <w:rPr>
          <w:color w:val="231F20"/>
          <w:w w:val="90"/>
          <w:sz w:val="16"/>
        </w:rPr>
        <w:t>of</w:t>
      </w:r>
      <w:r>
        <w:rPr>
          <w:color w:val="231F20"/>
          <w:spacing w:val="-4"/>
          <w:w w:val="90"/>
          <w:sz w:val="16"/>
        </w:rPr>
        <w:t> </w:t>
      </w:r>
      <w:r>
        <w:rPr>
          <w:color w:val="231F20"/>
          <w:w w:val="90"/>
          <w:sz w:val="16"/>
        </w:rPr>
        <w:t>this</w:t>
      </w:r>
      <w:r>
        <w:rPr>
          <w:color w:val="231F20"/>
          <w:spacing w:val="-4"/>
          <w:w w:val="90"/>
          <w:sz w:val="16"/>
        </w:rPr>
        <w:t> </w:t>
      </w:r>
      <w:r>
        <w:rPr>
          <w:color w:val="231F20"/>
          <w:w w:val="90"/>
          <w:sz w:val="16"/>
        </w:rPr>
        <w:t>subchapter,</w:t>
      </w:r>
      <w:r>
        <w:rPr>
          <w:color w:val="231F20"/>
          <w:sz w:val="16"/>
        </w:rPr>
        <w:t> </w:t>
      </w:r>
      <w:r>
        <w:rPr>
          <w:color w:val="231F20"/>
          <w:spacing w:val="-2"/>
          <w:sz w:val="16"/>
        </w:rPr>
        <w:t>unless</w:t>
      </w:r>
      <w:r>
        <w:rPr>
          <w:color w:val="231F20"/>
          <w:spacing w:val="-10"/>
          <w:sz w:val="16"/>
        </w:rPr>
        <w:t> </w:t>
      </w:r>
      <w:r>
        <w:rPr>
          <w:color w:val="231F20"/>
          <w:spacing w:val="-2"/>
          <w:sz w:val="16"/>
        </w:rPr>
        <w:t>a</w:t>
      </w:r>
      <w:r>
        <w:rPr>
          <w:color w:val="231F20"/>
          <w:spacing w:val="-9"/>
          <w:sz w:val="16"/>
        </w:rPr>
        <w:t> </w:t>
      </w:r>
      <w:r>
        <w:rPr>
          <w:color w:val="231F20"/>
          <w:spacing w:val="-2"/>
          <w:sz w:val="16"/>
        </w:rPr>
        <w:t>deviation</w:t>
      </w:r>
      <w:r>
        <w:rPr>
          <w:color w:val="231F20"/>
          <w:spacing w:val="-9"/>
          <w:sz w:val="16"/>
        </w:rPr>
        <w:t> </w:t>
      </w:r>
      <w:r>
        <w:rPr>
          <w:color w:val="231F20"/>
          <w:spacing w:val="-2"/>
          <w:sz w:val="16"/>
        </w:rPr>
        <w:t>is</w:t>
      </w:r>
      <w:r>
        <w:rPr>
          <w:color w:val="231F20"/>
          <w:spacing w:val="-9"/>
          <w:sz w:val="16"/>
        </w:rPr>
        <w:t> </w:t>
      </w:r>
      <w:r>
        <w:rPr>
          <w:color w:val="231F20"/>
          <w:spacing w:val="-2"/>
          <w:sz w:val="16"/>
        </w:rPr>
        <w:t>justified for</w:t>
      </w:r>
      <w:r>
        <w:rPr>
          <w:color w:val="231F20"/>
          <w:spacing w:val="-9"/>
          <w:sz w:val="16"/>
        </w:rPr>
        <w:t> </w:t>
      </w:r>
      <w:r>
        <w:rPr>
          <w:color w:val="231F20"/>
          <w:spacing w:val="-2"/>
          <w:sz w:val="16"/>
        </w:rPr>
        <w:t>scientific</w:t>
      </w:r>
      <w:r>
        <w:rPr>
          <w:color w:val="231F20"/>
          <w:spacing w:val="-9"/>
          <w:sz w:val="16"/>
        </w:rPr>
        <w:t> </w:t>
      </w:r>
      <w:r>
        <w:rPr>
          <w:color w:val="231F20"/>
          <w:spacing w:val="-2"/>
          <w:sz w:val="16"/>
        </w:rPr>
        <w:t>reasons,</w:t>
      </w:r>
      <w:r>
        <w:rPr>
          <w:color w:val="231F20"/>
          <w:spacing w:val="-9"/>
          <w:sz w:val="16"/>
        </w:rPr>
        <w:t> </w:t>
      </w:r>
      <w:r>
        <w:rPr>
          <w:color w:val="231F20"/>
          <w:spacing w:val="-2"/>
          <w:sz w:val="16"/>
        </w:rPr>
        <w:t>in</w:t>
      </w:r>
      <w:r>
        <w:rPr>
          <w:color w:val="231F20"/>
          <w:spacing w:val="-9"/>
          <w:sz w:val="16"/>
        </w:rPr>
        <w:t> </w:t>
      </w:r>
      <w:r>
        <w:rPr>
          <w:color w:val="231F20"/>
          <w:spacing w:val="-2"/>
          <w:sz w:val="16"/>
        </w:rPr>
        <w:t>writ-</w:t>
      </w:r>
      <w:r>
        <w:rPr>
          <w:color w:val="231F20"/>
          <w:sz w:val="16"/>
        </w:rPr>
        <w:t>ing,</w:t>
      </w:r>
      <w:r>
        <w:rPr>
          <w:color w:val="231F20"/>
          <w:spacing w:val="-6"/>
          <w:sz w:val="16"/>
        </w:rPr>
        <w:t> </w:t>
      </w:r>
      <w:r>
        <w:rPr>
          <w:color w:val="231F20"/>
          <w:sz w:val="16"/>
        </w:rPr>
        <w:t>by</w:t>
      </w:r>
      <w:r>
        <w:rPr>
          <w:color w:val="231F20"/>
          <w:spacing w:val="-6"/>
          <w:sz w:val="16"/>
        </w:rPr>
        <w:t> </w:t>
      </w:r>
      <w:r>
        <w:rPr>
          <w:color w:val="231F20"/>
          <w:sz w:val="16"/>
        </w:rPr>
        <w:t>the</w:t>
      </w:r>
      <w:r>
        <w:rPr>
          <w:color w:val="231F20"/>
          <w:spacing w:val="-6"/>
          <w:sz w:val="16"/>
        </w:rPr>
        <w:t> </w:t>
      </w:r>
      <w:r>
        <w:rPr>
          <w:color w:val="231F20"/>
          <w:sz w:val="16"/>
        </w:rPr>
        <w:t>investigator.</w:t>
      </w:r>
    </w:p>
    <w:p>
      <w:pPr>
        <w:spacing w:line="261" w:lineRule="auto" w:before="176"/>
        <w:ind w:left="90" w:right="754" w:firstLine="0"/>
        <w:jc w:val="left"/>
        <w:rPr>
          <w:sz w:val="16"/>
        </w:rPr>
      </w:pPr>
      <w:r>
        <w:rPr>
          <w:color w:val="231F20"/>
          <w:w w:val="85"/>
          <w:sz w:val="16"/>
        </w:rPr>
        <w:t>§2.31(d)(1)(vi):</w:t>
      </w:r>
      <w:r>
        <w:rPr>
          <w:color w:val="231F20"/>
          <w:spacing w:val="-3"/>
          <w:w w:val="85"/>
          <w:sz w:val="16"/>
        </w:rPr>
        <w:t> </w:t>
      </w:r>
      <w:r>
        <w:rPr>
          <w:color w:val="231F20"/>
          <w:w w:val="85"/>
          <w:sz w:val="16"/>
        </w:rPr>
        <w:t>The</w:t>
      </w:r>
      <w:r>
        <w:rPr>
          <w:color w:val="231F20"/>
          <w:spacing w:val="-3"/>
          <w:w w:val="85"/>
          <w:sz w:val="16"/>
        </w:rPr>
        <w:t> </w:t>
      </w:r>
      <w:r>
        <w:rPr>
          <w:color w:val="231F20"/>
          <w:w w:val="85"/>
          <w:sz w:val="16"/>
        </w:rPr>
        <w:t>animals’</w:t>
      </w:r>
      <w:r>
        <w:rPr>
          <w:color w:val="231F20"/>
          <w:spacing w:val="-3"/>
          <w:w w:val="85"/>
          <w:sz w:val="16"/>
        </w:rPr>
        <w:t> </w:t>
      </w:r>
      <w:r>
        <w:rPr>
          <w:color w:val="231F20"/>
          <w:w w:val="85"/>
          <w:sz w:val="16"/>
        </w:rPr>
        <w:t>living</w:t>
      </w:r>
      <w:r>
        <w:rPr>
          <w:color w:val="231F20"/>
          <w:sz w:val="16"/>
        </w:rPr>
        <w:t> conditions</w:t>
      </w:r>
      <w:r>
        <w:rPr>
          <w:color w:val="231F20"/>
          <w:spacing w:val="-8"/>
          <w:sz w:val="16"/>
        </w:rPr>
        <w:t> </w:t>
      </w:r>
      <w:r>
        <w:rPr>
          <w:color w:val="231F20"/>
          <w:sz w:val="16"/>
        </w:rPr>
        <w:t>will</w:t>
      </w:r>
      <w:r>
        <w:rPr>
          <w:color w:val="231F20"/>
          <w:spacing w:val="-8"/>
          <w:sz w:val="16"/>
        </w:rPr>
        <w:t> </w:t>
      </w:r>
      <w:r>
        <w:rPr>
          <w:color w:val="231F20"/>
          <w:sz w:val="16"/>
        </w:rPr>
        <w:t>be</w:t>
      </w:r>
      <w:r>
        <w:rPr>
          <w:color w:val="231F20"/>
          <w:spacing w:val="-9"/>
          <w:sz w:val="16"/>
        </w:rPr>
        <w:t> </w:t>
      </w:r>
      <w:r>
        <w:rPr>
          <w:color w:val="231F20"/>
          <w:sz w:val="16"/>
        </w:rPr>
        <w:t>appropriate </w:t>
      </w:r>
      <w:r>
        <w:rPr>
          <w:color w:val="231F20"/>
          <w:spacing w:val="-4"/>
          <w:sz w:val="16"/>
        </w:rPr>
        <w:t>for their species in accordance </w:t>
      </w:r>
      <w:r>
        <w:rPr>
          <w:color w:val="231F20"/>
          <w:sz w:val="16"/>
        </w:rPr>
        <w:t>with</w:t>
      </w:r>
      <w:r>
        <w:rPr>
          <w:color w:val="231F20"/>
          <w:spacing w:val="-9"/>
          <w:sz w:val="16"/>
        </w:rPr>
        <w:t> </w:t>
      </w:r>
      <w:r>
        <w:rPr>
          <w:color w:val="231F20"/>
          <w:sz w:val="16"/>
        </w:rPr>
        <w:t>part</w:t>
      </w:r>
      <w:r>
        <w:rPr>
          <w:color w:val="231F20"/>
          <w:spacing w:val="-9"/>
          <w:sz w:val="16"/>
        </w:rPr>
        <w:t> </w:t>
      </w:r>
      <w:r>
        <w:rPr>
          <w:color w:val="231F20"/>
          <w:sz w:val="16"/>
        </w:rPr>
        <w:t>3</w:t>
      </w:r>
      <w:r>
        <w:rPr>
          <w:color w:val="231F20"/>
          <w:spacing w:val="-9"/>
          <w:sz w:val="16"/>
        </w:rPr>
        <w:t> </w:t>
      </w:r>
      <w:r>
        <w:rPr>
          <w:color w:val="231F20"/>
          <w:sz w:val="16"/>
        </w:rPr>
        <w:t>of</w:t>
      </w:r>
      <w:r>
        <w:rPr>
          <w:color w:val="231F20"/>
          <w:spacing w:val="-9"/>
          <w:sz w:val="16"/>
        </w:rPr>
        <w:t> </w:t>
      </w:r>
      <w:r>
        <w:rPr>
          <w:color w:val="231F20"/>
          <w:sz w:val="16"/>
        </w:rPr>
        <w:t>this</w:t>
      </w:r>
      <w:r>
        <w:rPr>
          <w:color w:val="231F20"/>
          <w:spacing w:val="-9"/>
          <w:sz w:val="16"/>
        </w:rPr>
        <w:t> </w:t>
      </w:r>
      <w:r>
        <w:rPr>
          <w:color w:val="231F20"/>
          <w:sz w:val="16"/>
        </w:rPr>
        <w:t>subchapter, and</w:t>
      </w:r>
      <w:r>
        <w:rPr>
          <w:color w:val="231F20"/>
          <w:spacing w:val="-7"/>
          <w:sz w:val="16"/>
        </w:rPr>
        <w:t> </w:t>
      </w:r>
      <w:r>
        <w:rPr>
          <w:color w:val="231F20"/>
          <w:sz w:val="16"/>
        </w:rPr>
        <w:t>contribute</w:t>
      </w:r>
      <w:r>
        <w:rPr>
          <w:color w:val="231F20"/>
          <w:spacing w:val="-7"/>
          <w:sz w:val="16"/>
        </w:rPr>
        <w:t> </w:t>
      </w:r>
      <w:r>
        <w:rPr>
          <w:color w:val="231F20"/>
          <w:sz w:val="16"/>
        </w:rPr>
        <w:t>to</w:t>
      </w:r>
      <w:r>
        <w:rPr>
          <w:color w:val="231F20"/>
          <w:spacing w:val="-7"/>
          <w:sz w:val="16"/>
        </w:rPr>
        <w:t> </w:t>
      </w:r>
      <w:r>
        <w:rPr>
          <w:color w:val="231F20"/>
          <w:sz w:val="16"/>
        </w:rPr>
        <w:t>their</w:t>
      </w:r>
      <w:r>
        <w:rPr>
          <w:color w:val="231F20"/>
          <w:spacing w:val="-7"/>
          <w:sz w:val="16"/>
        </w:rPr>
        <w:t> </w:t>
      </w:r>
      <w:r>
        <w:rPr>
          <w:color w:val="231F20"/>
          <w:sz w:val="16"/>
        </w:rPr>
        <w:t>health </w:t>
      </w:r>
      <w:r>
        <w:rPr>
          <w:color w:val="231F20"/>
          <w:w w:val="90"/>
          <w:sz w:val="16"/>
        </w:rPr>
        <w:t>and comfort. The housing, feed-</w:t>
      </w:r>
      <w:r>
        <w:rPr>
          <w:color w:val="231F20"/>
          <w:spacing w:val="-6"/>
          <w:sz w:val="16"/>
        </w:rPr>
        <w:t>ing, and</w:t>
      </w:r>
      <w:r>
        <w:rPr>
          <w:color w:val="231F20"/>
          <w:spacing w:val="-5"/>
          <w:sz w:val="16"/>
        </w:rPr>
        <w:t> </w:t>
      </w:r>
      <w:r>
        <w:rPr>
          <w:color w:val="231F20"/>
          <w:spacing w:val="-6"/>
          <w:sz w:val="16"/>
        </w:rPr>
        <w:t>nonmedical</w:t>
      </w:r>
      <w:r>
        <w:rPr>
          <w:color w:val="231F20"/>
          <w:spacing w:val="-5"/>
          <w:sz w:val="16"/>
        </w:rPr>
        <w:t> </w:t>
      </w:r>
      <w:r>
        <w:rPr>
          <w:color w:val="231F20"/>
          <w:spacing w:val="-6"/>
          <w:sz w:val="16"/>
        </w:rPr>
        <w:t>care</w:t>
      </w:r>
      <w:r>
        <w:rPr>
          <w:color w:val="231F20"/>
          <w:spacing w:val="-5"/>
          <w:sz w:val="16"/>
        </w:rPr>
        <w:t> </w:t>
      </w:r>
      <w:r>
        <w:rPr>
          <w:color w:val="231F20"/>
          <w:spacing w:val="-6"/>
          <w:sz w:val="16"/>
        </w:rPr>
        <w:t>of</w:t>
      </w:r>
      <w:r>
        <w:rPr>
          <w:color w:val="231F20"/>
          <w:spacing w:val="-5"/>
          <w:sz w:val="16"/>
        </w:rPr>
        <w:t> </w:t>
      </w:r>
      <w:r>
        <w:rPr>
          <w:color w:val="231F20"/>
          <w:spacing w:val="-6"/>
          <w:sz w:val="16"/>
        </w:rPr>
        <w:t>the</w:t>
      </w:r>
      <w:r>
        <w:rPr>
          <w:color w:val="231F20"/>
          <w:sz w:val="16"/>
        </w:rPr>
        <w:t> animals</w:t>
      </w:r>
      <w:r>
        <w:rPr>
          <w:color w:val="231F20"/>
          <w:spacing w:val="-12"/>
          <w:sz w:val="16"/>
        </w:rPr>
        <w:t> </w:t>
      </w:r>
      <w:r>
        <w:rPr>
          <w:color w:val="231F20"/>
          <w:sz w:val="16"/>
        </w:rPr>
        <w:t>will</w:t>
      </w:r>
      <w:r>
        <w:rPr>
          <w:color w:val="231F20"/>
          <w:spacing w:val="-11"/>
          <w:sz w:val="16"/>
        </w:rPr>
        <w:t> </w:t>
      </w:r>
      <w:r>
        <w:rPr>
          <w:color w:val="231F20"/>
          <w:sz w:val="16"/>
        </w:rPr>
        <w:t>be</w:t>
      </w:r>
      <w:r>
        <w:rPr>
          <w:color w:val="231F20"/>
          <w:spacing w:val="-11"/>
          <w:sz w:val="16"/>
        </w:rPr>
        <w:t> </w:t>
      </w:r>
      <w:r>
        <w:rPr>
          <w:color w:val="231F20"/>
          <w:sz w:val="16"/>
        </w:rPr>
        <w:t>directed</w:t>
      </w:r>
      <w:r>
        <w:rPr>
          <w:color w:val="231F20"/>
          <w:spacing w:val="-11"/>
          <w:sz w:val="16"/>
        </w:rPr>
        <w:t> </w:t>
      </w:r>
      <w:r>
        <w:rPr>
          <w:color w:val="231F20"/>
          <w:sz w:val="16"/>
        </w:rPr>
        <w:t>by</w:t>
      </w:r>
      <w:r>
        <w:rPr>
          <w:color w:val="231F20"/>
          <w:spacing w:val="-11"/>
          <w:sz w:val="16"/>
        </w:rPr>
        <w:t> </w:t>
      </w:r>
      <w:r>
        <w:rPr>
          <w:color w:val="231F20"/>
          <w:sz w:val="16"/>
        </w:rPr>
        <w:t>the </w:t>
      </w:r>
      <w:r>
        <w:rPr>
          <w:color w:val="231F20"/>
          <w:spacing w:val="-2"/>
          <w:sz w:val="16"/>
        </w:rPr>
        <w:t>attending</w:t>
      </w:r>
      <w:r>
        <w:rPr>
          <w:color w:val="231F20"/>
          <w:spacing w:val="-10"/>
          <w:sz w:val="16"/>
        </w:rPr>
        <w:t> </w:t>
      </w:r>
      <w:r>
        <w:rPr>
          <w:color w:val="231F20"/>
          <w:spacing w:val="-2"/>
          <w:sz w:val="16"/>
        </w:rPr>
        <w:t>veterinarian</w:t>
      </w:r>
      <w:r>
        <w:rPr>
          <w:color w:val="231F20"/>
          <w:spacing w:val="-9"/>
          <w:sz w:val="16"/>
        </w:rPr>
        <w:t> </w:t>
      </w:r>
      <w:r>
        <w:rPr>
          <w:color w:val="231F20"/>
          <w:spacing w:val="-2"/>
          <w:sz w:val="16"/>
        </w:rPr>
        <w:t>or</w:t>
      </w:r>
      <w:r>
        <w:rPr>
          <w:color w:val="231F20"/>
          <w:spacing w:val="-9"/>
          <w:sz w:val="16"/>
        </w:rPr>
        <w:t> </w:t>
      </w:r>
      <w:r>
        <w:rPr>
          <w:color w:val="231F20"/>
          <w:spacing w:val="-2"/>
          <w:sz w:val="16"/>
        </w:rPr>
        <w:t>other </w:t>
      </w:r>
      <w:r>
        <w:rPr>
          <w:color w:val="231F20"/>
          <w:spacing w:val="-2"/>
          <w:w w:val="90"/>
          <w:sz w:val="16"/>
        </w:rPr>
        <w:t>scientist trained and experienced</w:t>
      </w:r>
      <w:r>
        <w:rPr>
          <w:color w:val="231F20"/>
          <w:spacing w:val="-2"/>
          <w:sz w:val="16"/>
        </w:rPr>
        <w:t> </w:t>
      </w:r>
      <w:r>
        <w:rPr>
          <w:color w:val="231F20"/>
          <w:sz w:val="16"/>
        </w:rPr>
        <w:t>in</w:t>
      </w:r>
      <w:r>
        <w:rPr>
          <w:color w:val="231F20"/>
          <w:spacing w:val="-12"/>
          <w:sz w:val="16"/>
        </w:rPr>
        <w:t> </w:t>
      </w:r>
      <w:r>
        <w:rPr>
          <w:color w:val="231F20"/>
          <w:sz w:val="16"/>
        </w:rPr>
        <w:t>the</w:t>
      </w:r>
      <w:r>
        <w:rPr>
          <w:color w:val="231F20"/>
          <w:spacing w:val="-11"/>
          <w:sz w:val="16"/>
        </w:rPr>
        <w:t> </w:t>
      </w:r>
      <w:r>
        <w:rPr>
          <w:color w:val="231F20"/>
          <w:sz w:val="16"/>
        </w:rPr>
        <w:t>proper</w:t>
      </w:r>
      <w:r>
        <w:rPr>
          <w:color w:val="231F20"/>
          <w:spacing w:val="-11"/>
          <w:sz w:val="16"/>
        </w:rPr>
        <w:t> </w:t>
      </w:r>
      <w:r>
        <w:rPr>
          <w:color w:val="231F20"/>
          <w:sz w:val="16"/>
        </w:rPr>
        <w:t>care,</w:t>
      </w:r>
      <w:r>
        <w:rPr>
          <w:color w:val="231F20"/>
          <w:spacing w:val="-11"/>
          <w:sz w:val="16"/>
        </w:rPr>
        <w:t> </w:t>
      </w:r>
      <w:r>
        <w:rPr>
          <w:color w:val="231F20"/>
          <w:sz w:val="16"/>
        </w:rPr>
        <w:t>handling,</w:t>
      </w:r>
      <w:r>
        <w:rPr>
          <w:color w:val="231F20"/>
          <w:sz w:val="16"/>
        </w:rPr>
        <w:t> and</w:t>
      </w:r>
      <w:r>
        <w:rPr>
          <w:color w:val="231F20"/>
          <w:spacing w:val="-9"/>
          <w:sz w:val="16"/>
        </w:rPr>
        <w:t> </w:t>
      </w:r>
      <w:r>
        <w:rPr>
          <w:color w:val="231F20"/>
          <w:sz w:val="16"/>
        </w:rPr>
        <w:t>use</w:t>
      </w:r>
      <w:r>
        <w:rPr>
          <w:color w:val="231F20"/>
          <w:spacing w:val="-9"/>
          <w:sz w:val="16"/>
        </w:rPr>
        <w:t> </w:t>
      </w:r>
      <w:r>
        <w:rPr>
          <w:color w:val="231F20"/>
          <w:sz w:val="16"/>
        </w:rPr>
        <w:t>of</w:t>
      </w:r>
      <w:r>
        <w:rPr>
          <w:color w:val="231F20"/>
          <w:spacing w:val="-10"/>
          <w:sz w:val="16"/>
        </w:rPr>
        <w:t> </w:t>
      </w:r>
      <w:r>
        <w:rPr>
          <w:color w:val="231F20"/>
          <w:sz w:val="16"/>
        </w:rPr>
        <w:t>the</w:t>
      </w:r>
      <w:r>
        <w:rPr>
          <w:color w:val="231F20"/>
          <w:spacing w:val="-9"/>
          <w:sz w:val="16"/>
        </w:rPr>
        <w:t> </w:t>
      </w:r>
      <w:r>
        <w:rPr>
          <w:color w:val="231F20"/>
          <w:sz w:val="16"/>
        </w:rPr>
        <w:t>species</w:t>
      </w:r>
      <w:r>
        <w:rPr>
          <w:color w:val="231F20"/>
          <w:spacing w:val="-9"/>
          <w:sz w:val="16"/>
        </w:rPr>
        <w:t> </w:t>
      </w:r>
      <w:r>
        <w:rPr>
          <w:color w:val="231F20"/>
          <w:sz w:val="16"/>
        </w:rPr>
        <w:t>being maintained or studied.</w:t>
      </w:r>
    </w:p>
    <w:p>
      <w:pPr>
        <w:spacing w:line="261" w:lineRule="auto" w:before="52"/>
        <w:ind w:left="90" w:right="456" w:firstLine="0"/>
        <w:jc w:val="left"/>
        <w:rPr>
          <w:sz w:val="16"/>
        </w:rPr>
      </w:pPr>
      <w:r>
        <w:rPr>
          <w:color w:val="231F20"/>
          <w:w w:val="85"/>
          <w:sz w:val="16"/>
        </w:rPr>
        <w:t>§2.31(d)(1)(vii): Medical care </w:t>
      </w:r>
      <w:r>
        <w:rPr>
          <w:color w:val="231F20"/>
          <w:w w:val="85"/>
          <w:sz w:val="16"/>
        </w:rPr>
        <w:t>for</w:t>
      </w:r>
      <w:r>
        <w:rPr>
          <w:color w:val="231F20"/>
          <w:w w:val="95"/>
          <w:sz w:val="16"/>
        </w:rPr>
        <w:t> animals will be available and provided as necessary by a qualified</w:t>
      </w:r>
      <w:r>
        <w:rPr>
          <w:color w:val="231F20"/>
          <w:spacing w:val="-4"/>
          <w:w w:val="95"/>
          <w:sz w:val="16"/>
        </w:rPr>
        <w:t> </w:t>
      </w:r>
      <w:r>
        <w:rPr>
          <w:color w:val="231F20"/>
          <w:w w:val="95"/>
          <w:sz w:val="16"/>
        </w:rPr>
        <w:t>veterinarian.</w:t>
      </w:r>
    </w:p>
    <w:p>
      <w:pPr>
        <w:spacing w:line="261" w:lineRule="auto" w:before="179"/>
        <w:ind w:left="90" w:right="839" w:firstLine="0"/>
        <w:jc w:val="left"/>
        <w:rPr>
          <w:sz w:val="16"/>
        </w:rPr>
      </w:pPr>
      <w:r>
        <w:rPr>
          <w:color w:val="231F20"/>
          <w:spacing w:val="-4"/>
          <w:sz w:val="16"/>
        </w:rPr>
        <w:t>§2.31(d)(1)(viii):</w:t>
      </w:r>
      <w:r>
        <w:rPr>
          <w:color w:val="231F20"/>
          <w:spacing w:val="-6"/>
          <w:sz w:val="16"/>
        </w:rPr>
        <w:t> </w:t>
      </w:r>
      <w:r>
        <w:rPr>
          <w:color w:val="231F20"/>
          <w:spacing w:val="-4"/>
          <w:sz w:val="16"/>
        </w:rPr>
        <w:t>Personnel </w:t>
      </w:r>
      <w:r>
        <w:rPr>
          <w:color w:val="231F20"/>
          <w:sz w:val="16"/>
        </w:rPr>
        <w:t>conducting</w:t>
      </w:r>
      <w:r>
        <w:rPr>
          <w:color w:val="231F20"/>
          <w:spacing w:val="-4"/>
          <w:sz w:val="16"/>
        </w:rPr>
        <w:t> </w:t>
      </w:r>
      <w:r>
        <w:rPr>
          <w:color w:val="231F20"/>
          <w:sz w:val="16"/>
        </w:rPr>
        <w:t>procedures</w:t>
      </w:r>
      <w:r>
        <w:rPr>
          <w:color w:val="231F20"/>
          <w:spacing w:val="-4"/>
          <w:sz w:val="16"/>
        </w:rPr>
        <w:t> </w:t>
      </w:r>
      <w:r>
        <w:rPr>
          <w:color w:val="231F20"/>
          <w:sz w:val="16"/>
        </w:rPr>
        <w:t>on </w:t>
      </w:r>
      <w:r>
        <w:rPr>
          <w:color w:val="231F20"/>
          <w:w w:val="90"/>
          <w:sz w:val="16"/>
        </w:rPr>
        <w:t>the</w:t>
      </w:r>
      <w:r>
        <w:rPr>
          <w:color w:val="231F20"/>
          <w:spacing w:val="-7"/>
          <w:w w:val="90"/>
          <w:sz w:val="16"/>
        </w:rPr>
        <w:t> </w:t>
      </w:r>
      <w:r>
        <w:rPr>
          <w:color w:val="231F20"/>
          <w:w w:val="90"/>
          <w:sz w:val="16"/>
        </w:rPr>
        <w:t>species</w:t>
      </w:r>
      <w:r>
        <w:rPr>
          <w:color w:val="231F20"/>
          <w:spacing w:val="-6"/>
          <w:w w:val="90"/>
          <w:sz w:val="16"/>
        </w:rPr>
        <w:t> </w:t>
      </w:r>
      <w:r>
        <w:rPr>
          <w:color w:val="231F20"/>
          <w:w w:val="90"/>
          <w:sz w:val="16"/>
        </w:rPr>
        <w:t>being</w:t>
      </w:r>
      <w:r>
        <w:rPr>
          <w:color w:val="231F20"/>
          <w:spacing w:val="-7"/>
          <w:w w:val="90"/>
          <w:sz w:val="16"/>
        </w:rPr>
        <w:t> </w:t>
      </w:r>
      <w:r>
        <w:rPr>
          <w:color w:val="231F20"/>
          <w:w w:val="90"/>
          <w:sz w:val="16"/>
        </w:rPr>
        <w:t>maintained</w:t>
      </w:r>
    </w:p>
    <w:p>
      <w:pPr>
        <w:spacing w:line="261" w:lineRule="auto" w:before="0"/>
        <w:ind w:left="90" w:right="754" w:firstLine="0"/>
        <w:jc w:val="left"/>
        <w:rPr>
          <w:sz w:val="16"/>
        </w:rPr>
      </w:pPr>
      <w:r>
        <w:rPr>
          <w:color w:val="231F20"/>
          <w:w w:val="90"/>
          <w:sz w:val="16"/>
        </w:rPr>
        <w:t>or</w:t>
      </w:r>
      <w:r>
        <w:rPr>
          <w:color w:val="231F20"/>
          <w:spacing w:val="-1"/>
          <w:w w:val="90"/>
          <w:sz w:val="16"/>
        </w:rPr>
        <w:t> </w:t>
      </w:r>
      <w:r>
        <w:rPr>
          <w:color w:val="231F20"/>
          <w:w w:val="90"/>
          <w:sz w:val="16"/>
        </w:rPr>
        <w:t>studied</w:t>
      </w:r>
      <w:r>
        <w:rPr>
          <w:color w:val="231F20"/>
          <w:spacing w:val="-1"/>
          <w:w w:val="90"/>
          <w:sz w:val="16"/>
        </w:rPr>
        <w:t> </w:t>
      </w:r>
      <w:r>
        <w:rPr>
          <w:color w:val="231F20"/>
          <w:w w:val="90"/>
          <w:sz w:val="16"/>
        </w:rPr>
        <w:t>will</w:t>
      </w:r>
      <w:r>
        <w:rPr>
          <w:color w:val="231F20"/>
          <w:spacing w:val="-1"/>
          <w:w w:val="90"/>
          <w:sz w:val="16"/>
        </w:rPr>
        <w:t> </w:t>
      </w:r>
      <w:r>
        <w:rPr>
          <w:color w:val="231F20"/>
          <w:w w:val="90"/>
          <w:sz w:val="16"/>
        </w:rPr>
        <w:t>be</w:t>
      </w:r>
      <w:r>
        <w:rPr>
          <w:color w:val="231F20"/>
          <w:spacing w:val="-1"/>
          <w:w w:val="90"/>
          <w:sz w:val="16"/>
        </w:rPr>
        <w:t> </w:t>
      </w:r>
      <w:r>
        <w:rPr>
          <w:color w:val="231F20"/>
          <w:w w:val="90"/>
          <w:sz w:val="16"/>
        </w:rPr>
        <w:t>appropriately</w:t>
      </w:r>
      <w:r>
        <w:rPr>
          <w:color w:val="231F20"/>
          <w:sz w:val="16"/>
        </w:rPr>
        <w:t> </w:t>
      </w:r>
      <w:r>
        <w:rPr>
          <w:color w:val="231F20"/>
          <w:spacing w:val="-2"/>
          <w:sz w:val="16"/>
        </w:rPr>
        <w:t>qualified</w:t>
      </w:r>
      <w:r>
        <w:rPr>
          <w:color w:val="231F20"/>
          <w:spacing w:val="-10"/>
          <w:sz w:val="16"/>
        </w:rPr>
        <w:t> </w:t>
      </w:r>
      <w:r>
        <w:rPr>
          <w:color w:val="231F20"/>
          <w:spacing w:val="-2"/>
          <w:sz w:val="16"/>
        </w:rPr>
        <w:t>and</w:t>
      </w:r>
      <w:r>
        <w:rPr>
          <w:color w:val="231F20"/>
          <w:spacing w:val="-9"/>
          <w:sz w:val="16"/>
        </w:rPr>
        <w:t> </w:t>
      </w:r>
      <w:r>
        <w:rPr>
          <w:color w:val="231F20"/>
          <w:spacing w:val="-2"/>
          <w:sz w:val="16"/>
        </w:rPr>
        <w:t>trained</w:t>
      </w:r>
      <w:r>
        <w:rPr>
          <w:color w:val="231F20"/>
          <w:spacing w:val="-9"/>
          <w:sz w:val="16"/>
        </w:rPr>
        <w:t> </w:t>
      </w:r>
      <w:r>
        <w:rPr>
          <w:color w:val="231F20"/>
          <w:spacing w:val="-2"/>
          <w:sz w:val="16"/>
        </w:rPr>
        <w:t>in</w:t>
      </w:r>
      <w:r>
        <w:rPr>
          <w:color w:val="231F20"/>
          <w:spacing w:val="-9"/>
          <w:sz w:val="16"/>
        </w:rPr>
        <w:t> </w:t>
      </w:r>
      <w:r>
        <w:rPr>
          <w:color w:val="231F20"/>
          <w:spacing w:val="-2"/>
          <w:sz w:val="16"/>
        </w:rPr>
        <w:t>those procedures.</w:t>
      </w:r>
    </w:p>
    <w:p>
      <w:pPr>
        <w:spacing w:after="0" w:line="261" w:lineRule="auto"/>
        <w:jc w:val="left"/>
        <w:rPr>
          <w:sz w:val="16"/>
        </w:rPr>
        <w:sectPr>
          <w:type w:val="continuous"/>
          <w:pgSz w:w="8640" w:h="12960"/>
          <w:pgMar w:header="687" w:footer="0" w:top="1480" w:bottom="280" w:left="720" w:right="360"/>
          <w:cols w:num="3" w:equalWidth="0">
            <w:col w:w="2324" w:space="40"/>
            <w:col w:w="2214" w:space="39"/>
            <w:col w:w="2943"/>
          </w:cols>
        </w:sectPr>
      </w:pPr>
    </w:p>
    <w:p>
      <w:pPr>
        <w:pStyle w:val="BodyText"/>
        <w:spacing w:before="7"/>
        <w:rPr>
          <w:sz w:val="5"/>
        </w:rPr>
      </w:pPr>
    </w:p>
    <w:p>
      <w:pPr>
        <w:spacing w:line="20" w:lineRule="exact"/>
        <w:ind w:left="249" w:right="0" w:firstLine="0"/>
        <w:rPr>
          <w:sz w:val="2"/>
        </w:rPr>
      </w:pPr>
      <w:r>
        <w:rPr>
          <w:sz w:val="2"/>
        </w:rPr>
        <mc:AlternateContent>
          <mc:Choice Requires="wps">
            <w:drawing>
              <wp:inline distT="0" distB="0" distL="0" distR="0">
                <wp:extent cx="4191000" cy="6350"/>
                <wp:effectExtent l="9525" t="0" r="0" b="3175"/>
                <wp:docPr id="115" name="Group 115"/>
                <wp:cNvGraphicFramePr>
                  <a:graphicFrameLocks/>
                </wp:cNvGraphicFramePr>
                <a:graphic>
                  <a:graphicData uri="http://schemas.microsoft.com/office/word/2010/wordprocessingGroup">
                    <wpg:wgp>
                      <wpg:cNvPr id="115" name="Group 115"/>
                      <wpg:cNvGrpSpPr/>
                      <wpg:grpSpPr>
                        <a:xfrm>
                          <a:off x="0" y="0"/>
                          <a:ext cx="4191000" cy="6350"/>
                          <a:chExt cx="4191000" cy="6350"/>
                        </a:xfrm>
                      </wpg:grpSpPr>
                      <wps:wsp>
                        <wps:cNvPr id="116" name="Graphic 116"/>
                        <wps:cNvSpPr/>
                        <wps:spPr>
                          <a:xfrm>
                            <a:off x="0" y="3047"/>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330pt;height:.5pt;mso-position-horizontal-relative:char;mso-position-vertical-relative:line" id="docshapegroup100" coordorigin="0,0" coordsize="6600,10">
                <v:line style="position:absolute" from="0,5" to="6600,5" stroked="true" strokeweight=".48pt" strokecolor="#231f20">
                  <v:stroke dashstyle="solid"/>
                </v:line>
              </v:group>
            </w:pict>
          </mc:Fallback>
        </mc:AlternateContent>
      </w:r>
      <w:r>
        <w:rPr>
          <w:sz w:val="2"/>
        </w:rPr>
      </w:r>
    </w:p>
    <w:p>
      <w:pPr>
        <w:spacing w:after="0" w:line="20" w:lineRule="exact"/>
        <w:rPr>
          <w:sz w:val="2"/>
        </w:rPr>
        <w:sectPr>
          <w:type w:val="continuous"/>
          <w:pgSz w:w="8640" w:h="12960"/>
          <w:pgMar w:header="687" w:footer="0" w:top="1480" w:bottom="280" w:left="720" w:right="360"/>
        </w:sectPr>
      </w:pPr>
    </w:p>
    <w:p>
      <w:pPr>
        <w:pStyle w:val="BodyText"/>
      </w:pPr>
    </w:p>
    <w:p>
      <w:pPr>
        <w:pStyle w:val="BodyText"/>
      </w:pPr>
    </w:p>
    <w:p>
      <w:pPr>
        <w:pStyle w:val="BodyText"/>
        <w:spacing w:before="14"/>
      </w:pPr>
    </w:p>
    <w:p>
      <w:pPr>
        <w:pStyle w:val="Heading7"/>
        <w:spacing w:line="249" w:lineRule="auto"/>
        <w:ind w:left="1680" w:right="587" w:hanging="1320"/>
        <w:rPr>
          <w:b w:val="0"/>
          <w:i/>
          <w:sz w:val="14"/>
        </w:rPr>
      </w:pPr>
      <w:r>
        <w:rPr>
          <w:color w:val="231F20"/>
        </w:rPr>
        <w:t>C.1.</w:t>
      </w:r>
      <w:r>
        <w:rPr>
          <w:color w:val="231F20"/>
          <w:spacing w:val="-3"/>
        </w:rPr>
        <w:t> </w:t>
      </w:r>
      <w:r>
        <w:rPr>
          <w:color w:val="231F20"/>
        </w:rPr>
        <w:t>Table</w:t>
      </w:r>
      <w:r>
        <w:rPr>
          <w:color w:val="231F20"/>
          <w:spacing w:val="-3"/>
        </w:rPr>
        <w:t> </w:t>
      </w:r>
      <w:r>
        <w:rPr>
          <w:color w:val="231F20"/>
        </w:rPr>
        <w:t>A.</w:t>
      </w:r>
      <w:r>
        <w:rPr>
          <w:color w:val="231F20"/>
          <w:spacing w:val="80"/>
        </w:rPr>
        <w:t> </w:t>
      </w:r>
      <w:r>
        <w:rPr>
          <w:color w:val="231F20"/>
        </w:rPr>
        <w:t>Regulatory</w:t>
      </w:r>
      <w:r>
        <w:rPr>
          <w:color w:val="231F20"/>
          <w:spacing w:val="-3"/>
        </w:rPr>
        <w:t> </w:t>
      </w:r>
      <w:r>
        <w:rPr>
          <w:color w:val="231F20"/>
        </w:rPr>
        <w:t>Criteria</w:t>
      </w:r>
      <w:r>
        <w:rPr>
          <w:color w:val="231F20"/>
          <w:spacing w:val="-3"/>
        </w:rPr>
        <w:t> </w:t>
      </w:r>
      <w:r>
        <w:rPr>
          <w:color w:val="231F20"/>
        </w:rPr>
        <w:t>Applicable</w:t>
      </w:r>
      <w:r>
        <w:rPr>
          <w:color w:val="231F20"/>
          <w:spacing w:val="-3"/>
        </w:rPr>
        <w:t> </w:t>
      </w:r>
      <w:r>
        <w:rPr>
          <w:color w:val="231F20"/>
        </w:rPr>
        <w:t>to</w:t>
      </w:r>
      <w:r>
        <w:rPr>
          <w:color w:val="231F20"/>
          <w:spacing w:val="-3"/>
        </w:rPr>
        <w:t> </w:t>
      </w:r>
      <w:r>
        <w:rPr>
          <w:color w:val="231F20"/>
        </w:rPr>
        <w:t>Protocol</w:t>
      </w:r>
      <w:r>
        <w:rPr>
          <w:color w:val="231F20"/>
          <w:spacing w:val="-3"/>
        </w:rPr>
        <w:t> </w:t>
      </w:r>
      <w:r>
        <w:rPr>
          <w:color w:val="231F20"/>
        </w:rPr>
        <w:t>Review</w:t>
      </w:r>
      <w:r>
        <w:rPr>
          <w:color w:val="231F20"/>
          <w:spacing w:val="-3"/>
        </w:rPr>
        <w:t> </w:t>
      </w:r>
      <w:r>
        <w:rPr>
          <w:color w:val="231F20"/>
        </w:rPr>
        <w:t>as Defined</w:t>
      </w:r>
      <w:r>
        <w:rPr>
          <w:color w:val="231F20"/>
          <w:spacing w:val="-6"/>
        </w:rPr>
        <w:t> </w:t>
      </w:r>
      <w:r>
        <w:rPr>
          <w:color w:val="231F20"/>
        </w:rPr>
        <w:t>in</w:t>
      </w:r>
      <w:r>
        <w:rPr>
          <w:color w:val="231F20"/>
          <w:spacing w:val="-5"/>
        </w:rPr>
        <w:t> </w:t>
      </w:r>
      <w:r>
        <w:rPr>
          <w:color w:val="231F20"/>
        </w:rPr>
        <w:t>PHS</w:t>
      </w:r>
      <w:r>
        <w:rPr>
          <w:color w:val="231F20"/>
          <w:spacing w:val="-6"/>
        </w:rPr>
        <w:t> </w:t>
      </w:r>
      <w:r>
        <w:rPr>
          <w:color w:val="231F20"/>
        </w:rPr>
        <w:t>Policy</w:t>
      </w:r>
      <w:r>
        <w:rPr>
          <w:color w:val="231F20"/>
          <w:spacing w:val="-5"/>
        </w:rPr>
        <w:t> </w:t>
      </w:r>
      <w:r>
        <w:rPr>
          <w:color w:val="231F20"/>
        </w:rPr>
        <w:t>and</w:t>
      </w:r>
      <w:r>
        <w:rPr>
          <w:color w:val="231F20"/>
          <w:spacing w:val="-6"/>
        </w:rPr>
        <w:t> </w:t>
      </w:r>
      <w:r>
        <w:rPr>
          <w:color w:val="231F20"/>
        </w:rPr>
        <w:t>USDA</w:t>
      </w:r>
      <w:r>
        <w:rPr>
          <w:color w:val="231F20"/>
          <w:spacing w:val="-5"/>
        </w:rPr>
        <w:t> </w:t>
      </w:r>
      <w:r>
        <w:rPr>
          <w:color w:val="231F20"/>
        </w:rPr>
        <w:t>Regulations</w:t>
      </w:r>
      <w:r>
        <w:rPr>
          <w:color w:val="231F20"/>
          <w:spacing w:val="-7"/>
        </w:rPr>
        <w:t> </w:t>
      </w:r>
      <w:r>
        <w:rPr>
          <w:b w:val="0"/>
          <w:i/>
          <w:color w:val="231F20"/>
          <w:spacing w:val="-2"/>
          <w:sz w:val="14"/>
        </w:rPr>
        <w:t>(continued)</w:t>
      </w:r>
    </w:p>
    <w:p>
      <w:pPr>
        <w:pStyle w:val="BodyText"/>
        <w:spacing w:before="1"/>
        <w:rPr>
          <w:i/>
          <w:sz w:val="7"/>
        </w:rPr>
      </w:pPr>
      <w:r>
        <w:rPr>
          <w:i/>
          <w:sz w:val="7"/>
        </w:rPr>
        <mc:AlternateContent>
          <mc:Choice Requires="wps">
            <w:drawing>
              <wp:anchor distT="0" distB="0" distL="0" distR="0" allowOverlap="1" layoutInCell="1" locked="0" behindDoc="1" simplePos="0" relativeHeight="487605760">
                <wp:simplePos x="0" y="0"/>
                <wp:positionH relativeFrom="page">
                  <wp:posOffset>685800</wp:posOffset>
                </wp:positionH>
                <wp:positionV relativeFrom="paragraph">
                  <wp:posOffset>67220</wp:posOffset>
                </wp:positionV>
                <wp:extent cx="4191000" cy="1270"/>
                <wp:effectExtent l="0" t="0" r="0" b="0"/>
                <wp:wrapTopAndBottom/>
                <wp:docPr id="117" name="Graphic 117"/>
                <wp:cNvGraphicFramePr>
                  <a:graphicFrameLocks/>
                </wp:cNvGraphicFramePr>
                <a:graphic>
                  <a:graphicData uri="http://schemas.microsoft.com/office/word/2010/wordprocessingShape">
                    <wps:wsp>
                      <wps:cNvPr id="117" name="Graphic 117"/>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5.292961pt;width:330pt;height:.1pt;mso-position-horizontal-relative:page;mso-position-vertical-relative:paragraph;z-index:-15710720;mso-wrap-distance-left:0;mso-wrap-distance-right:0" id="docshape101" coordorigin="1080,106" coordsize="6600,0" path="m1080,106l7680,106e" filled="false" stroked="true" strokeweight=".48pt" strokecolor="#231f20">
                <v:path arrowok="t"/>
                <v:stroke dashstyle="solid"/>
                <w10:wrap type="topAndBottom"/>
              </v:shape>
            </w:pict>
          </mc:Fallback>
        </mc:AlternateContent>
      </w:r>
    </w:p>
    <w:p>
      <w:pPr>
        <w:tabs>
          <w:tab w:pos="2593" w:val="left" w:leader="none"/>
          <w:tab w:pos="4826" w:val="left" w:leader="none"/>
        </w:tabs>
        <w:spacing w:line="259" w:lineRule="auto" w:before="103"/>
        <w:ind w:left="359" w:right="1008" w:firstLine="0"/>
        <w:jc w:val="left"/>
        <w:rPr>
          <w:b/>
          <w:sz w:val="16"/>
        </w:rPr>
      </w:pPr>
      <w:r>
        <w:rPr>
          <w:b/>
          <w:color w:val="231F20"/>
          <w:sz w:val="16"/>
        </w:rPr>
        <w:t>U.S.</w:t>
      </w:r>
      <w:r>
        <w:rPr>
          <w:b/>
          <w:color w:val="231F20"/>
          <w:spacing w:val="-6"/>
          <w:sz w:val="16"/>
        </w:rPr>
        <w:t> </w:t>
      </w:r>
      <w:r>
        <w:rPr>
          <w:b/>
          <w:color w:val="231F20"/>
          <w:sz w:val="16"/>
        </w:rPr>
        <w:t>Government</w:t>
        <w:tab/>
        <w:t>PHS Policy on</w:t>
        <w:tab/>
      </w:r>
      <w:r>
        <w:rPr>
          <w:b/>
          <w:color w:val="231F20"/>
          <w:w w:val="90"/>
          <w:sz w:val="16"/>
        </w:rPr>
        <w:t>USDA</w:t>
      </w:r>
      <w:r>
        <w:rPr>
          <w:b/>
          <w:color w:val="231F20"/>
          <w:spacing w:val="-7"/>
          <w:w w:val="90"/>
          <w:sz w:val="16"/>
        </w:rPr>
        <w:t> </w:t>
      </w:r>
      <w:r>
        <w:rPr>
          <w:b/>
          <w:color w:val="231F20"/>
          <w:w w:val="90"/>
          <w:sz w:val="16"/>
        </w:rPr>
        <w:t>AWR</w:t>
      </w:r>
      <w:r>
        <w:rPr>
          <w:b/>
          <w:color w:val="231F20"/>
          <w:spacing w:val="-7"/>
          <w:w w:val="90"/>
          <w:sz w:val="16"/>
        </w:rPr>
        <w:t> </w:t>
      </w:r>
      <w:r>
        <w:rPr>
          <w:b/>
          <w:color w:val="231F20"/>
          <w:w w:val="90"/>
          <w:sz w:val="16"/>
        </w:rPr>
        <w:t>9</w:t>
      </w:r>
      <w:r>
        <w:rPr>
          <w:b/>
          <w:color w:val="231F20"/>
          <w:spacing w:val="-6"/>
          <w:w w:val="90"/>
          <w:sz w:val="16"/>
        </w:rPr>
        <w:t> </w:t>
      </w:r>
      <w:r>
        <w:rPr>
          <w:b/>
          <w:color w:val="231F20"/>
          <w:w w:val="90"/>
          <w:sz w:val="16"/>
        </w:rPr>
        <w:t>CFR</w:t>
      </w:r>
      <w:r>
        <w:rPr>
          <w:b/>
          <w:color w:val="231F20"/>
          <w:spacing w:val="-7"/>
          <w:w w:val="90"/>
          <w:sz w:val="16"/>
        </w:rPr>
        <w:t> </w:t>
      </w:r>
      <w:r>
        <w:rPr>
          <w:b/>
          <w:color w:val="231F20"/>
          <w:w w:val="90"/>
          <w:sz w:val="16"/>
        </w:rPr>
        <w:t>Part</w:t>
      </w:r>
      <w:r>
        <w:rPr>
          <w:b/>
          <w:color w:val="231F20"/>
          <w:spacing w:val="-7"/>
          <w:w w:val="90"/>
          <w:sz w:val="16"/>
        </w:rPr>
        <w:t> </w:t>
      </w:r>
      <w:r>
        <w:rPr>
          <w:b/>
          <w:color w:val="231F20"/>
          <w:w w:val="90"/>
          <w:sz w:val="16"/>
        </w:rPr>
        <w:t>2,</w:t>
      </w:r>
      <w:r>
        <w:rPr>
          <w:b/>
          <w:color w:val="231F20"/>
          <w:sz w:val="16"/>
        </w:rPr>
        <w:t> </w:t>
      </w:r>
      <w:r>
        <w:rPr>
          <w:b/>
          <w:color w:val="231F20"/>
          <w:spacing w:val="-2"/>
          <w:sz w:val="16"/>
        </w:rPr>
        <w:t>Principles</w:t>
      </w:r>
      <w:r>
        <w:rPr>
          <w:b/>
          <w:color w:val="231F20"/>
          <w:sz w:val="16"/>
        </w:rPr>
        <w:tab/>
        <w:t>Humane Care and</w:t>
        <w:tab/>
        <w:t>Subpart</w:t>
      </w:r>
      <w:r>
        <w:rPr>
          <w:b/>
          <w:color w:val="231F20"/>
          <w:spacing w:val="-6"/>
          <w:sz w:val="16"/>
        </w:rPr>
        <w:t> </w:t>
      </w:r>
      <w:r>
        <w:rPr>
          <w:b/>
          <w:color w:val="231F20"/>
          <w:sz w:val="16"/>
        </w:rPr>
        <w:t>C</w:t>
      </w:r>
    </w:p>
    <w:p>
      <w:pPr>
        <w:spacing w:before="2"/>
        <w:ind w:left="2593" w:right="0" w:firstLine="0"/>
        <w:jc w:val="left"/>
        <w:rPr>
          <w:b/>
          <w:sz w:val="16"/>
        </w:rPr>
      </w:pPr>
      <w:r>
        <w:rPr>
          <w:b/>
          <w:sz w:val="16"/>
        </w:rPr>
        <mc:AlternateContent>
          <mc:Choice Requires="wps">
            <w:drawing>
              <wp:anchor distT="0" distB="0" distL="0" distR="0" allowOverlap="1" layoutInCell="1" locked="0" behindDoc="0" simplePos="0" relativeHeight="15747584">
                <wp:simplePos x="0" y="0"/>
                <wp:positionH relativeFrom="page">
                  <wp:posOffset>685800</wp:posOffset>
                </wp:positionH>
                <wp:positionV relativeFrom="paragraph">
                  <wp:posOffset>186686</wp:posOffset>
                </wp:positionV>
                <wp:extent cx="4191000" cy="1270"/>
                <wp:effectExtent l="0" t="0" r="0" b="0"/>
                <wp:wrapNone/>
                <wp:docPr id="118" name="Graphic 118"/>
                <wp:cNvGraphicFramePr>
                  <a:graphicFrameLocks/>
                </wp:cNvGraphicFramePr>
                <a:graphic>
                  <a:graphicData uri="http://schemas.microsoft.com/office/word/2010/wordprocessingShape">
                    <wps:wsp>
                      <wps:cNvPr id="118" name="Graphic 118"/>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7584" from="54pt,14.699688pt" to="384pt,14.699688pt" stroked="true" strokeweight=".48pt" strokecolor="#231f20">
                <v:stroke dashstyle="solid"/>
                <w10:wrap type="none"/>
              </v:line>
            </w:pict>
          </mc:Fallback>
        </mc:AlternateContent>
      </w:r>
      <w:r>
        <w:rPr>
          <w:b/>
          <w:color w:val="231F20"/>
          <w:w w:val="90"/>
          <w:sz w:val="16"/>
        </w:rPr>
        <w:t>Use</w:t>
      </w:r>
      <w:r>
        <w:rPr>
          <w:b/>
          <w:color w:val="231F20"/>
          <w:spacing w:val="-4"/>
          <w:w w:val="90"/>
          <w:sz w:val="16"/>
        </w:rPr>
        <w:t> </w:t>
      </w:r>
      <w:r>
        <w:rPr>
          <w:b/>
          <w:color w:val="231F20"/>
          <w:w w:val="90"/>
          <w:sz w:val="16"/>
        </w:rPr>
        <w:t>of</w:t>
      </w:r>
      <w:r>
        <w:rPr>
          <w:b/>
          <w:color w:val="231F20"/>
          <w:spacing w:val="-3"/>
          <w:w w:val="90"/>
          <w:sz w:val="16"/>
        </w:rPr>
        <w:t> </w:t>
      </w:r>
      <w:r>
        <w:rPr>
          <w:b/>
          <w:color w:val="231F20"/>
          <w:w w:val="90"/>
          <w:sz w:val="16"/>
        </w:rPr>
        <w:t>Laboratory</w:t>
      </w:r>
      <w:r>
        <w:rPr>
          <w:b/>
          <w:color w:val="231F20"/>
          <w:spacing w:val="-4"/>
          <w:w w:val="90"/>
          <w:sz w:val="16"/>
        </w:rPr>
        <w:t> </w:t>
      </w:r>
      <w:r>
        <w:rPr>
          <w:b/>
          <w:color w:val="231F20"/>
          <w:spacing w:val="-2"/>
          <w:w w:val="90"/>
          <w:sz w:val="16"/>
        </w:rPr>
        <w:t>Animal</w:t>
      </w:r>
      <w:r>
        <w:rPr>
          <w:b/>
          <w:spacing w:val="-2"/>
          <w:w w:val="90"/>
          <w:sz w:val="16"/>
        </w:rPr>
        <w:t>s</w:t>
      </w:r>
    </w:p>
    <w:p>
      <w:pPr>
        <w:spacing w:after="0"/>
        <w:jc w:val="left"/>
        <w:rPr>
          <w:b/>
          <w:sz w:val="16"/>
        </w:rPr>
        <w:sectPr>
          <w:pgSz w:w="8640" w:h="12960"/>
          <w:pgMar w:header="687" w:footer="0" w:top="880" w:bottom="280" w:left="720" w:right="360"/>
        </w:sectPr>
      </w:pPr>
    </w:p>
    <w:p>
      <w:pPr>
        <w:pStyle w:val="BodyText"/>
        <w:spacing w:before="12"/>
        <w:rPr>
          <w:b/>
          <w:sz w:val="16"/>
        </w:rPr>
      </w:pPr>
    </w:p>
    <w:p>
      <w:pPr>
        <w:spacing w:line="261" w:lineRule="auto" w:before="0"/>
        <w:ind w:left="359" w:right="0" w:firstLine="0"/>
        <w:jc w:val="left"/>
        <w:rPr>
          <w:sz w:val="16"/>
        </w:rPr>
      </w:pPr>
      <w:r>
        <w:rPr>
          <w:i/>
          <w:color w:val="231F20"/>
          <w:spacing w:val="-6"/>
          <w:sz w:val="16"/>
        </w:rPr>
        <w:t>Principle</w:t>
      </w:r>
      <w:r>
        <w:rPr>
          <w:i/>
          <w:color w:val="231F20"/>
          <w:sz w:val="16"/>
        </w:rPr>
        <w:t> </w:t>
      </w:r>
      <w:r>
        <w:rPr>
          <w:i/>
          <w:color w:val="231F20"/>
          <w:spacing w:val="-6"/>
          <w:sz w:val="16"/>
        </w:rPr>
        <w:t>IX:</w:t>
      </w:r>
      <w:r>
        <w:rPr>
          <w:i/>
          <w:color w:val="231F20"/>
          <w:spacing w:val="-1"/>
          <w:sz w:val="16"/>
        </w:rPr>
        <w:t> </w:t>
      </w:r>
      <w:r>
        <w:rPr>
          <w:color w:val="231F20"/>
          <w:spacing w:val="-6"/>
          <w:sz w:val="16"/>
        </w:rPr>
        <w:t>Where</w:t>
      </w:r>
      <w:r>
        <w:rPr>
          <w:color w:val="231F20"/>
          <w:sz w:val="16"/>
        </w:rPr>
        <w:t> </w:t>
      </w:r>
      <w:r>
        <w:rPr>
          <w:color w:val="231F20"/>
          <w:spacing w:val="-6"/>
          <w:sz w:val="16"/>
        </w:rPr>
        <w:t>exceptions</w:t>
      </w:r>
      <w:r>
        <w:rPr>
          <w:color w:val="231F20"/>
          <w:sz w:val="16"/>
        </w:rPr>
        <w:t> </w:t>
      </w:r>
      <w:bookmarkStart w:name="_bookmark37" w:id="72"/>
      <w:bookmarkEnd w:id="72"/>
      <w:r>
        <w:rPr>
          <w:color w:val="231F20"/>
          <w:sz w:val="16"/>
        </w:rPr>
        <w:t>a</w:t>
      </w:r>
      <w:r>
        <w:rPr>
          <w:color w:val="231F20"/>
          <w:sz w:val="16"/>
        </w:rPr>
        <w:t>re</w:t>
      </w:r>
      <w:r>
        <w:rPr>
          <w:color w:val="231F20"/>
          <w:spacing w:val="-12"/>
          <w:sz w:val="16"/>
        </w:rPr>
        <w:t> </w:t>
      </w:r>
      <w:r>
        <w:rPr>
          <w:color w:val="231F20"/>
          <w:sz w:val="16"/>
        </w:rPr>
        <w:t>required</w:t>
      </w:r>
      <w:r>
        <w:rPr>
          <w:color w:val="231F20"/>
          <w:spacing w:val="-11"/>
          <w:sz w:val="16"/>
        </w:rPr>
        <w:t> </w:t>
      </w:r>
      <w:r>
        <w:rPr>
          <w:color w:val="231F20"/>
          <w:sz w:val="16"/>
        </w:rPr>
        <w:t>in</w:t>
      </w:r>
      <w:r>
        <w:rPr>
          <w:color w:val="231F20"/>
          <w:spacing w:val="-11"/>
          <w:sz w:val="16"/>
        </w:rPr>
        <w:t> </w:t>
      </w:r>
      <w:r>
        <w:rPr>
          <w:color w:val="231F20"/>
          <w:sz w:val="16"/>
        </w:rPr>
        <w:t>relation</w:t>
      </w:r>
      <w:r>
        <w:rPr>
          <w:color w:val="231F20"/>
          <w:spacing w:val="-11"/>
          <w:sz w:val="16"/>
        </w:rPr>
        <w:t> </w:t>
      </w:r>
      <w:r>
        <w:rPr>
          <w:color w:val="231F20"/>
          <w:sz w:val="16"/>
        </w:rPr>
        <w:t>to</w:t>
      </w:r>
      <w:r>
        <w:rPr>
          <w:color w:val="231F20"/>
          <w:spacing w:val="-11"/>
          <w:sz w:val="16"/>
        </w:rPr>
        <w:t> </w:t>
      </w:r>
      <w:r>
        <w:rPr>
          <w:color w:val="231F20"/>
          <w:sz w:val="16"/>
        </w:rPr>
        <w:t>the </w:t>
      </w:r>
      <w:r>
        <w:rPr>
          <w:color w:val="231F20"/>
          <w:spacing w:val="-2"/>
          <w:sz w:val="16"/>
        </w:rPr>
        <w:t>provisions</w:t>
      </w:r>
      <w:r>
        <w:rPr>
          <w:color w:val="231F20"/>
          <w:spacing w:val="-10"/>
          <w:sz w:val="16"/>
        </w:rPr>
        <w:t> </w:t>
      </w:r>
      <w:r>
        <w:rPr>
          <w:color w:val="231F20"/>
          <w:spacing w:val="-2"/>
          <w:sz w:val="16"/>
        </w:rPr>
        <w:t>of</w:t>
      </w:r>
      <w:r>
        <w:rPr>
          <w:color w:val="231F20"/>
          <w:spacing w:val="-9"/>
          <w:sz w:val="16"/>
        </w:rPr>
        <w:t> </w:t>
      </w:r>
      <w:r>
        <w:rPr>
          <w:color w:val="231F20"/>
          <w:spacing w:val="-2"/>
          <w:sz w:val="16"/>
        </w:rPr>
        <w:t>these</w:t>
      </w:r>
      <w:r>
        <w:rPr>
          <w:color w:val="231F20"/>
          <w:spacing w:val="-9"/>
          <w:sz w:val="16"/>
        </w:rPr>
        <w:t> </w:t>
      </w:r>
      <w:r>
        <w:rPr>
          <w:color w:val="231F20"/>
          <w:spacing w:val="-2"/>
          <w:sz w:val="16"/>
        </w:rPr>
        <w:t>Principles, </w:t>
      </w:r>
      <w:r>
        <w:rPr>
          <w:color w:val="231F20"/>
          <w:sz w:val="16"/>
        </w:rPr>
        <w:t>the</w:t>
      </w:r>
      <w:r>
        <w:rPr>
          <w:color w:val="231F20"/>
          <w:spacing w:val="-8"/>
          <w:sz w:val="16"/>
        </w:rPr>
        <w:t> </w:t>
      </w:r>
      <w:r>
        <w:rPr>
          <w:color w:val="231F20"/>
          <w:sz w:val="16"/>
        </w:rPr>
        <w:t>decisions</w:t>
      </w:r>
      <w:r>
        <w:rPr>
          <w:color w:val="231F20"/>
          <w:spacing w:val="-8"/>
          <w:sz w:val="16"/>
        </w:rPr>
        <w:t> </w:t>
      </w:r>
      <w:r>
        <w:rPr>
          <w:color w:val="231F20"/>
          <w:sz w:val="16"/>
        </w:rPr>
        <w:t>should</w:t>
      </w:r>
      <w:r>
        <w:rPr>
          <w:color w:val="231F20"/>
          <w:spacing w:val="-8"/>
          <w:sz w:val="16"/>
        </w:rPr>
        <w:t> </w:t>
      </w:r>
      <w:r>
        <w:rPr>
          <w:color w:val="231F20"/>
          <w:sz w:val="16"/>
        </w:rPr>
        <w:t>not</w:t>
      </w:r>
      <w:r>
        <w:rPr>
          <w:color w:val="231F20"/>
          <w:spacing w:val="-8"/>
          <w:sz w:val="16"/>
        </w:rPr>
        <w:t> </w:t>
      </w:r>
      <w:r>
        <w:rPr>
          <w:color w:val="231F20"/>
          <w:sz w:val="16"/>
        </w:rPr>
        <w:t>rest with</w:t>
      </w:r>
      <w:r>
        <w:rPr>
          <w:color w:val="231F20"/>
          <w:spacing w:val="-10"/>
          <w:sz w:val="16"/>
        </w:rPr>
        <w:t> </w:t>
      </w:r>
      <w:r>
        <w:rPr>
          <w:color w:val="231F20"/>
          <w:sz w:val="16"/>
        </w:rPr>
        <w:t>the</w:t>
      </w:r>
      <w:r>
        <w:rPr>
          <w:color w:val="231F20"/>
          <w:spacing w:val="-10"/>
          <w:sz w:val="16"/>
        </w:rPr>
        <w:t> </w:t>
      </w:r>
      <w:r>
        <w:rPr>
          <w:color w:val="231F20"/>
          <w:sz w:val="16"/>
        </w:rPr>
        <w:t>investigators</w:t>
      </w:r>
      <w:r>
        <w:rPr>
          <w:color w:val="231F20"/>
          <w:spacing w:val="-10"/>
          <w:sz w:val="16"/>
        </w:rPr>
        <w:t> </w:t>
      </w:r>
      <w:r>
        <w:rPr>
          <w:color w:val="231F20"/>
          <w:sz w:val="16"/>
        </w:rPr>
        <w:t>directly </w:t>
      </w:r>
      <w:r>
        <w:rPr>
          <w:color w:val="231F20"/>
          <w:w w:val="90"/>
          <w:sz w:val="16"/>
        </w:rPr>
        <w:t>concerned but should be </w:t>
      </w:r>
      <w:r>
        <w:rPr>
          <w:color w:val="231F20"/>
          <w:w w:val="90"/>
          <w:sz w:val="16"/>
        </w:rPr>
        <w:t>made,</w:t>
      </w:r>
      <w:r>
        <w:rPr>
          <w:color w:val="231F20"/>
          <w:sz w:val="16"/>
        </w:rPr>
        <w:t> </w:t>
      </w:r>
      <w:r>
        <w:rPr>
          <w:color w:val="231F20"/>
          <w:spacing w:val="-2"/>
          <w:sz w:val="16"/>
        </w:rPr>
        <w:t>with</w:t>
      </w:r>
      <w:r>
        <w:rPr>
          <w:color w:val="231F20"/>
          <w:spacing w:val="-9"/>
          <w:sz w:val="16"/>
        </w:rPr>
        <w:t> </w:t>
      </w:r>
      <w:r>
        <w:rPr>
          <w:color w:val="231F20"/>
          <w:spacing w:val="-2"/>
          <w:sz w:val="16"/>
        </w:rPr>
        <w:t>due</w:t>
      </w:r>
      <w:r>
        <w:rPr>
          <w:color w:val="231F20"/>
          <w:spacing w:val="-9"/>
          <w:sz w:val="16"/>
        </w:rPr>
        <w:t> </w:t>
      </w:r>
      <w:r>
        <w:rPr>
          <w:color w:val="231F20"/>
          <w:spacing w:val="-2"/>
          <w:sz w:val="16"/>
        </w:rPr>
        <w:t>regard</w:t>
      </w:r>
      <w:r>
        <w:rPr>
          <w:color w:val="231F20"/>
          <w:spacing w:val="-9"/>
          <w:sz w:val="16"/>
        </w:rPr>
        <w:t> </w:t>
      </w:r>
      <w:r>
        <w:rPr>
          <w:color w:val="231F20"/>
          <w:spacing w:val="-2"/>
          <w:sz w:val="16"/>
        </w:rPr>
        <w:t>to</w:t>
      </w:r>
      <w:r>
        <w:rPr>
          <w:color w:val="231F20"/>
          <w:spacing w:val="-9"/>
          <w:sz w:val="16"/>
        </w:rPr>
        <w:t> </w:t>
      </w:r>
      <w:r>
        <w:rPr>
          <w:color w:val="231F20"/>
          <w:spacing w:val="-2"/>
          <w:sz w:val="16"/>
        </w:rPr>
        <w:t>Principle</w:t>
      </w:r>
      <w:r>
        <w:rPr>
          <w:color w:val="231F20"/>
          <w:spacing w:val="-9"/>
          <w:sz w:val="16"/>
        </w:rPr>
        <w:t> </w:t>
      </w:r>
      <w:r>
        <w:rPr>
          <w:color w:val="231F20"/>
          <w:spacing w:val="-2"/>
          <w:sz w:val="16"/>
        </w:rPr>
        <w:t>II, </w:t>
      </w:r>
      <w:r>
        <w:rPr>
          <w:color w:val="231F20"/>
          <w:spacing w:val="-6"/>
          <w:sz w:val="16"/>
        </w:rPr>
        <w:t>by an</w:t>
      </w:r>
      <w:r>
        <w:rPr>
          <w:color w:val="231F20"/>
          <w:spacing w:val="-5"/>
          <w:sz w:val="16"/>
        </w:rPr>
        <w:t> </w:t>
      </w:r>
      <w:r>
        <w:rPr>
          <w:color w:val="231F20"/>
          <w:spacing w:val="-6"/>
          <w:sz w:val="16"/>
        </w:rPr>
        <w:t>appropriate</w:t>
      </w:r>
      <w:r>
        <w:rPr>
          <w:color w:val="231F20"/>
          <w:spacing w:val="-5"/>
          <w:sz w:val="16"/>
        </w:rPr>
        <w:t> </w:t>
      </w:r>
      <w:r>
        <w:rPr>
          <w:color w:val="231F20"/>
          <w:spacing w:val="-6"/>
          <w:sz w:val="16"/>
        </w:rPr>
        <w:t>review</w:t>
      </w:r>
      <w:r>
        <w:rPr>
          <w:color w:val="231F20"/>
          <w:spacing w:val="-5"/>
          <w:sz w:val="16"/>
        </w:rPr>
        <w:t> </w:t>
      </w:r>
      <w:r>
        <w:rPr>
          <w:color w:val="231F20"/>
          <w:spacing w:val="-6"/>
          <w:sz w:val="16"/>
        </w:rPr>
        <w:t>group</w:t>
      </w:r>
      <w:r>
        <w:rPr>
          <w:color w:val="231F20"/>
          <w:spacing w:val="-2"/>
          <w:sz w:val="16"/>
        </w:rPr>
        <w:t> such</w:t>
      </w:r>
      <w:r>
        <w:rPr>
          <w:color w:val="231F20"/>
          <w:spacing w:val="-10"/>
          <w:sz w:val="16"/>
        </w:rPr>
        <w:t> </w:t>
      </w:r>
      <w:r>
        <w:rPr>
          <w:color w:val="231F20"/>
          <w:spacing w:val="-2"/>
          <w:sz w:val="16"/>
        </w:rPr>
        <w:t>as</w:t>
      </w:r>
      <w:r>
        <w:rPr>
          <w:color w:val="231F20"/>
          <w:spacing w:val="-9"/>
          <w:sz w:val="16"/>
        </w:rPr>
        <w:t> </w:t>
      </w:r>
      <w:r>
        <w:rPr>
          <w:color w:val="231F20"/>
          <w:spacing w:val="-2"/>
          <w:sz w:val="16"/>
        </w:rPr>
        <w:t>an</w:t>
      </w:r>
      <w:r>
        <w:rPr>
          <w:color w:val="231F20"/>
          <w:spacing w:val="-9"/>
          <w:sz w:val="16"/>
        </w:rPr>
        <w:t> </w:t>
      </w:r>
      <w:r>
        <w:rPr>
          <w:color w:val="231F20"/>
          <w:spacing w:val="-2"/>
          <w:sz w:val="16"/>
        </w:rPr>
        <w:t>institutional</w:t>
      </w:r>
      <w:r>
        <w:rPr>
          <w:color w:val="231F20"/>
          <w:spacing w:val="-9"/>
          <w:sz w:val="16"/>
        </w:rPr>
        <w:t> </w:t>
      </w:r>
      <w:r>
        <w:rPr>
          <w:color w:val="231F20"/>
          <w:spacing w:val="-2"/>
          <w:sz w:val="16"/>
        </w:rPr>
        <w:t>animal </w:t>
      </w:r>
      <w:r>
        <w:rPr>
          <w:color w:val="231F20"/>
          <w:spacing w:val="-4"/>
          <w:sz w:val="16"/>
        </w:rPr>
        <w:t>care</w:t>
      </w:r>
      <w:r>
        <w:rPr>
          <w:color w:val="231F20"/>
          <w:spacing w:val="-8"/>
          <w:sz w:val="16"/>
        </w:rPr>
        <w:t> </w:t>
      </w:r>
      <w:r>
        <w:rPr>
          <w:color w:val="231F20"/>
          <w:spacing w:val="-4"/>
          <w:sz w:val="16"/>
        </w:rPr>
        <w:t>and</w:t>
      </w:r>
      <w:r>
        <w:rPr>
          <w:color w:val="231F20"/>
          <w:spacing w:val="-7"/>
          <w:sz w:val="16"/>
        </w:rPr>
        <w:t> </w:t>
      </w:r>
      <w:r>
        <w:rPr>
          <w:color w:val="231F20"/>
          <w:spacing w:val="-4"/>
          <w:sz w:val="16"/>
        </w:rPr>
        <w:t>use</w:t>
      </w:r>
      <w:r>
        <w:rPr>
          <w:color w:val="231F20"/>
          <w:spacing w:val="-7"/>
          <w:sz w:val="16"/>
        </w:rPr>
        <w:t> </w:t>
      </w:r>
      <w:r>
        <w:rPr>
          <w:color w:val="231F20"/>
          <w:spacing w:val="-4"/>
          <w:sz w:val="16"/>
        </w:rPr>
        <w:t>committee.</w:t>
      </w:r>
      <w:r>
        <w:rPr>
          <w:color w:val="231F20"/>
          <w:spacing w:val="-7"/>
          <w:sz w:val="16"/>
        </w:rPr>
        <w:t> </w:t>
      </w:r>
      <w:r>
        <w:rPr>
          <w:color w:val="231F20"/>
          <w:spacing w:val="-4"/>
          <w:sz w:val="16"/>
        </w:rPr>
        <w:t>Such </w:t>
      </w:r>
      <w:r>
        <w:rPr>
          <w:color w:val="231F20"/>
          <w:w w:val="90"/>
          <w:sz w:val="16"/>
        </w:rPr>
        <w:t>exceptions should not be made</w:t>
      </w:r>
      <w:r>
        <w:rPr>
          <w:color w:val="231F20"/>
          <w:sz w:val="16"/>
        </w:rPr>
        <w:t> solely</w:t>
      </w:r>
      <w:r>
        <w:rPr>
          <w:color w:val="231F20"/>
          <w:spacing w:val="-4"/>
          <w:sz w:val="16"/>
        </w:rPr>
        <w:t> </w:t>
      </w:r>
      <w:r>
        <w:rPr>
          <w:color w:val="231F20"/>
          <w:sz w:val="16"/>
        </w:rPr>
        <w:t>for</w:t>
      </w:r>
      <w:r>
        <w:rPr>
          <w:color w:val="231F20"/>
          <w:spacing w:val="-4"/>
          <w:sz w:val="16"/>
        </w:rPr>
        <w:t> </w:t>
      </w:r>
      <w:r>
        <w:rPr>
          <w:color w:val="231F20"/>
          <w:sz w:val="16"/>
        </w:rPr>
        <w:t>the</w:t>
      </w:r>
      <w:r>
        <w:rPr>
          <w:color w:val="231F20"/>
          <w:spacing w:val="-4"/>
          <w:sz w:val="16"/>
        </w:rPr>
        <w:t> </w:t>
      </w:r>
      <w:r>
        <w:rPr>
          <w:color w:val="231F20"/>
          <w:sz w:val="16"/>
        </w:rPr>
        <w:t>purposes</w:t>
      </w:r>
      <w:r>
        <w:rPr>
          <w:color w:val="231F20"/>
          <w:spacing w:val="-4"/>
          <w:sz w:val="16"/>
        </w:rPr>
        <w:t> </w:t>
      </w:r>
      <w:r>
        <w:rPr>
          <w:color w:val="231F20"/>
          <w:sz w:val="16"/>
        </w:rPr>
        <w:t>of teaching</w:t>
      </w:r>
      <w:r>
        <w:rPr>
          <w:color w:val="231F20"/>
          <w:spacing w:val="-9"/>
          <w:sz w:val="16"/>
        </w:rPr>
        <w:t> </w:t>
      </w:r>
      <w:r>
        <w:rPr>
          <w:color w:val="231F20"/>
          <w:sz w:val="16"/>
        </w:rPr>
        <w:t>or</w:t>
      </w:r>
      <w:r>
        <w:rPr>
          <w:color w:val="231F20"/>
          <w:spacing w:val="-9"/>
          <w:sz w:val="16"/>
        </w:rPr>
        <w:t> </w:t>
      </w:r>
      <w:r>
        <w:rPr>
          <w:color w:val="231F20"/>
          <w:sz w:val="16"/>
        </w:rPr>
        <w:t>demonstration.</w:t>
      </w:r>
    </w:p>
    <w:p>
      <w:pPr>
        <w:pStyle w:val="BodyText"/>
        <w:spacing w:before="12"/>
        <w:rPr>
          <w:sz w:val="16"/>
        </w:rPr>
      </w:pPr>
      <w:r>
        <w:rPr/>
        <w:br w:type="column"/>
      </w:r>
      <w:r>
        <w:rPr>
          <w:sz w:val="16"/>
        </w:rPr>
      </w:r>
    </w:p>
    <w:p>
      <w:pPr>
        <w:spacing w:before="0"/>
        <w:ind w:left="136" w:right="0" w:firstLine="0"/>
        <w:jc w:val="left"/>
        <w:rPr>
          <w:sz w:val="16"/>
        </w:rPr>
      </w:pPr>
      <w:r>
        <w:rPr>
          <w:w w:val="90"/>
          <w:sz w:val="16"/>
        </w:rPr>
        <w:t>See</w:t>
      </w:r>
      <w:r>
        <w:rPr>
          <w:spacing w:val="-5"/>
          <w:w w:val="90"/>
          <w:sz w:val="16"/>
        </w:rPr>
        <w:t> </w:t>
      </w:r>
      <w:hyperlink w:history="true" w:anchor="_bookmark36">
        <w:r>
          <w:rPr>
            <w:color w:val="0000FF"/>
            <w:w w:val="90"/>
            <w:sz w:val="16"/>
          </w:rPr>
          <w:t>C.1.</w:t>
        </w:r>
      </w:hyperlink>
      <w:r>
        <w:rPr>
          <w:color w:val="0000FF"/>
          <w:spacing w:val="-5"/>
          <w:w w:val="90"/>
          <w:sz w:val="16"/>
        </w:rPr>
        <w:t> </w:t>
      </w:r>
      <w:r>
        <w:rPr>
          <w:spacing w:val="-2"/>
          <w:w w:val="90"/>
          <w:sz w:val="16"/>
        </w:rPr>
        <w:t>above.</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20"/>
        <w:rPr>
          <w:sz w:val="16"/>
        </w:rPr>
      </w:pPr>
    </w:p>
    <w:p>
      <w:pPr>
        <w:pStyle w:val="ListParagraph"/>
        <w:numPr>
          <w:ilvl w:val="1"/>
          <w:numId w:val="39"/>
        </w:numPr>
        <w:tabs>
          <w:tab w:pos="397" w:val="left" w:leader="none"/>
        </w:tabs>
        <w:spacing w:line="261" w:lineRule="auto" w:before="0" w:after="0"/>
        <w:ind w:left="136" w:right="0" w:firstLine="0"/>
        <w:jc w:val="left"/>
        <w:rPr>
          <w:sz w:val="16"/>
        </w:rPr>
      </w:pPr>
      <w:r>
        <w:rPr>
          <w:color w:val="231F20"/>
          <w:sz w:val="16"/>
        </w:rPr>
        <w:t>: Applications and proposals…</w:t>
      </w:r>
      <w:r>
        <w:rPr>
          <w:color w:val="231F20"/>
          <w:spacing w:val="-12"/>
          <w:sz w:val="16"/>
        </w:rPr>
        <w:t> </w:t>
      </w:r>
      <w:r>
        <w:rPr>
          <w:color w:val="231F20"/>
          <w:sz w:val="16"/>
        </w:rPr>
        <w:t>that</w:t>
      </w:r>
      <w:r>
        <w:rPr>
          <w:color w:val="231F20"/>
          <w:spacing w:val="-11"/>
          <w:sz w:val="16"/>
        </w:rPr>
        <w:t> </w:t>
      </w:r>
      <w:r>
        <w:rPr>
          <w:color w:val="231F20"/>
          <w:sz w:val="16"/>
        </w:rPr>
        <w:t>involve</w:t>
      </w:r>
      <w:r>
        <w:rPr>
          <w:color w:val="231F20"/>
          <w:spacing w:val="-11"/>
          <w:sz w:val="16"/>
        </w:rPr>
        <w:t> </w:t>
      </w:r>
      <w:r>
        <w:rPr>
          <w:color w:val="231F20"/>
          <w:sz w:val="16"/>
        </w:rPr>
        <w:t>the </w:t>
      </w:r>
      <w:r>
        <w:rPr>
          <w:color w:val="231F20"/>
          <w:spacing w:val="-4"/>
          <w:sz w:val="16"/>
        </w:rPr>
        <w:t>care</w:t>
      </w:r>
      <w:r>
        <w:rPr>
          <w:color w:val="231F20"/>
          <w:spacing w:val="-8"/>
          <w:sz w:val="16"/>
        </w:rPr>
        <w:t> </w:t>
      </w:r>
      <w:r>
        <w:rPr>
          <w:color w:val="231F20"/>
          <w:spacing w:val="-4"/>
          <w:sz w:val="16"/>
        </w:rPr>
        <w:t>and</w:t>
      </w:r>
      <w:r>
        <w:rPr>
          <w:color w:val="231F20"/>
          <w:spacing w:val="-7"/>
          <w:sz w:val="16"/>
        </w:rPr>
        <w:t> </w:t>
      </w:r>
      <w:r>
        <w:rPr>
          <w:color w:val="231F20"/>
          <w:spacing w:val="-4"/>
          <w:sz w:val="16"/>
        </w:rPr>
        <w:t>use</w:t>
      </w:r>
      <w:r>
        <w:rPr>
          <w:color w:val="231F20"/>
          <w:spacing w:val="-7"/>
          <w:sz w:val="16"/>
        </w:rPr>
        <w:t> </w:t>
      </w:r>
      <w:r>
        <w:rPr>
          <w:color w:val="231F20"/>
          <w:spacing w:val="-4"/>
          <w:sz w:val="16"/>
        </w:rPr>
        <w:t>of</w:t>
      </w:r>
      <w:r>
        <w:rPr>
          <w:color w:val="231F20"/>
          <w:spacing w:val="-7"/>
          <w:sz w:val="16"/>
        </w:rPr>
        <w:t> </w:t>
      </w:r>
      <w:r>
        <w:rPr>
          <w:color w:val="231F20"/>
          <w:spacing w:val="-4"/>
          <w:sz w:val="16"/>
        </w:rPr>
        <w:t>animals</w:t>
      </w:r>
      <w:r>
        <w:rPr>
          <w:color w:val="231F20"/>
          <w:spacing w:val="-7"/>
          <w:sz w:val="16"/>
        </w:rPr>
        <w:t> </w:t>
      </w:r>
      <w:r>
        <w:rPr>
          <w:color w:val="231F20"/>
          <w:spacing w:val="-4"/>
          <w:sz w:val="16"/>
        </w:rPr>
        <w:t>shall </w:t>
      </w:r>
      <w:r>
        <w:rPr>
          <w:color w:val="231F20"/>
          <w:sz w:val="16"/>
        </w:rPr>
        <w:t>contain</w:t>
      </w:r>
      <w:r>
        <w:rPr>
          <w:color w:val="231F20"/>
          <w:spacing w:val="-9"/>
          <w:sz w:val="16"/>
        </w:rPr>
        <w:t> </w:t>
      </w:r>
      <w:r>
        <w:rPr>
          <w:color w:val="231F20"/>
          <w:sz w:val="16"/>
        </w:rPr>
        <w:t>the</w:t>
      </w:r>
      <w:r>
        <w:rPr>
          <w:color w:val="231F20"/>
          <w:spacing w:val="-9"/>
          <w:sz w:val="16"/>
        </w:rPr>
        <w:t> </w:t>
      </w:r>
      <w:r>
        <w:rPr>
          <w:color w:val="231F20"/>
          <w:sz w:val="16"/>
        </w:rPr>
        <w:t>following:</w:t>
      </w:r>
      <w:r>
        <w:rPr>
          <w:color w:val="231F20"/>
          <w:spacing w:val="-9"/>
          <w:sz w:val="16"/>
        </w:rPr>
        <w:t> </w:t>
      </w:r>
      <w:r>
        <w:rPr>
          <w:color w:val="231F20"/>
          <w:sz w:val="16"/>
        </w:rPr>
        <w:t>…c)</w:t>
      </w:r>
      <w:r>
        <w:rPr>
          <w:color w:val="231F20"/>
          <w:spacing w:val="-9"/>
          <w:sz w:val="16"/>
        </w:rPr>
        <w:t> </w:t>
      </w:r>
      <w:r>
        <w:rPr>
          <w:color w:val="231F20"/>
          <w:sz w:val="16"/>
        </w:rPr>
        <w:t>a complete</w:t>
      </w:r>
      <w:r>
        <w:rPr>
          <w:color w:val="231F20"/>
          <w:spacing w:val="-2"/>
          <w:sz w:val="16"/>
        </w:rPr>
        <w:t> </w:t>
      </w:r>
      <w:r>
        <w:rPr>
          <w:color w:val="231F20"/>
          <w:sz w:val="16"/>
        </w:rPr>
        <w:t>description</w:t>
      </w:r>
      <w:r>
        <w:rPr>
          <w:color w:val="231F20"/>
          <w:spacing w:val="-2"/>
          <w:sz w:val="16"/>
        </w:rPr>
        <w:t> </w:t>
      </w:r>
      <w:r>
        <w:rPr>
          <w:color w:val="231F20"/>
          <w:sz w:val="16"/>
        </w:rPr>
        <w:t>of</w:t>
      </w:r>
      <w:r>
        <w:rPr>
          <w:color w:val="231F20"/>
          <w:spacing w:val="-2"/>
          <w:sz w:val="16"/>
        </w:rPr>
        <w:t> </w:t>
      </w:r>
      <w:r>
        <w:rPr>
          <w:color w:val="231F20"/>
          <w:sz w:val="16"/>
        </w:rPr>
        <w:t>the </w:t>
      </w:r>
      <w:r>
        <w:rPr>
          <w:color w:val="231F20"/>
          <w:w w:val="90"/>
          <w:sz w:val="16"/>
        </w:rPr>
        <w:t>proposed</w:t>
      </w:r>
      <w:r>
        <w:rPr>
          <w:color w:val="231F20"/>
          <w:spacing w:val="-6"/>
          <w:w w:val="90"/>
          <w:sz w:val="16"/>
        </w:rPr>
        <w:t> </w:t>
      </w:r>
      <w:r>
        <w:rPr>
          <w:color w:val="231F20"/>
          <w:w w:val="90"/>
          <w:sz w:val="16"/>
        </w:rPr>
        <w:t>use</w:t>
      </w:r>
      <w:r>
        <w:rPr>
          <w:color w:val="231F20"/>
          <w:spacing w:val="-6"/>
          <w:w w:val="90"/>
          <w:sz w:val="16"/>
        </w:rPr>
        <w:t> </w:t>
      </w:r>
      <w:r>
        <w:rPr>
          <w:color w:val="231F20"/>
          <w:w w:val="90"/>
          <w:sz w:val="16"/>
        </w:rPr>
        <w:t>of</w:t>
      </w:r>
      <w:r>
        <w:rPr>
          <w:color w:val="231F20"/>
          <w:spacing w:val="-6"/>
          <w:w w:val="90"/>
          <w:sz w:val="16"/>
        </w:rPr>
        <w:t> </w:t>
      </w:r>
      <w:r>
        <w:rPr>
          <w:color w:val="231F20"/>
          <w:w w:val="90"/>
          <w:sz w:val="16"/>
        </w:rPr>
        <w:t>the</w:t>
      </w:r>
      <w:r>
        <w:rPr>
          <w:color w:val="231F20"/>
          <w:spacing w:val="-6"/>
          <w:w w:val="90"/>
          <w:sz w:val="16"/>
        </w:rPr>
        <w:t> </w:t>
      </w:r>
      <w:r>
        <w:rPr>
          <w:color w:val="231F20"/>
          <w:w w:val="90"/>
          <w:sz w:val="16"/>
        </w:rPr>
        <w:t>animals…</w:t>
      </w:r>
    </w:p>
    <w:p>
      <w:pPr>
        <w:pStyle w:val="ListParagraph"/>
        <w:numPr>
          <w:ilvl w:val="1"/>
          <w:numId w:val="40"/>
        </w:numPr>
        <w:tabs>
          <w:tab w:pos="397" w:val="left" w:leader="none"/>
        </w:tabs>
        <w:spacing w:line="261" w:lineRule="auto" w:before="177" w:after="0"/>
        <w:ind w:left="136" w:right="72" w:firstLine="0"/>
        <w:jc w:val="left"/>
        <w:rPr>
          <w:sz w:val="16"/>
        </w:rPr>
      </w:pPr>
      <w:r>
        <w:rPr>
          <w:color w:val="231F20"/>
          <w:sz w:val="16"/>
        </w:rPr>
        <w:t>: Applications and </w:t>
      </w:r>
      <w:r>
        <w:rPr>
          <w:color w:val="231F20"/>
          <w:spacing w:val="-2"/>
          <w:sz w:val="16"/>
        </w:rPr>
        <w:t>proposals…that</w:t>
      </w:r>
      <w:r>
        <w:rPr>
          <w:color w:val="231F20"/>
          <w:spacing w:val="-10"/>
          <w:sz w:val="16"/>
        </w:rPr>
        <w:t> </w:t>
      </w:r>
      <w:r>
        <w:rPr>
          <w:color w:val="231F20"/>
          <w:spacing w:val="-2"/>
          <w:sz w:val="16"/>
        </w:rPr>
        <w:t>involve</w:t>
      </w:r>
      <w:r>
        <w:rPr>
          <w:color w:val="231F20"/>
          <w:spacing w:val="-9"/>
          <w:sz w:val="16"/>
        </w:rPr>
        <w:t> </w:t>
      </w:r>
      <w:r>
        <w:rPr>
          <w:color w:val="231F20"/>
          <w:spacing w:val="-2"/>
          <w:sz w:val="16"/>
        </w:rPr>
        <w:t>the </w:t>
      </w:r>
      <w:r>
        <w:rPr>
          <w:color w:val="231F20"/>
          <w:w w:val="90"/>
          <w:sz w:val="16"/>
        </w:rPr>
        <w:t>care</w:t>
      </w:r>
      <w:r>
        <w:rPr>
          <w:color w:val="231F20"/>
          <w:spacing w:val="-1"/>
          <w:w w:val="90"/>
          <w:sz w:val="16"/>
        </w:rPr>
        <w:t> </w:t>
      </w:r>
      <w:r>
        <w:rPr>
          <w:color w:val="231F20"/>
          <w:w w:val="90"/>
          <w:sz w:val="16"/>
        </w:rPr>
        <w:t>and</w:t>
      </w:r>
      <w:r>
        <w:rPr>
          <w:color w:val="231F20"/>
          <w:spacing w:val="-1"/>
          <w:w w:val="90"/>
          <w:sz w:val="16"/>
        </w:rPr>
        <w:t> </w:t>
      </w:r>
      <w:r>
        <w:rPr>
          <w:color w:val="231F20"/>
          <w:w w:val="90"/>
          <w:sz w:val="16"/>
        </w:rPr>
        <w:t>use</w:t>
      </w:r>
      <w:r>
        <w:rPr>
          <w:color w:val="231F20"/>
          <w:spacing w:val="-1"/>
          <w:w w:val="90"/>
          <w:sz w:val="16"/>
        </w:rPr>
        <w:t> </w:t>
      </w:r>
      <w:r>
        <w:rPr>
          <w:color w:val="231F20"/>
          <w:w w:val="90"/>
          <w:sz w:val="16"/>
        </w:rPr>
        <w:t>of</w:t>
      </w:r>
      <w:r>
        <w:rPr>
          <w:color w:val="231F20"/>
          <w:spacing w:val="-1"/>
          <w:w w:val="90"/>
          <w:sz w:val="16"/>
        </w:rPr>
        <w:t> </w:t>
      </w:r>
      <w:r>
        <w:rPr>
          <w:color w:val="231F20"/>
          <w:w w:val="90"/>
          <w:sz w:val="16"/>
        </w:rPr>
        <w:t>animals</w:t>
      </w:r>
      <w:r>
        <w:rPr>
          <w:color w:val="231F20"/>
          <w:spacing w:val="-1"/>
          <w:w w:val="90"/>
          <w:sz w:val="16"/>
        </w:rPr>
        <w:t> </w:t>
      </w:r>
      <w:r>
        <w:rPr>
          <w:color w:val="231F20"/>
          <w:w w:val="90"/>
          <w:sz w:val="16"/>
        </w:rPr>
        <w:t>shall</w:t>
      </w:r>
      <w:r>
        <w:rPr>
          <w:color w:val="231F20"/>
          <w:sz w:val="16"/>
        </w:rPr>
        <w:t> </w:t>
      </w:r>
      <w:r>
        <w:rPr>
          <w:color w:val="231F20"/>
          <w:spacing w:val="-2"/>
          <w:sz w:val="16"/>
        </w:rPr>
        <w:t>contain</w:t>
      </w:r>
      <w:r>
        <w:rPr>
          <w:color w:val="231F20"/>
          <w:spacing w:val="-10"/>
          <w:sz w:val="16"/>
        </w:rPr>
        <w:t> </w:t>
      </w:r>
      <w:r>
        <w:rPr>
          <w:color w:val="231F20"/>
          <w:spacing w:val="-2"/>
          <w:sz w:val="16"/>
        </w:rPr>
        <w:t>the</w:t>
      </w:r>
      <w:r>
        <w:rPr>
          <w:color w:val="231F20"/>
          <w:spacing w:val="-9"/>
          <w:sz w:val="16"/>
        </w:rPr>
        <w:t> </w:t>
      </w:r>
      <w:r>
        <w:rPr>
          <w:color w:val="231F20"/>
          <w:spacing w:val="-2"/>
          <w:sz w:val="16"/>
        </w:rPr>
        <w:t>following:</w:t>
      </w:r>
      <w:r>
        <w:rPr>
          <w:color w:val="231F20"/>
          <w:spacing w:val="-9"/>
          <w:sz w:val="16"/>
        </w:rPr>
        <w:t> </w:t>
      </w:r>
      <w:r>
        <w:rPr>
          <w:color w:val="231F20"/>
          <w:spacing w:val="-2"/>
          <w:sz w:val="16"/>
        </w:rPr>
        <w:t>…d)</w:t>
      </w:r>
      <w:r>
        <w:rPr>
          <w:color w:val="231F20"/>
          <w:spacing w:val="-9"/>
          <w:sz w:val="16"/>
        </w:rPr>
        <w:t> </w:t>
      </w:r>
      <w:r>
        <w:rPr>
          <w:color w:val="231F20"/>
          <w:spacing w:val="-2"/>
          <w:sz w:val="16"/>
        </w:rPr>
        <w:t>a </w:t>
      </w:r>
      <w:r>
        <w:rPr>
          <w:color w:val="231F20"/>
          <w:sz w:val="16"/>
        </w:rPr>
        <w:t>description</w:t>
      </w:r>
      <w:r>
        <w:rPr>
          <w:color w:val="231F20"/>
          <w:spacing w:val="-3"/>
          <w:sz w:val="16"/>
        </w:rPr>
        <w:t> </w:t>
      </w:r>
      <w:r>
        <w:rPr>
          <w:color w:val="231F20"/>
          <w:sz w:val="16"/>
        </w:rPr>
        <w:t>of</w:t>
      </w:r>
      <w:r>
        <w:rPr>
          <w:color w:val="231F20"/>
          <w:spacing w:val="-3"/>
          <w:sz w:val="16"/>
        </w:rPr>
        <w:t> </w:t>
      </w:r>
      <w:r>
        <w:rPr>
          <w:color w:val="231F20"/>
          <w:sz w:val="16"/>
        </w:rPr>
        <w:t>procedures </w:t>
      </w:r>
      <w:r>
        <w:rPr>
          <w:color w:val="231F20"/>
          <w:spacing w:val="-2"/>
          <w:sz w:val="16"/>
        </w:rPr>
        <w:t>designed</w:t>
      </w:r>
      <w:r>
        <w:rPr>
          <w:color w:val="231F20"/>
          <w:spacing w:val="-10"/>
          <w:sz w:val="16"/>
        </w:rPr>
        <w:t> </w:t>
      </w:r>
      <w:r>
        <w:rPr>
          <w:color w:val="231F20"/>
          <w:spacing w:val="-2"/>
          <w:sz w:val="16"/>
        </w:rPr>
        <w:t>to</w:t>
      </w:r>
      <w:r>
        <w:rPr>
          <w:color w:val="231F20"/>
          <w:spacing w:val="-9"/>
          <w:sz w:val="16"/>
        </w:rPr>
        <w:t> </w:t>
      </w:r>
      <w:r>
        <w:rPr>
          <w:color w:val="231F20"/>
          <w:spacing w:val="-2"/>
          <w:sz w:val="16"/>
        </w:rPr>
        <w:t>assure</w:t>
      </w:r>
      <w:r>
        <w:rPr>
          <w:color w:val="231F20"/>
          <w:spacing w:val="-9"/>
          <w:sz w:val="16"/>
        </w:rPr>
        <w:t> </w:t>
      </w:r>
      <w:r>
        <w:rPr>
          <w:color w:val="231F20"/>
          <w:spacing w:val="-2"/>
          <w:sz w:val="16"/>
        </w:rPr>
        <w:t>that</w:t>
      </w:r>
      <w:r>
        <w:rPr>
          <w:color w:val="231F20"/>
          <w:spacing w:val="-9"/>
          <w:sz w:val="16"/>
        </w:rPr>
        <w:t> </w:t>
      </w:r>
      <w:r>
        <w:rPr>
          <w:color w:val="231F20"/>
          <w:spacing w:val="-2"/>
          <w:sz w:val="16"/>
        </w:rPr>
        <w:t>dis-</w:t>
      </w:r>
      <w:r>
        <w:rPr>
          <w:color w:val="231F20"/>
          <w:w w:val="90"/>
          <w:sz w:val="16"/>
        </w:rPr>
        <w:t>comfort and injury to animals</w:t>
      </w:r>
      <w:r>
        <w:rPr>
          <w:color w:val="231F20"/>
          <w:sz w:val="16"/>
        </w:rPr>
        <w:t> </w:t>
      </w:r>
      <w:r>
        <w:rPr>
          <w:color w:val="231F20"/>
          <w:spacing w:val="-6"/>
          <w:sz w:val="16"/>
        </w:rPr>
        <w:t>will be</w:t>
      </w:r>
      <w:r>
        <w:rPr>
          <w:color w:val="231F20"/>
          <w:spacing w:val="-5"/>
          <w:sz w:val="16"/>
        </w:rPr>
        <w:t> </w:t>
      </w:r>
      <w:r>
        <w:rPr>
          <w:color w:val="231F20"/>
          <w:spacing w:val="-6"/>
          <w:sz w:val="16"/>
        </w:rPr>
        <w:t>limited</w:t>
      </w:r>
      <w:r>
        <w:rPr>
          <w:color w:val="231F20"/>
          <w:spacing w:val="-5"/>
          <w:sz w:val="16"/>
        </w:rPr>
        <w:t> </w:t>
      </w:r>
      <w:r>
        <w:rPr>
          <w:color w:val="231F20"/>
          <w:spacing w:val="-6"/>
          <w:sz w:val="16"/>
        </w:rPr>
        <w:t>to</w:t>
      </w:r>
      <w:r>
        <w:rPr>
          <w:color w:val="231F20"/>
          <w:spacing w:val="-5"/>
          <w:sz w:val="16"/>
        </w:rPr>
        <w:t> </w:t>
      </w:r>
      <w:r>
        <w:rPr>
          <w:color w:val="231F20"/>
          <w:spacing w:val="-6"/>
          <w:sz w:val="16"/>
        </w:rPr>
        <w:t>that</w:t>
      </w:r>
      <w:r>
        <w:rPr>
          <w:color w:val="231F20"/>
          <w:spacing w:val="-5"/>
          <w:sz w:val="16"/>
        </w:rPr>
        <w:t> </w:t>
      </w:r>
      <w:r>
        <w:rPr>
          <w:color w:val="231F20"/>
          <w:spacing w:val="-6"/>
          <w:sz w:val="16"/>
        </w:rPr>
        <w:t>which</w:t>
      </w:r>
      <w:r>
        <w:rPr>
          <w:color w:val="231F20"/>
          <w:spacing w:val="-5"/>
          <w:sz w:val="16"/>
        </w:rPr>
        <w:t> </w:t>
      </w:r>
      <w:r>
        <w:rPr>
          <w:color w:val="231F20"/>
          <w:spacing w:val="-6"/>
          <w:sz w:val="16"/>
        </w:rPr>
        <w:t>is</w:t>
      </w:r>
      <w:r>
        <w:rPr>
          <w:color w:val="231F20"/>
          <w:sz w:val="16"/>
        </w:rPr>
        <w:t> unavoidable</w:t>
      </w:r>
      <w:r>
        <w:rPr>
          <w:color w:val="231F20"/>
          <w:spacing w:val="-12"/>
          <w:sz w:val="16"/>
        </w:rPr>
        <w:t> </w:t>
      </w:r>
      <w:r>
        <w:rPr>
          <w:color w:val="231F20"/>
          <w:sz w:val="16"/>
        </w:rPr>
        <w:t>in</w:t>
      </w:r>
      <w:r>
        <w:rPr>
          <w:color w:val="231F20"/>
          <w:spacing w:val="-11"/>
          <w:sz w:val="16"/>
        </w:rPr>
        <w:t> </w:t>
      </w:r>
      <w:r>
        <w:rPr>
          <w:color w:val="231F20"/>
          <w:sz w:val="16"/>
        </w:rPr>
        <w:t>the</w:t>
      </w:r>
      <w:r>
        <w:rPr>
          <w:color w:val="231F20"/>
          <w:spacing w:val="-11"/>
          <w:sz w:val="16"/>
        </w:rPr>
        <w:t> </w:t>
      </w:r>
      <w:r>
        <w:rPr>
          <w:color w:val="231F20"/>
          <w:sz w:val="16"/>
        </w:rPr>
        <w:t>conduct</w:t>
      </w:r>
      <w:r>
        <w:rPr>
          <w:color w:val="231F20"/>
          <w:sz w:val="16"/>
        </w:rPr>
        <w:t> of</w:t>
      </w:r>
      <w:r>
        <w:rPr>
          <w:color w:val="231F20"/>
          <w:spacing w:val="-5"/>
          <w:sz w:val="16"/>
        </w:rPr>
        <w:t> </w:t>
      </w:r>
      <w:r>
        <w:rPr>
          <w:color w:val="231F20"/>
          <w:sz w:val="16"/>
        </w:rPr>
        <w:t>scientifically</w:t>
      </w:r>
      <w:r>
        <w:rPr>
          <w:color w:val="231F20"/>
          <w:spacing w:val="-5"/>
          <w:sz w:val="16"/>
        </w:rPr>
        <w:t> </w:t>
      </w:r>
      <w:r>
        <w:rPr>
          <w:color w:val="231F20"/>
          <w:sz w:val="16"/>
        </w:rPr>
        <w:t>valuable </w:t>
      </w:r>
      <w:r>
        <w:rPr>
          <w:color w:val="231F20"/>
          <w:w w:val="90"/>
          <w:sz w:val="16"/>
        </w:rPr>
        <w:t>research, and that analgesic,</w:t>
      </w:r>
      <w:r>
        <w:rPr>
          <w:color w:val="231F20"/>
          <w:sz w:val="16"/>
        </w:rPr>
        <w:t> </w:t>
      </w:r>
      <w:r>
        <w:rPr>
          <w:color w:val="231F20"/>
          <w:spacing w:val="-4"/>
          <w:sz w:val="16"/>
        </w:rPr>
        <w:t>anesthetic,</w:t>
      </w:r>
      <w:r>
        <w:rPr>
          <w:color w:val="231F20"/>
          <w:spacing w:val="-8"/>
          <w:sz w:val="16"/>
        </w:rPr>
        <w:t> </w:t>
      </w:r>
      <w:r>
        <w:rPr>
          <w:color w:val="231F20"/>
          <w:spacing w:val="-4"/>
          <w:sz w:val="16"/>
        </w:rPr>
        <w:t>and</w:t>
      </w:r>
      <w:r>
        <w:rPr>
          <w:color w:val="231F20"/>
          <w:spacing w:val="-7"/>
          <w:sz w:val="16"/>
        </w:rPr>
        <w:t> </w:t>
      </w:r>
      <w:r>
        <w:rPr>
          <w:color w:val="231F20"/>
          <w:spacing w:val="-4"/>
          <w:sz w:val="16"/>
        </w:rPr>
        <w:t>tranquilizing </w:t>
      </w:r>
      <w:r>
        <w:rPr>
          <w:color w:val="231F20"/>
          <w:sz w:val="16"/>
        </w:rPr>
        <w:t>drugs</w:t>
      </w:r>
      <w:r>
        <w:rPr>
          <w:color w:val="231F20"/>
          <w:spacing w:val="-5"/>
          <w:sz w:val="16"/>
        </w:rPr>
        <w:t> </w:t>
      </w:r>
      <w:r>
        <w:rPr>
          <w:color w:val="231F20"/>
          <w:sz w:val="16"/>
        </w:rPr>
        <w:t>will</w:t>
      </w:r>
      <w:r>
        <w:rPr>
          <w:color w:val="231F20"/>
          <w:spacing w:val="-5"/>
          <w:sz w:val="16"/>
        </w:rPr>
        <w:t> </w:t>
      </w:r>
      <w:r>
        <w:rPr>
          <w:color w:val="231F20"/>
          <w:sz w:val="16"/>
        </w:rPr>
        <w:t>be</w:t>
      </w:r>
      <w:r>
        <w:rPr>
          <w:color w:val="231F20"/>
          <w:spacing w:val="-5"/>
          <w:sz w:val="16"/>
        </w:rPr>
        <w:t> </w:t>
      </w:r>
      <w:r>
        <w:rPr>
          <w:color w:val="231F20"/>
          <w:sz w:val="16"/>
        </w:rPr>
        <w:t>used</w:t>
      </w:r>
      <w:r>
        <w:rPr>
          <w:color w:val="231F20"/>
          <w:spacing w:val="-5"/>
          <w:sz w:val="16"/>
        </w:rPr>
        <w:t> </w:t>
      </w:r>
      <w:r>
        <w:rPr>
          <w:color w:val="231F20"/>
          <w:sz w:val="16"/>
        </w:rPr>
        <w:t>where </w:t>
      </w:r>
      <w:r>
        <w:rPr>
          <w:color w:val="231F20"/>
          <w:spacing w:val="-4"/>
          <w:sz w:val="16"/>
        </w:rPr>
        <w:t>indicated</w:t>
      </w:r>
      <w:r>
        <w:rPr>
          <w:color w:val="231F20"/>
          <w:spacing w:val="-8"/>
          <w:sz w:val="16"/>
        </w:rPr>
        <w:t> </w:t>
      </w:r>
      <w:r>
        <w:rPr>
          <w:color w:val="231F20"/>
          <w:spacing w:val="-4"/>
          <w:sz w:val="16"/>
        </w:rPr>
        <w:t>and</w:t>
      </w:r>
      <w:r>
        <w:rPr>
          <w:color w:val="231F20"/>
          <w:spacing w:val="-7"/>
          <w:sz w:val="16"/>
        </w:rPr>
        <w:t> </w:t>
      </w:r>
      <w:r>
        <w:rPr>
          <w:color w:val="231F20"/>
          <w:spacing w:val="-4"/>
          <w:sz w:val="16"/>
        </w:rPr>
        <w:t>appropriate</w:t>
      </w:r>
      <w:r>
        <w:rPr>
          <w:color w:val="231F20"/>
          <w:spacing w:val="-7"/>
          <w:sz w:val="16"/>
        </w:rPr>
        <w:t> </w:t>
      </w:r>
      <w:r>
        <w:rPr>
          <w:color w:val="231F20"/>
          <w:spacing w:val="-4"/>
          <w:sz w:val="16"/>
        </w:rPr>
        <w:t>to </w:t>
      </w:r>
      <w:r>
        <w:rPr>
          <w:color w:val="231F20"/>
          <w:w w:val="90"/>
          <w:sz w:val="16"/>
        </w:rPr>
        <w:t>minimize</w:t>
      </w:r>
      <w:r>
        <w:rPr>
          <w:color w:val="231F20"/>
          <w:spacing w:val="-2"/>
          <w:w w:val="90"/>
          <w:sz w:val="16"/>
        </w:rPr>
        <w:t> </w:t>
      </w:r>
      <w:r>
        <w:rPr>
          <w:color w:val="231F20"/>
          <w:w w:val="90"/>
          <w:sz w:val="16"/>
        </w:rPr>
        <w:t>discomfort</w:t>
      </w:r>
      <w:r>
        <w:rPr>
          <w:color w:val="231F20"/>
          <w:spacing w:val="-2"/>
          <w:w w:val="90"/>
          <w:sz w:val="16"/>
        </w:rPr>
        <w:t> </w:t>
      </w:r>
      <w:r>
        <w:rPr>
          <w:color w:val="231F20"/>
          <w:w w:val="90"/>
          <w:sz w:val="16"/>
        </w:rPr>
        <w:t>and</w:t>
      </w:r>
      <w:r>
        <w:rPr>
          <w:color w:val="231F20"/>
          <w:spacing w:val="-2"/>
          <w:w w:val="90"/>
          <w:sz w:val="16"/>
        </w:rPr>
        <w:t> </w:t>
      </w:r>
      <w:r>
        <w:rPr>
          <w:color w:val="231F20"/>
          <w:w w:val="90"/>
          <w:sz w:val="16"/>
        </w:rPr>
        <w:t>pain</w:t>
      </w:r>
      <w:r>
        <w:rPr>
          <w:color w:val="231F20"/>
          <w:sz w:val="16"/>
        </w:rPr>
        <w:t> to</w:t>
      </w:r>
      <w:r>
        <w:rPr>
          <w:color w:val="231F20"/>
          <w:spacing w:val="-6"/>
          <w:sz w:val="16"/>
        </w:rPr>
        <w:t> </w:t>
      </w:r>
      <w:r>
        <w:rPr>
          <w:color w:val="231F20"/>
          <w:sz w:val="16"/>
        </w:rPr>
        <w:t>animals.</w:t>
      </w:r>
    </w:p>
    <w:p>
      <w:pPr>
        <w:pStyle w:val="BodyText"/>
        <w:spacing w:before="12"/>
        <w:rPr>
          <w:sz w:val="16"/>
        </w:rPr>
      </w:pPr>
      <w:r>
        <w:rPr/>
        <w:br w:type="column"/>
      </w:r>
      <w:r>
        <w:rPr>
          <w:sz w:val="16"/>
        </w:rPr>
      </w:r>
    </w:p>
    <w:p>
      <w:pPr>
        <w:spacing w:before="0"/>
        <w:ind w:left="221" w:right="0" w:firstLine="0"/>
        <w:jc w:val="left"/>
        <w:rPr>
          <w:sz w:val="16"/>
        </w:rPr>
      </w:pPr>
      <w:r>
        <w:rPr>
          <w:color w:val="231F20"/>
          <w:w w:val="85"/>
          <w:sz w:val="16"/>
        </w:rPr>
        <w:t>See</w:t>
      </w:r>
      <w:r>
        <w:rPr>
          <w:color w:val="231F20"/>
          <w:spacing w:val="3"/>
          <w:sz w:val="16"/>
        </w:rPr>
        <w:t> </w:t>
      </w:r>
      <w:hyperlink w:history="true" w:anchor="_bookmark36">
        <w:r>
          <w:rPr>
            <w:color w:val="0000FF"/>
            <w:w w:val="85"/>
            <w:sz w:val="16"/>
          </w:rPr>
          <w:t>§2.31(d)</w:t>
        </w:r>
      </w:hyperlink>
      <w:r>
        <w:rPr>
          <w:color w:val="0000FF"/>
          <w:spacing w:val="4"/>
          <w:sz w:val="16"/>
        </w:rPr>
        <w:t> </w:t>
      </w:r>
      <w:r>
        <w:rPr>
          <w:color w:val="231F20"/>
          <w:spacing w:val="-2"/>
          <w:w w:val="85"/>
          <w:sz w:val="16"/>
        </w:rPr>
        <w:t>above.</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20"/>
        <w:rPr>
          <w:sz w:val="16"/>
        </w:rPr>
      </w:pPr>
    </w:p>
    <w:p>
      <w:pPr>
        <w:spacing w:line="261" w:lineRule="auto" w:before="0"/>
        <w:ind w:left="221" w:right="527" w:firstLine="0"/>
        <w:jc w:val="left"/>
        <w:rPr>
          <w:sz w:val="16"/>
        </w:rPr>
      </w:pPr>
      <w:r>
        <w:rPr>
          <w:color w:val="231F20"/>
          <w:spacing w:val="-2"/>
          <w:w w:val="90"/>
          <w:sz w:val="16"/>
        </w:rPr>
        <w:t>§2.31(e): A </w:t>
      </w:r>
      <w:r>
        <w:rPr>
          <w:color w:val="231F20"/>
          <w:spacing w:val="-2"/>
          <w:w w:val="90"/>
          <w:sz w:val="16"/>
        </w:rPr>
        <w:t>proposal…must</w:t>
      </w:r>
      <w:r>
        <w:rPr>
          <w:color w:val="231F20"/>
          <w:spacing w:val="-2"/>
          <w:sz w:val="16"/>
        </w:rPr>
        <w:t> </w:t>
      </w:r>
      <w:r>
        <w:rPr>
          <w:color w:val="231F20"/>
          <w:sz w:val="16"/>
        </w:rPr>
        <w:t>contain the following: …</w:t>
      </w:r>
    </w:p>
    <w:p>
      <w:pPr>
        <w:pStyle w:val="ListParagraph"/>
        <w:numPr>
          <w:ilvl w:val="2"/>
          <w:numId w:val="40"/>
        </w:numPr>
        <w:tabs>
          <w:tab w:pos="415" w:val="left" w:leader="none"/>
        </w:tabs>
        <w:spacing w:line="261" w:lineRule="auto" w:before="0" w:after="0"/>
        <w:ind w:left="221" w:right="1046" w:firstLine="0"/>
        <w:jc w:val="left"/>
        <w:rPr>
          <w:sz w:val="16"/>
        </w:rPr>
      </w:pPr>
      <w:r>
        <w:rPr>
          <w:color w:val="231F20"/>
          <w:w w:val="90"/>
          <w:sz w:val="16"/>
        </w:rPr>
        <w:t>A</w:t>
      </w:r>
      <w:r>
        <w:rPr>
          <w:color w:val="231F20"/>
          <w:spacing w:val="-2"/>
          <w:w w:val="90"/>
          <w:sz w:val="16"/>
        </w:rPr>
        <w:t> </w:t>
      </w:r>
      <w:r>
        <w:rPr>
          <w:color w:val="231F20"/>
          <w:w w:val="90"/>
          <w:sz w:val="16"/>
        </w:rPr>
        <w:t>complete</w:t>
      </w:r>
      <w:r>
        <w:rPr>
          <w:color w:val="231F20"/>
          <w:spacing w:val="-2"/>
          <w:w w:val="90"/>
          <w:sz w:val="16"/>
        </w:rPr>
        <w:t> </w:t>
      </w:r>
      <w:r>
        <w:rPr>
          <w:color w:val="231F20"/>
          <w:w w:val="90"/>
          <w:sz w:val="16"/>
        </w:rPr>
        <w:t>description</w:t>
      </w:r>
      <w:r>
        <w:rPr>
          <w:color w:val="231F20"/>
          <w:sz w:val="16"/>
        </w:rPr>
        <w:t> of the proposed use of the</w:t>
      </w:r>
      <w:r>
        <w:rPr>
          <w:color w:val="231F20"/>
          <w:spacing w:val="-6"/>
          <w:sz w:val="16"/>
        </w:rPr>
        <w:t> </w:t>
      </w:r>
      <w:r>
        <w:rPr>
          <w:color w:val="231F20"/>
          <w:sz w:val="16"/>
        </w:rPr>
        <w:t>animals…</w:t>
      </w:r>
    </w:p>
    <w:p>
      <w:pPr>
        <w:pStyle w:val="BodyText"/>
        <w:rPr>
          <w:sz w:val="16"/>
        </w:rPr>
      </w:pPr>
    </w:p>
    <w:p>
      <w:pPr>
        <w:pStyle w:val="BodyText"/>
        <w:spacing w:before="9"/>
        <w:rPr>
          <w:sz w:val="16"/>
        </w:rPr>
      </w:pPr>
    </w:p>
    <w:p>
      <w:pPr>
        <w:spacing w:line="261" w:lineRule="auto" w:before="0"/>
        <w:ind w:left="221" w:right="527" w:firstLine="0"/>
        <w:jc w:val="left"/>
        <w:rPr>
          <w:sz w:val="16"/>
        </w:rPr>
      </w:pPr>
      <w:r>
        <w:rPr>
          <w:color w:val="231F20"/>
          <w:spacing w:val="-2"/>
          <w:w w:val="90"/>
          <w:sz w:val="16"/>
        </w:rPr>
        <w:t>§2.31(e): A </w:t>
      </w:r>
      <w:r>
        <w:rPr>
          <w:color w:val="231F20"/>
          <w:spacing w:val="-2"/>
          <w:w w:val="90"/>
          <w:sz w:val="16"/>
        </w:rPr>
        <w:t>proposal…must</w:t>
      </w:r>
      <w:r>
        <w:rPr>
          <w:color w:val="231F20"/>
          <w:spacing w:val="-2"/>
          <w:sz w:val="16"/>
        </w:rPr>
        <w:t> </w:t>
      </w:r>
      <w:r>
        <w:rPr>
          <w:color w:val="231F20"/>
          <w:sz w:val="16"/>
        </w:rPr>
        <w:t>contain the following: …</w:t>
      </w:r>
    </w:p>
    <w:p>
      <w:pPr>
        <w:pStyle w:val="ListParagraph"/>
        <w:numPr>
          <w:ilvl w:val="2"/>
          <w:numId w:val="40"/>
        </w:numPr>
        <w:tabs>
          <w:tab w:pos="415" w:val="left" w:leader="none"/>
        </w:tabs>
        <w:spacing w:line="261" w:lineRule="auto" w:before="0" w:after="0"/>
        <w:ind w:left="221" w:right="742" w:firstLine="0"/>
        <w:jc w:val="left"/>
        <w:rPr>
          <w:sz w:val="16"/>
        </w:rPr>
      </w:pPr>
      <w:r>
        <w:rPr>
          <w:color w:val="231F20"/>
          <w:sz w:val="16"/>
        </w:rPr>
        <w:t>A description of proce-</w:t>
      </w:r>
      <w:r>
        <w:rPr>
          <w:color w:val="231F20"/>
          <w:spacing w:val="-4"/>
          <w:sz w:val="16"/>
        </w:rPr>
        <w:t>dures</w:t>
      </w:r>
      <w:r>
        <w:rPr>
          <w:color w:val="231F20"/>
          <w:spacing w:val="-8"/>
          <w:sz w:val="16"/>
        </w:rPr>
        <w:t> </w:t>
      </w:r>
      <w:r>
        <w:rPr>
          <w:color w:val="231F20"/>
          <w:spacing w:val="-4"/>
          <w:sz w:val="16"/>
        </w:rPr>
        <w:t>designed</w:t>
      </w:r>
      <w:r>
        <w:rPr>
          <w:color w:val="231F20"/>
          <w:spacing w:val="-7"/>
          <w:sz w:val="16"/>
        </w:rPr>
        <w:t> </w:t>
      </w:r>
      <w:r>
        <w:rPr>
          <w:color w:val="231F20"/>
          <w:spacing w:val="-4"/>
          <w:sz w:val="16"/>
        </w:rPr>
        <w:t>to</w:t>
      </w:r>
      <w:r>
        <w:rPr>
          <w:color w:val="231F20"/>
          <w:spacing w:val="-7"/>
          <w:sz w:val="16"/>
        </w:rPr>
        <w:t> </w:t>
      </w:r>
      <w:r>
        <w:rPr>
          <w:color w:val="231F20"/>
          <w:spacing w:val="-4"/>
          <w:sz w:val="16"/>
        </w:rPr>
        <w:t>assure</w:t>
      </w:r>
      <w:r>
        <w:rPr>
          <w:color w:val="231F20"/>
          <w:spacing w:val="-7"/>
          <w:sz w:val="16"/>
        </w:rPr>
        <w:t> </w:t>
      </w:r>
      <w:r>
        <w:rPr>
          <w:color w:val="231F20"/>
          <w:spacing w:val="-4"/>
          <w:sz w:val="16"/>
        </w:rPr>
        <w:t>that </w:t>
      </w:r>
      <w:r>
        <w:rPr>
          <w:color w:val="231F20"/>
          <w:w w:val="90"/>
          <w:sz w:val="16"/>
        </w:rPr>
        <w:t>discomfort</w:t>
      </w:r>
      <w:r>
        <w:rPr>
          <w:color w:val="231F20"/>
          <w:spacing w:val="-1"/>
          <w:w w:val="90"/>
          <w:sz w:val="16"/>
        </w:rPr>
        <w:t> </w:t>
      </w:r>
      <w:r>
        <w:rPr>
          <w:color w:val="231F20"/>
          <w:w w:val="90"/>
          <w:sz w:val="16"/>
        </w:rPr>
        <w:t>and</w:t>
      </w:r>
      <w:r>
        <w:rPr>
          <w:color w:val="231F20"/>
          <w:spacing w:val="-1"/>
          <w:w w:val="90"/>
          <w:sz w:val="16"/>
        </w:rPr>
        <w:t> </w:t>
      </w:r>
      <w:r>
        <w:rPr>
          <w:color w:val="231F20"/>
          <w:w w:val="90"/>
          <w:sz w:val="16"/>
        </w:rPr>
        <w:t>pain</w:t>
      </w:r>
      <w:r>
        <w:rPr>
          <w:color w:val="231F20"/>
          <w:spacing w:val="-1"/>
          <w:w w:val="90"/>
          <w:sz w:val="16"/>
        </w:rPr>
        <w:t> </w:t>
      </w:r>
      <w:r>
        <w:rPr>
          <w:color w:val="231F20"/>
          <w:w w:val="90"/>
          <w:sz w:val="16"/>
        </w:rPr>
        <w:t>to</w:t>
      </w:r>
      <w:r>
        <w:rPr>
          <w:color w:val="231F20"/>
          <w:spacing w:val="-1"/>
          <w:w w:val="90"/>
          <w:sz w:val="16"/>
        </w:rPr>
        <w:t> </w:t>
      </w:r>
      <w:r>
        <w:rPr>
          <w:color w:val="231F20"/>
          <w:w w:val="90"/>
          <w:sz w:val="16"/>
        </w:rPr>
        <w:t>animals</w:t>
      </w:r>
      <w:r>
        <w:rPr>
          <w:color w:val="231F20"/>
          <w:sz w:val="16"/>
        </w:rPr>
        <w:t> </w:t>
      </w:r>
      <w:r>
        <w:rPr>
          <w:color w:val="231F20"/>
          <w:spacing w:val="-2"/>
          <w:sz w:val="16"/>
        </w:rPr>
        <w:t>will</w:t>
      </w:r>
      <w:r>
        <w:rPr>
          <w:color w:val="231F20"/>
          <w:spacing w:val="-9"/>
          <w:sz w:val="16"/>
        </w:rPr>
        <w:t> </w:t>
      </w:r>
      <w:r>
        <w:rPr>
          <w:color w:val="231F20"/>
          <w:spacing w:val="-2"/>
          <w:sz w:val="16"/>
        </w:rPr>
        <w:t>be</w:t>
      </w:r>
      <w:r>
        <w:rPr>
          <w:color w:val="231F20"/>
          <w:spacing w:val="-9"/>
          <w:sz w:val="16"/>
        </w:rPr>
        <w:t> </w:t>
      </w:r>
      <w:r>
        <w:rPr>
          <w:color w:val="231F20"/>
          <w:spacing w:val="-2"/>
          <w:sz w:val="16"/>
        </w:rPr>
        <w:t>limited</w:t>
      </w:r>
      <w:r>
        <w:rPr>
          <w:color w:val="231F20"/>
          <w:spacing w:val="-9"/>
          <w:sz w:val="16"/>
        </w:rPr>
        <w:t> </w:t>
      </w:r>
      <w:r>
        <w:rPr>
          <w:color w:val="231F20"/>
          <w:spacing w:val="-2"/>
          <w:sz w:val="16"/>
        </w:rPr>
        <w:t>to</w:t>
      </w:r>
      <w:r>
        <w:rPr>
          <w:color w:val="231F20"/>
          <w:spacing w:val="-9"/>
          <w:sz w:val="16"/>
        </w:rPr>
        <w:t> </w:t>
      </w:r>
      <w:r>
        <w:rPr>
          <w:color w:val="231F20"/>
          <w:spacing w:val="-2"/>
          <w:sz w:val="16"/>
        </w:rPr>
        <w:t>that</w:t>
      </w:r>
      <w:r>
        <w:rPr>
          <w:color w:val="231F20"/>
          <w:spacing w:val="-9"/>
          <w:sz w:val="16"/>
        </w:rPr>
        <w:t> </w:t>
      </w:r>
      <w:r>
        <w:rPr>
          <w:color w:val="231F20"/>
          <w:spacing w:val="-2"/>
          <w:sz w:val="16"/>
        </w:rPr>
        <w:t>which</w:t>
      </w:r>
      <w:r>
        <w:rPr>
          <w:color w:val="231F20"/>
          <w:spacing w:val="-9"/>
          <w:sz w:val="16"/>
        </w:rPr>
        <w:t> </w:t>
      </w:r>
      <w:r>
        <w:rPr>
          <w:color w:val="231F20"/>
          <w:spacing w:val="-2"/>
          <w:sz w:val="16"/>
        </w:rPr>
        <w:t>is </w:t>
      </w:r>
      <w:r>
        <w:rPr>
          <w:color w:val="231F20"/>
          <w:w w:val="90"/>
          <w:sz w:val="16"/>
        </w:rPr>
        <w:t>unavoidable for the conduct of</w:t>
      </w:r>
      <w:r>
        <w:rPr>
          <w:color w:val="231F20"/>
          <w:sz w:val="16"/>
        </w:rPr>
        <w:t> </w:t>
      </w:r>
      <w:r>
        <w:rPr>
          <w:color w:val="231F20"/>
          <w:w w:val="90"/>
          <w:sz w:val="16"/>
        </w:rPr>
        <w:t>scientifically</w:t>
      </w:r>
      <w:r>
        <w:rPr>
          <w:color w:val="231F20"/>
          <w:spacing w:val="-7"/>
          <w:w w:val="90"/>
          <w:sz w:val="16"/>
        </w:rPr>
        <w:t> </w:t>
      </w:r>
      <w:r>
        <w:rPr>
          <w:color w:val="231F20"/>
          <w:w w:val="90"/>
          <w:sz w:val="16"/>
        </w:rPr>
        <w:t>valuable</w:t>
      </w:r>
      <w:r>
        <w:rPr>
          <w:color w:val="231F20"/>
          <w:spacing w:val="-7"/>
          <w:w w:val="90"/>
          <w:sz w:val="16"/>
        </w:rPr>
        <w:t> </w:t>
      </w:r>
      <w:r>
        <w:rPr>
          <w:color w:val="231F20"/>
          <w:w w:val="90"/>
          <w:sz w:val="16"/>
        </w:rPr>
        <w:t>research,</w:t>
      </w:r>
      <w:r>
        <w:rPr>
          <w:color w:val="231F20"/>
          <w:sz w:val="16"/>
        </w:rPr>
        <w:t> </w:t>
      </w:r>
      <w:r>
        <w:rPr>
          <w:color w:val="231F20"/>
          <w:spacing w:val="-4"/>
          <w:sz w:val="16"/>
        </w:rPr>
        <w:t>including</w:t>
      </w:r>
      <w:r>
        <w:rPr>
          <w:color w:val="231F20"/>
          <w:spacing w:val="-8"/>
          <w:sz w:val="16"/>
        </w:rPr>
        <w:t> </w:t>
      </w:r>
      <w:r>
        <w:rPr>
          <w:color w:val="231F20"/>
          <w:spacing w:val="-4"/>
          <w:sz w:val="16"/>
        </w:rPr>
        <w:t>provision</w:t>
      </w:r>
      <w:r>
        <w:rPr>
          <w:color w:val="231F20"/>
          <w:spacing w:val="-7"/>
          <w:sz w:val="16"/>
        </w:rPr>
        <w:t> </w:t>
      </w:r>
      <w:r>
        <w:rPr>
          <w:color w:val="231F20"/>
          <w:spacing w:val="-4"/>
          <w:sz w:val="16"/>
        </w:rPr>
        <w:t>for</w:t>
      </w:r>
      <w:r>
        <w:rPr>
          <w:color w:val="231F20"/>
          <w:spacing w:val="-7"/>
          <w:sz w:val="16"/>
        </w:rPr>
        <w:t> </w:t>
      </w:r>
      <w:r>
        <w:rPr>
          <w:color w:val="231F20"/>
          <w:spacing w:val="-4"/>
          <w:sz w:val="16"/>
        </w:rPr>
        <w:t>the</w:t>
      </w:r>
      <w:r>
        <w:rPr>
          <w:color w:val="231F20"/>
          <w:spacing w:val="-7"/>
          <w:sz w:val="16"/>
        </w:rPr>
        <w:t> </w:t>
      </w:r>
      <w:r>
        <w:rPr>
          <w:color w:val="231F20"/>
          <w:spacing w:val="-4"/>
          <w:sz w:val="16"/>
        </w:rPr>
        <w:t>use </w:t>
      </w:r>
      <w:r>
        <w:rPr>
          <w:color w:val="231F20"/>
          <w:spacing w:val="-2"/>
          <w:sz w:val="16"/>
        </w:rPr>
        <w:t>of</w:t>
      </w:r>
      <w:r>
        <w:rPr>
          <w:color w:val="231F20"/>
          <w:spacing w:val="-9"/>
          <w:sz w:val="16"/>
        </w:rPr>
        <w:t> </w:t>
      </w:r>
      <w:r>
        <w:rPr>
          <w:color w:val="231F20"/>
          <w:spacing w:val="-2"/>
          <w:sz w:val="16"/>
        </w:rPr>
        <w:t>analgesic,</w:t>
      </w:r>
      <w:r>
        <w:rPr>
          <w:color w:val="231F20"/>
          <w:spacing w:val="-9"/>
          <w:sz w:val="16"/>
        </w:rPr>
        <w:t> </w:t>
      </w:r>
      <w:r>
        <w:rPr>
          <w:color w:val="231F20"/>
          <w:spacing w:val="-2"/>
          <w:sz w:val="16"/>
        </w:rPr>
        <w:t>anesthetic,</w:t>
      </w:r>
      <w:r>
        <w:rPr>
          <w:color w:val="231F20"/>
          <w:spacing w:val="-9"/>
          <w:sz w:val="16"/>
        </w:rPr>
        <w:t> </w:t>
      </w:r>
      <w:r>
        <w:rPr>
          <w:color w:val="231F20"/>
          <w:spacing w:val="-2"/>
          <w:sz w:val="16"/>
        </w:rPr>
        <w:t>and </w:t>
      </w:r>
      <w:r>
        <w:rPr>
          <w:color w:val="231F20"/>
          <w:sz w:val="16"/>
        </w:rPr>
        <w:t>tranquilizing</w:t>
      </w:r>
      <w:r>
        <w:rPr>
          <w:color w:val="231F20"/>
          <w:spacing w:val="-12"/>
          <w:sz w:val="16"/>
        </w:rPr>
        <w:t> </w:t>
      </w:r>
      <w:r>
        <w:rPr>
          <w:color w:val="231F20"/>
          <w:sz w:val="16"/>
        </w:rPr>
        <w:t>drugs</w:t>
      </w:r>
      <w:r>
        <w:rPr>
          <w:color w:val="231F20"/>
          <w:spacing w:val="-11"/>
          <w:sz w:val="16"/>
        </w:rPr>
        <w:t> </w:t>
      </w:r>
      <w:r>
        <w:rPr>
          <w:color w:val="231F20"/>
          <w:sz w:val="16"/>
        </w:rPr>
        <w:t>where indicated</w:t>
      </w:r>
      <w:r>
        <w:rPr>
          <w:color w:val="231F20"/>
          <w:spacing w:val="-4"/>
          <w:sz w:val="16"/>
        </w:rPr>
        <w:t> </w:t>
      </w:r>
      <w:r>
        <w:rPr>
          <w:color w:val="231F20"/>
          <w:sz w:val="16"/>
        </w:rPr>
        <w:t>and</w:t>
      </w:r>
      <w:r>
        <w:rPr>
          <w:color w:val="231F20"/>
          <w:spacing w:val="-4"/>
          <w:sz w:val="16"/>
        </w:rPr>
        <w:t> </w:t>
      </w:r>
      <w:r>
        <w:rPr>
          <w:color w:val="231F20"/>
          <w:sz w:val="16"/>
        </w:rPr>
        <w:t>appropriate</w:t>
      </w:r>
    </w:p>
    <w:p>
      <w:pPr>
        <w:spacing w:line="261" w:lineRule="auto" w:before="0"/>
        <w:ind w:left="221" w:right="982" w:firstLine="0"/>
        <w:jc w:val="left"/>
        <w:rPr>
          <w:sz w:val="16"/>
        </w:rPr>
      </w:pPr>
      <w:r>
        <w:rPr>
          <w:color w:val="231F20"/>
          <w:w w:val="90"/>
          <w:sz w:val="16"/>
        </w:rPr>
        <w:t>to</w:t>
      </w:r>
      <w:r>
        <w:rPr>
          <w:color w:val="231F20"/>
          <w:spacing w:val="-1"/>
          <w:w w:val="90"/>
          <w:sz w:val="16"/>
        </w:rPr>
        <w:t> </w:t>
      </w:r>
      <w:r>
        <w:rPr>
          <w:color w:val="231F20"/>
          <w:w w:val="90"/>
          <w:sz w:val="16"/>
        </w:rPr>
        <w:t>minimize</w:t>
      </w:r>
      <w:r>
        <w:rPr>
          <w:color w:val="231F20"/>
          <w:spacing w:val="-1"/>
          <w:w w:val="90"/>
          <w:sz w:val="16"/>
        </w:rPr>
        <w:t> </w:t>
      </w:r>
      <w:r>
        <w:rPr>
          <w:color w:val="231F20"/>
          <w:w w:val="90"/>
          <w:sz w:val="16"/>
        </w:rPr>
        <w:t>discomfort</w:t>
      </w:r>
      <w:r>
        <w:rPr>
          <w:color w:val="231F20"/>
          <w:spacing w:val="-1"/>
          <w:w w:val="90"/>
          <w:sz w:val="16"/>
        </w:rPr>
        <w:t> </w:t>
      </w:r>
      <w:r>
        <w:rPr>
          <w:color w:val="231F20"/>
          <w:w w:val="90"/>
          <w:sz w:val="16"/>
        </w:rPr>
        <w:t>and</w:t>
      </w:r>
      <w:r>
        <w:rPr>
          <w:color w:val="231F20"/>
          <w:sz w:val="16"/>
        </w:rPr>
        <w:t> pain to animals.</w:t>
      </w:r>
    </w:p>
    <w:p>
      <w:pPr>
        <w:pStyle w:val="BodyText"/>
        <w:rPr>
          <w:sz w:val="16"/>
        </w:rPr>
      </w:pPr>
    </w:p>
    <w:p>
      <w:pPr>
        <w:pStyle w:val="BodyText"/>
        <w:rPr>
          <w:sz w:val="16"/>
        </w:rPr>
      </w:pPr>
    </w:p>
    <w:p>
      <w:pPr>
        <w:pStyle w:val="BodyText"/>
        <w:spacing w:before="126"/>
        <w:rPr>
          <w:sz w:val="16"/>
        </w:rPr>
      </w:pPr>
    </w:p>
    <w:p>
      <w:pPr>
        <w:spacing w:before="0"/>
        <w:ind w:left="965" w:right="0" w:firstLine="0"/>
        <w:jc w:val="left"/>
        <w:rPr>
          <w:i/>
          <w:sz w:val="14"/>
        </w:rPr>
      </w:pPr>
      <w:r>
        <w:rPr>
          <w:i/>
          <w:sz w:val="14"/>
        </w:rPr>
        <mc:AlternateContent>
          <mc:Choice Requires="wps">
            <w:drawing>
              <wp:anchor distT="0" distB="0" distL="0" distR="0" allowOverlap="1" layoutInCell="1" locked="0" behindDoc="0" simplePos="0" relativeHeight="15747072">
                <wp:simplePos x="0" y="0"/>
                <wp:positionH relativeFrom="page">
                  <wp:posOffset>685800</wp:posOffset>
                </wp:positionH>
                <wp:positionV relativeFrom="paragraph">
                  <wp:posOffset>-103745</wp:posOffset>
                </wp:positionV>
                <wp:extent cx="4191000" cy="1270"/>
                <wp:effectExtent l="0" t="0" r="0" b="0"/>
                <wp:wrapNone/>
                <wp:docPr id="119" name="Graphic 119"/>
                <wp:cNvGraphicFramePr>
                  <a:graphicFrameLocks/>
                </wp:cNvGraphicFramePr>
                <a:graphic>
                  <a:graphicData uri="http://schemas.microsoft.com/office/word/2010/wordprocessingShape">
                    <wps:wsp>
                      <wps:cNvPr id="119" name="Graphic 119"/>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47072" from="54pt,-8.168945pt" to="384pt,-8.168945pt" stroked="true" strokeweight=".48pt" strokecolor="#231f20">
                <v:stroke dashstyle="solid"/>
                <w10:wrap type="none"/>
              </v:line>
            </w:pict>
          </mc:Fallback>
        </mc:AlternateContent>
      </w:r>
      <w:r>
        <w:rPr>
          <w:i/>
          <w:color w:val="231F20"/>
          <w:sz w:val="14"/>
        </w:rPr>
        <w:t>Continued</w:t>
      </w:r>
      <w:r>
        <w:rPr>
          <w:i/>
          <w:color w:val="231F20"/>
          <w:spacing w:val="3"/>
          <w:sz w:val="14"/>
        </w:rPr>
        <w:t> </w:t>
      </w:r>
      <w:r>
        <w:rPr>
          <w:i/>
          <w:color w:val="231F20"/>
          <w:sz w:val="14"/>
        </w:rPr>
        <w:t>on</w:t>
      </w:r>
      <w:r>
        <w:rPr>
          <w:i/>
          <w:color w:val="231F20"/>
          <w:spacing w:val="3"/>
          <w:sz w:val="14"/>
        </w:rPr>
        <w:t> </w:t>
      </w:r>
      <w:r>
        <w:rPr>
          <w:i/>
          <w:color w:val="231F20"/>
          <w:sz w:val="14"/>
        </w:rPr>
        <w:t>page</w:t>
      </w:r>
      <w:r>
        <w:rPr>
          <w:i/>
          <w:color w:val="231F20"/>
          <w:spacing w:val="3"/>
          <w:sz w:val="14"/>
        </w:rPr>
        <w:t> </w:t>
      </w:r>
      <w:r>
        <w:rPr>
          <w:i/>
          <w:color w:val="231F20"/>
          <w:spacing w:val="-5"/>
          <w:sz w:val="14"/>
        </w:rPr>
        <w:t>90</w:t>
      </w:r>
    </w:p>
    <w:p>
      <w:pPr>
        <w:spacing w:after="0"/>
        <w:jc w:val="left"/>
        <w:rPr>
          <w:i/>
          <w:sz w:val="14"/>
        </w:rPr>
        <w:sectPr>
          <w:type w:val="continuous"/>
          <w:pgSz w:w="8640" w:h="12960"/>
          <w:pgMar w:header="687" w:footer="0" w:top="1480" w:bottom="280" w:left="720" w:right="360"/>
          <w:cols w:num="3" w:equalWidth="0">
            <w:col w:w="2417" w:space="40"/>
            <w:col w:w="2109" w:space="39"/>
            <w:col w:w="2955"/>
          </w:cols>
        </w:sectPr>
      </w:pPr>
    </w:p>
    <w:p>
      <w:pPr>
        <w:pStyle w:val="BodyText"/>
        <w:rPr>
          <w:i/>
        </w:rPr>
      </w:pPr>
    </w:p>
    <w:p>
      <w:pPr>
        <w:pStyle w:val="BodyText"/>
        <w:rPr>
          <w:i/>
        </w:rPr>
      </w:pPr>
    </w:p>
    <w:p>
      <w:pPr>
        <w:pStyle w:val="BodyText"/>
        <w:spacing w:before="14"/>
        <w:rPr>
          <w:i/>
        </w:rPr>
      </w:pPr>
    </w:p>
    <w:p>
      <w:pPr>
        <w:pStyle w:val="ListParagraph"/>
        <w:numPr>
          <w:ilvl w:val="1"/>
          <w:numId w:val="41"/>
        </w:numPr>
        <w:tabs>
          <w:tab w:pos="664" w:val="left" w:leader="none"/>
          <w:tab w:pos="1559" w:val="left" w:leader="none"/>
        </w:tabs>
        <w:spacing w:line="249" w:lineRule="auto" w:before="0" w:after="0"/>
        <w:ind w:left="1559" w:right="963" w:hanging="1320"/>
        <w:jc w:val="left"/>
        <w:rPr>
          <w:i/>
          <w:sz w:val="14"/>
        </w:rPr>
      </w:pPr>
      <w:r>
        <w:rPr>
          <w:b/>
          <w:color w:val="231F20"/>
          <w:sz w:val="20"/>
        </w:rPr>
        <w:t>Table</w:t>
      </w:r>
      <w:r>
        <w:rPr>
          <w:b/>
          <w:color w:val="231F20"/>
          <w:spacing w:val="-4"/>
          <w:sz w:val="20"/>
        </w:rPr>
        <w:t> </w:t>
      </w:r>
      <w:r>
        <w:rPr>
          <w:b/>
          <w:color w:val="231F20"/>
          <w:sz w:val="20"/>
        </w:rPr>
        <w:t>A.</w:t>
      </w:r>
      <w:r>
        <w:rPr>
          <w:b/>
          <w:color w:val="231F20"/>
          <w:spacing w:val="80"/>
          <w:sz w:val="20"/>
        </w:rPr>
        <w:t> </w:t>
      </w:r>
      <w:r>
        <w:rPr>
          <w:b/>
          <w:color w:val="231F20"/>
          <w:sz w:val="20"/>
        </w:rPr>
        <w:t>Regulatory</w:t>
      </w:r>
      <w:r>
        <w:rPr>
          <w:b/>
          <w:color w:val="231F20"/>
          <w:spacing w:val="-4"/>
          <w:sz w:val="20"/>
        </w:rPr>
        <w:t> </w:t>
      </w:r>
      <w:r>
        <w:rPr>
          <w:b/>
          <w:color w:val="231F20"/>
          <w:sz w:val="20"/>
        </w:rPr>
        <w:t>Criteria</w:t>
      </w:r>
      <w:r>
        <w:rPr>
          <w:b/>
          <w:color w:val="231F20"/>
          <w:spacing w:val="-4"/>
          <w:sz w:val="20"/>
        </w:rPr>
        <w:t> </w:t>
      </w:r>
      <w:r>
        <w:rPr>
          <w:b/>
          <w:color w:val="231F20"/>
          <w:sz w:val="20"/>
        </w:rPr>
        <w:t>Applicable</w:t>
      </w:r>
      <w:r>
        <w:rPr>
          <w:b/>
          <w:color w:val="231F20"/>
          <w:spacing w:val="-4"/>
          <w:sz w:val="20"/>
        </w:rPr>
        <w:t> </w:t>
      </w:r>
      <w:r>
        <w:rPr>
          <w:b/>
          <w:color w:val="231F20"/>
          <w:sz w:val="20"/>
        </w:rPr>
        <w:t>to</w:t>
      </w:r>
      <w:r>
        <w:rPr>
          <w:b/>
          <w:color w:val="231F20"/>
          <w:spacing w:val="-4"/>
          <w:sz w:val="20"/>
        </w:rPr>
        <w:t> </w:t>
      </w:r>
      <w:r>
        <w:rPr>
          <w:b/>
          <w:color w:val="231F20"/>
          <w:sz w:val="20"/>
        </w:rPr>
        <w:t>Protocol</w:t>
      </w:r>
      <w:r>
        <w:rPr>
          <w:b/>
          <w:color w:val="231F20"/>
          <w:spacing w:val="-4"/>
          <w:sz w:val="20"/>
        </w:rPr>
        <w:t> </w:t>
      </w:r>
      <w:r>
        <w:rPr>
          <w:b/>
          <w:color w:val="231F20"/>
          <w:sz w:val="20"/>
        </w:rPr>
        <w:t>Review</w:t>
      </w:r>
      <w:r>
        <w:rPr>
          <w:b/>
          <w:color w:val="231F20"/>
          <w:spacing w:val="-4"/>
          <w:sz w:val="20"/>
        </w:rPr>
        <w:t> </w:t>
      </w:r>
      <w:r>
        <w:rPr>
          <w:b/>
          <w:color w:val="231F20"/>
          <w:sz w:val="20"/>
        </w:rPr>
        <w:t>as Defined</w:t>
      </w:r>
      <w:r>
        <w:rPr>
          <w:b/>
          <w:color w:val="231F20"/>
          <w:spacing w:val="-10"/>
          <w:sz w:val="20"/>
        </w:rPr>
        <w:t> </w:t>
      </w:r>
      <w:r>
        <w:rPr>
          <w:b/>
          <w:color w:val="231F20"/>
          <w:sz w:val="20"/>
        </w:rPr>
        <w:t>in</w:t>
      </w:r>
      <w:r>
        <w:rPr>
          <w:b/>
          <w:color w:val="231F20"/>
          <w:spacing w:val="-10"/>
          <w:sz w:val="20"/>
        </w:rPr>
        <w:t> </w:t>
      </w:r>
      <w:r>
        <w:rPr>
          <w:b/>
          <w:color w:val="231F20"/>
          <w:sz w:val="20"/>
        </w:rPr>
        <w:t>PHS</w:t>
      </w:r>
      <w:r>
        <w:rPr>
          <w:b/>
          <w:color w:val="231F20"/>
          <w:spacing w:val="-10"/>
          <w:sz w:val="20"/>
        </w:rPr>
        <w:t> </w:t>
      </w:r>
      <w:r>
        <w:rPr>
          <w:b/>
          <w:color w:val="231F20"/>
          <w:sz w:val="20"/>
        </w:rPr>
        <w:t>Policy</w:t>
      </w:r>
      <w:r>
        <w:rPr>
          <w:b/>
          <w:color w:val="231F20"/>
          <w:spacing w:val="-10"/>
          <w:sz w:val="20"/>
        </w:rPr>
        <w:t> </w:t>
      </w:r>
      <w:r>
        <w:rPr>
          <w:b/>
          <w:color w:val="231F20"/>
          <w:sz w:val="20"/>
        </w:rPr>
        <w:t>and</w:t>
      </w:r>
      <w:r>
        <w:rPr>
          <w:b/>
          <w:color w:val="231F20"/>
          <w:spacing w:val="-10"/>
          <w:sz w:val="20"/>
        </w:rPr>
        <w:t> </w:t>
      </w:r>
      <w:r>
        <w:rPr>
          <w:b/>
          <w:color w:val="231F20"/>
          <w:sz w:val="20"/>
        </w:rPr>
        <w:t>USDA</w:t>
      </w:r>
      <w:r>
        <w:rPr>
          <w:b/>
          <w:color w:val="231F20"/>
          <w:spacing w:val="-10"/>
          <w:sz w:val="20"/>
        </w:rPr>
        <w:t> </w:t>
      </w:r>
      <w:r>
        <w:rPr>
          <w:b/>
          <w:color w:val="231F20"/>
          <w:sz w:val="20"/>
        </w:rPr>
        <w:t>Regulations</w:t>
      </w:r>
      <w:r>
        <w:rPr>
          <w:b/>
          <w:color w:val="231F20"/>
          <w:spacing w:val="-12"/>
          <w:sz w:val="20"/>
        </w:rPr>
        <w:t> </w:t>
      </w:r>
      <w:r>
        <w:rPr>
          <w:i/>
          <w:color w:val="231F20"/>
          <w:sz w:val="14"/>
        </w:rPr>
        <w:t>(continued)</w:t>
      </w:r>
    </w:p>
    <w:p>
      <w:pPr>
        <w:pStyle w:val="BodyText"/>
        <w:spacing w:before="2"/>
        <w:rPr>
          <w:i/>
          <w:sz w:val="9"/>
        </w:rPr>
      </w:pPr>
    </w:p>
    <w:tbl>
      <w:tblPr>
        <w:tblW w:w="0" w:type="auto"/>
        <w:jc w:val="left"/>
        <w:tblInd w:w="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04"/>
        <w:gridCol w:w="2562"/>
        <w:gridCol w:w="2336"/>
      </w:tblGrid>
      <w:tr>
        <w:trPr>
          <w:trHeight w:val="819" w:hRule="atLeast"/>
        </w:trPr>
        <w:tc>
          <w:tcPr>
            <w:tcW w:w="1704" w:type="dxa"/>
            <w:tcBorders>
              <w:top w:val="single" w:sz="4" w:space="0" w:color="231F20"/>
              <w:bottom w:val="single" w:sz="4" w:space="0" w:color="231F20"/>
            </w:tcBorders>
          </w:tcPr>
          <w:p>
            <w:pPr>
              <w:pStyle w:val="TableParagraph"/>
              <w:spacing w:line="261" w:lineRule="auto" w:before="123"/>
              <w:ind w:left="2" w:right="530"/>
              <w:rPr>
                <w:b/>
                <w:sz w:val="16"/>
              </w:rPr>
            </w:pPr>
            <w:r>
              <w:rPr>
                <w:b/>
                <w:color w:val="231F20"/>
                <w:w w:val="90"/>
                <w:sz w:val="16"/>
              </w:rPr>
              <w:t>U.S.</w:t>
            </w:r>
            <w:r>
              <w:rPr>
                <w:b/>
                <w:color w:val="231F20"/>
                <w:spacing w:val="-7"/>
                <w:w w:val="90"/>
                <w:sz w:val="16"/>
              </w:rPr>
              <w:t> </w:t>
            </w:r>
            <w:r>
              <w:rPr>
                <w:b/>
                <w:color w:val="231F20"/>
                <w:w w:val="90"/>
                <w:sz w:val="16"/>
              </w:rPr>
              <w:t>Government</w:t>
            </w:r>
            <w:r>
              <w:rPr>
                <w:b/>
                <w:color w:val="231F20"/>
                <w:sz w:val="16"/>
              </w:rPr>
              <w:t> </w:t>
            </w:r>
            <w:r>
              <w:rPr>
                <w:b/>
                <w:color w:val="231F20"/>
                <w:spacing w:val="-2"/>
                <w:sz w:val="16"/>
              </w:rPr>
              <w:t>Principles</w:t>
            </w:r>
          </w:p>
        </w:tc>
        <w:tc>
          <w:tcPr>
            <w:tcW w:w="2562" w:type="dxa"/>
            <w:tcBorders>
              <w:top w:val="single" w:sz="4" w:space="0" w:color="231F20"/>
              <w:bottom w:val="single" w:sz="4" w:space="0" w:color="231F20"/>
            </w:tcBorders>
          </w:tcPr>
          <w:p>
            <w:pPr>
              <w:pStyle w:val="TableParagraph"/>
              <w:spacing w:line="261" w:lineRule="auto" w:before="123"/>
              <w:ind w:left="531" w:right="398"/>
              <w:rPr>
                <w:b/>
                <w:sz w:val="16"/>
              </w:rPr>
            </w:pPr>
            <w:r>
              <w:rPr>
                <w:b/>
                <w:color w:val="231F20"/>
                <w:sz w:val="16"/>
              </w:rPr>
              <w:t>PHS Policy on </w:t>
            </w:r>
            <w:r>
              <w:rPr>
                <w:b/>
                <w:color w:val="231F20"/>
                <w:w w:val="90"/>
                <w:sz w:val="16"/>
              </w:rPr>
              <w:t>Humane</w:t>
            </w:r>
            <w:r>
              <w:rPr>
                <w:b/>
                <w:color w:val="231F20"/>
                <w:spacing w:val="-7"/>
                <w:w w:val="90"/>
                <w:sz w:val="16"/>
              </w:rPr>
              <w:t> </w:t>
            </w:r>
            <w:r>
              <w:rPr>
                <w:b/>
                <w:color w:val="231F20"/>
                <w:w w:val="90"/>
                <w:sz w:val="16"/>
              </w:rPr>
              <w:t>Care</w:t>
            </w:r>
            <w:r>
              <w:rPr>
                <w:b/>
                <w:color w:val="231F20"/>
                <w:spacing w:val="-7"/>
                <w:w w:val="90"/>
                <w:sz w:val="16"/>
              </w:rPr>
              <w:t> </w:t>
            </w:r>
            <w:r>
              <w:rPr>
                <w:b/>
                <w:color w:val="231F20"/>
                <w:w w:val="90"/>
                <w:sz w:val="16"/>
              </w:rPr>
              <w:t>and</w:t>
            </w:r>
          </w:p>
          <w:p>
            <w:pPr>
              <w:pStyle w:val="TableParagraph"/>
              <w:spacing w:line="182" w:lineRule="exact"/>
              <w:ind w:left="531"/>
              <w:rPr>
                <w:b/>
                <w:sz w:val="16"/>
              </w:rPr>
            </w:pPr>
            <w:r>
              <w:rPr>
                <w:b/>
                <w:color w:val="231F20"/>
                <w:w w:val="90"/>
                <w:sz w:val="16"/>
              </w:rPr>
              <w:t>Use</w:t>
            </w:r>
            <w:r>
              <w:rPr>
                <w:b/>
                <w:color w:val="231F20"/>
                <w:spacing w:val="-4"/>
                <w:w w:val="90"/>
                <w:sz w:val="16"/>
              </w:rPr>
              <w:t> </w:t>
            </w:r>
            <w:r>
              <w:rPr>
                <w:b/>
                <w:color w:val="231F20"/>
                <w:w w:val="90"/>
                <w:sz w:val="16"/>
              </w:rPr>
              <w:t>of</w:t>
            </w:r>
            <w:r>
              <w:rPr>
                <w:b/>
                <w:color w:val="231F20"/>
                <w:spacing w:val="-3"/>
                <w:w w:val="90"/>
                <w:sz w:val="16"/>
              </w:rPr>
              <w:t> </w:t>
            </w:r>
            <w:r>
              <w:rPr>
                <w:b/>
                <w:color w:val="231F20"/>
                <w:w w:val="90"/>
                <w:sz w:val="16"/>
              </w:rPr>
              <w:t>Laboratory</w:t>
            </w:r>
            <w:r>
              <w:rPr>
                <w:b/>
                <w:color w:val="231F20"/>
                <w:spacing w:val="-4"/>
                <w:w w:val="90"/>
                <w:sz w:val="16"/>
              </w:rPr>
              <w:t> </w:t>
            </w:r>
            <w:r>
              <w:rPr>
                <w:b/>
                <w:color w:val="231F20"/>
                <w:spacing w:val="-2"/>
                <w:w w:val="90"/>
                <w:sz w:val="16"/>
              </w:rPr>
              <w:t>Animals</w:t>
            </w:r>
          </w:p>
        </w:tc>
        <w:tc>
          <w:tcPr>
            <w:tcW w:w="2336" w:type="dxa"/>
            <w:tcBorders>
              <w:top w:val="single" w:sz="4" w:space="0" w:color="231F20"/>
              <w:bottom w:val="single" w:sz="4" w:space="0" w:color="231F20"/>
            </w:tcBorders>
          </w:tcPr>
          <w:p>
            <w:pPr>
              <w:pStyle w:val="TableParagraph"/>
              <w:spacing w:before="123"/>
              <w:ind w:left="204"/>
              <w:rPr>
                <w:b/>
                <w:sz w:val="16"/>
              </w:rPr>
            </w:pPr>
            <w:r>
              <w:rPr>
                <w:b/>
                <w:color w:val="231F20"/>
                <w:w w:val="90"/>
                <w:sz w:val="16"/>
              </w:rPr>
              <w:t>USDA</w:t>
            </w:r>
            <w:r>
              <w:rPr>
                <w:b/>
                <w:color w:val="231F20"/>
                <w:spacing w:val="-4"/>
                <w:w w:val="90"/>
                <w:sz w:val="16"/>
              </w:rPr>
              <w:t> </w:t>
            </w:r>
            <w:r>
              <w:rPr>
                <w:b/>
                <w:color w:val="231F20"/>
                <w:w w:val="90"/>
                <w:sz w:val="16"/>
              </w:rPr>
              <w:t>AWR</w:t>
            </w:r>
            <w:r>
              <w:rPr>
                <w:b/>
                <w:color w:val="231F20"/>
                <w:spacing w:val="-3"/>
                <w:w w:val="90"/>
                <w:sz w:val="16"/>
              </w:rPr>
              <w:t> </w:t>
            </w:r>
            <w:r>
              <w:rPr>
                <w:b/>
                <w:color w:val="231F20"/>
                <w:w w:val="90"/>
                <w:sz w:val="16"/>
              </w:rPr>
              <w:t>9</w:t>
            </w:r>
            <w:r>
              <w:rPr>
                <w:b/>
                <w:color w:val="231F20"/>
                <w:spacing w:val="-3"/>
                <w:w w:val="90"/>
                <w:sz w:val="16"/>
              </w:rPr>
              <w:t> </w:t>
            </w:r>
            <w:r>
              <w:rPr>
                <w:b/>
                <w:color w:val="231F20"/>
                <w:w w:val="90"/>
                <w:sz w:val="16"/>
              </w:rPr>
              <w:t>CFR</w:t>
            </w:r>
            <w:r>
              <w:rPr>
                <w:b/>
                <w:color w:val="231F20"/>
                <w:spacing w:val="-4"/>
                <w:w w:val="90"/>
                <w:sz w:val="16"/>
              </w:rPr>
              <w:t> </w:t>
            </w:r>
            <w:r>
              <w:rPr>
                <w:b/>
                <w:color w:val="231F20"/>
                <w:w w:val="90"/>
                <w:sz w:val="16"/>
              </w:rPr>
              <w:t>Part</w:t>
            </w:r>
            <w:r>
              <w:rPr>
                <w:b/>
                <w:color w:val="231F20"/>
                <w:spacing w:val="-3"/>
                <w:w w:val="90"/>
                <w:sz w:val="16"/>
              </w:rPr>
              <w:t> </w:t>
            </w:r>
            <w:r>
              <w:rPr>
                <w:b/>
                <w:color w:val="231F20"/>
                <w:spacing w:val="-5"/>
                <w:w w:val="90"/>
                <w:sz w:val="16"/>
              </w:rPr>
              <w:t>2,</w:t>
            </w:r>
          </w:p>
          <w:p>
            <w:pPr>
              <w:pStyle w:val="TableParagraph"/>
              <w:spacing w:before="16"/>
              <w:ind w:left="204"/>
              <w:rPr>
                <w:b/>
                <w:sz w:val="16"/>
              </w:rPr>
            </w:pPr>
            <w:r>
              <w:rPr>
                <w:b/>
                <w:color w:val="231F20"/>
                <w:w w:val="90"/>
                <w:sz w:val="16"/>
              </w:rPr>
              <w:t>Subpart</w:t>
            </w:r>
            <w:r>
              <w:rPr>
                <w:b/>
                <w:color w:val="231F20"/>
                <w:spacing w:val="-1"/>
                <w:w w:val="90"/>
                <w:sz w:val="16"/>
              </w:rPr>
              <w:t> </w:t>
            </w:r>
            <w:r>
              <w:rPr>
                <w:b/>
                <w:color w:val="231F20"/>
                <w:spacing w:val="-10"/>
                <w:sz w:val="16"/>
              </w:rPr>
              <w:t>C</w:t>
            </w:r>
          </w:p>
        </w:tc>
      </w:tr>
      <w:tr>
        <w:trPr>
          <w:trHeight w:val="5549" w:hRule="atLeast"/>
        </w:trPr>
        <w:tc>
          <w:tcPr>
            <w:tcW w:w="4266" w:type="dxa"/>
            <w:gridSpan w:val="2"/>
            <w:vMerge w:val="restart"/>
            <w:tcBorders>
              <w:top w:val="single" w:sz="4" w:space="0" w:color="231F20"/>
              <w:bottom w:val="single" w:sz="4" w:space="0" w:color="231F20"/>
            </w:tcBorders>
          </w:tcPr>
          <w:p>
            <w:pPr>
              <w:pStyle w:val="TableParagraph"/>
              <w:rPr>
                <w:rFonts w:ascii="Times New Roman"/>
                <w:sz w:val="14"/>
              </w:rPr>
            </w:pPr>
          </w:p>
        </w:tc>
        <w:tc>
          <w:tcPr>
            <w:tcW w:w="2336" w:type="dxa"/>
            <w:tcBorders>
              <w:top w:val="single" w:sz="4" w:space="0" w:color="231F20"/>
            </w:tcBorders>
          </w:tcPr>
          <w:p>
            <w:pPr>
              <w:pStyle w:val="TableParagraph"/>
              <w:spacing w:line="261" w:lineRule="auto" w:before="74"/>
              <w:ind w:left="204"/>
              <w:rPr>
                <w:sz w:val="16"/>
              </w:rPr>
            </w:pPr>
            <w:r>
              <w:rPr>
                <w:color w:val="231F20"/>
                <w:spacing w:val="-2"/>
                <w:sz w:val="16"/>
              </w:rPr>
              <w:t>§2.31(d)(1)</w:t>
            </w:r>
            <w:r>
              <w:rPr>
                <w:color w:val="231F20"/>
                <w:spacing w:val="-10"/>
                <w:sz w:val="16"/>
              </w:rPr>
              <w:t> </w:t>
            </w:r>
            <w:r>
              <w:rPr>
                <w:color w:val="231F20"/>
                <w:spacing w:val="-2"/>
                <w:sz w:val="16"/>
              </w:rPr>
              <w:t>(ix):</w:t>
            </w:r>
            <w:r>
              <w:rPr>
                <w:color w:val="231F20"/>
                <w:spacing w:val="-9"/>
                <w:sz w:val="16"/>
              </w:rPr>
              <w:t> </w:t>
            </w:r>
            <w:r>
              <w:rPr>
                <w:color w:val="231F20"/>
                <w:spacing w:val="-2"/>
                <w:sz w:val="16"/>
              </w:rPr>
              <w:t>Activities</w:t>
            </w:r>
            <w:r>
              <w:rPr>
                <w:color w:val="231F20"/>
                <w:spacing w:val="-9"/>
                <w:sz w:val="16"/>
              </w:rPr>
              <w:t> </w:t>
            </w:r>
            <w:r>
              <w:rPr>
                <w:color w:val="231F20"/>
                <w:spacing w:val="-2"/>
                <w:sz w:val="16"/>
              </w:rPr>
              <w:t>that involve</w:t>
            </w:r>
            <w:r>
              <w:rPr>
                <w:color w:val="231F20"/>
                <w:spacing w:val="-8"/>
                <w:sz w:val="16"/>
              </w:rPr>
              <w:t> </w:t>
            </w:r>
            <w:r>
              <w:rPr>
                <w:color w:val="231F20"/>
                <w:spacing w:val="-2"/>
                <w:sz w:val="16"/>
              </w:rPr>
              <w:t>surgery</w:t>
            </w:r>
            <w:r>
              <w:rPr>
                <w:color w:val="231F20"/>
                <w:spacing w:val="-8"/>
                <w:sz w:val="16"/>
              </w:rPr>
              <w:t> </w:t>
            </w:r>
            <w:r>
              <w:rPr>
                <w:color w:val="231F20"/>
                <w:spacing w:val="-2"/>
                <w:sz w:val="16"/>
              </w:rPr>
              <w:t>include</w:t>
            </w:r>
            <w:r>
              <w:rPr>
                <w:color w:val="231F20"/>
                <w:spacing w:val="-8"/>
                <w:sz w:val="16"/>
              </w:rPr>
              <w:t> </w:t>
            </w:r>
            <w:r>
              <w:rPr>
                <w:color w:val="231F20"/>
                <w:spacing w:val="-2"/>
                <w:sz w:val="16"/>
              </w:rPr>
              <w:t>appro-</w:t>
            </w:r>
            <w:r>
              <w:rPr>
                <w:color w:val="231F20"/>
                <w:w w:val="90"/>
                <w:sz w:val="16"/>
              </w:rPr>
              <w:t>priate</w:t>
            </w:r>
            <w:r>
              <w:rPr>
                <w:color w:val="231F20"/>
                <w:spacing w:val="-3"/>
                <w:w w:val="90"/>
                <w:sz w:val="16"/>
              </w:rPr>
              <w:t> </w:t>
            </w:r>
            <w:r>
              <w:rPr>
                <w:color w:val="231F20"/>
                <w:w w:val="90"/>
                <w:sz w:val="16"/>
              </w:rPr>
              <w:t>provision</w:t>
            </w:r>
            <w:r>
              <w:rPr>
                <w:color w:val="231F20"/>
                <w:spacing w:val="-3"/>
                <w:w w:val="90"/>
                <w:sz w:val="16"/>
              </w:rPr>
              <w:t> </w:t>
            </w:r>
            <w:r>
              <w:rPr>
                <w:color w:val="231F20"/>
                <w:w w:val="90"/>
                <w:sz w:val="16"/>
              </w:rPr>
              <w:t>for</w:t>
            </w:r>
            <w:r>
              <w:rPr>
                <w:color w:val="231F20"/>
                <w:spacing w:val="-3"/>
                <w:w w:val="90"/>
                <w:sz w:val="16"/>
              </w:rPr>
              <w:t> </w:t>
            </w:r>
            <w:r>
              <w:rPr>
                <w:color w:val="231F20"/>
                <w:w w:val="90"/>
                <w:sz w:val="16"/>
              </w:rPr>
              <w:t>pre-</w:t>
            </w:r>
            <w:r>
              <w:rPr>
                <w:color w:val="231F20"/>
                <w:w w:val="90"/>
                <w:sz w:val="16"/>
              </w:rPr>
              <w:t>operative</w:t>
            </w:r>
            <w:r>
              <w:rPr>
                <w:color w:val="231F20"/>
                <w:sz w:val="16"/>
              </w:rPr>
              <w:t> and</w:t>
            </w:r>
            <w:r>
              <w:rPr>
                <w:color w:val="231F20"/>
                <w:spacing w:val="-12"/>
                <w:sz w:val="16"/>
              </w:rPr>
              <w:t> </w:t>
            </w:r>
            <w:r>
              <w:rPr>
                <w:color w:val="231F20"/>
                <w:sz w:val="16"/>
              </w:rPr>
              <w:t>post-operative</w:t>
            </w:r>
            <w:r>
              <w:rPr>
                <w:color w:val="231F20"/>
                <w:spacing w:val="-11"/>
                <w:sz w:val="16"/>
              </w:rPr>
              <w:t> </w:t>
            </w:r>
            <w:r>
              <w:rPr>
                <w:color w:val="231F20"/>
                <w:sz w:val="16"/>
              </w:rPr>
              <w:t>care</w:t>
            </w:r>
            <w:r>
              <w:rPr>
                <w:color w:val="231F20"/>
                <w:spacing w:val="-11"/>
                <w:sz w:val="16"/>
              </w:rPr>
              <w:t> </w:t>
            </w:r>
            <w:r>
              <w:rPr>
                <w:color w:val="231F20"/>
                <w:sz w:val="16"/>
              </w:rPr>
              <w:t>of</w:t>
            </w:r>
            <w:r>
              <w:rPr>
                <w:color w:val="231F20"/>
                <w:spacing w:val="-11"/>
                <w:sz w:val="16"/>
              </w:rPr>
              <w:t> </w:t>
            </w:r>
            <w:r>
              <w:rPr>
                <w:color w:val="231F20"/>
                <w:sz w:val="16"/>
              </w:rPr>
              <w:t>the animals</w:t>
            </w:r>
            <w:r>
              <w:rPr>
                <w:color w:val="231F20"/>
                <w:spacing w:val="-11"/>
                <w:sz w:val="16"/>
              </w:rPr>
              <w:t> </w:t>
            </w:r>
            <w:r>
              <w:rPr>
                <w:color w:val="231F20"/>
                <w:sz w:val="16"/>
              </w:rPr>
              <w:t>in</w:t>
            </w:r>
            <w:r>
              <w:rPr>
                <w:color w:val="231F20"/>
                <w:spacing w:val="-11"/>
                <w:sz w:val="16"/>
              </w:rPr>
              <w:t> </w:t>
            </w:r>
            <w:r>
              <w:rPr>
                <w:color w:val="231F20"/>
                <w:sz w:val="16"/>
              </w:rPr>
              <w:t>accordance</w:t>
            </w:r>
            <w:r>
              <w:rPr>
                <w:color w:val="231F20"/>
                <w:spacing w:val="-11"/>
                <w:sz w:val="16"/>
              </w:rPr>
              <w:t> </w:t>
            </w:r>
            <w:r>
              <w:rPr>
                <w:color w:val="231F20"/>
                <w:sz w:val="16"/>
              </w:rPr>
              <w:t>with </w:t>
            </w:r>
            <w:r>
              <w:rPr>
                <w:color w:val="231F20"/>
                <w:spacing w:val="-2"/>
                <w:sz w:val="16"/>
              </w:rPr>
              <w:t>established</w:t>
            </w:r>
            <w:r>
              <w:rPr>
                <w:color w:val="231F20"/>
                <w:spacing w:val="-10"/>
                <w:sz w:val="16"/>
              </w:rPr>
              <w:t> </w:t>
            </w:r>
            <w:r>
              <w:rPr>
                <w:color w:val="231F20"/>
                <w:spacing w:val="-2"/>
                <w:sz w:val="16"/>
              </w:rPr>
              <w:t>veterinary</w:t>
            </w:r>
            <w:r>
              <w:rPr>
                <w:color w:val="231F20"/>
                <w:spacing w:val="-9"/>
                <w:sz w:val="16"/>
              </w:rPr>
              <w:t> </w:t>
            </w:r>
            <w:r>
              <w:rPr>
                <w:color w:val="231F20"/>
                <w:spacing w:val="-2"/>
                <w:sz w:val="16"/>
              </w:rPr>
              <w:t>medical </w:t>
            </w:r>
            <w:r>
              <w:rPr>
                <w:color w:val="231F20"/>
                <w:sz w:val="16"/>
              </w:rPr>
              <w:t>and</w:t>
            </w:r>
            <w:r>
              <w:rPr>
                <w:color w:val="231F20"/>
                <w:spacing w:val="-7"/>
                <w:sz w:val="16"/>
              </w:rPr>
              <w:t> </w:t>
            </w:r>
            <w:r>
              <w:rPr>
                <w:color w:val="231F20"/>
                <w:sz w:val="16"/>
              </w:rPr>
              <w:t>nursing</w:t>
            </w:r>
            <w:r>
              <w:rPr>
                <w:color w:val="231F20"/>
                <w:spacing w:val="-7"/>
                <w:sz w:val="16"/>
              </w:rPr>
              <w:t> </w:t>
            </w:r>
            <w:r>
              <w:rPr>
                <w:color w:val="231F20"/>
                <w:sz w:val="16"/>
              </w:rPr>
              <w:t>practices.</w:t>
            </w:r>
            <w:r>
              <w:rPr>
                <w:color w:val="231F20"/>
                <w:spacing w:val="-7"/>
                <w:sz w:val="16"/>
              </w:rPr>
              <w:t> </w:t>
            </w:r>
            <w:r>
              <w:rPr>
                <w:color w:val="231F20"/>
                <w:sz w:val="16"/>
              </w:rPr>
              <w:t>All survival</w:t>
            </w:r>
            <w:r>
              <w:rPr>
                <w:color w:val="231F20"/>
                <w:spacing w:val="-12"/>
                <w:sz w:val="16"/>
              </w:rPr>
              <w:t> </w:t>
            </w:r>
            <w:r>
              <w:rPr>
                <w:color w:val="231F20"/>
                <w:sz w:val="16"/>
              </w:rPr>
              <w:t>surgery</w:t>
            </w:r>
            <w:r>
              <w:rPr>
                <w:color w:val="231F20"/>
                <w:spacing w:val="-11"/>
                <w:sz w:val="16"/>
              </w:rPr>
              <w:t> </w:t>
            </w:r>
            <w:r>
              <w:rPr>
                <w:color w:val="231F20"/>
                <w:sz w:val="16"/>
              </w:rPr>
              <w:t>will</w:t>
            </w:r>
            <w:r>
              <w:rPr>
                <w:color w:val="231F20"/>
                <w:spacing w:val="-11"/>
                <w:sz w:val="16"/>
              </w:rPr>
              <w:t> </w:t>
            </w:r>
            <w:r>
              <w:rPr>
                <w:color w:val="231F20"/>
                <w:sz w:val="16"/>
              </w:rPr>
              <w:t>be</w:t>
            </w:r>
            <w:r>
              <w:rPr>
                <w:color w:val="231F20"/>
                <w:spacing w:val="-11"/>
                <w:sz w:val="16"/>
              </w:rPr>
              <w:t> </w:t>
            </w:r>
            <w:r>
              <w:rPr>
                <w:color w:val="231F20"/>
                <w:sz w:val="16"/>
              </w:rPr>
              <w:t>per-formed</w:t>
            </w:r>
            <w:r>
              <w:rPr>
                <w:color w:val="231F20"/>
                <w:spacing w:val="-12"/>
                <w:sz w:val="16"/>
              </w:rPr>
              <w:t> </w:t>
            </w:r>
            <w:r>
              <w:rPr>
                <w:color w:val="231F20"/>
                <w:sz w:val="16"/>
              </w:rPr>
              <w:t>using</w:t>
            </w:r>
            <w:r>
              <w:rPr>
                <w:color w:val="231F20"/>
                <w:spacing w:val="-11"/>
                <w:sz w:val="16"/>
              </w:rPr>
              <w:t> </w:t>
            </w:r>
            <w:r>
              <w:rPr>
                <w:color w:val="231F20"/>
                <w:sz w:val="16"/>
              </w:rPr>
              <w:t>aseptic</w:t>
            </w:r>
            <w:r>
              <w:rPr>
                <w:color w:val="231F20"/>
                <w:spacing w:val="-11"/>
                <w:sz w:val="16"/>
              </w:rPr>
              <w:t> </w:t>
            </w:r>
            <w:r>
              <w:rPr>
                <w:color w:val="231F20"/>
                <w:sz w:val="16"/>
              </w:rPr>
              <w:t>proce-</w:t>
            </w:r>
            <w:r>
              <w:rPr>
                <w:color w:val="231F20"/>
                <w:w w:val="90"/>
                <w:sz w:val="16"/>
              </w:rPr>
              <w:t>dures, including surgical gloves,</w:t>
            </w:r>
            <w:r>
              <w:rPr>
                <w:color w:val="231F20"/>
                <w:sz w:val="16"/>
              </w:rPr>
              <w:t> masks,</w:t>
            </w:r>
            <w:r>
              <w:rPr>
                <w:color w:val="231F20"/>
                <w:spacing w:val="-12"/>
                <w:sz w:val="16"/>
              </w:rPr>
              <w:t> </w:t>
            </w:r>
            <w:r>
              <w:rPr>
                <w:color w:val="231F20"/>
                <w:sz w:val="16"/>
              </w:rPr>
              <w:t>sterile</w:t>
            </w:r>
            <w:r>
              <w:rPr>
                <w:color w:val="231F20"/>
                <w:spacing w:val="-11"/>
                <w:sz w:val="16"/>
              </w:rPr>
              <w:t> </w:t>
            </w:r>
            <w:r>
              <w:rPr>
                <w:color w:val="231F20"/>
                <w:sz w:val="16"/>
              </w:rPr>
              <w:t>instruments,</w:t>
            </w:r>
          </w:p>
          <w:p>
            <w:pPr>
              <w:pStyle w:val="TableParagraph"/>
              <w:spacing w:line="261" w:lineRule="auto"/>
              <w:ind w:left="204" w:right="20"/>
              <w:rPr>
                <w:sz w:val="16"/>
              </w:rPr>
            </w:pPr>
            <w:r>
              <w:rPr>
                <w:color w:val="231F20"/>
                <w:sz w:val="16"/>
              </w:rPr>
              <w:t>and</w:t>
            </w:r>
            <w:r>
              <w:rPr>
                <w:color w:val="231F20"/>
                <w:spacing w:val="-12"/>
                <w:sz w:val="16"/>
              </w:rPr>
              <w:t> </w:t>
            </w:r>
            <w:r>
              <w:rPr>
                <w:color w:val="231F20"/>
                <w:sz w:val="16"/>
              </w:rPr>
              <w:t>aseptic</w:t>
            </w:r>
            <w:r>
              <w:rPr>
                <w:color w:val="231F20"/>
                <w:spacing w:val="-11"/>
                <w:sz w:val="16"/>
              </w:rPr>
              <w:t> </w:t>
            </w:r>
            <w:r>
              <w:rPr>
                <w:color w:val="231F20"/>
                <w:sz w:val="16"/>
              </w:rPr>
              <w:t>techniques.</w:t>
            </w:r>
            <w:r>
              <w:rPr>
                <w:color w:val="231F20"/>
                <w:spacing w:val="-11"/>
                <w:sz w:val="16"/>
              </w:rPr>
              <w:t> </w:t>
            </w:r>
            <w:r>
              <w:rPr>
                <w:color w:val="231F20"/>
                <w:sz w:val="16"/>
              </w:rPr>
              <w:t>Major operative</w:t>
            </w:r>
            <w:r>
              <w:rPr>
                <w:color w:val="231F20"/>
                <w:spacing w:val="-12"/>
                <w:sz w:val="16"/>
              </w:rPr>
              <w:t> </w:t>
            </w:r>
            <w:r>
              <w:rPr>
                <w:color w:val="231F20"/>
                <w:sz w:val="16"/>
              </w:rPr>
              <w:t>procedures</w:t>
            </w:r>
            <w:r>
              <w:rPr>
                <w:color w:val="231F20"/>
                <w:spacing w:val="-11"/>
                <w:sz w:val="16"/>
              </w:rPr>
              <w:t> </w:t>
            </w:r>
            <w:r>
              <w:rPr>
                <w:color w:val="231F20"/>
                <w:sz w:val="16"/>
              </w:rPr>
              <w:t>on</w:t>
            </w:r>
            <w:r>
              <w:rPr>
                <w:color w:val="231F20"/>
                <w:spacing w:val="-11"/>
                <w:sz w:val="16"/>
              </w:rPr>
              <w:t> </w:t>
            </w:r>
            <w:r>
              <w:rPr>
                <w:color w:val="231F20"/>
                <w:sz w:val="16"/>
              </w:rPr>
              <w:t>non-</w:t>
            </w:r>
            <w:r>
              <w:rPr>
                <w:color w:val="231F20"/>
                <w:spacing w:val="-2"/>
                <w:sz w:val="16"/>
              </w:rPr>
              <w:t>rodents</w:t>
            </w:r>
            <w:r>
              <w:rPr>
                <w:color w:val="231F20"/>
                <w:spacing w:val="-7"/>
                <w:sz w:val="16"/>
              </w:rPr>
              <w:t> </w:t>
            </w:r>
            <w:r>
              <w:rPr>
                <w:color w:val="231F20"/>
                <w:spacing w:val="-2"/>
                <w:sz w:val="16"/>
              </w:rPr>
              <w:t>will</w:t>
            </w:r>
            <w:r>
              <w:rPr>
                <w:color w:val="231F20"/>
                <w:spacing w:val="-7"/>
                <w:sz w:val="16"/>
              </w:rPr>
              <w:t> </w:t>
            </w:r>
            <w:r>
              <w:rPr>
                <w:color w:val="231F20"/>
                <w:spacing w:val="-2"/>
                <w:sz w:val="16"/>
              </w:rPr>
              <w:t>be</w:t>
            </w:r>
            <w:r>
              <w:rPr>
                <w:color w:val="231F20"/>
                <w:spacing w:val="-7"/>
                <w:sz w:val="16"/>
              </w:rPr>
              <w:t> </w:t>
            </w:r>
            <w:r>
              <w:rPr>
                <w:color w:val="231F20"/>
                <w:spacing w:val="-2"/>
                <w:sz w:val="16"/>
              </w:rPr>
              <w:t>conducted</w:t>
            </w:r>
            <w:r>
              <w:rPr>
                <w:color w:val="231F20"/>
                <w:spacing w:val="-7"/>
                <w:sz w:val="16"/>
              </w:rPr>
              <w:t> </w:t>
            </w:r>
            <w:r>
              <w:rPr>
                <w:color w:val="231F20"/>
                <w:spacing w:val="-2"/>
                <w:sz w:val="16"/>
              </w:rPr>
              <w:t>only </w:t>
            </w:r>
            <w:r>
              <w:rPr>
                <w:color w:val="231F20"/>
                <w:sz w:val="16"/>
              </w:rPr>
              <w:t>in</w:t>
            </w:r>
            <w:r>
              <w:rPr>
                <w:color w:val="231F20"/>
                <w:spacing w:val="-6"/>
                <w:sz w:val="16"/>
              </w:rPr>
              <w:t> </w:t>
            </w:r>
            <w:r>
              <w:rPr>
                <w:color w:val="231F20"/>
                <w:sz w:val="16"/>
              </w:rPr>
              <w:t>facilities</w:t>
            </w:r>
            <w:r>
              <w:rPr>
                <w:color w:val="231F20"/>
                <w:spacing w:val="-6"/>
                <w:sz w:val="16"/>
              </w:rPr>
              <w:t> </w:t>
            </w:r>
            <w:r>
              <w:rPr>
                <w:color w:val="231F20"/>
                <w:sz w:val="16"/>
              </w:rPr>
              <w:t>intended</w:t>
            </w:r>
            <w:r>
              <w:rPr>
                <w:color w:val="231F20"/>
                <w:spacing w:val="-6"/>
                <w:sz w:val="16"/>
              </w:rPr>
              <w:t> </w:t>
            </w:r>
            <w:r>
              <w:rPr>
                <w:color w:val="231F20"/>
                <w:sz w:val="16"/>
              </w:rPr>
              <w:t>for</w:t>
            </w:r>
            <w:r>
              <w:rPr>
                <w:color w:val="231F20"/>
                <w:spacing w:val="-6"/>
                <w:sz w:val="16"/>
              </w:rPr>
              <w:t> </w:t>
            </w:r>
            <w:r>
              <w:rPr>
                <w:color w:val="231F20"/>
                <w:sz w:val="16"/>
              </w:rPr>
              <w:t>that </w:t>
            </w:r>
            <w:r>
              <w:rPr>
                <w:color w:val="231F20"/>
                <w:w w:val="90"/>
                <w:sz w:val="16"/>
              </w:rPr>
              <w:t>purpose</w:t>
            </w:r>
            <w:r>
              <w:rPr>
                <w:color w:val="231F20"/>
                <w:spacing w:val="-2"/>
                <w:w w:val="90"/>
                <w:sz w:val="16"/>
              </w:rPr>
              <w:t> </w:t>
            </w:r>
            <w:r>
              <w:rPr>
                <w:color w:val="231F20"/>
                <w:w w:val="90"/>
                <w:sz w:val="16"/>
              </w:rPr>
              <w:t>which</w:t>
            </w:r>
            <w:r>
              <w:rPr>
                <w:color w:val="231F20"/>
                <w:spacing w:val="-2"/>
                <w:w w:val="90"/>
                <w:sz w:val="16"/>
              </w:rPr>
              <w:t> </w:t>
            </w:r>
            <w:r>
              <w:rPr>
                <w:color w:val="231F20"/>
                <w:w w:val="90"/>
                <w:sz w:val="16"/>
              </w:rPr>
              <w:t>shall</w:t>
            </w:r>
            <w:r>
              <w:rPr>
                <w:color w:val="231F20"/>
                <w:spacing w:val="-2"/>
                <w:w w:val="90"/>
                <w:sz w:val="16"/>
              </w:rPr>
              <w:t> </w:t>
            </w:r>
            <w:r>
              <w:rPr>
                <w:color w:val="231F20"/>
                <w:w w:val="90"/>
                <w:sz w:val="16"/>
              </w:rPr>
              <w:t>be</w:t>
            </w:r>
            <w:r>
              <w:rPr>
                <w:color w:val="231F20"/>
                <w:spacing w:val="-2"/>
                <w:w w:val="90"/>
                <w:sz w:val="16"/>
              </w:rPr>
              <w:t> </w:t>
            </w:r>
            <w:r>
              <w:rPr>
                <w:color w:val="231F20"/>
                <w:w w:val="90"/>
                <w:sz w:val="16"/>
              </w:rPr>
              <w:t>operated</w:t>
            </w:r>
            <w:r>
              <w:rPr>
                <w:color w:val="231F20"/>
                <w:sz w:val="16"/>
              </w:rPr>
              <w:t> and</w:t>
            </w:r>
            <w:r>
              <w:rPr>
                <w:color w:val="231F20"/>
                <w:spacing w:val="-12"/>
                <w:sz w:val="16"/>
              </w:rPr>
              <w:t> </w:t>
            </w:r>
            <w:r>
              <w:rPr>
                <w:color w:val="231F20"/>
                <w:sz w:val="16"/>
              </w:rPr>
              <w:t>maintained</w:t>
            </w:r>
            <w:r>
              <w:rPr>
                <w:color w:val="231F20"/>
                <w:spacing w:val="-11"/>
                <w:sz w:val="16"/>
              </w:rPr>
              <w:t> </w:t>
            </w:r>
            <w:r>
              <w:rPr>
                <w:color w:val="231F20"/>
                <w:sz w:val="16"/>
              </w:rPr>
              <w:t>under</w:t>
            </w:r>
            <w:r>
              <w:rPr>
                <w:color w:val="231F20"/>
                <w:spacing w:val="-11"/>
                <w:sz w:val="16"/>
              </w:rPr>
              <w:t> </w:t>
            </w:r>
            <w:r>
              <w:rPr>
                <w:color w:val="231F20"/>
                <w:sz w:val="16"/>
              </w:rPr>
              <w:t>aseptic </w:t>
            </w:r>
            <w:r>
              <w:rPr>
                <w:color w:val="231F20"/>
                <w:w w:val="90"/>
                <w:sz w:val="16"/>
              </w:rPr>
              <w:t>conditions. Non-major operative</w:t>
            </w:r>
            <w:r>
              <w:rPr>
                <w:color w:val="231F20"/>
                <w:sz w:val="16"/>
              </w:rPr>
              <w:t> </w:t>
            </w:r>
            <w:r>
              <w:rPr>
                <w:color w:val="231F20"/>
                <w:spacing w:val="-2"/>
                <w:sz w:val="16"/>
              </w:rPr>
              <w:t>procedures</w:t>
            </w:r>
            <w:r>
              <w:rPr>
                <w:color w:val="231F20"/>
                <w:spacing w:val="-9"/>
                <w:sz w:val="16"/>
              </w:rPr>
              <w:t> </w:t>
            </w:r>
            <w:r>
              <w:rPr>
                <w:color w:val="231F20"/>
                <w:spacing w:val="-2"/>
                <w:sz w:val="16"/>
              </w:rPr>
              <w:t>and</w:t>
            </w:r>
            <w:r>
              <w:rPr>
                <w:color w:val="231F20"/>
                <w:spacing w:val="-9"/>
                <w:sz w:val="16"/>
              </w:rPr>
              <w:t> </w:t>
            </w:r>
            <w:r>
              <w:rPr>
                <w:color w:val="231F20"/>
                <w:spacing w:val="-2"/>
                <w:sz w:val="16"/>
              </w:rPr>
              <w:t>all</w:t>
            </w:r>
            <w:r>
              <w:rPr>
                <w:color w:val="231F20"/>
                <w:spacing w:val="-9"/>
                <w:sz w:val="16"/>
              </w:rPr>
              <w:t> </w:t>
            </w:r>
            <w:r>
              <w:rPr>
                <w:color w:val="231F20"/>
                <w:spacing w:val="-2"/>
                <w:sz w:val="16"/>
              </w:rPr>
              <w:t>surgery</w:t>
            </w:r>
            <w:r>
              <w:rPr>
                <w:color w:val="231F20"/>
                <w:spacing w:val="-9"/>
                <w:sz w:val="16"/>
              </w:rPr>
              <w:t> </w:t>
            </w:r>
            <w:r>
              <w:rPr>
                <w:color w:val="231F20"/>
                <w:spacing w:val="-2"/>
                <w:sz w:val="16"/>
              </w:rPr>
              <w:t>on </w:t>
            </w:r>
            <w:r>
              <w:rPr>
                <w:color w:val="231F20"/>
                <w:sz w:val="16"/>
              </w:rPr>
              <w:t>rodents</w:t>
            </w:r>
            <w:r>
              <w:rPr>
                <w:color w:val="231F20"/>
                <w:spacing w:val="-8"/>
                <w:sz w:val="16"/>
              </w:rPr>
              <w:t> </w:t>
            </w:r>
            <w:r>
              <w:rPr>
                <w:color w:val="231F20"/>
                <w:sz w:val="16"/>
              </w:rPr>
              <w:t>do</w:t>
            </w:r>
            <w:r>
              <w:rPr>
                <w:color w:val="231F20"/>
                <w:spacing w:val="-8"/>
                <w:sz w:val="16"/>
              </w:rPr>
              <w:t> </w:t>
            </w:r>
            <w:r>
              <w:rPr>
                <w:color w:val="231F20"/>
                <w:sz w:val="16"/>
              </w:rPr>
              <w:t>not</w:t>
            </w:r>
            <w:r>
              <w:rPr>
                <w:color w:val="231F20"/>
                <w:spacing w:val="-8"/>
                <w:sz w:val="16"/>
              </w:rPr>
              <w:t> </w:t>
            </w:r>
            <w:r>
              <w:rPr>
                <w:color w:val="231F20"/>
                <w:sz w:val="16"/>
              </w:rPr>
              <w:t>require</w:t>
            </w:r>
            <w:r>
              <w:rPr>
                <w:color w:val="231F20"/>
                <w:spacing w:val="-8"/>
                <w:sz w:val="16"/>
              </w:rPr>
              <w:t> </w:t>
            </w:r>
            <w:r>
              <w:rPr>
                <w:color w:val="231F20"/>
                <w:sz w:val="16"/>
              </w:rPr>
              <w:t>a</w:t>
            </w:r>
            <w:r>
              <w:rPr>
                <w:color w:val="231F20"/>
                <w:spacing w:val="-8"/>
                <w:sz w:val="16"/>
              </w:rPr>
              <w:t> </w:t>
            </w:r>
            <w:r>
              <w:rPr>
                <w:color w:val="231F20"/>
                <w:sz w:val="16"/>
              </w:rPr>
              <w:t>dedi-cated</w:t>
            </w:r>
            <w:r>
              <w:rPr>
                <w:color w:val="231F20"/>
                <w:spacing w:val="-3"/>
                <w:sz w:val="16"/>
              </w:rPr>
              <w:t> </w:t>
            </w:r>
            <w:r>
              <w:rPr>
                <w:color w:val="231F20"/>
                <w:sz w:val="16"/>
              </w:rPr>
              <w:t>facility,</w:t>
            </w:r>
            <w:r>
              <w:rPr>
                <w:color w:val="231F20"/>
                <w:spacing w:val="-3"/>
                <w:sz w:val="16"/>
              </w:rPr>
              <w:t> </w:t>
            </w:r>
            <w:r>
              <w:rPr>
                <w:color w:val="231F20"/>
                <w:sz w:val="16"/>
              </w:rPr>
              <w:t>but</w:t>
            </w:r>
            <w:r>
              <w:rPr>
                <w:color w:val="231F20"/>
                <w:spacing w:val="-3"/>
                <w:sz w:val="16"/>
              </w:rPr>
              <w:t> </w:t>
            </w:r>
            <w:r>
              <w:rPr>
                <w:color w:val="231F20"/>
                <w:sz w:val="16"/>
              </w:rPr>
              <w:t>must</w:t>
            </w:r>
            <w:r>
              <w:rPr>
                <w:color w:val="231F20"/>
                <w:spacing w:val="-3"/>
                <w:sz w:val="16"/>
              </w:rPr>
              <w:t> </w:t>
            </w:r>
            <w:r>
              <w:rPr>
                <w:color w:val="231F20"/>
                <w:sz w:val="16"/>
              </w:rPr>
              <w:t>be performed</w:t>
            </w:r>
            <w:r>
              <w:rPr>
                <w:color w:val="231F20"/>
                <w:spacing w:val="-12"/>
                <w:sz w:val="16"/>
              </w:rPr>
              <w:t> </w:t>
            </w:r>
            <w:r>
              <w:rPr>
                <w:color w:val="231F20"/>
                <w:sz w:val="16"/>
              </w:rPr>
              <w:t>using</w:t>
            </w:r>
            <w:r>
              <w:rPr>
                <w:color w:val="231F20"/>
                <w:spacing w:val="-11"/>
                <w:sz w:val="16"/>
              </w:rPr>
              <w:t> </w:t>
            </w:r>
            <w:r>
              <w:rPr>
                <w:color w:val="231F20"/>
                <w:sz w:val="16"/>
              </w:rPr>
              <w:t>aseptic</w:t>
            </w:r>
            <w:r>
              <w:rPr>
                <w:color w:val="231F20"/>
                <w:spacing w:val="-11"/>
                <w:sz w:val="16"/>
              </w:rPr>
              <w:t> </w:t>
            </w:r>
            <w:r>
              <w:rPr>
                <w:color w:val="231F20"/>
                <w:sz w:val="16"/>
              </w:rPr>
              <w:t>pro-</w:t>
            </w:r>
            <w:r>
              <w:rPr>
                <w:color w:val="231F20"/>
                <w:spacing w:val="-4"/>
                <w:sz w:val="16"/>
              </w:rPr>
              <w:t>cedures.</w:t>
            </w:r>
            <w:r>
              <w:rPr>
                <w:color w:val="231F20"/>
                <w:spacing w:val="-8"/>
                <w:sz w:val="16"/>
              </w:rPr>
              <w:t> </w:t>
            </w:r>
            <w:r>
              <w:rPr>
                <w:color w:val="231F20"/>
                <w:spacing w:val="-4"/>
                <w:sz w:val="16"/>
              </w:rPr>
              <w:t>Operative</w:t>
            </w:r>
            <w:r>
              <w:rPr>
                <w:color w:val="231F20"/>
                <w:spacing w:val="-7"/>
                <w:sz w:val="16"/>
              </w:rPr>
              <w:t> </w:t>
            </w:r>
            <w:r>
              <w:rPr>
                <w:color w:val="231F20"/>
                <w:spacing w:val="-4"/>
                <w:sz w:val="16"/>
              </w:rPr>
              <w:t>procedures </w:t>
            </w:r>
            <w:r>
              <w:rPr>
                <w:color w:val="231F20"/>
                <w:sz w:val="16"/>
              </w:rPr>
              <w:t>conducted</w:t>
            </w:r>
            <w:r>
              <w:rPr>
                <w:color w:val="231F20"/>
                <w:spacing w:val="-7"/>
                <w:sz w:val="16"/>
              </w:rPr>
              <w:t> </w:t>
            </w:r>
            <w:r>
              <w:rPr>
                <w:color w:val="231F20"/>
                <w:sz w:val="16"/>
              </w:rPr>
              <w:t>at</w:t>
            </w:r>
            <w:r>
              <w:rPr>
                <w:color w:val="231F20"/>
                <w:spacing w:val="-7"/>
                <w:sz w:val="16"/>
              </w:rPr>
              <w:t> </w:t>
            </w:r>
            <w:r>
              <w:rPr>
                <w:color w:val="231F20"/>
                <w:sz w:val="16"/>
              </w:rPr>
              <w:t>field</w:t>
            </w:r>
            <w:r>
              <w:rPr>
                <w:color w:val="231F20"/>
                <w:spacing w:val="-7"/>
                <w:sz w:val="16"/>
              </w:rPr>
              <w:t> </w:t>
            </w:r>
            <w:r>
              <w:rPr>
                <w:color w:val="231F20"/>
                <w:sz w:val="16"/>
              </w:rPr>
              <w:t>sites</w:t>
            </w:r>
            <w:r>
              <w:rPr>
                <w:color w:val="231F20"/>
                <w:spacing w:val="-7"/>
                <w:sz w:val="16"/>
              </w:rPr>
              <w:t> </w:t>
            </w:r>
            <w:r>
              <w:rPr>
                <w:color w:val="231F20"/>
                <w:sz w:val="16"/>
              </w:rPr>
              <w:t>need not</w:t>
            </w:r>
            <w:r>
              <w:rPr>
                <w:color w:val="231F20"/>
                <w:spacing w:val="-12"/>
                <w:sz w:val="16"/>
              </w:rPr>
              <w:t> </w:t>
            </w:r>
            <w:r>
              <w:rPr>
                <w:color w:val="231F20"/>
                <w:sz w:val="16"/>
              </w:rPr>
              <w:t>be</w:t>
            </w:r>
            <w:r>
              <w:rPr>
                <w:color w:val="231F20"/>
                <w:spacing w:val="-11"/>
                <w:sz w:val="16"/>
              </w:rPr>
              <w:t> </w:t>
            </w:r>
            <w:r>
              <w:rPr>
                <w:color w:val="231F20"/>
                <w:sz w:val="16"/>
              </w:rPr>
              <w:t>performed</w:t>
            </w:r>
            <w:r>
              <w:rPr>
                <w:color w:val="231F20"/>
                <w:spacing w:val="-11"/>
                <w:sz w:val="16"/>
              </w:rPr>
              <w:t> </w:t>
            </w:r>
            <w:r>
              <w:rPr>
                <w:color w:val="231F20"/>
                <w:sz w:val="16"/>
              </w:rPr>
              <w:t>in</w:t>
            </w:r>
            <w:r>
              <w:rPr>
                <w:color w:val="231F20"/>
                <w:spacing w:val="-11"/>
                <w:sz w:val="16"/>
              </w:rPr>
              <w:t> </w:t>
            </w:r>
            <w:r>
              <w:rPr>
                <w:color w:val="231F20"/>
                <w:sz w:val="16"/>
              </w:rPr>
              <w:t>dedicated </w:t>
            </w:r>
            <w:r>
              <w:rPr>
                <w:color w:val="231F20"/>
                <w:w w:val="90"/>
                <w:sz w:val="16"/>
              </w:rPr>
              <w:t>facilities, but must be performed</w:t>
            </w:r>
            <w:r>
              <w:rPr>
                <w:color w:val="231F20"/>
                <w:sz w:val="16"/>
              </w:rPr>
              <w:t> using</w:t>
            </w:r>
            <w:r>
              <w:rPr>
                <w:color w:val="231F20"/>
                <w:spacing w:val="-11"/>
                <w:sz w:val="16"/>
              </w:rPr>
              <w:t> </w:t>
            </w:r>
            <w:r>
              <w:rPr>
                <w:color w:val="231F20"/>
                <w:sz w:val="16"/>
              </w:rPr>
              <w:t>aseptic</w:t>
            </w:r>
            <w:r>
              <w:rPr>
                <w:color w:val="231F20"/>
                <w:spacing w:val="-11"/>
                <w:sz w:val="16"/>
              </w:rPr>
              <w:t> </w:t>
            </w:r>
            <w:r>
              <w:rPr>
                <w:color w:val="231F20"/>
                <w:sz w:val="16"/>
              </w:rPr>
              <w:t>procedures;</w:t>
            </w:r>
          </w:p>
        </w:tc>
      </w:tr>
      <w:tr>
        <w:trPr>
          <w:trHeight w:val="3025" w:hRule="atLeast"/>
        </w:trPr>
        <w:tc>
          <w:tcPr>
            <w:tcW w:w="4266" w:type="dxa"/>
            <w:gridSpan w:val="2"/>
            <w:vMerge/>
            <w:tcBorders>
              <w:top w:val="nil"/>
              <w:bottom w:val="single" w:sz="4" w:space="0" w:color="231F20"/>
            </w:tcBorders>
          </w:tcPr>
          <w:p>
            <w:pPr>
              <w:rPr>
                <w:sz w:val="2"/>
                <w:szCs w:val="2"/>
              </w:rPr>
            </w:pPr>
          </w:p>
        </w:tc>
        <w:tc>
          <w:tcPr>
            <w:tcW w:w="2336" w:type="dxa"/>
            <w:tcBorders>
              <w:bottom w:val="single" w:sz="4" w:space="0" w:color="231F20"/>
            </w:tcBorders>
          </w:tcPr>
          <w:p>
            <w:pPr>
              <w:pStyle w:val="TableParagraph"/>
              <w:spacing w:line="261" w:lineRule="auto" w:before="94"/>
              <w:ind w:left="204" w:right="81"/>
              <w:rPr>
                <w:sz w:val="16"/>
              </w:rPr>
            </w:pPr>
            <w:r>
              <w:rPr>
                <w:color w:val="231F20"/>
                <w:spacing w:val="-4"/>
                <w:sz w:val="16"/>
              </w:rPr>
              <w:t>§2.31(d)</w:t>
            </w:r>
            <w:r>
              <w:rPr>
                <w:color w:val="231F20"/>
                <w:spacing w:val="-6"/>
                <w:sz w:val="16"/>
              </w:rPr>
              <w:t> </w:t>
            </w:r>
            <w:r>
              <w:rPr>
                <w:color w:val="231F20"/>
                <w:spacing w:val="-4"/>
                <w:sz w:val="16"/>
              </w:rPr>
              <w:t>(1)</w:t>
            </w:r>
            <w:r>
              <w:rPr>
                <w:color w:val="231F20"/>
                <w:spacing w:val="-6"/>
                <w:sz w:val="16"/>
              </w:rPr>
              <w:t> </w:t>
            </w:r>
            <w:r>
              <w:rPr>
                <w:color w:val="231F20"/>
                <w:spacing w:val="-4"/>
                <w:sz w:val="16"/>
              </w:rPr>
              <w:t>(x):</w:t>
            </w:r>
            <w:r>
              <w:rPr>
                <w:color w:val="231F20"/>
                <w:spacing w:val="-6"/>
                <w:sz w:val="16"/>
              </w:rPr>
              <w:t> </w:t>
            </w:r>
            <w:r>
              <w:rPr>
                <w:color w:val="231F20"/>
                <w:spacing w:val="-4"/>
                <w:sz w:val="16"/>
              </w:rPr>
              <w:t>No</w:t>
            </w:r>
            <w:r>
              <w:rPr>
                <w:color w:val="231F20"/>
                <w:spacing w:val="-6"/>
                <w:sz w:val="16"/>
              </w:rPr>
              <w:t> </w:t>
            </w:r>
            <w:r>
              <w:rPr>
                <w:color w:val="231F20"/>
                <w:spacing w:val="-4"/>
                <w:sz w:val="16"/>
              </w:rPr>
              <w:t>animal</w:t>
            </w:r>
            <w:r>
              <w:rPr>
                <w:color w:val="231F20"/>
                <w:spacing w:val="-6"/>
                <w:sz w:val="16"/>
              </w:rPr>
              <w:t> </w:t>
            </w:r>
            <w:r>
              <w:rPr>
                <w:color w:val="231F20"/>
                <w:spacing w:val="-4"/>
                <w:sz w:val="16"/>
              </w:rPr>
              <w:t>will </w:t>
            </w:r>
            <w:r>
              <w:rPr>
                <w:color w:val="231F20"/>
                <w:w w:val="90"/>
                <w:sz w:val="16"/>
              </w:rPr>
              <w:t>be</w:t>
            </w:r>
            <w:r>
              <w:rPr>
                <w:color w:val="231F20"/>
                <w:spacing w:val="-5"/>
                <w:w w:val="90"/>
                <w:sz w:val="16"/>
              </w:rPr>
              <w:t> </w:t>
            </w:r>
            <w:r>
              <w:rPr>
                <w:color w:val="231F20"/>
                <w:w w:val="90"/>
                <w:sz w:val="16"/>
              </w:rPr>
              <w:t>used</w:t>
            </w:r>
            <w:r>
              <w:rPr>
                <w:color w:val="231F20"/>
                <w:spacing w:val="-5"/>
                <w:w w:val="90"/>
                <w:sz w:val="16"/>
              </w:rPr>
              <w:t> </w:t>
            </w:r>
            <w:r>
              <w:rPr>
                <w:color w:val="231F20"/>
                <w:w w:val="90"/>
                <w:sz w:val="16"/>
              </w:rPr>
              <w:t>in</w:t>
            </w:r>
            <w:r>
              <w:rPr>
                <w:color w:val="231F20"/>
                <w:spacing w:val="-5"/>
                <w:w w:val="90"/>
                <w:sz w:val="16"/>
              </w:rPr>
              <w:t> </w:t>
            </w:r>
            <w:r>
              <w:rPr>
                <w:color w:val="231F20"/>
                <w:w w:val="90"/>
                <w:sz w:val="16"/>
              </w:rPr>
              <w:t>more</w:t>
            </w:r>
            <w:r>
              <w:rPr>
                <w:color w:val="231F20"/>
                <w:spacing w:val="-5"/>
                <w:w w:val="90"/>
                <w:sz w:val="16"/>
              </w:rPr>
              <w:t> </w:t>
            </w:r>
            <w:r>
              <w:rPr>
                <w:color w:val="231F20"/>
                <w:w w:val="90"/>
                <w:sz w:val="16"/>
              </w:rPr>
              <w:t>than</w:t>
            </w:r>
            <w:r>
              <w:rPr>
                <w:color w:val="231F20"/>
                <w:spacing w:val="-5"/>
                <w:w w:val="90"/>
                <w:sz w:val="16"/>
              </w:rPr>
              <w:t> </w:t>
            </w:r>
            <w:r>
              <w:rPr>
                <w:color w:val="231F20"/>
                <w:w w:val="90"/>
                <w:sz w:val="16"/>
              </w:rPr>
              <w:t>one</w:t>
            </w:r>
            <w:r>
              <w:rPr>
                <w:color w:val="231F20"/>
                <w:spacing w:val="-5"/>
                <w:w w:val="90"/>
                <w:sz w:val="16"/>
              </w:rPr>
              <w:t> </w:t>
            </w:r>
            <w:r>
              <w:rPr>
                <w:color w:val="231F20"/>
                <w:w w:val="90"/>
                <w:sz w:val="16"/>
              </w:rPr>
              <w:t>major</w:t>
            </w:r>
            <w:r>
              <w:rPr>
                <w:color w:val="231F20"/>
                <w:sz w:val="16"/>
              </w:rPr>
              <w:t> </w:t>
            </w:r>
            <w:r>
              <w:rPr>
                <w:color w:val="231F20"/>
                <w:w w:val="90"/>
                <w:sz w:val="16"/>
              </w:rPr>
              <w:t>operative</w:t>
            </w:r>
            <w:r>
              <w:rPr>
                <w:color w:val="231F20"/>
                <w:spacing w:val="-4"/>
                <w:w w:val="90"/>
                <w:sz w:val="16"/>
              </w:rPr>
              <w:t> </w:t>
            </w:r>
            <w:r>
              <w:rPr>
                <w:color w:val="231F20"/>
                <w:w w:val="90"/>
                <w:sz w:val="16"/>
              </w:rPr>
              <w:t>procedure</w:t>
            </w:r>
            <w:r>
              <w:rPr>
                <w:color w:val="231F20"/>
                <w:spacing w:val="-4"/>
                <w:w w:val="90"/>
                <w:sz w:val="16"/>
              </w:rPr>
              <w:t> </w:t>
            </w:r>
            <w:r>
              <w:rPr>
                <w:color w:val="231F20"/>
                <w:w w:val="90"/>
                <w:sz w:val="16"/>
              </w:rPr>
              <w:t>from</w:t>
            </w:r>
            <w:r>
              <w:rPr>
                <w:color w:val="231F20"/>
                <w:spacing w:val="-4"/>
                <w:w w:val="90"/>
                <w:sz w:val="16"/>
              </w:rPr>
              <w:t> </w:t>
            </w:r>
            <w:r>
              <w:rPr>
                <w:color w:val="231F20"/>
                <w:w w:val="90"/>
                <w:sz w:val="16"/>
              </w:rPr>
              <w:t>which</w:t>
            </w:r>
            <w:r>
              <w:rPr>
                <w:color w:val="231F20"/>
                <w:sz w:val="16"/>
              </w:rPr>
              <w:t> </w:t>
            </w:r>
            <w:r>
              <w:rPr>
                <w:color w:val="231F20"/>
                <w:spacing w:val="-4"/>
                <w:sz w:val="16"/>
              </w:rPr>
              <w:t>it</w:t>
            </w:r>
            <w:r>
              <w:rPr>
                <w:color w:val="231F20"/>
                <w:spacing w:val="-8"/>
                <w:sz w:val="16"/>
              </w:rPr>
              <w:t> </w:t>
            </w:r>
            <w:r>
              <w:rPr>
                <w:color w:val="231F20"/>
                <w:spacing w:val="-4"/>
                <w:sz w:val="16"/>
              </w:rPr>
              <w:t>is</w:t>
            </w:r>
            <w:r>
              <w:rPr>
                <w:color w:val="231F20"/>
                <w:spacing w:val="-7"/>
                <w:sz w:val="16"/>
              </w:rPr>
              <w:t> </w:t>
            </w:r>
            <w:r>
              <w:rPr>
                <w:color w:val="231F20"/>
                <w:spacing w:val="-4"/>
                <w:sz w:val="16"/>
              </w:rPr>
              <w:t>allowed</w:t>
            </w:r>
            <w:r>
              <w:rPr>
                <w:color w:val="231F20"/>
                <w:spacing w:val="-7"/>
                <w:sz w:val="16"/>
              </w:rPr>
              <w:t> </w:t>
            </w:r>
            <w:r>
              <w:rPr>
                <w:color w:val="231F20"/>
                <w:spacing w:val="-4"/>
                <w:sz w:val="16"/>
              </w:rPr>
              <w:t>to</w:t>
            </w:r>
            <w:r>
              <w:rPr>
                <w:color w:val="231F20"/>
                <w:spacing w:val="-7"/>
                <w:sz w:val="16"/>
              </w:rPr>
              <w:t> </w:t>
            </w:r>
            <w:r>
              <w:rPr>
                <w:color w:val="231F20"/>
                <w:spacing w:val="-4"/>
                <w:sz w:val="16"/>
              </w:rPr>
              <w:t>recover,</w:t>
            </w:r>
            <w:r>
              <w:rPr>
                <w:color w:val="231F20"/>
                <w:spacing w:val="-7"/>
                <w:sz w:val="16"/>
              </w:rPr>
              <w:t> </w:t>
            </w:r>
            <w:r>
              <w:rPr>
                <w:color w:val="231F20"/>
                <w:spacing w:val="-4"/>
                <w:sz w:val="16"/>
              </w:rPr>
              <w:t>unless:</w:t>
            </w:r>
          </w:p>
          <w:p>
            <w:pPr>
              <w:pStyle w:val="TableParagraph"/>
              <w:spacing w:line="261" w:lineRule="auto"/>
              <w:ind w:left="204" w:right="47"/>
              <w:rPr>
                <w:sz w:val="16"/>
              </w:rPr>
            </w:pPr>
            <w:r>
              <w:rPr>
                <w:color w:val="231F20"/>
                <w:w w:val="90"/>
                <w:sz w:val="16"/>
              </w:rPr>
              <w:t>(A)</w:t>
            </w:r>
            <w:r>
              <w:rPr>
                <w:color w:val="231F20"/>
                <w:spacing w:val="-7"/>
                <w:w w:val="90"/>
                <w:sz w:val="16"/>
              </w:rPr>
              <w:t> </w:t>
            </w:r>
            <w:r>
              <w:rPr>
                <w:color w:val="231F20"/>
                <w:w w:val="90"/>
                <w:sz w:val="16"/>
              </w:rPr>
              <w:t>justified</w:t>
            </w:r>
            <w:r>
              <w:rPr>
                <w:color w:val="231F20"/>
                <w:spacing w:val="-7"/>
                <w:w w:val="90"/>
                <w:sz w:val="16"/>
              </w:rPr>
              <w:t> </w:t>
            </w:r>
            <w:r>
              <w:rPr>
                <w:color w:val="231F20"/>
                <w:w w:val="90"/>
                <w:sz w:val="16"/>
              </w:rPr>
              <w:t>for</w:t>
            </w:r>
            <w:r>
              <w:rPr>
                <w:color w:val="231F20"/>
                <w:spacing w:val="-6"/>
                <w:w w:val="90"/>
                <w:sz w:val="16"/>
              </w:rPr>
              <w:t> </w:t>
            </w:r>
            <w:r>
              <w:rPr>
                <w:color w:val="231F20"/>
                <w:w w:val="90"/>
                <w:sz w:val="16"/>
              </w:rPr>
              <w:t>scientific</w:t>
            </w:r>
            <w:r>
              <w:rPr>
                <w:color w:val="231F20"/>
                <w:spacing w:val="-7"/>
                <w:w w:val="90"/>
                <w:sz w:val="16"/>
              </w:rPr>
              <w:t> </w:t>
            </w:r>
            <w:r>
              <w:rPr>
                <w:color w:val="231F20"/>
                <w:w w:val="90"/>
                <w:sz w:val="16"/>
              </w:rPr>
              <w:t>reasons</w:t>
            </w:r>
            <w:r>
              <w:rPr>
                <w:color w:val="231F20"/>
                <w:sz w:val="16"/>
              </w:rPr>
              <w:t> </w:t>
            </w:r>
            <w:r>
              <w:rPr>
                <w:color w:val="231F20"/>
                <w:spacing w:val="-2"/>
                <w:sz w:val="16"/>
              </w:rPr>
              <w:t>by</w:t>
            </w:r>
            <w:r>
              <w:rPr>
                <w:color w:val="231F20"/>
                <w:spacing w:val="-10"/>
                <w:sz w:val="16"/>
              </w:rPr>
              <w:t> </w:t>
            </w:r>
            <w:r>
              <w:rPr>
                <w:color w:val="231F20"/>
                <w:spacing w:val="-2"/>
                <w:sz w:val="16"/>
              </w:rPr>
              <w:t>the</w:t>
            </w:r>
            <w:r>
              <w:rPr>
                <w:color w:val="231F20"/>
                <w:spacing w:val="-9"/>
                <w:sz w:val="16"/>
              </w:rPr>
              <w:t> </w:t>
            </w:r>
            <w:r>
              <w:rPr>
                <w:color w:val="231F20"/>
                <w:spacing w:val="-2"/>
                <w:sz w:val="16"/>
              </w:rPr>
              <w:t>principal</w:t>
            </w:r>
            <w:r>
              <w:rPr>
                <w:color w:val="231F20"/>
                <w:spacing w:val="-9"/>
                <w:sz w:val="16"/>
              </w:rPr>
              <w:t> </w:t>
            </w:r>
            <w:r>
              <w:rPr>
                <w:color w:val="231F20"/>
                <w:spacing w:val="-2"/>
                <w:sz w:val="16"/>
              </w:rPr>
              <w:t>investigator,</w:t>
            </w:r>
            <w:r>
              <w:rPr>
                <w:color w:val="231F20"/>
                <w:spacing w:val="-9"/>
                <w:sz w:val="16"/>
              </w:rPr>
              <w:t> </w:t>
            </w:r>
            <w:r>
              <w:rPr>
                <w:color w:val="231F20"/>
                <w:spacing w:val="-2"/>
                <w:sz w:val="16"/>
              </w:rPr>
              <w:t>in </w:t>
            </w:r>
            <w:r>
              <w:rPr>
                <w:color w:val="231F20"/>
                <w:spacing w:val="-4"/>
                <w:sz w:val="16"/>
              </w:rPr>
              <w:t>writing;</w:t>
            </w:r>
            <w:r>
              <w:rPr>
                <w:color w:val="231F20"/>
                <w:spacing w:val="-8"/>
                <w:sz w:val="16"/>
              </w:rPr>
              <w:t> </w:t>
            </w:r>
            <w:r>
              <w:rPr>
                <w:color w:val="231F20"/>
                <w:spacing w:val="-4"/>
                <w:sz w:val="16"/>
              </w:rPr>
              <w:t>(B)</w:t>
            </w:r>
            <w:r>
              <w:rPr>
                <w:color w:val="231F20"/>
                <w:spacing w:val="-7"/>
                <w:sz w:val="16"/>
              </w:rPr>
              <w:t> </w:t>
            </w:r>
            <w:r>
              <w:rPr>
                <w:color w:val="231F20"/>
                <w:spacing w:val="-4"/>
                <w:sz w:val="16"/>
              </w:rPr>
              <w:t>Required</w:t>
            </w:r>
            <w:r>
              <w:rPr>
                <w:color w:val="231F20"/>
                <w:spacing w:val="-7"/>
                <w:sz w:val="16"/>
              </w:rPr>
              <w:t> </w:t>
            </w:r>
            <w:r>
              <w:rPr>
                <w:color w:val="231F20"/>
                <w:spacing w:val="-4"/>
                <w:sz w:val="16"/>
              </w:rPr>
              <w:t>as</w:t>
            </w:r>
            <w:r>
              <w:rPr>
                <w:color w:val="231F20"/>
                <w:spacing w:val="-7"/>
                <w:sz w:val="16"/>
              </w:rPr>
              <w:t> </w:t>
            </w:r>
            <w:r>
              <w:rPr>
                <w:color w:val="231F20"/>
                <w:spacing w:val="-4"/>
                <w:sz w:val="16"/>
              </w:rPr>
              <w:t>routine veterinary procedure or to pro-</w:t>
            </w:r>
            <w:r>
              <w:rPr>
                <w:color w:val="231F20"/>
                <w:spacing w:val="-2"/>
                <w:sz w:val="16"/>
              </w:rPr>
              <w:t>tect</w:t>
            </w:r>
            <w:r>
              <w:rPr>
                <w:color w:val="231F20"/>
                <w:spacing w:val="-9"/>
                <w:sz w:val="16"/>
              </w:rPr>
              <w:t> </w:t>
            </w:r>
            <w:r>
              <w:rPr>
                <w:color w:val="231F20"/>
                <w:spacing w:val="-2"/>
                <w:sz w:val="16"/>
              </w:rPr>
              <w:t>the</w:t>
            </w:r>
            <w:r>
              <w:rPr>
                <w:color w:val="231F20"/>
                <w:spacing w:val="-9"/>
                <w:sz w:val="16"/>
              </w:rPr>
              <w:t> </w:t>
            </w:r>
            <w:r>
              <w:rPr>
                <w:color w:val="231F20"/>
                <w:spacing w:val="-2"/>
                <w:sz w:val="16"/>
              </w:rPr>
              <w:t>health</w:t>
            </w:r>
            <w:r>
              <w:rPr>
                <w:color w:val="231F20"/>
                <w:spacing w:val="-9"/>
                <w:sz w:val="16"/>
              </w:rPr>
              <w:t> </w:t>
            </w:r>
            <w:r>
              <w:rPr>
                <w:color w:val="231F20"/>
                <w:spacing w:val="-2"/>
                <w:sz w:val="16"/>
              </w:rPr>
              <w:t>or</w:t>
            </w:r>
            <w:r>
              <w:rPr>
                <w:color w:val="231F20"/>
                <w:spacing w:val="-9"/>
                <w:sz w:val="16"/>
              </w:rPr>
              <w:t> </w:t>
            </w:r>
            <w:r>
              <w:rPr>
                <w:color w:val="231F20"/>
                <w:spacing w:val="-2"/>
                <w:sz w:val="16"/>
              </w:rPr>
              <w:t>well-being</w:t>
            </w:r>
            <w:r>
              <w:rPr>
                <w:color w:val="231F20"/>
                <w:spacing w:val="-9"/>
                <w:sz w:val="16"/>
              </w:rPr>
              <w:t> </w:t>
            </w:r>
            <w:r>
              <w:rPr>
                <w:color w:val="231F20"/>
                <w:spacing w:val="-2"/>
                <w:sz w:val="16"/>
              </w:rPr>
              <w:t>of </w:t>
            </w:r>
            <w:r>
              <w:rPr>
                <w:color w:val="231F20"/>
                <w:w w:val="90"/>
                <w:sz w:val="16"/>
              </w:rPr>
              <w:t>the</w:t>
            </w:r>
            <w:r>
              <w:rPr>
                <w:color w:val="231F20"/>
                <w:spacing w:val="-3"/>
                <w:w w:val="90"/>
                <w:sz w:val="16"/>
              </w:rPr>
              <w:t> </w:t>
            </w:r>
            <w:r>
              <w:rPr>
                <w:color w:val="231F20"/>
                <w:w w:val="90"/>
                <w:sz w:val="16"/>
              </w:rPr>
              <w:t>animal</w:t>
            </w:r>
            <w:r>
              <w:rPr>
                <w:color w:val="231F20"/>
                <w:spacing w:val="-3"/>
                <w:w w:val="90"/>
                <w:sz w:val="16"/>
              </w:rPr>
              <w:t> </w:t>
            </w:r>
            <w:r>
              <w:rPr>
                <w:color w:val="231F20"/>
                <w:w w:val="90"/>
                <w:sz w:val="16"/>
              </w:rPr>
              <w:t>as</w:t>
            </w:r>
            <w:r>
              <w:rPr>
                <w:color w:val="231F20"/>
                <w:spacing w:val="-3"/>
                <w:w w:val="90"/>
                <w:sz w:val="16"/>
              </w:rPr>
              <w:t> </w:t>
            </w:r>
            <w:r>
              <w:rPr>
                <w:color w:val="231F20"/>
                <w:w w:val="90"/>
                <w:sz w:val="16"/>
              </w:rPr>
              <w:t>determined</w:t>
            </w:r>
            <w:r>
              <w:rPr>
                <w:color w:val="231F20"/>
                <w:spacing w:val="-3"/>
                <w:w w:val="90"/>
                <w:sz w:val="16"/>
              </w:rPr>
              <w:t> </w:t>
            </w:r>
            <w:r>
              <w:rPr>
                <w:color w:val="231F20"/>
                <w:w w:val="90"/>
                <w:sz w:val="16"/>
              </w:rPr>
              <w:t>by</w:t>
            </w:r>
            <w:r>
              <w:rPr>
                <w:color w:val="231F20"/>
                <w:spacing w:val="-3"/>
                <w:w w:val="90"/>
                <w:sz w:val="16"/>
              </w:rPr>
              <w:t> </w:t>
            </w:r>
            <w:r>
              <w:rPr>
                <w:color w:val="231F20"/>
                <w:w w:val="90"/>
                <w:sz w:val="16"/>
              </w:rPr>
              <w:t>the</w:t>
            </w:r>
            <w:r>
              <w:rPr>
                <w:color w:val="231F20"/>
                <w:sz w:val="16"/>
              </w:rPr>
              <w:t> </w:t>
            </w:r>
            <w:r>
              <w:rPr>
                <w:color w:val="231F20"/>
                <w:spacing w:val="-6"/>
                <w:sz w:val="16"/>
              </w:rPr>
              <w:t>attending</w:t>
            </w:r>
            <w:r>
              <w:rPr>
                <w:color w:val="231F20"/>
                <w:spacing w:val="-1"/>
                <w:sz w:val="16"/>
              </w:rPr>
              <w:t> </w:t>
            </w:r>
            <w:r>
              <w:rPr>
                <w:color w:val="231F20"/>
                <w:spacing w:val="-6"/>
                <w:sz w:val="16"/>
              </w:rPr>
              <w:t>veterinarian,</w:t>
            </w:r>
            <w:r>
              <w:rPr>
                <w:color w:val="231F20"/>
                <w:spacing w:val="-1"/>
                <w:sz w:val="16"/>
              </w:rPr>
              <w:t> </w:t>
            </w:r>
            <w:r>
              <w:rPr>
                <w:color w:val="231F20"/>
                <w:spacing w:val="-6"/>
                <w:sz w:val="16"/>
              </w:rPr>
              <w:t>or</w:t>
            </w:r>
            <w:r>
              <w:rPr>
                <w:color w:val="231F20"/>
                <w:spacing w:val="-1"/>
                <w:sz w:val="16"/>
              </w:rPr>
              <w:t> </w:t>
            </w:r>
            <w:r>
              <w:rPr>
                <w:color w:val="231F20"/>
                <w:spacing w:val="-6"/>
                <w:sz w:val="16"/>
              </w:rPr>
              <w:t>(C)</w:t>
            </w:r>
            <w:r>
              <w:rPr>
                <w:color w:val="231F20"/>
                <w:spacing w:val="-1"/>
                <w:sz w:val="16"/>
              </w:rPr>
              <w:t> </w:t>
            </w:r>
            <w:r>
              <w:rPr>
                <w:color w:val="231F20"/>
                <w:spacing w:val="-6"/>
                <w:sz w:val="16"/>
              </w:rPr>
              <w:t>In</w:t>
            </w:r>
            <w:r>
              <w:rPr>
                <w:color w:val="231F20"/>
                <w:spacing w:val="-4"/>
                <w:sz w:val="16"/>
              </w:rPr>
              <w:t> other</w:t>
            </w:r>
            <w:r>
              <w:rPr>
                <w:color w:val="231F20"/>
                <w:spacing w:val="-8"/>
                <w:sz w:val="16"/>
              </w:rPr>
              <w:t> </w:t>
            </w:r>
            <w:r>
              <w:rPr>
                <w:color w:val="231F20"/>
                <w:spacing w:val="-4"/>
                <w:sz w:val="16"/>
              </w:rPr>
              <w:t>special</w:t>
            </w:r>
            <w:r>
              <w:rPr>
                <w:color w:val="231F20"/>
                <w:spacing w:val="-7"/>
                <w:sz w:val="16"/>
              </w:rPr>
              <w:t> </w:t>
            </w:r>
            <w:r>
              <w:rPr>
                <w:color w:val="231F20"/>
                <w:spacing w:val="-4"/>
                <w:sz w:val="16"/>
              </w:rPr>
              <w:t>circumstances</w:t>
            </w:r>
            <w:r>
              <w:rPr>
                <w:color w:val="231F20"/>
                <w:spacing w:val="-7"/>
                <w:sz w:val="16"/>
              </w:rPr>
              <w:t> </w:t>
            </w:r>
            <w:r>
              <w:rPr>
                <w:color w:val="231F20"/>
                <w:spacing w:val="-4"/>
                <w:sz w:val="16"/>
              </w:rPr>
              <w:t>as </w:t>
            </w:r>
            <w:r>
              <w:rPr>
                <w:color w:val="231F20"/>
                <w:w w:val="90"/>
                <w:sz w:val="16"/>
              </w:rPr>
              <w:t>determined</w:t>
            </w:r>
            <w:r>
              <w:rPr>
                <w:color w:val="231F20"/>
                <w:spacing w:val="-2"/>
                <w:w w:val="90"/>
                <w:sz w:val="16"/>
              </w:rPr>
              <w:t> </w:t>
            </w:r>
            <w:r>
              <w:rPr>
                <w:color w:val="231F20"/>
                <w:w w:val="90"/>
                <w:sz w:val="16"/>
              </w:rPr>
              <w:t>by</w:t>
            </w:r>
            <w:r>
              <w:rPr>
                <w:color w:val="231F20"/>
                <w:spacing w:val="-2"/>
                <w:w w:val="90"/>
                <w:sz w:val="16"/>
              </w:rPr>
              <w:t> </w:t>
            </w:r>
            <w:r>
              <w:rPr>
                <w:color w:val="231F20"/>
                <w:w w:val="90"/>
                <w:sz w:val="16"/>
              </w:rPr>
              <w:t>the</w:t>
            </w:r>
            <w:r>
              <w:rPr>
                <w:color w:val="231F20"/>
                <w:spacing w:val="-2"/>
                <w:w w:val="90"/>
                <w:sz w:val="16"/>
              </w:rPr>
              <w:t> </w:t>
            </w:r>
            <w:r>
              <w:rPr>
                <w:color w:val="231F20"/>
                <w:w w:val="90"/>
                <w:sz w:val="16"/>
              </w:rPr>
              <w:t>Administrator</w:t>
            </w:r>
            <w:r>
              <w:rPr>
                <w:color w:val="231F20"/>
                <w:sz w:val="16"/>
              </w:rPr>
              <w:t> on</w:t>
            </w:r>
            <w:r>
              <w:rPr>
                <w:color w:val="231F20"/>
                <w:spacing w:val="-2"/>
                <w:sz w:val="16"/>
              </w:rPr>
              <w:t> </w:t>
            </w:r>
            <w:r>
              <w:rPr>
                <w:color w:val="231F20"/>
                <w:sz w:val="16"/>
              </w:rPr>
              <w:t>an</w:t>
            </w:r>
            <w:r>
              <w:rPr>
                <w:color w:val="231F20"/>
                <w:spacing w:val="-2"/>
                <w:sz w:val="16"/>
              </w:rPr>
              <w:t> </w:t>
            </w:r>
            <w:r>
              <w:rPr>
                <w:color w:val="231F20"/>
                <w:sz w:val="16"/>
              </w:rPr>
              <w:t>individual</w:t>
            </w:r>
            <w:r>
              <w:rPr>
                <w:color w:val="231F20"/>
                <w:spacing w:val="-2"/>
                <w:sz w:val="16"/>
              </w:rPr>
              <w:t> </w:t>
            </w:r>
            <w:r>
              <w:rPr>
                <w:color w:val="231F20"/>
                <w:sz w:val="16"/>
              </w:rPr>
              <w:t>basis.</w:t>
            </w:r>
          </w:p>
        </w:tc>
      </w:tr>
    </w:tbl>
    <w:p>
      <w:pPr>
        <w:pStyle w:val="TableParagraph"/>
        <w:spacing w:after="0" w:line="261" w:lineRule="auto"/>
        <w:rPr>
          <w:sz w:val="16"/>
        </w:rPr>
        <w:sectPr>
          <w:pgSz w:w="8640" w:h="12960"/>
          <w:pgMar w:header="687" w:footer="0" w:top="880" w:bottom="280" w:left="720" w:right="360"/>
        </w:sectPr>
      </w:pPr>
    </w:p>
    <w:p>
      <w:pPr>
        <w:pStyle w:val="BodyText"/>
        <w:rPr>
          <w:i/>
          <w:sz w:val="24"/>
        </w:rPr>
      </w:pPr>
    </w:p>
    <w:p>
      <w:pPr>
        <w:pStyle w:val="BodyText"/>
        <w:spacing w:before="139"/>
        <w:rPr>
          <w:i/>
          <w:sz w:val="24"/>
        </w:rPr>
      </w:pPr>
    </w:p>
    <w:p>
      <w:pPr>
        <w:pStyle w:val="Heading4"/>
        <w:jc w:val="both"/>
      </w:pPr>
      <w:r>
        <w:rPr>
          <w:color w:val="231F20"/>
          <w:w w:val="85"/>
        </w:rPr>
        <w:t>Proposal</w:t>
      </w:r>
      <w:r>
        <w:rPr>
          <w:color w:val="231F20"/>
          <w:spacing w:val="18"/>
        </w:rPr>
        <w:t> </w:t>
      </w:r>
      <w:r>
        <w:rPr>
          <w:color w:val="231F20"/>
          <w:w w:val="85"/>
        </w:rPr>
        <w:t>Review</w:t>
      </w:r>
      <w:r>
        <w:rPr>
          <w:color w:val="231F20"/>
          <w:spacing w:val="19"/>
        </w:rPr>
        <w:t> </w:t>
      </w:r>
      <w:r>
        <w:rPr>
          <w:color w:val="231F20"/>
          <w:spacing w:val="-2"/>
          <w:w w:val="85"/>
        </w:rPr>
        <w:t>Procedures</w:t>
      </w:r>
    </w:p>
    <w:p>
      <w:pPr>
        <w:pStyle w:val="BodyText"/>
        <w:spacing w:line="261" w:lineRule="auto" w:before="188"/>
        <w:ind w:left="359" w:right="596"/>
        <w:jc w:val="both"/>
      </w:pPr>
      <w:r>
        <w:rPr>
          <w:color w:val="231F20"/>
        </w:rPr>
        <w:t>The procedural review requirements of the </w:t>
      </w:r>
      <w:r>
        <w:rPr>
          <w:i/>
          <w:color w:val="231F20"/>
        </w:rPr>
        <w:t>PHS Policy </w:t>
      </w:r>
      <w:r>
        <w:rPr>
          <w:color w:val="231F20"/>
        </w:rPr>
        <w:t>or the AWRs take precedence even though they may differ from some commonly used par-liamentary procedures. Institutions may develop their own meeting pro-cedures</w:t>
      </w:r>
      <w:r>
        <w:rPr>
          <w:color w:val="231F20"/>
          <w:spacing w:val="-6"/>
        </w:rPr>
        <w:t> </w:t>
      </w:r>
      <w:r>
        <w:rPr>
          <w:color w:val="231F20"/>
        </w:rPr>
        <w:t>as</w:t>
      </w:r>
      <w:r>
        <w:rPr>
          <w:color w:val="231F20"/>
          <w:spacing w:val="-6"/>
        </w:rPr>
        <w:t> </w:t>
      </w:r>
      <w:r>
        <w:rPr>
          <w:color w:val="231F20"/>
        </w:rPr>
        <w:t>long</w:t>
      </w:r>
      <w:r>
        <w:rPr>
          <w:color w:val="231F20"/>
          <w:spacing w:val="-6"/>
        </w:rPr>
        <w:t> </w:t>
      </w:r>
      <w:r>
        <w:rPr>
          <w:color w:val="231F20"/>
        </w:rPr>
        <w:t>as</w:t>
      </w:r>
      <w:r>
        <w:rPr>
          <w:color w:val="231F20"/>
          <w:spacing w:val="-6"/>
        </w:rPr>
        <w:t> </w:t>
      </w:r>
      <w:r>
        <w:rPr>
          <w:color w:val="231F20"/>
        </w:rPr>
        <w:t>the</w:t>
      </w:r>
      <w:r>
        <w:rPr>
          <w:color w:val="231F20"/>
          <w:spacing w:val="-6"/>
        </w:rPr>
        <w:t> </w:t>
      </w:r>
      <w:r>
        <w:rPr>
          <w:color w:val="231F20"/>
        </w:rPr>
        <w:t>procedures</w:t>
      </w:r>
      <w:r>
        <w:rPr>
          <w:color w:val="231F20"/>
          <w:spacing w:val="-6"/>
        </w:rPr>
        <w:t> </w:t>
      </w:r>
      <w:r>
        <w:rPr>
          <w:color w:val="231F20"/>
        </w:rPr>
        <w:t>do</w:t>
      </w:r>
      <w:r>
        <w:rPr>
          <w:color w:val="231F20"/>
          <w:spacing w:val="-6"/>
        </w:rPr>
        <w:t> </w:t>
      </w:r>
      <w:r>
        <w:rPr>
          <w:color w:val="231F20"/>
        </w:rPr>
        <w:t>not</w:t>
      </w:r>
      <w:r>
        <w:rPr>
          <w:color w:val="231F20"/>
          <w:spacing w:val="-6"/>
        </w:rPr>
        <w:t> </w:t>
      </w:r>
      <w:r>
        <w:rPr>
          <w:color w:val="231F20"/>
        </w:rPr>
        <w:t>contradict</w:t>
      </w:r>
      <w:r>
        <w:rPr>
          <w:color w:val="231F20"/>
          <w:spacing w:val="-6"/>
        </w:rPr>
        <w:t> </w:t>
      </w:r>
      <w:r>
        <w:rPr>
          <w:color w:val="231F20"/>
        </w:rPr>
        <w:t>or</w:t>
      </w:r>
      <w:r>
        <w:rPr>
          <w:color w:val="231F20"/>
          <w:spacing w:val="-6"/>
        </w:rPr>
        <w:t> </w:t>
      </w:r>
      <w:r>
        <w:rPr>
          <w:color w:val="231F20"/>
        </w:rPr>
        <w:t>are</w:t>
      </w:r>
      <w:r>
        <w:rPr>
          <w:color w:val="231F20"/>
          <w:spacing w:val="-6"/>
        </w:rPr>
        <w:t> </w:t>
      </w:r>
      <w:r>
        <w:rPr>
          <w:color w:val="231F20"/>
        </w:rPr>
        <w:t>not</w:t>
      </w:r>
      <w:r>
        <w:rPr>
          <w:color w:val="231F20"/>
          <w:spacing w:val="-6"/>
        </w:rPr>
        <w:t> </w:t>
      </w:r>
      <w:r>
        <w:rPr>
          <w:color w:val="231F20"/>
        </w:rPr>
        <w:t>inconsistent with the requirements of the </w:t>
      </w:r>
      <w:r>
        <w:rPr>
          <w:i/>
          <w:color w:val="231F20"/>
        </w:rPr>
        <w:t>PHS Policy </w:t>
      </w:r>
      <w:r>
        <w:rPr>
          <w:color w:val="231F20"/>
        </w:rPr>
        <w:t>or the AWRs.</w:t>
      </w:r>
    </w:p>
    <w:p>
      <w:pPr>
        <w:pStyle w:val="BodyText"/>
        <w:spacing w:line="261" w:lineRule="auto" w:before="176"/>
        <w:ind w:left="359" w:right="596"/>
        <w:jc w:val="both"/>
      </w:pPr>
      <w:r>
        <w:rPr>
          <w:color w:val="231F20"/>
        </w:rPr>
        <w:t>If a proposal may cause more than momentary or slight pain or distress to animals, the AWRs specifically require investigators to consult with the AV or</w:t>
      </w:r>
      <w:r>
        <w:rPr>
          <w:color w:val="231F20"/>
          <w:spacing w:val="-4"/>
        </w:rPr>
        <w:t> </w:t>
      </w:r>
      <w:r>
        <w:rPr>
          <w:color w:val="231F20"/>
        </w:rPr>
        <w:t>his</w:t>
      </w:r>
      <w:r>
        <w:rPr>
          <w:color w:val="231F20"/>
          <w:spacing w:val="-4"/>
        </w:rPr>
        <w:t> </w:t>
      </w:r>
      <w:r>
        <w:rPr>
          <w:color w:val="231F20"/>
        </w:rPr>
        <w:t>or</w:t>
      </w:r>
      <w:r>
        <w:rPr>
          <w:color w:val="231F20"/>
          <w:spacing w:val="-4"/>
        </w:rPr>
        <w:t> </w:t>
      </w:r>
      <w:r>
        <w:rPr>
          <w:color w:val="231F20"/>
        </w:rPr>
        <w:t>her</w:t>
      </w:r>
      <w:r>
        <w:rPr>
          <w:color w:val="231F20"/>
          <w:spacing w:val="-4"/>
        </w:rPr>
        <w:t> </w:t>
      </w:r>
      <w:r>
        <w:rPr>
          <w:color w:val="231F20"/>
        </w:rPr>
        <w:t>designee</w:t>
      </w:r>
      <w:r>
        <w:rPr>
          <w:color w:val="231F20"/>
          <w:spacing w:val="-4"/>
        </w:rPr>
        <w:t> </w:t>
      </w:r>
      <w:r>
        <w:rPr>
          <w:color w:val="231F20"/>
        </w:rPr>
        <w:t>during</w:t>
      </w:r>
      <w:r>
        <w:rPr>
          <w:color w:val="231F20"/>
          <w:spacing w:val="-4"/>
        </w:rPr>
        <w:t> </w:t>
      </w:r>
      <w:r>
        <w:rPr>
          <w:color w:val="231F20"/>
        </w:rPr>
        <w:t>protocol</w:t>
      </w:r>
      <w:r>
        <w:rPr>
          <w:color w:val="231F20"/>
          <w:spacing w:val="-4"/>
        </w:rPr>
        <w:t> </w:t>
      </w:r>
      <w:r>
        <w:rPr>
          <w:color w:val="231F20"/>
        </w:rPr>
        <w:t>development.</w:t>
      </w:r>
      <w:r>
        <w:rPr>
          <w:color w:val="231F20"/>
          <w:spacing w:val="-4"/>
        </w:rPr>
        <w:t> </w:t>
      </w:r>
      <w:r>
        <w:rPr>
          <w:color w:val="231F20"/>
        </w:rPr>
        <w:t>Some</w:t>
      </w:r>
      <w:r>
        <w:rPr>
          <w:color w:val="231F20"/>
          <w:spacing w:val="-4"/>
        </w:rPr>
        <w:t> </w:t>
      </w:r>
      <w:r>
        <w:rPr>
          <w:color w:val="231F20"/>
        </w:rPr>
        <w:t>committees</w:t>
      </w:r>
      <w:r>
        <w:rPr>
          <w:color w:val="231F20"/>
          <w:spacing w:val="-4"/>
        </w:rPr>
        <w:t> </w:t>
      </w:r>
      <w:r>
        <w:rPr>
          <w:color w:val="231F20"/>
        </w:rPr>
        <w:t>find it helpful to assign a member a given proposal for in-depth review and liaison with the investigator prior to committee review. Still other commit-tees assign this task to professional IACUC staff. The investigator may choose to consult with these individuals and request a preliminary review before formally submitting a proposal.</w:t>
      </w:r>
    </w:p>
    <w:p>
      <w:pPr>
        <w:pStyle w:val="BodyText"/>
        <w:spacing w:line="261" w:lineRule="auto" w:before="175"/>
        <w:ind w:left="360" w:right="597"/>
        <w:jc w:val="both"/>
      </w:pPr>
      <w:r>
        <w:rPr>
          <w:color w:val="231F20"/>
        </w:rPr>
        <w:t>The </w:t>
      </w:r>
      <w:r>
        <w:rPr>
          <w:i/>
          <w:color w:val="231F20"/>
        </w:rPr>
        <w:t>PHS Policy </w:t>
      </w:r>
      <w:r>
        <w:rPr>
          <w:color w:val="231F20"/>
        </w:rPr>
        <w:t>and AWRs recognize two methods of review: full com-mittee review and designated member review. The following pertains </w:t>
      </w:r>
      <w:r>
        <w:rPr>
          <w:color w:val="231F20"/>
        </w:rPr>
        <w:t>to </w:t>
      </w:r>
      <w:r>
        <w:rPr>
          <w:color w:val="231F20"/>
          <w:spacing w:val="-2"/>
        </w:rPr>
        <w:t>review</w:t>
      </w:r>
      <w:r>
        <w:rPr>
          <w:color w:val="231F20"/>
          <w:spacing w:val="-12"/>
        </w:rPr>
        <w:t> </w:t>
      </w:r>
      <w:r>
        <w:rPr>
          <w:color w:val="231F20"/>
          <w:spacing w:val="-2"/>
        </w:rPr>
        <w:t>of</w:t>
      </w:r>
      <w:r>
        <w:rPr>
          <w:color w:val="231F20"/>
          <w:spacing w:val="-12"/>
        </w:rPr>
        <w:t> </w:t>
      </w:r>
      <w:r>
        <w:rPr>
          <w:color w:val="231F20"/>
          <w:spacing w:val="-2"/>
        </w:rPr>
        <w:t>initial</w:t>
      </w:r>
      <w:r>
        <w:rPr>
          <w:color w:val="231F20"/>
          <w:spacing w:val="-12"/>
        </w:rPr>
        <w:t> </w:t>
      </w:r>
      <w:r>
        <w:rPr>
          <w:color w:val="231F20"/>
          <w:spacing w:val="-2"/>
        </w:rPr>
        <w:t>protocols</w:t>
      </w:r>
      <w:r>
        <w:rPr>
          <w:color w:val="231F20"/>
          <w:spacing w:val="-12"/>
        </w:rPr>
        <w:t> </w:t>
      </w:r>
      <w:r>
        <w:rPr>
          <w:color w:val="231F20"/>
          <w:spacing w:val="-2"/>
        </w:rPr>
        <w:t>as</w:t>
      </w:r>
      <w:r>
        <w:rPr>
          <w:color w:val="231F20"/>
          <w:spacing w:val="-12"/>
        </w:rPr>
        <w:t> </w:t>
      </w:r>
      <w:r>
        <w:rPr>
          <w:color w:val="231F20"/>
          <w:spacing w:val="-2"/>
        </w:rPr>
        <w:t>well</w:t>
      </w:r>
      <w:r>
        <w:rPr>
          <w:color w:val="231F20"/>
          <w:spacing w:val="-11"/>
        </w:rPr>
        <w:t> </w:t>
      </w:r>
      <w:r>
        <w:rPr>
          <w:color w:val="231F20"/>
          <w:spacing w:val="-2"/>
        </w:rPr>
        <w:t>as</w:t>
      </w:r>
      <w:r>
        <w:rPr>
          <w:color w:val="231F20"/>
          <w:spacing w:val="-12"/>
        </w:rPr>
        <w:t> </w:t>
      </w:r>
      <w:r>
        <w:rPr>
          <w:color w:val="231F20"/>
          <w:spacing w:val="-2"/>
        </w:rPr>
        <w:t>to</w:t>
      </w:r>
      <w:r>
        <w:rPr>
          <w:color w:val="231F20"/>
          <w:spacing w:val="-12"/>
        </w:rPr>
        <w:t> </w:t>
      </w:r>
      <w:r>
        <w:rPr>
          <w:color w:val="231F20"/>
          <w:spacing w:val="-2"/>
        </w:rPr>
        <w:t>review</w:t>
      </w:r>
      <w:r>
        <w:rPr>
          <w:color w:val="231F20"/>
          <w:spacing w:val="-12"/>
        </w:rPr>
        <w:t> </w:t>
      </w:r>
      <w:r>
        <w:rPr>
          <w:color w:val="231F20"/>
          <w:spacing w:val="-2"/>
        </w:rPr>
        <w:t>of</w:t>
      </w:r>
      <w:r>
        <w:rPr>
          <w:color w:val="231F20"/>
          <w:spacing w:val="-12"/>
        </w:rPr>
        <w:t> </w:t>
      </w:r>
      <w:r>
        <w:rPr>
          <w:color w:val="231F20"/>
          <w:spacing w:val="-2"/>
        </w:rPr>
        <w:t>proposed</w:t>
      </w:r>
      <w:r>
        <w:rPr>
          <w:color w:val="231F20"/>
          <w:spacing w:val="-12"/>
        </w:rPr>
        <w:t> </w:t>
      </w:r>
      <w:r>
        <w:rPr>
          <w:color w:val="231F20"/>
          <w:spacing w:val="-2"/>
        </w:rPr>
        <w:t>significant</w:t>
      </w:r>
      <w:r>
        <w:rPr>
          <w:color w:val="231F20"/>
          <w:spacing w:val="-11"/>
        </w:rPr>
        <w:t> </w:t>
      </w:r>
      <w:r>
        <w:rPr>
          <w:color w:val="231F20"/>
          <w:spacing w:val="-2"/>
        </w:rPr>
        <w:t>changes </w:t>
      </w:r>
      <w:r>
        <w:rPr>
          <w:color w:val="231F20"/>
        </w:rPr>
        <w:t>in previously approved protocols.</w:t>
      </w:r>
    </w:p>
    <w:p>
      <w:pPr>
        <w:pStyle w:val="Heading7"/>
        <w:numPr>
          <w:ilvl w:val="2"/>
          <w:numId w:val="41"/>
        </w:numPr>
        <w:tabs>
          <w:tab w:pos="839" w:val="left" w:leader="none"/>
        </w:tabs>
        <w:spacing w:line="240" w:lineRule="auto" w:before="177" w:after="0"/>
        <w:ind w:left="839" w:right="0" w:hanging="239"/>
        <w:jc w:val="left"/>
      </w:pPr>
      <w:r>
        <w:rPr>
          <w:color w:val="231F20"/>
        </w:rPr>
        <w:t>Full</w:t>
      </w:r>
      <w:r>
        <w:rPr>
          <w:color w:val="231F20"/>
          <w:spacing w:val="1"/>
        </w:rPr>
        <w:t> </w:t>
      </w:r>
      <w:r>
        <w:rPr>
          <w:color w:val="231F20"/>
        </w:rPr>
        <w:t>committee</w:t>
      </w:r>
      <w:r>
        <w:rPr>
          <w:color w:val="231F20"/>
          <w:spacing w:val="1"/>
        </w:rPr>
        <w:t> </w:t>
      </w:r>
      <w:r>
        <w:rPr>
          <w:color w:val="231F20"/>
          <w:spacing w:val="-2"/>
        </w:rPr>
        <w:t>review</w:t>
      </w:r>
    </w:p>
    <w:p>
      <w:pPr>
        <w:pStyle w:val="BodyText"/>
        <w:spacing w:line="261" w:lineRule="auto" w:before="200"/>
        <w:ind w:left="839" w:right="1434"/>
        <w:jc w:val="both"/>
      </w:pPr>
      <w:r>
        <w:rPr>
          <w:color w:val="231F20"/>
        </w:rPr>
        <w:t>Full committee review of proposals requires a convened </w:t>
      </w:r>
      <w:r>
        <w:rPr>
          <w:color w:val="231F20"/>
          <w:spacing w:val="-2"/>
        </w:rPr>
        <w:t>meeting</w:t>
      </w:r>
      <w:r>
        <w:rPr>
          <w:color w:val="231F20"/>
          <w:spacing w:val="-12"/>
        </w:rPr>
        <w:t> </w:t>
      </w:r>
      <w:r>
        <w:rPr>
          <w:color w:val="231F20"/>
          <w:spacing w:val="-2"/>
        </w:rPr>
        <w:t>of</w:t>
      </w:r>
      <w:r>
        <w:rPr>
          <w:color w:val="231F20"/>
          <w:spacing w:val="-12"/>
        </w:rPr>
        <w:t> </w:t>
      </w:r>
      <w:r>
        <w:rPr>
          <w:color w:val="231F20"/>
          <w:spacing w:val="-2"/>
        </w:rPr>
        <w:t>a</w:t>
      </w:r>
      <w:r>
        <w:rPr>
          <w:color w:val="231F20"/>
          <w:spacing w:val="-12"/>
        </w:rPr>
        <w:t> </w:t>
      </w:r>
      <w:r>
        <w:rPr>
          <w:color w:val="231F20"/>
          <w:spacing w:val="-2"/>
        </w:rPr>
        <w:t>quorum</w:t>
      </w:r>
      <w:r>
        <w:rPr>
          <w:color w:val="231F20"/>
          <w:spacing w:val="-12"/>
        </w:rPr>
        <w:t> </w:t>
      </w:r>
      <w:r>
        <w:rPr>
          <w:color w:val="231F20"/>
          <w:spacing w:val="-2"/>
        </w:rPr>
        <w:t>of</w:t>
      </w:r>
      <w:r>
        <w:rPr>
          <w:color w:val="231F20"/>
          <w:spacing w:val="-12"/>
        </w:rPr>
        <w:t> </w:t>
      </w:r>
      <w:r>
        <w:rPr>
          <w:color w:val="231F20"/>
          <w:spacing w:val="-2"/>
        </w:rPr>
        <w:t>the</w:t>
      </w:r>
      <w:r>
        <w:rPr>
          <w:color w:val="231F20"/>
          <w:spacing w:val="-12"/>
        </w:rPr>
        <w:t> </w:t>
      </w:r>
      <w:r>
        <w:rPr>
          <w:color w:val="231F20"/>
          <w:spacing w:val="-2"/>
        </w:rPr>
        <w:t>IACUC</w:t>
      </w:r>
      <w:r>
        <w:rPr>
          <w:color w:val="231F20"/>
          <w:spacing w:val="-12"/>
        </w:rPr>
        <w:t> </w:t>
      </w:r>
      <w:r>
        <w:rPr>
          <w:color w:val="231F20"/>
          <w:spacing w:val="-2"/>
        </w:rPr>
        <w:t>members.</w:t>
      </w:r>
      <w:r>
        <w:rPr>
          <w:color w:val="231F20"/>
          <w:spacing w:val="-12"/>
        </w:rPr>
        <w:t> </w:t>
      </w:r>
      <w:r>
        <w:rPr>
          <w:color w:val="231F20"/>
          <w:spacing w:val="-2"/>
        </w:rPr>
        <w:t>The</w:t>
      </w:r>
      <w:r>
        <w:rPr>
          <w:color w:val="231F20"/>
          <w:spacing w:val="-12"/>
        </w:rPr>
        <w:t> </w:t>
      </w:r>
      <w:r>
        <w:rPr>
          <w:i/>
          <w:color w:val="231F20"/>
          <w:spacing w:val="-2"/>
        </w:rPr>
        <w:t>PHS</w:t>
      </w:r>
      <w:r>
        <w:rPr>
          <w:i/>
          <w:color w:val="231F20"/>
          <w:spacing w:val="-11"/>
        </w:rPr>
        <w:t> </w:t>
      </w:r>
      <w:r>
        <w:rPr>
          <w:i/>
          <w:color w:val="231F20"/>
          <w:spacing w:val="-2"/>
        </w:rPr>
        <w:t>Policy</w:t>
      </w:r>
      <w:r>
        <w:rPr>
          <w:i/>
          <w:color w:val="231F20"/>
          <w:spacing w:val="-2"/>
        </w:rPr>
        <w:t> </w:t>
      </w:r>
      <w:r>
        <w:rPr>
          <w:color w:val="231F20"/>
        </w:rPr>
        <w:t>and AWRs are explicit that proposals reviewed by the full committee must receive the approval vote of a majority (&gt;50%)</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quorum</w:t>
      </w:r>
      <w:r>
        <w:rPr>
          <w:color w:val="231F20"/>
          <w:spacing w:val="-14"/>
        </w:rPr>
        <w:t> </w:t>
      </w:r>
      <w:r>
        <w:rPr>
          <w:color w:val="231F20"/>
        </w:rPr>
        <w:t>present</w:t>
      </w:r>
      <w:r>
        <w:rPr>
          <w:color w:val="231F20"/>
          <w:spacing w:val="-13"/>
        </w:rPr>
        <w:t> </w:t>
      </w:r>
      <w:r>
        <w:rPr>
          <w:color w:val="231F20"/>
        </w:rPr>
        <w:t>in</w:t>
      </w:r>
      <w:r>
        <w:rPr>
          <w:color w:val="231F20"/>
          <w:spacing w:val="-13"/>
        </w:rPr>
        <w:t> </w:t>
      </w:r>
      <w:r>
        <w:rPr>
          <w:color w:val="231F20"/>
        </w:rPr>
        <w:t>order</w:t>
      </w:r>
      <w:r>
        <w:rPr>
          <w:color w:val="231F20"/>
          <w:spacing w:val="-13"/>
        </w:rPr>
        <w:t> </w:t>
      </w:r>
      <w:r>
        <w:rPr>
          <w:color w:val="231F20"/>
        </w:rPr>
        <w:t>receive</w:t>
      </w:r>
      <w:r>
        <w:rPr>
          <w:color w:val="231F20"/>
          <w:spacing w:val="-13"/>
        </w:rPr>
        <w:t> </w:t>
      </w:r>
      <w:r>
        <w:rPr>
          <w:color w:val="231F20"/>
        </w:rPr>
        <w:t>approval</w:t>
      </w:r>
      <w:r>
        <w:rPr>
          <w:color w:val="231F20"/>
          <w:spacing w:val="-13"/>
        </w:rPr>
        <w:t> </w:t>
      </w:r>
      <w:r>
        <w:rPr>
          <w:color w:val="231F20"/>
        </w:rPr>
        <w:t>(s</w:t>
      </w:r>
      <w:r>
        <w:rPr/>
        <w:t>ee </w:t>
      </w:r>
      <w:hyperlink w:history="true" w:anchor="_bookmark9">
        <w:r>
          <w:rPr>
            <w:color w:val="0000FF"/>
          </w:rPr>
          <w:t>A.2. Quorum requirements</w:t>
        </w:r>
      </w:hyperlink>
      <w:r>
        <w:rPr/>
        <w:t>).</w:t>
      </w:r>
    </w:p>
    <w:p>
      <w:pPr>
        <w:pStyle w:val="BodyText"/>
        <w:spacing w:line="261" w:lineRule="auto" w:before="176"/>
        <w:ind w:left="839" w:right="1430"/>
        <w:jc w:val="both"/>
      </w:pPr>
      <w:r>
        <w:rPr>
          <w:color w:val="231F20"/>
        </w:rPr>
        <w:t>Some</w:t>
      </w:r>
      <w:r>
        <w:rPr>
          <w:color w:val="231F20"/>
          <w:spacing w:val="-11"/>
        </w:rPr>
        <w:t> </w:t>
      </w:r>
      <w:r>
        <w:rPr>
          <w:color w:val="231F20"/>
        </w:rPr>
        <w:t>committees</w:t>
      </w:r>
      <w:r>
        <w:rPr>
          <w:color w:val="231F20"/>
          <w:spacing w:val="-11"/>
        </w:rPr>
        <w:t> </w:t>
      </w:r>
      <w:r>
        <w:rPr>
          <w:color w:val="231F20"/>
        </w:rPr>
        <w:t>designate</w:t>
      </w:r>
      <w:r>
        <w:rPr>
          <w:color w:val="231F20"/>
          <w:spacing w:val="-11"/>
        </w:rPr>
        <w:t> </w:t>
      </w:r>
      <w:r>
        <w:rPr>
          <w:color w:val="231F20"/>
        </w:rPr>
        <w:t>a</w:t>
      </w:r>
      <w:r>
        <w:rPr>
          <w:color w:val="231F20"/>
          <w:spacing w:val="-11"/>
        </w:rPr>
        <w:t> </w:t>
      </w:r>
      <w:r>
        <w:rPr>
          <w:color w:val="231F20"/>
        </w:rPr>
        <w:t>specific</w:t>
      </w:r>
      <w:r>
        <w:rPr>
          <w:color w:val="231F20"/>
          <w:spacing w:val="-11"/>
        </w:rPr>
        <w:t> </w:t>
      </w:r>
      <w:r>
        <w:rPr>
          <w:color w:val="231F20"/>
        </w:rPr>
        <w:t>member</w:t>
      </w:r>
      <w:r>
        <w:rPr>
          <w:color w:val="231F20"/>
          <w:spacing w:val="-11"/>
        </w:rPr>
        <w:t> </w:t>
      </w:r>
      <w:r>
        <w:rPr>
          <w:color w:val="231F20"/>
        </w:rPr>
        <w:t>or</w:t>
      </w:r>
      <w:r>
        <w:rPr>
          <w:color w:val="231F20"/>
          <w:spacing w:val="-11"/>
        </w:rPr>
        <w:t> </w:t>
      </w:r>
      <w:r>
        <w:rPr>
          <w:color w:val="231F20"/>
        </w:rPr>
        <w:t>members to serve as primary or primary and secondary reviewers. These individuals, usually chosen for their expertise or familiarity</w:t>
      </w:r>
      <w:r>
        <w:rPr>
          <w:color w:val="231F20"/>
          <w:spacing w:val="-1"/>
        </w:rPr>
        <w:t> </w:t>
      </w:r>
      <w:r>
        <w:rPr>
          <w:color w:val="231F20"/>
        </w:rPr>
        <w:t>with</w:t>
      </w:r>
      <w:r>
        <w:rPr>
          <w:color w:val="231F20"/>
          <w:spacing w:val="-1"/>
        </w:rPr>
        <w:t> </w:t>
      </w:r>
      <w:r>
        <w:rPr>
          <w:color w:val="231F20"/>
        </w:rPr>
        <w:t>a</w:t>
      </w:r>
      <w:r>
        <w:rPr>
          <w:color w:val="231F20"/>
          <w:spacing w:val="-1"/>
        </w:rPr>
        <w:t> </w:t>
      </w:r>
      <w:r>
        <w:rPr>
          <w:color w:val="231F20"/>
        </w:rPr>
        <w:t>given</w:t>
      </w:r>
      <w:r>
        <w:rPr>
          <w:color w:val="231F20"/>
          <w:spacing w:val="-1"/>
        </w:rPr>
        <w:t> </w:t>
      </w:r>
      <w:r>
        <w:rPr>
          <w:color w:val="231F20"/>
        </w:rPr>
        <w:t>topic,</w:t>
      </w:r>
      <w:r>
        <w:rPr>
          <w:color w:val="231F20"/>
          <w:spacing w:val="-1"/>
        </w:rPr>
        <w:t> </w:t>
      </w:r>
      <w:r>
        <w:rPr>
          <w:color w:val="231F20"/>
        </w:rPr>
        <w:t>are</w:t>
      </w:r>
      <w:r>
        <w:rPr>
          <w:color w:val="231F20"/>
          <w:spacing w:val="-1"/>
        </w:rPr>
        <w:t> </w:t>
      </w:r>
      <w:r>
        <w:rPr>
          <w:color w:val="231F20"/>
        </w:rPr>
        <w:t>responsible</w:t>
      </w:r>
      <w:r>
        <w:rPr>
          <w:color w:val="231F20"/>
          <w:spacing w:val="-1"/>
        </w:rPr>
        <w:t> </w:t>
      </w:r>
      <w:r>
        <w:rPr>
          <w:color w:val="231F20"/>
        </w:rPr>
        <w:t>for</w:t>
      </w:r>
      <w:r>
        <w:rPr>
          <w:color w:val="231F20"/>
          <w:spacing w:val="-1"/>
        </w:rPr>
        <w:t> </w:t>
      </w:r>
      <w:r>
        <w:rPr>
          <w:color w:val="231F20"/>
        </w:rPr>
        <w:t>an</w:t>
      </w:r>
      <w:r>
        <w:rPr>
          <w:color w:val="231F20"/>
          <w:spacing w:val="-1"/>
        </w:rPr>
        <w:t> </w:t>
      </w:r>
      <w:r>
        <w:rPr>
          <w:color w:val="231F20"/>
        </w:rPr>
        <w:t>in-depth review of a proposal and sometimes take responsibility for describing</w:t>
      </w:r>
      <w:r>
        <w:rPr>
          <w:color w:val="231F20"/>
          <w:spacing w:val="-3"/>
        </w:rPr>
        <w:t> </w:t>
      </w:r>
      <w:r>
        <w:rPr>
          <w:color w:val="231F20"/>
        </w:rPr>
        <w:t>the</w:t>
      </w:r>
      <w:r>
        <w:rPr>
          <w:color w:val="231F20"/>
          <w:spacing w:val="-3"/>
        </w:rPr>
        <w:t> </w:t>
      </w:r>
      <w:r>
        <w:rPr>
          <w:color w:val="231F20"/>
        </w:rPr>
        <w:t>proposal</w:t>
      </w:r>
      <w:r>
        <w:rPr>
          <w:color w:val="231F20"/>
          <w:spacing w:val="-3"/>
        </w:rPr>
        <w:t> </w:t>
      </w:r>
      <w:r>
        <w:rPr>
          <w:color w:val="231F20"/>
        </w:rPr>
        <w:t>to</w:t>
      </w:r>
      <w:r>
        <w:rPr>
          <w:color w:val="231F20"/>
          <w:spacing w:val="-3"/>
        </w:rPr>
        <w:t> </w:t>
      </w:r>
      <w:r>
        <w:rPr>
          <w:color w:val="231F20"/>
        </w:rPr>
        <w:t>the</w:t>
      </w:r>
      <w:r>
        <w:rPr>
          <w:color w:val="231F20"/>
          <w:spacing w:val="-3"/>
        </w:rPr>
        <w:t> </w:t>
      </w:r>
      <w:r>
        <w:rPr>
          <w:color w:val="231F20"/>
        </w:rPr>
        <w:t>full</w:t>
      </w:r>
      <w:r>
        <w:rPr>
          <w:color w:val="231F20"/>
          <w:spacing w:val="-3"/>
        </w:rPr>
        <w:t> </w:t>
      </w:r>
      <w:r>
        <w:rPr>
          <w:color w:val="231F20"/>
        </w:rPr>
        <w:t>committee</w:t>
      </w:r>
      <w:r>
        <w:rPr>
          <w:color w:val="231F20"/>
          <w:spacing w:val="-3"/>
        </w:rPr>
        <w:t> </w:t>
      </w:r>
      <w:r>
        <w:rPr>
          <w:color w:val="231F20"/>
        </w:rPr>
        <w:t>and</w:t>
      </w:r>
      <w:r>
        <w:rPr>
          <w:color w:val="231F20"/>
          <w:spacing w:val="-3"/>
        </w:rPr>
        <w:t> </w:t>
      </w:r>
      <w:r>
        <w:rPr>
          <w:color w:val="231F20"/>
        </w:rPr>
        <w:t>answering questions about the proposal during review by the Com-mittee. Primary and secondary reviewers can also take the initiative to contact the investigator prior to the meeting for clarifications,</w:t>
      </w:r>
      <w:r>
        <w:rPr>
          <w:color w:val="231F20"/>
          <w:spacing w:val="80"/>
        </w:rPr>
        <w:t> </w:t>
      </w:r>
      <w:r>
        <w:rPr>
          <w:color w:val="231F20"/>
        </w:rPr>
        <w:t>additional</w:t>
      </w:r>
      <w:r>
        <w:rPr>
          <w:color w:val="231F20"/>
          <w:spacing w:val="80"/>
        </w:rPr>
        <w:t> </w:t>
      </w:r>
      <w:r>
        <w:rPr>
          <w:color w:val="231F20"/>
        </w:rPr>
        <w:t>information,</w:t>
      </w:r>
      <w:r>
        <w:rPr>
          <w:color w:val="231F20"/>
          <w:spacing w:val="80"/>
        </w:rPr>
        <w:t> </w:t>
      </w:r>
      <w:r>
        <w:rPr>
          <w:color w:val="231F20"/>
        </w:rPr>
        <w:t>or</w:t>
      </w:r>
      <w:r>
        <w:rPr>
          <w:color w:val="231F20"/>
          <w:spacing w:val="80"/>
        </w:rPr>
        <w:t> </w:t>
      </w:r>
      <w:r>
        <w:rPr>
          <w:color w:val="231F20"/>
        </w:rPr>
        <w:t>in</w:t>
      </w:r>
      <w:r>
        <w:rPr>
          <w:color w:val="231F20"/>
          <w:spacing w:val="80"/>
        </w:rPr>
        <w:t> </w:t>
      </w:r>
      <w:r>
        <w:rPr>
          <w:color w:val="231F20"/>
        </w:rPr>
        <w:t>anticipation</w:t>
      </w:r>
      <w:r>
        <w:rPr>
          <w:color w:val="231F20"/>
          <w:spacing w:val="40"/>
        </w:rPr>
        <w:t> </w:t>
      </w:r>
      <w:r>
        <w:rPr>
          <w:color w:val="231F20"/>
        </w:rPr>
        <w:t>of</w:t>
      </w:r>
      <w:r>
        <w:rPr>
          <w:color w:val="231F20"/>
          <w:spacing w:val="46"/>
        </w:rPr>
        <w:t> </w:t>
      </w:r>
      <w:r>
        <w:rPr>
          <w:color w:val="231F20"/>
        </w:rPr>
        <w:t>questions</w:t>
      </w:r>
      <w:r>
        <w:rPr>
          <w:color w:val="231F20"/>
          <w:spacing w:val="46"/>
        </w:rPr>
        <w:t> </w:t>
      </w:r>
      <w:r>
        <w:rPr>
          <w:color w:val="231F20"/>
        </w:rPr>
        <w:t>the</w:t>
      </w:r>
      <w:r>
        <w:rPr>
          <w:color w:val="231F20"/>
          <w:spacing w:val="46"/>
        </w:rPr>
        <w:t> </w:t>
      </w:r>
      <w:r>
        <w:rPr>
          <w:color w:val="231F20"/>
        </w:rPr>
        <w:t>IACUC</w:t>
      </w:r>
      <w:r>
        <w:rPr>
          <w:color w:val="231F20"/>
          <w:spacing w:val="46"/>
        </w:rPr>
        <w:t> </w:t>
      </w:r>
      <w:r>
        <w:rPr>
          <w:color w:val="231F20"/>
        </w:rPr>
        <w:t>may</w:t>
      </w:r>
      <w:r>
        <w:rPr>
          <w:color w:val="231F20"/>
          <w:spacing w:val="46"/>
        </w:rPr>
        <w:t> </w:t>
      </w:r>
      <w:r>
        <w:rPr>
          <w:color w:val="231F20"/>
        </w:rPr>
        <w:t>raise.</w:t>
      </w:r>
      <w:r>
        <w:rPr>
          <w:color w:val="231F20"/>
          <w:spacing w:val="46"/>
        </w:rPr>
        <w:t> </w:t>
      </w:r>
      <w:r>
        <w:rPr>
          <w:color w:val="231F20"/>
        </w:rPr>
        <w:t>The</w:t>
      </w:r>
      <w:r>
        <w:rPr>
          <w:color w:val="231F20"/>
          <w:spacing w:val="46"/>
        </w:rPr>
        <w:t> </w:t>
      </w:r>
      <w:r>
        <w:rPr>
          <w:color w:val="231F20"/>
        </w:rPr>
        <w:t>use</w:t>
      </w:r>
      <w:r>
        <w:rPr>
          <w:color w:val="231F20"/>
          <w:spacing w:val="46"/>
        </w:rPr>
        <w:t> </w:t>
      </w:r>
      <w:r>
        <w:rPr>
          <w:color w:val="231F20"/>
        </w:rPr>
        <w:t>of</w:t>
      </w:r>
      <w:r>
        <w:rPr>
          <w:color w:val="231F20"/>
          <w:spacing w:val="46"/>
        </w:rPr>
        <w:t> </w:t>
      </w:r>
      <w:r>
        <w:rPr>
          <w:color w:val="231F20"/>
          <w:spacing w:val="-2"/>
        </w:rPr>
        <w:t>primary</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720" w:right="1552"/>
        <w:jc w:val="both"/>
      </w:pPr>
      <w:r>
        <w:rPr>
          <w:color w:val="231F20"/>
        </w:rPr>
        <w:t>reviewers facilitates full committee review by distributing</w:t>
      </w:r>
      <w:r>
        <w:rPr>
          <w:color w:val="231F20"/>
          <w:spacing w:val="40"/>
        </w:rPr>
        <w:t> </w:t>
      </w:r>
      <w:r>
        <w:rPr>
          <w:color w:val="231F20"/>
        </w:rPr>
        <w:t>the</w:t>
      </w:r>
      <w:r>
        <w:rPr>
          <w:color w:val="231F20"/>
          <w:spacing w:val="-7"/>
        </w:rPr>
        <w:t> </w:t>
      </w:r>
      <w:r>
        <w:rPr>
          <w:color w:val="231F20"/>
        </w:rPr>
        <w:t>workload</w:t>
      </w:r>
      <w:r>
        <w:rPr>
          <w:color w:val="231F20"/>
          <w:spacing w:val="-7"/>
        </w:rPr>
        <w:t> </w:t>
      </w:r>
      <w:r>
        <w:rPr>
          <w:color w:val="231F20"/>
        </w:rPr>
        <w:t>among</w:t>
      </w:r>
      <w:r>
        <w:rPr>
          <w:color w:val="231F20"/>
          <w:spacing w:val="-7"/>
        </w:rPr>
        <w:t> </w:t>
      </w:r>
      <w:r>
        <w:rPr>
          <w:color w:val="231F20"/>
        </w:rPr>
        <w:t>IACUC</w:t>
      </w:r>
      <w:r>
        <w:rPr>
          <w:color w:val="231F20"/>
          <w:spacing w:val="-7"/>
        </w:rPr>
        <w:t> </w:t>
      </w:r>
      <w:r>
        <w:rPr>
          <w:color w:val="231F20"/>
        </w:rPr>
        <w:t>members</w:t>
      </w:r>
      <w:r>
        <w:rPr>
          <w:color w:val="231F20"/>
          <w:spacing w:val="-7"/>
        </w:rPr>
        <w:t> </w:t>
      </w:r>
      <w:r>
        <w:rPr>
          <w:color w:val="231F20"/>
        </w:rPr>
        <w:t>so</w:t>
      </w:r>
      <w:r>
        <w:rPr>
          <w:color w:val="231F20"/>
          <w:spacing w:val="-7"/>
        </w:rPr>
        <w:t> </w:t>
      </w:r>
      <w:r>
        <w:rPr>
          <w:color w:val="231F20"/>
        </w:rPr>
        <w:t>that</w:t>
      </w:r>
      <w:r>
        <w:rPr>
          <w:color w:val="231F20"/>
          <w:spacing w:val="-7"/>
        </w:rPr>
        <w:t> </w:t>
      </w:r>
      <w:r>
        <w:rPr>
          <w:color w:val="231F20"/>
        </w:rPr>
        <w:t>each</w:t>
      </w:r>
      <w:r>
        <w:rPr>
          <w:color w:val="231F20"/>
          <w:spacing w:val="-7"/>
        </w:rPr>
        <w:t> </w:t>
      </w:r>
      <w:r>
        <w:rPr>
          <w:color w:val="231F20"/>
        </w:rPr>
        <w:t>member has</w:t>
      </w:r>
      <w:r>
        <w:rPr>
          <w:color w:val="231F20"/>
          <w:spacing w:val="-3"/>
        </w:rPr>
        <w:t> </w:t>
      </w:r>
      <w:r>
        <w:rPr>
          <w:color w:val="231F20"/>
        </w:rPr>
        <w:t>responsibility</w:t>
      </w:r>
      <w:r>
        <w:rPr>
          <w:color w:val="231F20"/>
          <w:spacing w:val="-3"/>
        </w:rPr>
        <w:t> </w:t>
      </w:r>
      <w:r>
        <w:rPr>
          <w:color w:val="231F20"/>
        </w:rPr>
        <w:t>for</w:t>
      </w:r>
      <w:r>
        <w:rPr>
          <w:color w:val="231F20"/>
          <w:spacing w:val="-3"/>
        </w:rPr>
        <w:t> </w:t>
      </w:r>
      <w:r>
        <w:rPr>
          <w:color w:val="231F20"/>
        </w:rPr>
        <w:t>in-depth</w:t>
      </w:r>
      <w:r>
        <w:rPr>
          <w:color w:val="231F20"/>
          <w:spacing w:val="-3"/>
        </w:rPr>
        <w:t> </w:t>
      </w:r>
      <w:r>
        <w:rPr>
          <w:color w:val="231F20"/>
        </w:rPr>
        <w:t>review</w:t>
      </w:r>
      <w:r>
        <w:rPr>
          <w:color w:val="231F20"/>
          <w:spacing w:val="-3"/>
        </w:rPr>
        <w:t> </w:t>
      </w:r>
      <w:r>
        <w:rPr>
          <w:color w:val="231F20"/>
        </w:rPr>
        <w:t>of</w:t>
      </w:r>
      <w:r>
        <w:rPr>
          <w:color w:val="231F20"/>
          <w:spacing w:val="-3"/>
        </w:rPr>
        <w:t> </w:t>
      </w:r>
      <w:r>
        <w:rPr>
          <w:color w:val="231F20"/>
        </w:rPr>
        <w:t>only</w:t>
      </w:r>
      <w:r>
        <w:rPr>
          <w:color w:val="231F20"/>
          <w:spacing w:val="-3"/>
        </w:rPr>
        <w:t> </w:t>
      </w:r>
      <w:r>
        <w:rPr>
          <w:color w:val="231F20"/>
        </w:rPr>
        <w:t>a</w:t>
      </w:r>
      <w:r>
        <w:rPr>
          <w:color w:val="231F20"/>
          <w:spacing w:val="-3"/>
        </w:rPr>
        <w:t> </w:t>
      </w:r>
      <w:r>
        <w:rPr>
          <w:color w:val="231F20"/>
        </w:rPr>
        <w:t>portion</w:t>
      </w:r>
      <w:r>
        <w:rPr>
          <w:color w:val="231F20"/>
          <w:spacing w:val="-3"/>
        </w:rPr>
        <w:t> </w:t>
      </w:r>
      <w:r>
        <w:rPr>
          <w:color w:val="231F20"/>
        </w:rPr>
        <w:t>of</w:t>
      </w:r>
      <w:r>
        <w:rPr>
          <w:color w:val="231F20"/>
          <w:spacing w:val="-3"/>
        </w:rPr>
        <w:t> </w:t>
      </w:r>
      <w:r>
        <w:rPr>
          <w:color w:val="231F20"/>
        </w:rPr>
        <w:t>the proposals the IACUC will review. It differs from designated member review (</w:t>
      </w:r>
      <w:r>
        <w:rPr>
          <w:color w:val="0000FF"/>
        </w:rPr>
        <w:t>see below</w:t>
      </w:r>
      <w:r>
        <w:rPr>
          <w:color w:val="231F20"/>
        </w:rPr>
        <w:t>), which invests authority </w:t>
      </w:r>
      <w:r>
        <w:rPr>
          <w:color w:val="231F20"/>
        </w:rPr>
        <w:t>to approve a proposal in one or more members.</w:t>
      </w:r>
    </w:p>
    <w:p>
      <w:pPr>
        <w:pStyle w:val="BodyText"/>
        <w:spacing w:line="261" w:lineRule="auto" w:before="175"/>
        <w:ind w:left="719" w:right="1552"/>
        <w:jc w:val="both"/>
      </w:pPr>
      <w:r>
        <w:rPr>
          <w:color w:val="231F20"/>
        </w:rPr>
        <w:t>Review of proposals by the full committee method invokes</w:t>
      </w:r>
      <w:r>
        <w:rPr>
          <w:color w:val="231F20"/>
          <w:spacing w:val="40"/>
        </w:rPr>
        <w:t> </w:t>
      </w:r>
      <w:r>
        <w:rPr>
          <w:color w:val="231F20"/>
        </w:rPr>
        <w:t>a deliberative process, and the </w:t>
      </w:r>
      <w:r>
        <w:rPr>
          <w:i/>
          <w:color w:val="231F20"/>
        </w:rPr>
        <w:t>PHS Policy </w:t>
      </w:r>
      <w:r>
        <w:rPr>
          <w:color w:val="231F20"/>
        </w:rPr>
        <w:t>and AWRs require that minutes of IACUC meetings reflect committee deliberations.</w:t>
      </w:r>
      <w:r>
        <w:rPr>
          <w:color w:val="231F20"/>
          <w:spacing w:val="-13"/>
        </w:rPr>
        <w:t> </w:t>
      </w:r>
      <w:r>
        <w:rPr>
          <w:color w:val="231F20"/>
        </w:rPr>
        <w:t>Minutes</w:t>
      </w:r>
      <w:r>
        <w:rPr>
          <w:color w:val="231F20"/>
          <w:spacing w:val="-13"/>
        </w:rPr>
        <w:t> </w:t>
      </w:r>
      <w:r>
        <w:rPr>
          <w:color w:val="231F20"/>
        </w:rPr>
        <w:t>should</w:t>
      </w:r>
      <w:r>
        <w:rPr>
          <w:color w:val="231F20"/>
          <w:spacing w:val="-13"/>
        </w:rPr>
        <w:t> </w:t>
      </w:r>
      <w:r>
        <w:rPr>
          <w:color w:val="231F20"/>
        </w:rPr>
        <w:t>include</w:t>
      </w:r>
      <w:r>
        <w:rPr>
          <w:color w:val="231F20"/>
          <w:spacing w:val="-13"/>
        </w:rPr>
        <w:t> </w:t>
      </w:r>
      <w:r>
        <w:rPr>
          <w:color w:val="231F20"/>
        </w:rPr>
        <w:t>records</w:t>
      </w:r>
      <w:r>
        <w:rPr>
          <w:color w:val="231F20"/>
          <w:spacing w:val="-13"/>
        </w:rPr>
        <w:t> </w:t>
      </w:r>
      <w:r>
        <w:rPr>
          <w:color w:val="231F20"/>
        </w:rPr>
        <w:t>of</w:t>
      </w:r>
      <w:r>
        <w:rPr>
          <w:color w:val="231F20"/>
          <w:spacing w:val="-13"/>
        </w:rPr>
        <w:t> </w:t>
      </w:r>
      <w:r>
        <w:rPr>
          <w:color w:val="231F20"/>
        </w:rPr>
        <w:t>attendance, a summary of the issues discussed and the resolution of issues, and the results of IACUC votes on proposals.</w:t>
      </w:r>
    </w:p>
    <w:p>
      <w:pPr>
        <w:pStyle w:val="BodyText"/>
        <w:spacing w:line="261" w:lineRule="auto" w:before="176"/>
        <w:ind w:left="719" w:right="1553"/>
        <w:jc w:val="both"/>
      </w:pPr>
      <w:r>
        <w:rPr>
          <w:color w:val="231F20"/>
        </w:rPr>
        <w:t>Participation by investigators in meetings in which </w:t>
      </w:r>
      <w:r>
        <w:rPr>
          <w:color w:val="231F20"/>
        </w:rPr>
        <w:t>their proposal is being reviewed is not addressed by either the </w:t>
      </w:r>
      <w:r>
        <w:rPr>
          <w:i/>
          <w:color w:val="231F20"/>
        </w:rPr>
        <w:t>PHS Policy </w:t>
      </w:r>
      <w:r>
        <w:rPr>
          <w:color w:val="231F20"/>
        </w:rPr>
        <w:t>or the AWRs. The participation of the investiga-tor can facilitate the review in a number of ways. Obviously questions can be addressed as they are raised rather than after the meeting, allowing the review process to proceed rather than be interrupted for this exchange of information. Another</w:t>
      </w:r>
      <w:r>
        <w:rPr>
          <w:color w:val="231F20"/>
          <w:spacing w:val="-4"/>
        </w:rPr>
        <w:t> </w:t>
      </w:r>
      <w:r>
        <w:rPr>
          <w:color w:val="231F20"/>
        </w:rPr>
        <w:t>benefit</w:t>
      </w:r>
      <w:r>
        <w:rPr>
          <w:color w:val="231F20"/>
          <w:spacing w:val="-4"/>
        </w:rPr>
        <w:t> </w:t>
      </w:r>
      <w:r>
        <w:rPr>
          <w:color w:val="231F20"/>
        </w:rPr>
        <w:t>is</w:t>
      </w:r>
      <w:r>
        <w:rPr>
          <w:color w:val="231F20"/>
          <w:spacing w:val="-4"/>
        </w:rPr>
        <w:t> </w:t>
      </w:r>
      <w:r>
        <w:rPr>
          <w:color w:val="231F20"/>
        </w:rPr>
        <w:t>the</w:t>
      </w:r>
      <w:r>
        <w:rPr>
          <w:color w:val="231F20"/>
          <w:spacing w:val="-4"/>
        </w:rPr>
        <w:t> </w:t>
      </w:r>
      <w:r>
        <w:rPr>
          <w:color w:val="231F20"/>
        </w:rPr>
        <w:t>opportunity</w:t>
      </w:r>
      <w:r>
        <w:rPr>
          <w:color w:val="231F20"/>
          <w:spacing w:val="-4"/>
        </w:rPr>
        <w:t> </w:t>
      </w:r>
      <w:r>
        <w:rPr>
          <w:color w:val="231F20"/>
        </w:rPr>
        <w:t>for</w:t>
      </w:r>
      <w:r>
        <w:rPr>
          <w:color w:val="231F20"/>
          <w:spacing w:val="-4"/>
        </w:rPr>
        <w:t> </w:t>
      </w:r>
      <w:r>
        <w:rPr>
          <w:color w:val="231F20"/>
        </w:rPr>
        <w:t>the</w:t>
      </w:r>
      <w:r>
        <w:rPr>
          <w:color w:val="231F20"/>
          <w:spacing w:val="-4"/>
        </w:rPr>
        <w:t> </w:t>
      </w:r>
      <w:r>
        <w:rPr>
          <w:color w:val="231F20"/>
        </w:rPr>
        <w:t>investigator</w:t>
      </w:r>
      <w:r>
        <w:rPr>
          <w:color w:val="231F20"/>
          <w:spacing w:val="-4"/>
        </w:rPr>
        <w:t> </w:t>
      </w:r>
      <w:r>
        <w:rPr>
          <w:color w:val="231F20"/>
        </w:rPr>
        <w:t>to</w:t>
      </w:r>
      <w:r>
        <w:rPr>
          <w:color w:val="231F20"/>
          <w:spacing w:val="-4"/>
        </w:rPr>
        <w:t> </w:t>
      </w:r>
      <w:r>
        <w:rPr>
          <w:color w:val="231F20"/>
        </w:rPr>
        <w:t>give a</w:t>
      </w:r>
      <w:r>
        <w:rPr>
          <w:color w:val="231F20"/>
          <w:spacing w:val="40"/>
        </w:rPr>
        <w:t> </w:t>
      </w:r>
      <w:r>
        <w:rPr>
          <w:color w:val="231F20"/>
        </w:rPr>
        <w:t>broad</w:t>
      </w:r>
      <w:r>
        <w:rPr>
          <w:color w:val="231F20"/>
          <w:spacing w:val="40"/>
        </w:rPr>
        <w:t> </w:t>
      </w:r>
      <w:r>
        <w:rPr>
          <w:color w:val="231F20"/>
        </w:rPr>
        <w:t>overview</w:t>
      </w:r>
      <w:r>
        <w:rPr>
          <w:color w:val="231F20"/>
          <w:spacing w:val="40"/>
        </w:rPr>
        <w:t> </w:t>
      </w:r>
      <w:r>
        <w:rPr>
          <w:color w:val="231F20"/>
        </w:rPr>
        <w:t>of</w:t>
      </w:r>
      <w:r>
        <w:rPr>
          <w:color w:val="231F20"/>
          <w:spacing w:val="40"/>
        </w:rPr>
        <w:t> </w:t>
      </w:r>
      <w:r>
        <w:rPr>
          <w:color w:val="231F20"/>
        </w:rPr>
        <w:t>how</w:t>
      </w:r>
      <w:r>
        <w:rPr>
          <w:color w:val="231F20"/>
          <w:spacing w:val="40"/>
        </w:rPr>
        <w:t> </w:t>
      </w:r>
      <w:r>
        <w:rPr>
          <w:color w:val="231F20"/>
        </w:rPr>
        <w:t>the</w:t>
      </w:r>
      <w:r>
        <w:rPr>
          <w:color w:val="231F20"/>
          <w:spacing w:val="40"/>
        </w:rPr>
        <w:t> </w:t>
      </w:r>
      <w:r>
        <w:rPr>
          <w:color w:val="231F20"/>
        </w:rPr>
        <w:t>proposal</w:t>
      </w:r>
      <w:r>
        <w:rPr>
          <w:color w:val="231F20"/>
          <w:spacing w:val="40"/>
        </w:rPr>
        <w:t> </w:t>
      </w:r>
      <w:r>
        <w:rPr>
          <w:color w:val="231F20"/>
        </w:rPr>
        <w:t>under</w:t>
      </w:r>
      <w:r>
        <w:rPr>
          <w:color w:val="231F20"/>
          <w:spacing w:val="40"/>
        </w:rPr>
        <w:t> </w:t>
      </w:r>
      <w:r>
        <w:rPr>
          <w:color w:val="231F20"/>
        </w:rPr>
        <w:t>review</w:t>
      </w:r>
      <w:r>
        <w:rPr>
          <w:color w:val="231F20"/>
          <w:spacing w:val="40"/>
        </w:rPr>
        <w:t> </w:t>
      </w:r>
      <w:r>
        <w:rPr>
          <w:color w:val="231F20"/>
        </w:rPr>
        <w:t>fits into the larger research picture, thus providing additional information regarding the justification and scientific merit. Invariably,</w:t>
      </w:r>
      <w:r>
        <w:rPr>
          <w:color w:val="231F20"/>
          <w:spacing w:val="-5"/>
        </w:rPr>
        <w:t> </w:t>
      </w:r>
      <w:r>
        <w:rPr>
          <w:color w:val="231F20"/>
        </w:rPr>
        <w:t>both</w:t>
      </w:r>
      <w:r>
        <w:rPr>
          <w:color w:val="231F20"/>
          <w:spacing w:val="-5"/>
        </w:rPr>
        <w:t> </w:t>
      </w:r>
      <w:r>
        <w:rPr>
          <w:color w:val="231F20"/>
        </w:rPr>
        <w:t>the</w:t>
      </w:r>
      <w:r>
        <w:rPr>
          <w:color w:val="231F20"/>
          <w:spacing w:val="-5"/>
        </w:rPr>
        <w:t> </w:t>
      </w:r>
      <w:r>
        <w:rPr>
          <w:color w:val="231F20"/>
        </w:rPr>
        <w:t>investigator</w:t>
      </w:r>
      <w:r>
        <w:rPr>
          <w:color w:val="231F20"/>
          <w:spacing w:val="-5"/>
        </w:rPr>
        <w:t> </w:t>
      </w:r>
      <w:r>
        <w:rPr>
          <w:color w:val="231F20"/>
        </w:rPr>
        <w:t>and</w:t>
      </w:r>
      <w:r>
        <w:rPr>
          <w:color w:val="231F20"/>
          <w:spacing w:val="-5"/>
        </w:rPr>
        <w:t> </w:t>
      </w:r>
      <w:r>
        <w:rPr>
          <w:color w:val="231F20"/>
        </w:rPr>
        <w:t>the</w:t>
      </w:r>
      <w:r>
        <w:rPr>
          <w:color w:val="231F20"/>
          <w:spacing w:val="-5"/>
        </w:rPr>
        <w:t> </w:t>
      </w:r>
      <w:r>
        <w:rPr>
          <w:color w:val="231F20"/>
        </w:rPr>
        <w:t>IACUC</w:t>
      </w:r>
      <w:r>
        <w:rPr>
          <w:color w:val="231F20"/>
          <w:spacing w:val="-5"/>
        </w:rPr>
        <w:t> </w:t>
      </w:r>
      <w:r>
        <w:rPr>
          <w:color w:val="231F20"/>
        </w:rPr>
        <w:t>benefit</w:t>
      </w:r>
      <w:r>
        <w:rPr>
          <w:color w:val="231F20"/>
          <w:spacing w:val="-5"/>
        </w:rPr>
        <w:t> </w:t>
      </w:r>
      <w:r>
        <w:rPr>
          <w:color w:val="231F20"/>
        </w:rPr>
        <w:t>from such an exchange. The greatest deterrents to participation by investigators in the IACUC meeting are that it may make the meeting last longer, and problems arise if this is an adversarial rather than collegial exchange of information.</w:t>
      </w:r>
      <w:r>
        <w:rPr>
          <w:color w:val="231F20"/>
          <w:spacing w:val="80"/>
          <w:w w:val="150"/>
        </w:rPr>
        <w:t> </w:t>
      </w:r>
      <w:r>
        <w:rPr>
          <w:color w:val="231F20"/>
        </w:rPr>
        <w:t>In any event, the investigator should leave before the final committee deliberations and if he or she is a committee member may not contribute to a quorum or vote.</w:t>
      </w:r>
    </w:p>
    <w:p>
      <w:pPr>
        <w:pStyle w:val="Heading7"/>
        <w:numPr>
          <w:ilvl w:val="0"/>
          <w:numId w:val="42"/>
        </w:numPr>
        <w:tabs>
          <w:tab w:pos="719" w:val="left" w:leader="none"/>
        </w:tabs>
        <w:spacing w:line="240" w:lineRule="auto" w:before="167" w:after="0"/>
        <w:ind w:left="719" w:right="0" w:hanging="239"/>
        <w:jc w:val="both"/>
        <w:rPr>
          <w:color w:val="231F20"/>
        </w:rPr>
      </w:pPr>
      <w:r>
        <w:rPr>
          <w:color w:val="231F20"/>
        </w:rPr>
        <w:t>Designated</w:t>
      </w:r>
      <w:r>
        <w:rPr>
          <w:color w:val="231F20"/>
          <w:spacing w:val="3"/>
        </w:rPr>
        <w:t> </w:t>
      </w:r>
      <w:r>
        <w:rPr>
          <w:color w:val="231F20"/>
        </w:rPr>
        <w:t>member</w:t>
      </w:r>
      <w:r>
        <w:rPr>
          <w:color w:val="231F20"/>
          <w:spacing w:val="4"/>
        </w:rPr>
        <w:t> </w:t>
      </w:r>
      <w:r>
        <w:rPr>
          <w:color w:val="231F20"/>
          <w:spacing w:val="-2"/>
        </w:rPr>
        <w:t>review</w:t>
      </w:r>
    </w:p>
    <w:p>
      <w:pPr>
        <w:pStyle w:val="BodyText"/>
        <w:spacing w:line="261" w:lineRule="auto" w:before="81"/>
        <w:ind w:left="720" w:right="1554"/>
        <w:jc w:val="both"/>
      </w:pPr>
      <w:r>
        <w:rPr>
          <w:color w:val="231F20"/>
        </w:rPr>
        <w:t>To</w:t>
      </w:r>
      <w:r>
        <w:rPr>
          <w:color w:val="231F20"/>
          <w:spacing w:val="-4"/>
        </w:rPr>
        <w:t> </w:t>
      </w:r>
      <w:r>
        <w:rPr>
          <w:color w:val="231F20"/>
        </w:rPr>
        <w:t>utilize</w:t>
      </w:r>
      <w:r>
        <w:rPr>
          <w:color w:val="231F20"/>
          <w:spacing w:val="-4"/>
        </w:rPr>
        <w:t> </w:t>
      </w:r>
      <w:r>
        <w:rPr>
          <w:color w:val="231F20"/>
        </w:rPr>
        <w:t>designated</w:t>
      </w:r>
      <w:r>
        <w:rPr>
          <w:color w:val="231F20"/>
          <w:spacing w:val="-4"/>
        </w:rPr>
        <w:t> </w:t>
      </w:r>
      <w:r>
        <w:rPr>
          <w:color w:val="231F20"/>
        </w:rPr>
        <w:t>member</w:t>
      </w:r>
      <w:r>
        <w:rPr>
          <w:color w:val="231F20"/>
          <w:spacing w:val="-4"/>
        </w:rPr>
        <w:t> </w:t>
      </w:r>
      <w:r>
        <w:rPr>
          <w:color w:val="231F20"/>
        </w:rPr>
        <w:t>review,</w:t>
      </w:r>
      <w:r>
        <w:rPr>
          <w:color w:val="231F20"/>
          <w:spacing w:val="-4"/>
        </w:rPr>
        <w:t> </w:t>
      </w:r>
      <w:r>
        <w:rPr>
          <w:color w:val="231F20"/>
        </w:rPr>
        <w:t>each</w:t>
      </w:r>
      <w:r>
        <w:rPr>
          <w:color w:val="231F20"/>
          <w:spacing w:val="-4"/>
        </w:rPr>
        <w:t> </w:t>
      </w:r>
      <w:r>
        <w:rPr>
          <w:color w:val="231F20"/>
        </w:rPr>
        <w:t>IACUC</w:t>
      </w:r>
      <w:r>
        <w:rPr>
          <w:color w:val="231F20"/>
          <w:spacing w:val="-4"/>
        </w:rPr>
        <w:t> </w:t>
      </w:r>
      <w:r>
        <w:rPr>
          <w:color w:val="231F20"/>
        </w:rPr>
        <w:t>member must</w:t>
      </w:r>
      <w:r>
        <w:rPr>
          <w:color w:val="231F20"/>
          <w:spacing w:val="-14"/>
        </w:rPr>
        <w:t> </w:t>
      </w:r>
      <w:r>
        <w:rPr>
          <w:color w:val="231F20"/>
        </w:rPr>
        <w:t>be</w:t>
      </w:r>
      <w:r>
        <w:rPr>
          <w:color w:val="231F20"/>
          <w:spacing w:val="-14"/>
        </w:rPr>
        <w:t> </w:t>
      </w:r>
      <w:r>
        <w:rPr>
          <w:color w:val="231F20"/>
        </w:rPr>
        <w:t>provided</w:t>
      </w:r>
      <w:r>
        <w:rPr>
          <w:color w:val="231F20"/>
          <w:spacing w:val="-14"/>
        </w:rPr>
        <w:t> </w:t>
      </w:r>
      <w:r>
        <w:rPr>
          <w:color w:val="231F20"/>
        </w:rPr>
        <w:t>with</w:t>
      </w:r>
      <w:r>
        <w:rPr>
          <w:color w:val="231F20"/>
          <w:spacing w:val="-13"/>
        </w:rPr>
        <w:t> </w:t>
      </w:r>
      <w:r>
        <w:rPr>
          <w:color w:val="231F20"/>
        </w:rPr>
        <w:t>at</w:t>
      </w:r>
      <w:r>
        <w:rPr>
          <w:color w:val="231F20"/>
          <w:spacing w:val="-14"/>
        </w:rPr>
        <w:t> </w:t>
      </w:r>
      <w:r>
        <w:rPr>
          <w:color w:val="231F20"/>
        </w:rPr>
        <w:t>least</w:t>
      </w:r>
      <w:r>
        <w:rPr>
          <w:color w:val="231F20"/>
          <w:spacing w:val="-14"/>
        </w:rPr>
        <w:t> </w:t>
      </w:r>
      <w:r>
        <w:rPr>
          <w:color w:val="231F20"/>
        </w:rPr>
        <w:t>a</w:t>
      </w:r>
      <w:r>
        <w:rPr>
          <w:color w:val="231F20"/>
          <w:spacing w:val="-14"/>
        </w:rPr>
        <w:t> </w:t>
      </w:r>
      <w:r>
        <w:rPr>
          <w:color w:val="231F20"/>
        </w:rPr>
        <w:t>list</w:t>
      </w:r>
      <w:r>
        <w:rPr>
          <w:color w:val="231F20"/>
          <w:spacing w:val="-13"/>
        </w:rPr>
        <w:t> </w:t>
      </w:r>
      <w:r>
        <w:rPr>
          <w:color w:val="231F20"/>
        </w:rPr>
        <w:t>of</w:t>
      </w:r>
      <w:r>
        <w:rPr>
          <w:color w:val="231F20"/>
          <w:spacing w:val="-14"/>
        </w:rPr>
        <w:t> </w:t>
      </w:r>
      <w:r>
        <w:rPr>
          <w:color w:val="231F20"/>
        </w:rPr>
        <w:t>the</w:t>
      </w:r>
      <w:r>
        <w:rPr>
          <w:color w:val="231F20"/>
          <w:spacing w:val="-14"/>
        </w:rPr>
        <w:t> </w:t>
      </w:r>
      <w:r>
        <w:rPr>
          <w:color w:val="231F20"/>
        </w:rPr>
        <w:t>proposed</w:t>
      </w:r>
      <w:r>
        <w:rPr>
          <w:color w:val="231F20"/>
          <w:spacing w:val="-14"/>
        </w:rPr>
        <w:t> </w:t>
      </w:r>
      <w:r>
        <w:rPr>
          <w:color w:val="231F20"/>
        </w:rPr>
        <w:t>research protocols or proposed significant changes to previously approved protocols prior to the review. Most committees provide</w:t>
      </w:r>
      <w:r>
        <w:rPr>
          <w:color w:val="231F20"/>
          <w:spacing w:val="-7"/>
        </w:rPr>
        <w:t> </w:t>
      </w:r>
      <w:r>
        <w:rPr>
          <w:color w:val="231F20"/>
        </w:rPr>
        <w:t>members</w:t>
      </w:r>
      <w:r>
        <w:rPr>
          <w:color w:val="231F20"/>
          <w:spacing w:val="-7"/>
        </w:rPr>
        <w:t> </w:t>
      </w:r>
      <w:r>
        <w:rPr>
          <w:color w:val="231F20"/>
        </w:rPr>
        <w:t>with</w:t>
      </w:r>
      <w:r>
        <w:rPr>
          <w:color w:val="231F20"/>
          <w:spacing w:val="-7"/>
        </w:rPr>
        <w:t> </w:t>
      </w:r>
      <w:r>
        <w:rPr>
          <w:color w:val="231F20"/>
        </w:rPr>
        <w:t>an</w:t>
      </w:r>
      <w:r>
        <w:rPr>
          <w:color w:val="231F20"/>
          <w:spacing w:val="-7"/>
        </w:rPr>
        <w:t> </w:t>
      </w:r>
      <w:r>
        <w:rPr>
          <w:color w:val="231F20"/>
        </w:rPr>
        <w:t>abstract</w:t>
      </w:r>
      <w:r>
        <w:rPr>
          <w:color w:val="231F20"/>
          <w:spacing w:val="-7"/>
        </w:rPr>
        <w:t> </w:t>
      </w:r>
      <w:r>
        <w:rPr>
          <w:color w:val="231F20"/>
        </w:rPr>
        <w:t>of</w:t>
      </w:r>
      <w:r>
        <w:rPr>
          <w:color w:val="231F20"/>
          <w:spacing w:val="-7"/>
        </w:rPr>
        <w:t> </w:t>
      </w:r>
      <w:r>
        <w:rPr>
          <w:color w:val="231F20"/>
        </w:rPr>
        <w:t>proposals;</w:t>
      </w:r>
      <w:r>
        <w:rPr>
          <w:color w:val="231F20"/>
          <w:spacing w:val="-7"/>
        </w:rPr>
        <w:t> </w:t>
      </w:r>
      <w:r>
        <w:rPr>
          <w:color w:val="231F20"/>
        </w:rPr>
        <w:t>in</w:t>
      </w:r>
      <w:r>
        <w:rPr>
          <w:color w:val="231F20"/>
          <w:spacing w:val="-7"/>
        </w:rPr>
        <w:t> </w:t>
      </w:r>
      <w:r>
        <w:rPr>
          <w:color w:val="231F20"/>
        </w:rPr>
        <w:t>all</w:t>
      </w:r>
      <w:r>
        <w:rPr>
          <w:color w:val="231F20"/>
          <w:spacing w:val="-7"/>
        </w:rPr>
        <w:t> </w:t>
      </w:r>
      <w:r>
        <w:rPr>
          <w:color w:val="231F20"/>
        </w:rPr>
        <w:t>cases, written</w:t>
      </w:r>
      <w:r>
        <w:rPr>
          <w:color w:val="231F20"/>
          <w:spacing w:val="-13"/>
        </w:rPr>
        <w:t> </w:t>
      </w:r>
      <w:r>
        <w:rPr>
          <w:color w:val="231F20"/>
        </w:rPr>
        <w:t>descriptions</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research</w:t>
      </w:r>
      <w:r>
        <w:rPr>
          <w:color w:val="231F20"/>
          <w:spacing w:val="-13"/>
        </w:rPr>
        <w:t> </w:t>
      </w:r>
      <w:r>
        <w:rPr>
          <w:color w:val="231F20"/>
        </w:rPr>
        <w:t>proposals</w:t>
      </w:r>
      <w:r>
        <w:rPr>
          <w:color w:val="231F20"/>
          <w:spacing w:val="-13"/>
        </w:rPr>
        <w:t> </w:t>
      </w:r>
      <w:r>
        <w:rPr>
          <w:color w:val="231F20"/>
        </w:rPr>
        <w:t>must</w:t>
      </w:r>
      <w:r>
        <w:rPr>
          <w:color w:val="231F20"/>
          <w:spacing w:val="-13"/>
        </w:rPr>
        <w:t> </w:t>
      </w:r>
      <w:r>
        <w:rPr>
          <w:color w:val="231F20"/>
        </w:rPr>
        <w:t>be</w:t>
      </w:r>
      <w:r>
        <w:rPr>
          <w:color w:val="231F20"/>
          <w:spacing w:val="-13"/>
        </w:rPr>
        <w:t> </w:t>
      </w:r>
      <w:r>
        <w:rPr>
          <w:color w:val="231F20"/>
        </w:rPr>
        <w:t>made </w:t>
      </w:r>
      <w:r>
        <w:rPr>
          <w:color w:val="231F20"/>
          <w:spacing w:val="-4"/>
        </w:rPr>
        <w:t>available</w:t>
      </w:r>
      <w:r>
        <w:rPr>
          <w:color w:val="231F20"/>
          <w:spacing w:val="-13"/>
        </w:rPr>
        <w:t> </w:t>
      </w:r>
      <w:r>
        <w:rPr>
          <w:color w:val="231F20"/>
          <w:spacing w:val="-4"/>
        </w:rPr>
        <w:t>to</w:t>
      </w:r>
      <w:r>
        <w:rPr>
          <w:color w:val="231F20"/>
          <w:spacing w:val="-13"/>
        </w:rPr>
        <w:t> </w:t>
      </w:r>
      <w:r>
        <w:rPr>
          <w:color w:val="231F20"/>
          <w:spacing w:val="-4"/>
        </w:rPr>
        <w:t>IACUC</w:t>
      </w:r>
      <w:r>
        <w:rPr>
          <w:color w:val="231F20"/>
          <w:spacing w:val="-13"/>
        </w:rPr>
        <w:t> </w:t>
      </w:r>
      <w:r>
        <w:rPr>
          <w:color w:val="231F20"/>
          <w:spacing w:val="-4"/>
        </w:rPr>
        <w:t>members</w:t>
      </w:r>
      <w:r>
        <w:rPr>
          <w:color w:val="231F20"/>
          <w:spacing w:val="-13"/>
        </w:rPr>
        <w:t> </w:t>
      </w:r>
      <w:r>
        <w:rPr>
          <w:color w:val="231F20"/>
          <w:spacing w:val="-4"/>
        </w:rPr>
        <w:t>upon</w:t>
      </w:r>
      <w:r>
        <w:rPr>
          <w:color w:val="231F20"/>
          <w:spacing w:val="-12"/>
        </w:rPr>
        <w:t> </w:t>
      </w:r>
      <w:r>
        <w:rPr>
          <w:color w:val="231F20"/>
          <w:spacing w:val="-4"/>
        </w:rPr>
        <w:t>request.</w:t>
      </w:r>
      <w:r>
        <w:rPr>
          <w:color w:val="231F20"/>
          <w:spacing w:val="-13"/>
        </w:rPr>
        <w:t> </w:t>
      </w:r>
      <w:r>
        <w:rPr>
          <w:color w:val="231F20"/>
          <w:spacing w:val="-4"/>
        </w:rPr>
        <w:t>All</w:t>
      </w:r>
      <w:r>
        <w:rPr>
          <w:color w:val="231F20"/>
          <w:spacing w:val="-13"/>
        </w:rPr>
        <w:t> </w:t>
      </w:r>
      <w:r>
        <w:rPr>
          <w:color w:val="231F20"/>
          <w:spacing w:val="-4"/>
        </w:rPr>
        <w:t>members</w:t>
      </w:r>
      <w:r>
        <w:rPr>
          <w:color w:val="231F20"/>
          <w:spacing w:val="-13"/>
        </w:rPr>
        <w:t> </w:t>
      </w:r>
      <w:r>
        <w:rPr>
          <w:color w:val="231F20"/>
          <w:spacing w:val="-4"/>
        </w:rPr>
        <w:t>must</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839" w:right="1436"/>
        <w:jc w:val="both"/>
      </w:pPr>
      <w:r>
        <w:rPr>
          <w:color w:val="231F20"/>
        </w:rPr>
        <w:t>have</w:t>
      </w:r>
      <w:r>
        <w:rPr>
          <w:color w:val="231F20"/>
          <w:spacing w:val="-4"/>
        </w:rPr>
        <w:t> </w:t>
      </w:r>
      <w:r>
        <w:rPr>
          <w:color w:val="231F20"/>
        </w:rPr>
        <w:t>the</w:t>
      </w:r>
      <w:r>
        <w:rPr>
          <w:color w:val="231F20"/>
          <w:spacing w:val="-4"/>
        </w:rPr>
        <w:t> </w:t>
      </w:r>
      <w:r>
        <w:rPr>
          <w:color w:val="231F20"/>
        </w:rPr>
        <w:t>opportunity</w:t>
      </w:r>
      <w:r>
        <w:rPr>
          <w:color w:val="231F20"/>
          <w:spacing w:val="-4"/>
        </w:rPr>
        <w:t> </w:t>
      </w:r>
      <w:r>
        <w:rPr>
          <w:color w:val="231F20"/>
        </w:rPr>
        <w:t>to</w:t>
      </w:r>
      <w:r>
        <w:rPr>
          <w:color w:val="231F20"/>
          <w:spacing w:val="-4"/>
        </w:rPr>
        <w:t> </w:t>
      </w:r>
      <w:r>
        <w:rPr>
          <w:color w:val="231F20"/>
        </w:rPr>
        <w:t>request</w:t>
      </w:r>
      <w:r>
        <w:rPr>
          <w:color w:val="231F20"/>
          <w:spacing w:val="-4"/>
        </w:rPr>
        <w:t> </w:t>
      </w:r>
      <w:r>
        <w:rPr>
          <w:color w:val="231F20"/>
        </w:rPr>
        <w:t>full</w:t>
      </w:r>
      <w:r>
        <w:rPr>
          <w:color w:val="231F20"/>
          <w:spacing w:val="-4"/>
        </w:rPr>
        <w:t> </w:t>
      </w:r>
      <w:r>
        <w:rPr>
          <w:color w:val="231F20"/>
        </w:rPr>
        <w:t>committee</w:t>
      </w:r>
      <w:r>
        <w:rPr>
          <w:color w:val="231F20"/>
          <w:spacing w:val="-4"/>
        </w:rPr>
        <w:t> </w:t>
      </w:r>
      <w:r>
        <w:rPr>
          <w:color w:val="231F20"/>
        </w:rPr>
        <w:t>review</w:t>
      </w:r>
      <w:r>
        <w:rPr>
          <w:color w:val="231F20"/>
          <w:spacing w:val="-4"/>
        </w:rPr>
        <w:t> </w:t>
      </w:r>
      <w:r>
        <w:rPr>
          <w:color w:val="231F20"/>
        </w:rPr>
        <w:t>of</w:t>
      </w:r>
      <w:r>
        <w:rPr>
          <w:color w:val="231F20"/>
          <w:spacing w:val="-4"/>
        </w:rPr>
        <w:t> </w:t>
      </w:r>
      <w:r>
        <w:rPr>
          <w:color w:val="231F20"/>
        </w:rPr>
        <w:t>any proposal. If no member requests full committee review, </w:t>
      </w:r>
      <w:r>
        <w:rPr>
          <w:color w:val="231F20"/>
        </w:rPr>
        <w:t>the Chair designates one or more qualified members to review the proposal (or proposed amendment). These designated members</w:t>
      </w:r>
      <w:r>
        <w:rPr>
          <w:color w:val="231F20"/>
          <w:spacing w:val="-10"/>
        </w:rPr>
        <w:t> </w:t>
      </w:r>
      <w:r>
        <w:rPr>
          <w:color w:val="231F20"/>
        </w:rPr>
        <w:t>have</w:t>
      </w:r>
      <w:r>
        <w:rPr>
          <w:color w:val="231F20"/>
          <w:spacing w:val="-10"/>
        </w:rPr>
        <w:t> </w:t>
      </w:r>
      <w:r>
        <w:rPr>
          <w:color w:val="231F20"/>
        </w:rPr>
        <w:t>authority</w:t>
      </w:r>
      <w:r>
        <w:rPr>
          <w:color w:val="231F20"/>
          <w:spacing w:val="-10"/>
        </w:rPr>
        <w:t> </w:t>
      </w:r>
      <w:r>
        <w:rPr>
          <w:color w:val="231F20"/>
        </w:rPr>
        <w:t>to</w:t>
      </w:r>
      <w:r>
        <w:rPr>
          <w:color w:val="231F20"/>
          <w:spacing w:val="-10"/>
        </w:rPr>
        <w:t> </w:t>
      </w:r>
      <w:r>
        <w:rPr>
          <w:color w:val="231F20"/>
        </w:rPr>
        <w:t>approve,</w:t>
      </w:r>
      <w:r>
        <w:rPr>
          <w:color w:val="231F20"/>
          <w:spacing w:val="-10"/>
        </w:rPr>
        <w:t> </w:t>
      </w:r>
      <w:r>
        <w:rPr>
          <w:color w:val="231F20"/>
        </w:rPr>
        <w:t>require</w:t>
      </w:r>
      <w:r>
        <w:rPr>
          <w:color w:val="231F20"/>
          <w:spacing w:val="-10"/>
        </w:rPr>
        <w:t> </w:t>
      </w:r>
      <w:r>
        <w:rPr>
          <w:color w:val="231F20"/>
        </w:rPr>
        <w:t>modifications</w:t>
      </w:r>
      <w:r>
        <w:rPr>
          <w:color w:val="231F20"/>
          <w:spacing w:val="-10"/>
        </w:rPr>
        <w:t> </w:t>
      </w:r>
      <w:r>
        <w:rPr>
          <w:color w:val="231F20"/>
        </w:rPr>
        <w:t>in (to secure approval), or request full committee review.</w:t>
      </w:r>
    </w:p>
    <w:p>
      <w:pPr>
        <w:pStyle w:val="BodyText"/>
        <w:spacing w:line="261" w:lineRule="auto" w:before="175"/>
        <w:ind w:left="839" w:right="1432"/>
        <w:jc w:val="both"/>
      </w:pPr>
      <w:r>
        <w:rPr>
          <w:color w:val="231F20"/>
        </w:rPr>
        <w:t>IACUCs with a large volume of proposals to be reviewed find the designated member review option may allow for </w:t>
      </w:r>
      <w:r>
        <w:rPr>
          <w:color w:val="231F20"/>
          <w:spacing w:val="-4"/>
        </w:rPr>
        <w:t>efficient</w:t>
      </w:r>
      <w:r>
        <w:rPr>
          <w:color w:val="231F20"/>
          <w:spacing w:val="-7"/>
        </w:rPr>
        <w:t> </w:t>
      </w:r>
      <w:r>
        <w:rPr>
          <w:color w:val="231F20"/>
          <w:spacing w:val="-4"/>
        </w:rPr>
        <w:t>management</w:t>
      </w:r>
      <w:r>
        <w:rPr>
          <w:color w:val="231F20"/>
          <w:spacing w:val="-7"/>
        </w:rPr>
        <w:t> </w:t>
      </w:r>
      <w:r>
        <w:rPr>
          <w:color w:val="231F20"/>
          <w:spacing w:val="-4"/>
        </w:rPr>
        <w:t>of</w:t>
      </w:r>
      <w:r>
        <w:rPr>
          <w:color w:val="231F20"/>
          <w:spacing w:val="-7"/>
        </w:rPr>
        <w:t> </w:t>
      </w:r>
      <w:r>
        <w:rPr>
          <w:color w:val="231F20"/>
          <w:spacing w:val="-4"/>
        </w:rPr>
        <w:t>the</w:t>
      </w:r>
      <w:r>
        <w:rPr>
          <w:color w:val="231F20"/>
          <w:spacing w:val="-7"/>
        </w:rPr>
        <w:t> </w:t>
      </w:r>
      <w:r>
        <w:rPr>
          <w:color w:val="231F20"/>
          <w:spacing w:val="-4"/>
        </w:rPr>
        <w:t>IACUC</w:t>
      </w:r>
      <w:r>
        <w:rPr>
          <w:color w:val="231F20"/>
          <w:spacing w:val="-7"/>
        </w:rPr>
        <w:t> </w:t>
      </w:r>
      <w:r>
        <w:rPr>
          <w:color w:val="231F20"/>
          <w:spacing w:val="-4"/>
        </w:rPr>
        <w:t>workload</w:t>
      </w:r>
      <w:r>
        <w:rPr>
          <w:color w:val="231F20"/>
          <w:spacing w:val="-7"/>
        </w:rPr>
        <w:t> </w:t>
      </w:r>
      <w:r>
        <w:rPr>
          <w:color w:val="231F20"/>
          <w:spacing w:val="-4"/>
        </w:rPr>
        <w:t>as</w:t>
      </w:r>
      <w:r>
        <w:rPr>
          <w:color w:val="231F20"/>
          <w:spacing w:val="-7"/>
        </w:rPr>
        <w:t> </w:t>
      </w:r>
      <w:r>
        <w:rPr>
          <w:color w:val="231F20"/>
          <w:spacing w:val="-4"/>
        </w:rPr>
        <w:t>well</w:t>
      </w:r>
      <w:r>
        <w:rPr>
          <w:color w:val="231F20"/>
          <w:spacing w:val="-7"/>
        </w:rPr>
        <w:t> </w:t>
      </w:r>
      <w:r>
        <w:rPr>
          <w:color w:val="231F20"/>
          <w:spacing w:val="-4"/>
        </w:rPr>
        <w:t>as</w:t>
      </w:r>
      <w:r>
        <w:rPr>
          <w:color w:val="231F20"/>
          <w:spacing w:val="-7"/>
        </w:rPr>
        <w:t> </w:t>
      </w:r>
      <w:r>
        <w:rPr>
          <w:color w:val="231F20"/>
          <w:spacing w:val="-4"/>
        </w:rPr>
        <w:t>timely </w:t>
      </w:r>
      <w:r>
        <w:rPr>
          <w:color w:val="231F20"/>
        </w:rPr>
        <w:t>turnaround of requests from investigators for protocol review. Some committees prefer to reserve the designated member</w:t>
      </w:r>
      <w:r>
        <w:rPr>
          <w:color w:val="231F20"/>
          <w:spacing w:val="74"/>
        </w:rPr>
        <w:t> </w:t>
      </w:r>
      <w:r>
        <w:rPr>
          <w:color w:val="231F20"/>
        </w:rPr>
        <w:t>review</w:t>
      </w:r>
      <w:r>
        <w:rPr>
          <w:color w:val="231F20"/>
          <w:spacing w:val="74"/>
        </w:rPr>
        <w:t> </w:t>
      </w:r>
      <w:r>
        <w:rPr>
          <w:color w:val="231F20"/>
        </w:rPr>
        <w:t>option</w:t>
      </w:r>
      <w:r>
        <w:rPr>
          <w:color w:val="231F20"/>
          <w:spacing w:val="74"/>
        </w:rPr>
        <w:t> </w:t>
      </w:r>
      <w:r>
        <w:rPr>
          <w:color w:val="231F20"/>
        </w:rPr>
        <w:t>for</w:t>
      </w:r>
      <w:r>
        <w:rPr>
          <w:color w:val="231F20"/>
          <w:spacing w:val="74"/>
        </w:rPr>
        <w:t> </w:t>
      </w:r>
      <w:r>
        <w:rPr>
          <w:color w:val="231F20"/>
        </w:rPr>
        <w:t>certain</w:t>
      </w:r>
      <w:r>
        <w:rPr>
          <w:color w:val="231F20"/>
          <w:spacing w:val="74"/>
        </w:rPr>
        <w:t> </w:t>
      </w:r>
      <w:r>
        <w:rPr>
          <w:color w:val="231F20"/>
        </w:rPr>
        <w:t>classes</w:t>
      </w:r>
      <w:r>
        <w:rPr>
          <w:color w:val="231F20"/>
          <w:spacing w:val="74"/>
        </w:rPr>
        <w:t> </w:t>
      </w:r>
      <w:r>
        <w:rPr>
          <w:color w:val="231F20"/>
        </w:rPr>
        <w:t>of</w:t>
      </w:r>
      <w:r>
        <w:rPr>
          <w:color w:val="231F20"/>
          <w:spacing w:val="74"/>
        </w:rPr>
        <w:t> </w:t>
      </w:r>
      <w:r>
        <w:rPr>
          <w:color w:val="231F20"/>
        </w:rPr>
        <w:t>protocols or amendments; conversely, some IACUCs have devised categories of research activities that must be reviewed by the</w:t>
      </w:r>
      <w:r>
        <w:rPr>
          <w:color w:val="231F20"/>
          <w:spacing w:val="-3"/>
        </w:rPr>
        <w:t> </w:t>
      </w:r>
      <w:r>
        <w:rPr>
          <w:color w:val="231F20"/>
        </w:rPr>
        <w:t>full</w:t>
      </w:r>
      <w:r>
        <w:rPr>
          <w:color w:val="231F20"/>
          <w:spacing w:val="-3"/>
        </w:rPr>
        <w:t> </w:t>
      </w:r>
      <w:r>
        <w:rPr>
          <w:color w:val="231F20"/>
        </w:rPr>
        <w:t>committee,</w:t>
      </w:r>
      <w:r>
        <w:rPr>
          <w:color w:val="231F20"/>
          <w:spacing w:val="-3"/>
        </w:rPr>
        <w:t> </w:t>
      </w:r>
      <w:r>
        <w:rPr>
          <w:color w:val="231F20"/>
        </w:rPr>
        <w:t>e.g.,</w:t>
      </w:r>
      <w:r>
        <w:rPr>
          <w:color w:val="231F20"/>
          <w:spacing w:val="-3"/>
        </w:rPr>
        <w:t> </w:t>
      </w:r>
      <w:r>
        <w:rPr>
          <w:color w:val="231F20"/>
        </w:rPr>
        <w:t>nonhuman</w:t>
      </w:r>
      <w:r>
        <w:rPr>
          <w:color w:val="231F20"/>
          <w:spacing w:val="-3"/>
        </w:rPr>
        <w:t> </w:t>
      </w:r>
      <w:r>
        <w:rPr>
          <w:color w:val="231F20"/>
        </w:rPr>
        <w:t>primate</w:t>
      </w:r>
      <w:r>
        <w:rPr>
          <w:color w:val="231F20"/>
          <w:spacing w:val="-3"/>
        </w:rPr>
        <w:t> </w:t>
      </w:r>
      <w:r>
        <w:rPr>
          <w:color w:val="231F20"/>
        </w:rPr>
        <w:t>studies,</w:t>
      </w:r>
      <w:r>
        <w:rPr>
          <w:color w:val="231F20"/>
          <w:spacing w:val="-3"/>
        </w:rPr>
        <w:t> </w:t>
      </w:r>
      <w:r>
        <w:rPr>
          <w:color w:val="231F20"/>
        </w:rPr>
        <w:t>survival surgeries, etc. If the designated member review method is to be used by PHS-supported institutions then the </w:t>
      </w:r>
      <w:r>
        <w:rPr>
          <w:color w:val="231F20"/>
        </w:rPr>
        <w:t>IACUC’s </w:t>
      </w:r>
      <w:r>
        <w:rPr>
          <w:color w:val="231F20"/>
          <w:spacing w:val="-2"/>
        </w:rPr>
        <w:t>specific</w:t>
      </w:r>
      <w:r>
        <w:rPr>
          <w:color w:val="231F20"/>
          <w:spacing w:val="-12"/>
        </w:rPr>
        <w:t> </w:t>
      </w:r>
      <w:r>
        <w:rPr>
          <w:color w:val="231F20"/>
          <w:spacing w:val="-2"/>
        </w:rPr>
        <w:t>procedures</w:t>
      </w:r>
      <w:r>
        <w:rPr>
          <w:color w:val="231F20"/>
          <w:spacing w:val="-12"/>
        </w:rPr>
        <w:t> </w:t>
      </w:r>
      <w:r>
        <w:rPr>
          <w:color w:val="231F20"/>
          <w:spacing w:val="-2"/>
        </w:rPr>
        <w:t>for</w:t>
      </w:r>
      <w:r>
        <w:rPr>
          <w:color w:val="231F20"/>
          <w:spacing w:val="-12"/>
        </w:rPr>
        <w:t> </w:t>
      </w:r>
      <w:r>
        <w:rPr>
          <w:color w:val="231F20"/>
          <w:spacing w:val="-2"/>
        </w:rPr>
        <w:t>using</w:t>
      </w:r>
      <w:r>
        <w:rPr>
          <w:color w:val="231F20"/>
          <w:spacing w:val="-12"/>
        </w:rPr>
        <w:t> </w:t>
      </w:r>
      <w:r>
        <w:rPr>
          <w:color w:val="231F20"/>
          <w:spacing w:val="-2"/>
        </w:rPr>
        <w:t>the</w:t>
      </w:r>
      <w:r>
        <w:rPr>
          <w:color w:val="231F20"/>
          <w:spacing w:val="-12"/>
        </w:rPr>
        <w:t> </w:t>
      </w:r>
      <w:r>
        <w:rPr>
          <w:color w:val="231F20"/>
          <w:spacing w:val="-2"/>
        </w:rPr>
        <w:t>method</w:t>
      </w:r>
      <w:r>
        <w:rPr>
          <w:color w:val="231F20"/>
          <w:spacing w:val="-12"/>
        </w:rPr>
        <w:t> </w:t>
      </w:r>
      <w:r>
        <w:rPr>
          <w:color w:val="231F20"/>
          <w:spacing w:val="-2"/>
        </w:rPr>
        <w:t>should</w:t>
      </w:r>
      <w:r>
        <w:rPr>
          <w:color w:val="231F20"/>
          <w:spacing w:val="-12"/>
        </w:rPr>
        <w:t> </w:t>
      </w:r>
      <w:r>
        <w:rPr>
          <w:color w:val="231F20"/>
          <w:spacing w:val="-2"/>
        </w:rPr>
        <w:t>be</w:t>
      </w:r>
      <w:r>
        <w:rPr>
          <w:color w:val="231F20"/>
          <w:spacing w:val="-12"/>
        </w:rPr>
        <w:t> </w:t>
      </w:r>
      <w:r>
        <w:rPr>
          <w:color w:val="231F20"/>
          <w:spacing w:val="-2"/>
        </w:rPr>
        <w:t>described </w:t>
      </w:r>
      <w:r>
        <w:rPr>
          <w:color w:val="231F20"/>
        </w:rPr>
        <w:t>in its PHS Assurance.</w:t>
      </w:r>
    </w:p>
    <w:p>
      <w:pPr>
        <w:pStyle w:val="Heading4"/>
        <w:spacing w:before="151"/>
        <w:jc w:val="both"/>
      </w:pPr>
      <w:r>
        <w:rPr>
          <w:color w:val="231F20"/>
          <w:w w:val="85"/>
        </w:rPr>
        <w:t>Categories</w:t>
      </w:r>
      <w:r>
        <w:rPr>
          <w:color w:val="231F20"/>
          <w:spacing w:val="10"/>
        </w:rPr>
        <w:t> </w:t>
      </w:r>
      <w:r>
        <w:rPr>
          <w:color w:val="231F20"/>
          <w:w w:val="85"/>
        </w:rPr>
        <w:t>of</w:t>
      </w:r>
      <w:r>
        <w:rPr>
          <w:color w:val="231F20"/>
          <w:spacing w:val="10"/>
        </w:rPr>
        <w:t> </w:t>
      </w:r>
      <w:r>
        <w:rPr>
          <w:color w:val="231F20"/>
          <w:w w:val="85"/>
        </w:rPr>
        <w:t>IACUC</w:t>
      </w:r>
      <w:r>
        <w:rPr>
          <w:color w:val="231F20"/>
          <w:spacing w:val="10"/>
        </w:rPr>
        <w:t> </w:t>
      </w:r>
      <w:r>
        <w:rPr>
          <w:color w:val="231F20"/>
          <w:spacing w:val="-2"/>
          <w:w w:val="85"/>
        </w:rPr>
        <w:t>Actions</w:t>
      </w:r>
    </w:p>
    <w:p>
      <w:pPr>
        <w:pStyle w:val="BodyText"/>
        <w:spacing w:line="261" w:lineRule="auto" w:before="128"/>
        <w:ind w:left="360" w:right="597"/>
        <w:jc w:val="both"/>
      </w:pPr>
      <w:r>
        <w:rPr>
          <w:color w:val="231F20"/>
        </w:rPr>
        <w:t>As</w:t>
      </w:r>
      <w:r>
        <w:rPr>
          <w:color w:val="231F20"/>
          <w:spacing w:val="-2"/>
        </w:rPr>
        <w:t> </w:t>
      </w:r>
      <w:r>
        <w:rPr>
          <w:color w:val="231F20"/>
        </w:rPr>
        <w:t>a</w:t>
      </w:r>
      <w:r>
        <w:rPr>
          <w:color w:val="231F20"/>
          <w:spacing w:val="-2"/>
        </w:rPr>
        <w:t> </w:t>
      </w:r>
      <w:r>
        <w:rPr>
          <w:color w:val="231F20"/>
        </w:rPr>
        <w:t>result</w:t>
      </w:r>
      <w:r>
        <w:rPr>
          <w:color w:val="231F20"/>
          <w:spacing w:val="-2"/>
        </w:rPr>
        <w:t> </w:t>
      </w:r>
      <w:r>
        <w:rPr>
          <w:color w:val="231F20"/>
        </w:rPr>
        <w:t>of</w:t>
      </w:r>
      <w:r>
        <w:rPr>
          <w:color w:val="231F20"/>
          <w:spacing w:val="-2"/>
        </w:rPr>
        <w:t> </w:t>
      </w:r>
      <w:r>
        <w:rPr>
          <w:color w:val="231F20"/>
        </w:rPr>
        <w:t>their</w:t>
      </w:r>
      <w:r>
        <w:rPr>
          <w:color w:val="231F20"/>
          <w:spacing w:val="-2"/>
        </w:rPr>
        <w:t> </w:t>
      </w:r>
      <w:r>
        <w:rPr>
          <w:color w:val="231F20"/>
        </w:rPr>
        <w:t>review</w:t>
      </w:r>
      <w:r>
        <w:rPr>
          <w:color w:val="231F20"/>
          <w:spacing w:val="-2"/>
        </w:rPr>
        <w:t> </w:t>
      </w:r>
      <w:r>
        <w:rPr>
          <w:color w:val="231F20"/>
        </w:rPr>
        <w:t>of</w:t>
      </w:r>
      <w:r>
        <w:rPr>
          <w:color w:val="231F20"/>
          <w:spacing w:val="-2"/>
        </w:rPr>
        <w:t> </w:t>
      </w:r>
      <w:r>
        <w:rPr>
          <w:color w:val="231F20"/>
        </w:rPr>
        <w:t>a</w:t>
      </w:r>
      <w:r>
        <w:rPr>
          <w:color w:val="231F20"/>
          <w:spacing w:val="-2"/>
        </w:rPr>
        <w:t> </w:t>
      </w:r>
      <w:r>
        <w:rPr>
          <w:color w:val="231F20"/>
        </w:rPr>
        <w:t>protocol,</w:t>
      </w:r>
      <w:r>
        <w:rPr>
          <w:color w:val="231F20"/>
          <w:spacing w:val="-2"/>
        </w:rPr>
        <w:t> </w:t>
      </w:r>
      <w:r>
        <w:rPr>
          <w:color w:val="231F20"/>
        </w:rPr>
        <w:t>an</w:t>
      </w:r>
      <w:r>
        <w:rPr>
          <w:color w:val="231F20"/>
          <w:spacing w:val="-2"/>
        </w:rPr>
        <w:t> </w:t>
      </w:r>
      <w:r>
        <w:rPr>
          <w:color w:val="231F20"/>
        </w:rPr>
        <w:t>IACUC</w:t>
      </w:r>
      <w:r>
        <w:rPr>
          <w:color w:val="231F20"/>
          <w:spacing w:val="-2"/>
        </w:rPr>
        <w:t> </w:t>
      </w:r>
      <w:r>
        <w:rPr>
          <w:color w:val="231F20"/>
        </w:rPr>
        <w:t>may</w:t>
      </w:r>
      <w:r>
        <w:rPr>
          <w:color w:val="231F20"/>
          <w:spacing w:val="-2"/>
        </w:rPr>
        <w:t> </w:t>
      </w:r>
      <w:r>
        <w:rPr>
          <w:color w:val="231F20"/>
        </w:rPr>
        <w:t>take</w:t>
      </w:r>
      <w:r>
        <w:rPr>
          <w:color w:val="231F20"/>
          <w:spacing w:val="-2"/>
        </w:rPr>
        <w:t> </w:t>
      </w:r>
      <w:r>
        <w:rPr>
          <w:color w:val="231F20"/>
        </w:rPr>
        <w:t>one</w:t>
      </w:r>
      <w:r>
        <w:rPr>
          <w:color w:val="231F20"/>
          <w:spacing w:val="-2"/>
        </w:rPr>
        <w:t> </w:t>
      </w:r>
      <w:r>
        <w:rPr>
          <w:color w:val="231F20"/>
        </w:rPr>
        <w:t>of</w:t>
      </w:r>
      <w:r>
        <w:rPr>
          <w:color w:val="231F20"/>
          <w:spacing w:val="-2"/>
        </w:rPr>
        <w:t> </w:t>
      </w:r>
      <w:r>
        <w:rPr>
          <w:color w:val="231F20"/>
        </w:rPr>
        <w:t>several different actions depending upon the findings of the committee: approval, modifications</w:t>
      </w:r>
      <w:r>
        <w:rPr>
          <w:color w:val="231F20"/>
          <w:spacing w:val="-4"/>
        </w:rPr>
        <w:t> </w:t>
      </w:r>
      <w:r>
        <w:rPr>
          <w:color w:val="231F20"/>
        </w:rPr>
        <w:t>required</w:t>
      </w:r>
      <w:r>
        <w:rPr>
          <w:color w:val="231F20"/>
          <w:spacing w:val="-4"/>
        </w:rPr>
        <w:t> </w:t>
      </w:r>
      <w:r>
        <w:rPr>
          <w:color w:val="231F20"/>
        </w:rPr>
        <w:t>to</w:t>
      </w:r>
      <w:r>
        <w:rPr>
          <w:color w:val="231F20"/>
          <w:spacing w:val="-4"/>
        </w:rPr>
        <w:t> </w:t>
      </w:r>
      <w:r>
        <w:rPr>
          <w:color w:val="231F20"/>
        </w:rPr>
        <w:t>secure</w:t>
      </w:r>
      <w:r>
        <w:rPr>
          <w:color w:val="231F20"/>
          <w:spacing w:val="-4"/>
        </w:rPr>
        <w:t> </w:t>
      </w:r>
      <w:r>
        <w:rPr>
          <w:color w:val="231F20"/>
        </w:rPr>
        <w:t>approval,</w:t>
      </w:r>
      <w:r>
        <w:rPr>
          <w:color w:val="231F20"/>
          <w:spacing w:val="-4"/>
        </w:rPr>
        <w:t> </w:t>
      </w:r>
      <w:r>
        <w:rPr>
          <w:color w:val="231F20"/>
        </w:rPr>
        <w:t>or</w:t>
      </w:r>
      <w:r>
        <w:rPr>
          <w:color w:val="231F20"/>
          <w:spacing w:val="-4"/>
        </w:rPr>
        <w:t> </w:t>
      </w:r>
      <w:r>
        <w:rPr>
          <w:color w:val="231F20"/>
        </w:rPr>
        <w:t>withhold</w:t>
      </w:r>
      <w:r>
        <w:rPr>
          <w:color w:val="231F20"/>
          <w:spacing w:val="-4"/>
        </w:rPr>
        <w:t> </w:t>
      </w:r>
      <w:r>
        <w:rPr>
          <w:color w:val="231F20"/>
        </w:rPr>
        <w:t>approval.</w:t>
      </w:r>
      <w:r>
        <w:rPr>
          <w:color w:val="231F20"/>
          <w:spacing w:val="-4"/>
        </w:rPr>
        <w:t> </w:t>
      </w:r>
      <w:r>
        <w:rPr>
          <w:color w:val="231F20"/>
        </w:rPr>
        <w:t>An</w:t>
      </w:r>
      <w:r>
        <w:rPr>
          <w:color w:val="231F20"/>
          <w:spacing w:val="-4"/>
        </w:rPr>
        <w:t> </w:t>
      </w:r>
      <w:r>
        <w:rPr>
          <w:color w:val="231F20"/>
        </w:rPr>
        <w:t>IACUC may also defer or table review if necessary.</w:t>
      </w:r>
    </w:p>
    <w:p>
      <w:pPr>
        <w:pStyle w:val="BodyText"/>
        <w:spacing w:line="261" w:lineRule="auto" w:before="177"/>
        <w:ind w:left="359" w:right="595"/>
        <w:jc w:val="both"/>
      </w:pPr>
      <w:r>
        <w:rPr>
          <w:color w:val="231F20"/>
        </w:rPr>
        <w:t>The</w:t>
      </w:r>
      <w:r>
        <w:rPr>
          <w:color w:val="231F20"/>
          <w:spacing w:val="-14"/>
        </w:rPr>
        <w:t> </w:t>
      </w:r>
      <w:r>
        <w:rPr>
          <w:i/>
          <w:color w:val="231F20"/>
        </w:rPr>
        <w:t>PHS</w:t>
      </w:r>
      <w:r>
        <w:rPr>
          <w:i/>
          <w:color w:val="231F20"/>
          <w:spacing w:val="-14"/>
        </w:rPr>
        <w:t> </w:t>
      </w:r>
      <w:r>
        <w:rPr>
          <w:i/>
          <w:color w:val="231F20"/>
        </w:rPr>
        <w:t>Policy</w:t>
      </w:r>
      <w:r>
        <w:rPr>
          <w:i/>
          <w:color w:val="231F20"/>
          <w:spacing w:val="-14"/>
        </w:rPr>
        <w:t> </w:t>
      </w:r>
      <w:r>
        <w:rPr>
          <w:color w:val="231F20"/>
        </w:rPr>
        <w:t>and</w:t>
      </w:r>
      <w:r>
        <w:rPr>
          <w:color w:val="231F20"/>
          <w:spacing w:val="-14"/>
        </w:rPr>
        <w:t> </w:t>
      </w:r>
      <w:r>
        <w:rPr>
          <w:color w:val="231F20"/>
        </w:rPr>
        <w:t>AWRs</w:t>
      </w:r>
      <w:r>
        <w:rPr>
          <w:color w:val="231F20"/>
          <w:spacing w:val="-14"/>
        </w:rPr>
        <w:t> </w:t>
      </w:r>
      <w:r>
        <w:rPr>
          <w:color w:val="231F20"/>
        </w:rPr>
        <w:t>require</w:t>
      </w:r>
      <w:r>
        <w:rPr>
          <w:color w:val="231F20"/>
          <w:spacing w:val="-14"/>
        </w:rPr>
        <w:t> </w:t>
      </w:r>
      <w:r>
        <w:rPr>
          <w:color w:val="231F20"/>
        </w:rPr>
        <w:t>the</w:t>
      </w:r>
      <w:r>
        <w:rPr>
          <w:color w:val="231F20"/>
          <w:spacing w:val="-14"/>
        </w:rPr>
        <w:t> </w:t>
      </w:r>
      <w:r>
        <w:rPr>
          <w:color w:val="231F20"/>
        </w:rPr>
        <w:t>IACUC</w:t>
      </w:r>
      <w:r>
        <w:rPr>
          <w:color w:val="231F20"/>
          <w:spacing w:val="-14"/>
        </w:rPr>
        <w:t> </w:t>
      </w:r>
      <w:r>
        <w:rPr>
          <w:color w:val="231F20"/>
        </w:rPr>
        <w:t>to</w:t>
      </w:r>
      <w:r>
        <w:rPr>
          <w:color w:val="231F20"/>
          <w:spacing w:val="-14"/>
        </w:rPr>
        <w:t> </w:t>
      </w:r>
      <w:r>
        <w:rPr>
          <w:color w:val="231F20"/>
        </w:rPr>
        <w:t>notify</w:t>
      </w:r>
      <w:r>
        <w:rPr>
          <w:color w:val="231F20"/>
          <w:spacing w:val="-13"/>
        </w:rPr>
        <w:t> </w:t>
      </w:r>
      <w:r>
        <w:rPr>
          <w:color w:val="231F20"/>
        </w:rPr>
        <w:t>investigators</w:t>
      </w:r>
      <w:r>
        <w:rPr>
          <w:color w:val="231F20"/>
          <w:spacing w:val="-14"/>
        </w:rPr>
        <w:t> </w:t>
      </w:r>
      <w:r>
        <w:rPr>
          <w:color w:val="231F20"/>
        </w:rPr>
        <w:t>and</w:t>
      </w:r>
      <w:r>
        <w:rPr>
          <w:color w:val="231F20"/>
          <w:spacing w:val="-14"/>
        </w:rPr>
        <w:t> </w:t>
      </w:r>
      <w:r>
        <w:rPr>
          <w:color w:val="231F20"/>
        </w:rPr>
        <w:t>the institution in writing of its decision to approve or withhold approval, or of modifications</w:t>
      </w:r>
      <w:r>
        <w:rPr>
          <w:color w:val="231F20"/>
          <w:spacing w:val="-14"/>
        </w:rPr>
        <w:t> </w:t>
      </w:r>
      <w:r>
        <w:rPr>
          <w:color w:val="231F20"/>
        </w:rPr>
        <w:t>required</w:t>
      </w:r>
      <w:r>
        <w:rPr>
          <w:color w:val="231F20"/>
          <w:spacing w:val="-14"/>
        </w:rPr>
        <w:t> </w:t>
      </w:r>
      <w:r>
        <w:rPr>
          <w:color w:val="231F20"/>
        </w:rPr>
        <w:t>to</w:t>
      </w:r>
      <w:r>
        <w:rPr>
          <w:color w:val="231F20"/>
          <w:spacing w:val="-14"/>
        </w:rPr>
        <w:t> </w:t>
      </w:r>
      <w:r>
        <w:rPr>
          <w:color w:val="231F20"/>
        </w:rPr>
        <w:t>secure</w:t>
      </w:r>
      <w:r>
        <w:rPr>
          <w:color w:val="231F20"/>
          <w:spacing w:val="-14"/>
        </w:rPr>
        <w:t> </w:t>
      </w:r>
      <w:r>
        <w:rPr>
          <w:color w:val="231F20"/>
        </w:rPr>
        <w:t>approval.</w:t>
      </w:r>
      <w:r>
        <w:rPr>
          <w:color w:val="231F20"/>
          <w:spacing w:val="-14"/>
        </w:rPr>
        <w:t> </w:t>
      </w:r>
      <w:r>
        <w:rPr>
          <w:color w:val="231F20"/>
        </w:rPr>
        <w:t>If</w:t>
      </w:r>
      <w:r>
        <w:rPr>
          <w:color w:val="231F20"/>
          <w:spacing w:val="-14"/>
        </w:rPr>
        <w:t> </w:t>
      </w:r>
      <w:r>
        <w:rPr>
          <w:color w:val="231F20"/>
        </w:rPr>
        <w:t>approval</w:t>
      </w:r>
      <w:r>
        <w:rPr>
          <w:color w:val="231F20"/>
          <w:spacing w:val="-14"/>
        </w:rPr>
        <w:t> </w:t>
      </w:r>
      <w:r>
        <w:rPr>
          <w:color w:val="231F20"/>
        </w:rPr>
        <w:t>is</w:t>
      </w:r>
      <w:r>
        <w:rPr>
          <w:color w:val="231F20"/>
          <w:spacing w:val="-13"/>
        </w:rPr>
        <w:t> </w:t>
      </w:r>
      <w:r>
        <w:rPr>
          <w:color w:val="231F20"/>
        </w:rPr>
        <w:t>withheld</w:t>
      </w:r>
      <w:r>
        <w:rPr>
          <w:color w:val="231F20"/>
          <w:spacing w:val="-14"/>
        </w:rPr>
        <w:t> </w:t>
      </w:r>
      <w:r>
        <w:rPr>
          <w:color w:val="231F20"/>
        </w:rPr>
        <w:t>the</w:t>
      </w:r>
      <w:r>
        <w:rPr>
          <w:color w:val="231F20"/>
          <w:spacing w:val="-14"/>
        </w:rPr>
        <w:t> </w:t>
      </w:r>
      <w:r>
        <w:rPr>
          <w:color w:val="231F20"/>
        </w:rPr>
        <w:t>IACUC must provide the reasons for its decision and give the investigator an opportunity to respond.</w:t>
      </w:r>
    </w:p>
    <w:p>
      <w:pPr>
        <w:pStyle w:val="Heading7"/>
        <w:numPr>
          <w:ilvl w:val="1"/>
          <w:numId w:val="42"/>
        </w:numPr>
        <w:tabs>
          <w:tab w:pos="839" w:val="left" w:leader="none"/>
        </w:tabs>
        <w:spacing w:line="240" w:lineRule="auto" w:before="177" w:after="0"/>
        <w:ind w:left="839" w:right="0" w:hanging="239"/>
        <w:jc w:val="both"/>
        <w:rPr>
          <w:color w:val="231F20"/>
        </w:rPr>
      </w:pPr>
      <w:r>
        <w:rPr>
          <w:color w:val="231F20"/>
          <w:spacing w:val="-2"/>
        </w:rPr>
        <w:t>Approval</w:t>
      </w:r>
    </w:p>
    <w:p>
      <w:pPr>
        <w:pStyle w:val="BodyText"/>
        <w:spacing w:line="261" w:lineRule="auto" w:before="80"/>
        <w:ind w:left="839" w:right="1435"/>
        <w:jc w:val="both"/>
      </w:pPr>
      <w:r>
        <w:rPr>
          <w:color w:val="231F20"/>
        </w:rPr>
        <w:t>When the IACUC has determined that all review criteria, based</w:t>
      </w:r>
      <w:r>
        <w:rPr>
          <w:color w:val="231F20"/>
          <w:spacing w:val="-7"/>
        </w:rPr>
        <w:t> </w:t>
      </w:r>
      <w:r>
        <w:rPr>
          <w:color w:val="231F20"/>
        </w:rPr>
        <w:t>on</w:t>
      </w:r>
      <w:r>
        <w:rPr>
          <w:color w:val="231F20"/>
          <w:spacing w:val="-7"/>
        </w:rPr>
        <w:t> </w:t>
      </w:r>
      <w:r>
        <w:rPr>
          <w:color w:val="231F20"/>
        </w:rPr>
        <w:t>the</w:t>
      </w:r>
      <w:r>
        <w:rPr>
          <w:color w:val="231F20"/>
          <w:spacing w:val="-8"/>
        </w:rPr>
        <w:t> </w:t>
      </w:r>
      <w:r>
        <w:rPr>
          <w:i/>
          <w:color w:val="231F20"/>
        </w:rPr>
        <w:t>PHS</w:t>
      </w:r>
      <w:r>
        <w:rPr>
          <w:i/>
          <w:color w:val="231F20"/>
          <w:spacing w:val="-6"/>
        </w:rPr>
        <w:t> </w:t>
      </w:r>
      <w:r>
        <w:rPr>
          <w:i/>
          <w:color w:val="231F20"/>
        </w:rPr>
        <w:t>Policy</w:t>
      </w:r>
      <w:r>
        <w:rPr>
          <w:i/>
          <w:color w:val="231F20"/>
          <w:spacing w:val="-8"/>
        </w:rPr>
        <w:t> </w:t>
      </w:r>
      <w:r>
        <w:rPr>
          <w:color w:val="231F20"/>
        </w:rPr>
        <w:t>and</w:t>
      </w:r>
      <w:r>
        <w:rPr>
          <w:color w:val="231F20"/>
          <w:spacing w:val="-7"/>
        </w:rPr>
        <w:t> </w:t>
      </w:r>
      <w:r>
        <w:rPr>
          <w:color w:val="231F20"/>
        </w:rPr>
        <w:t>AWRs,</w:t>
      </w:r>
      <w:r>
        <w:rPr>
          <w:color w:val="231F20"/>
          <w:spacing w:val="-7"/>
        </w:rPr>
        <w:t> </w:t>
      </w:r>
      <w:r>
        <w:rPr>
          <w:color w:val="231F20"/>
        </w:rPr>
        <w:t>have</w:t>
      </w:r>
      <w:r>
        <w:rPr>
          <w:color w:val="231F20"/>
          <w:spacing w:val="-7"/>
        </w:rPr>
        <w:t> </w:t>
      </w:r>
      <w:r>
        <w:rPr>
          <w:color w:val="231F20"/>
        </w:rPr>
        <w:t>been</w:t>
      </w:r>
      <w:r>
        <w:rPr>
          <w:color w:val="231F20"/>
          <w:spacing w:val="-7"/>
        </w:rPr>
        <w:t> </w:t>
      </w:r>
      <w:r>
        <w:rPr>
          <w:color w:val="231F20"/>
        </w:rPr>
        <w:t>adequately addressed by the investigator, the IACUC may approve the proposal, thus providing the investigator permission to per-form the experiments or procedures as described.</w:t>
      </w:r>
    </w:p>
    <w:p>
      <w:pPr>
        <w:pStyle w:val="BodyText"/>
        <w:spacing w:line="261" w:lineRule="auto" w:before="177"/>
        <w:ind w:left="840" w:right="1435" w:hanging="1"/>
        <w:jc w:val="both"/>
      </w:pPr>
      <w:r>
        <w:rPr>
          <w:color w:val="231F20"/>
        </w:rPr>
        <w:t>An IACUC-approved proposal may be subject to further appropriate</w:t>
      </w:r>
      <w:r>
        <w:rPr>
          <w:color w:val="231F20"/>
          <w:spacing w:val="-7"/>
        </w:rPr>
        <w:t> </w:t>
      </w:r>
      <w:r>
        <w:rPr>
          <w:color w:val="231F20"/>
        </w:rPr>
        <w:t>review</w:t>
      </w:r>
      <w:r>
        <w:rPr>
          <w:color w:val="231F20"/>
          <w:spacing w:val="-7"/>
        </w:rPr>
        <w:t> </w:t>
      </w:r>
      <w:r>
        <w:rPr>
          <w:color w:val="231F20"/>
        </w:rPr>
        <w:t>and</w:t>
      </w:r>
      <w:r>
        <w:rPr>
          <w:color w:val="231F20"/>
          <w:spacing w:val="-7"/>
        </w:rPr>
        <w:t> </w:t>
      </w:r>
      <w:r>
        <w:rPr>
          <w:color w:val="231F20"/>
        </w:rPr>
        <w:t>approval</w:t>
      </w:r>
      <w:r>
        <w:rPr>
          <w:color w:val="231F20"/>
          <w:spacing w:val="-7"/>
        </w:rPr>
        <w:t> </w:t>
      </w:r>
      <w:r>
        <w:rPr>
          <w:color w:val="231F20"/>
        </w:rPr>
        <w:t>by</w:t>
      </w:r>
      <w:r>
        <w:rPr>
          <w:color w:val="231F20"/>
          <w:spacing w:val="-6"/>
        </w:rPr>
        <w:t> </w:t>
      </w:r>
      <w:r>
        <w:rPr>
          <w:color w:val="231F20"/>
        </w:rPr>
        <w:t>institutional</w:t>
      </w:r>
      <w:r>
        <w:rPr>
          <w:color w:val="231F20"/>
          <w:spacing w:val="-7"/>
        </w:rPr>
        <w:t> </w:t>
      </w:r>
      <w:r>
        <w:rPr>
          <w:color w:val="231F20"/>
        </w:rPr>
        <w:t>officials</w:t>
      </w:r>
      <w:r>
        <w:rPr>
          <w:color w:val="231F20"/>
          <w:spacing w:val="-7"/>
        </w:rPr>
        <w:t> </w:t>
      </w:r>
      <w:r>
        <w:rPr>
          <w:color w:val="231F20"/>
          <w:spacing w:val="-5"/>
        </w:rPr>
        <w:t>due</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719" w:right="1553"/>
        <w:jc w:val="both"/>
      </w:pPr>
      <w:r>
        <w:rPr>
          <w:color w:val="231F20"/>
        </w:rPr>
        <w:t>to financial, policy, facility, or other institutional or adminis-trative considerations. However, those officials may not approve</w:t>
      </w:r>
      <w:r>
        <w:rPr>
          <w:color w:val="231F20"/>
          <w:spacing w:val="-16"/>
        </w:rPr>
        <w:t> </w:t>
      </w:r>
      <w:r>
        <w:rPr>
          <w:color w:val="231F20"/>
        </w:rPr>
        <w:t>an</w:t>
      </w:r>
      <w:r>
        <w:rPr>
          <w:color w:val="231F20"/>
          <w:spacing w:val="-15"/>
        </w:rPr>
        <w:t> </w:t>
      </w:r>
      <w:r>
        <w:rPr>
          <w:color w:val="231F20"/>
        </w:rPr>
        <w:t>activity</w:t>
      </w:r>
      <w:r>
        <w:rPr>
          <w:color w:val="231F20"/>
          <w:spacing w:val="-15"/>
        </w:rPr>
        <w:t> </w:t>
      </w:r>
      <w:r>
        <w:rPr>
          <w:color w:val="231F20"/>
        </w:rPr>
        <w:t>if</w:t>
      </w:r>
      <w:r>
        <w:rPr>
          <w:color w:val="231F20"/>
          <w:spacing w:val="-16"/>
        </w:rPr>
        <w:t> </w:t>
      </w:r>
      <w:r>
        <w:rPr>
          <w:color w:val="231F20"/>
        </w:rPr>
        <w:t>it</w:t>
      </w:r>
      <w:r>
        <w:rPr>
          <w:color w:val="231F20"/>
          <w:spacing w:val="-15"/>
        </w:rPr>
        <w:t> </w:t>
      </w:r>
      <w:r>
        <w:rPr>
          <w:color w:val="231F20"/>
        </w:rPr>
        <w:t>has</w:t>
      </w:r>
      <w:r>
        <w:rPr>
          <w:color w:val="231F20"/>
          <w:spacing w:val="-15"/>
        </w:rPr>
        <w:t> </w:t>
      </w:r>
      <w:r>
        <w:rPr>
          <w:color w:val="231F20"/>
        </w:rPr>
        <w:t>not</w:t>
      </w:r>
      <w:r>
        <w:rPr>
          <w:color w:val="231F20"/>
          <w:spacing w:val="-16"/>
        </w:rPr>
        <w:t> </w:t>
      </w:r>
      <w:r>
        <w:rPr>
          <w:color w:val="231F20"/>
        </w:rPr>
        <w:t>been</w:t>
      </w:r>
      <w:r>
        <w:rPr>
          <w:color w:val="231F20"/>
          <w:spacing w:val="-15"/>
        </w:rPr>
        <w:t> </w:t>
      </w:r>
      <w:r>
        <w:rPr>
          <w:color w:val="231F20"/>
        </w:rPr>
        <w:t>approved</w:t>
      </w:r>
      <w:r>
        <w:rPr>
          <w:color w:val="231F20"/>
          <w:spacing w:val="-15"/>
        </w:rPr>
        <w:t> </w:t>
      </w:r>
      <w:r>
        <w:rPr>
          <w:color w:val="231F20"/>
        </w:rPr>
        <w:t>by</w:t>
      </w:r>
      <w:r>
        <w:rPr>
          <w:color w:val="231F20"/>
          <w:spacing w:val="-16"/>
        </w:rPr>
        <w:t> </w:t>
      </w:r>
      <w:r>
        <w:rPr>
          <w:color w:val="231F20"/>
        </w:rPr>
        <w:t>the</w:t>
      </w:r>
      <w:r>
        <w:rPr>
          <w:color w:val="231F20"/>
          <w:spacing w:val="-15"/>
        </w:rPr>
        <w:t> </w:t>
      </w:r>
      <w:r>
        <w:rPr>
          <w:color w:val="231F20"/>
          <w:spacing w:val="-2"/>
        </w:rPr>
        <w:t>IACUC.</w:t>
      </w:r>
    </w:p>
    <w:p>
      <w:pPr>
        <w:pStyle w:val="Heading7"/>
        <w:numPr>
          <w:ilvl w:val="0"/>
          <w:numId w:val="42"/>
        </w:numPr>
        <w:tabs>
          <w:tab w:pos="719" w:val="left" w:leader="none"/>
        </w:tabs>
        <w:spacing w:line="240" w:lineRule="auto" w:before="177" w:after="0"/>
        <w:ind w:left="719" w:right="0" w:hanging="239"/>
        <w:jc w:val="left"/>
        <w:rPr>
          <w:color w:val="231F20"/>
        </w:rPr>
      </w:pPr>
      <w:r>
        <w:rPr>
          <w:color w:val="231F20"/>
        </w:rPr>
        <w:t>Modifications</w:t>
      </w:r>
      <w:r>
        <w:rPr>
          <w:color w:val="231F20"/>
          <w:spacing w:val="-3"/>
        </w:rPr>
        <w:t> </w:t>
      </w:r>
      <w:r>
        <w:rPr>
          <w:color w:val="231F20"/>
        </w:rPr>
        <w:t>required</w:t>
      </w:r>
      <w:r>
        <w:rPr>
          <w:color w:val="231F20"/>
          <w:spacing w:val="-3"/>
        </w:rPr>
        <w:t> </w:t>
      </w:r>
      <w:r>
        <w:rPr>
          <w:color w:val="231F20"/>
        </w:rPr>
        <w:t>to</w:t>
      </w:r>
      <w:r>
        <w:rPr>
          <w:color w:val="231F20"/>
          <w:spacing w:val="-3"/>
        </w:rPr>
        <w:t> </w:t>
      </w:r>
      <w:r>
        <w:rPr>
          <w:color w:val="231F20"/>
        </w:rPr>
        <w:t>secure</w:t>
      </w:r>
      <w:r>
        <w:rPr>
          <w:color w:val="231F20"/>
          <w:spacing w:val="-3"/>
        </w:rPr>
        <w:t> </w:t>
      </w:r>
      <w:r>
        <w:rPr>
          <w:color w:val="231F20"/>
          <w:spacing w:val="-2"/>
        </w:rPr>
        <w:t>approval</w:t>
      </w:r>
    </w:p>
    <w:p>
      <w:pPr>
        <w:pStyle w:val="BodyText"/>
        <w:spacing w:line="261" w:lineRule="auto" w:before="201"/>
        <w:ind w:left="719" w:right="1556"/>
        <w:jc w:val="both"/>
      </w:pPr>
      <w:r>
        <w:rPr>
          <w:color w:val="231F20"/>
        </w:rPr>
        <w:t>An</w:t>
      </w:r>
      <w:r>
        <w:rPr>
          <w:color w:val="231F20"/>
          <w:spacing w:val="-2"/>
        </w:rPr>
        <w:t> </w:t>
      </w:r>
      <w:r>
        <w:rPr>
          <w:color w:val="231F20"/>
        </w:rPr>
        <w:t>IACUC</w:t>
      </w:r>
      <w:r>
        <w:rPr>
          <w:color w:val="231F20"/>
          <w:spacing w:val="-2"/>
        </w:rPr>
        <w:t> </w:t>
      </w:r>
      <w:r>
        <w:rPr>
          <w:color w:val="231F20"/>
        </w:rPr>
        <w:t>may</w:t>
      </w:r>
      <w:r>
        <w:rPr>
          <w:color w:val="231F20"/>
          <w:spacing w:val="-2"/>
        </w:rPr>
        <w:t> </w:t>
      </w:r>
      <w:r>
        <w:rPr>
          <w:color w:val="231F20"/>
        </w:rPr>
        <w:t>require</w:t>
      </w:r>
      <w:r>
        <w:rPr>
          <w:color w:val="231F20"/>
          <w:spacing w:val="-2"/>
        </w:rPr>
        <w:t> </w:t>
      </w:r>
      <w:r>
        <w:rPr>
          <w:color w:val="231F20"/>
        </w:rPr>
        <w:t>modifications</w:t>
      </w:r>
      <w:r>
        <w:rPr>
          <w:color w:val="231F20"/>
          <w:spacing w:val="-2"/>
        </w:rPr>
        <w:t> </w:t>
      </w:r>
      <w:r>
        <w:rPr>
          <w:color w:val="231F20"/>
        </w:rPr>
        <w:t>to</w:t>
      </w:r>
      <w:r>
        <w:rPr>
          <w:color w:val="231F20"/>
          <w:spacing w:val="-2"/>
        </w:rPr>
        <w:t> </w:t>
      </w:r>
      <w:r>
        <w:rPr>
          <w:color w:val="231F20"/>
        </w:rPr>
        <w:t>the</w:t>
      </w:r>
      <w:r>
        <w:rPr>
          <w:color w:val="231F20"/>
          <w:spacing w:val="-2"/>
        </w:rPr>
        <w:t> </w:t>
      </w:r>
      <w:r>
        <w:rPr>
          <w:color w:val="231F20"/>
        </w:rPr>
        <w:t>proposal</w:t>
      </w:r>
      <w:r>
        <w:rPr>
          <w:color w:val="231F20"/>
          <w:spacing w:val="-2"/>
        </w:rPr>
        <w:t> </w:t>
      </w:r>
      <w:r>
        <w:rPr>
          <w:color w:val="231F20"/>
        </w:rPr>
        <w:t>before granting approval. If the IACUC determines that a proposal is approvable contingent upon receipt of a very specific modification (e.g., receipt of assurance that the procedure will be conducted in a fume hood), or clarification of a spe-cific point, the IACUC may handle these modifications or </w:t>
      </w:r>
      <w:r>
        <w:rPr>
          <w:color w:val="231F20"/>
          <w:spacing w:val="-2"/>
        </w:rPr>
        <w:t>clarifications</w:t>
      </w:r>
      <w:r>
        <w:rPr>
          <w:color w:val="231F20"/>
          <w:spacing w:val="-3"/>
        </w:rPr>
        <w:t> </w:t>
      </w:r>
      <w:r>
        <w:rPr>
          <w:color w:val="231F20"/>
          <w:spacing w:val="-2"/>
        </w:rPr>
        <w:t>as</w:t>
      </w:r>
      <w:r>
        <w:rPr>
          <w:color w:val="231F20"/>
          <w:spacing w:val="-3"/>
        </w:rPr>
        <w:t> </w:t>
      </w:r>
      <w:r>
        <w:rPr>
          <w:color w:val="231F20"/>
          <w:spacing w:val="-2"/>
        </w:rPr>
        <w:t>administrative</w:t>
      </w:r>
      <w:r>
        <w:rPr>
          <w:color w:val="231F20"/>
          <w:spacing w:val="-3"/>
        </w:rPr>
        <w:t> </w:t>
      </w:r>
      <w:r>
        <w:rPr>
          <w:color w:val="231F20"/>
          <w:spacing w:val="-2"/>
        </w:rPr>
        <w:t>details</w:t>
      </w:r>
      <w:r>
        <w:rPr>
          <w:color w:val="231F20"/>
          <w:spacing w:val="-3"/>
        </w:rPr>
        <w:t> </w:t>
      </w:r>
      <w:r>
        <w:rPr>
          <w:color w:val="231F20"/>
          <w:spacing w:val="-2"/>
        </w:rPr>
        <w:t>that</w:t>
      </w:r>
      <w:r>
        <w:rPr>
          <w:color w:val="231F20"/>
          <w:spacing w:val="-3"/>
        </w:rPr>
        <w:t> </w:t>
      </w:r>
      <w:r>
        <w:rPr>
          <w:color w:val="231F20"/>
          <w:spacing w:val="-2"/>
        </w:rPr>
        <w:t>an</w:t>
      </w:r>
      <w:r>
        <w:rPr>
          <w:color w:val="231F20"/>
          <w:spacing w:val="-3"/>
        </w:rPr>
        <w:t> </w:t>
      </w:r>
      <w:r>
        <w:rPr>
          <w:color w:val="231F20"/>
          <w:spacing w:val="-2"/>
        </w:rPr>
        <w:t>individual,</w:t>
      </w:r>
      <w:r>
        <w:rPr>
          <w:color w:val="231F20"/>
          <w:spacing w:val="-3"/>
        </w:rPr>
        <w:t> </w:t>
      </w:r>
      <w:r>
        <w:rPr>
          <w:color w:val="231F20"/>
          <w:spacing w:val="-2"/>
        </w:rPr>
        <w:t>such </w:t>
      </w:r>
      <w:r>
        <w:rPr>
          <w:color w:val="231F20"/>
        </w:rPr>
        <w:t>as the Chair, could verify.</w:t>
      </w:r>
    </w:p>
    <w:p>
      <w:pPr>
        <w:pStyle w:val="BodyText"/>
        <w:spacing w:line="261" w:lineRule="auto" w:before="174"/>
        <w:ind w:left="719" w:right="1550"/>
        <w:jc w:val="both"/>
      </w:pPr>
      <w:r>
        <w:rPr>
          <w:color w:val="231F20"/>
        </w:rPr>
        <w:t>If a study is unusually complex or involves untried or controversial procedures the IACUC may wish to impose restrictions,</w:t>
      </w:r>
      <w:r>
        <w:rPr>
          <w:color w:val="231F20"/>
          <w:spacing w:val="-9"/>
        </w:rPr>
        <w:t> </w:t>
      </w:r>
      <w:r>
        <w:rPr>
          <w:color w:val="231F20"/>
        </w:rPr>
        <w:t>(e.g.,</w:t>
      </w:r>
      <w:r>
        <w:rPr>
          <w:color w:val="231F20"/>
          <w:spacing w:val="-9"/>
        </w:rPr>
        <w:t> </w:t>
      </w:r>
      <w:r>
        <w:rPr>
          <w:color w:val="231F20"/>
        </w:rPr>
        <w:t>approval</w:t>
      </w:r>
      <w:r>
        <w:rPr>
          <w:color w:val="231F20"/>
          <w:spacing w:val="-9"/>
        </w:rPr>
        <w:t> </w:t>
      </w:r>
      <w:r>
        <w:rPr>
          <w:color w:val="231F20"/>
        </w:rPr>
        <w:t>for</w:t>
      </w:r>
      <w:r>
        <w:rPr>
          <w:color w:val="231F20"/>
          <w:spacing w:val="-9"/>
        </w:rPr>
        <w:t> </w:t>
      </w:r>
      <w:r>
        <w:rPr>
          <w:color w:val="231F20"/>
        </w:rPr>
        <w:t>the</w:t>
      </w:r>
      <w:r>
        <w:rPr>
          <w:color w:val="231F20"/>
          <w:spacing w:val="-9"/>
        </w:rPr>
        <w:t> </w:t>
      </w:r>
      <w:r>
        <w:rPr>
          <w:color w:val="231F20"/>
        </w:rPr>
        <w:t>use</w:t>
      </w:r>
      <w:r>
        <w:rPr>
          <w:color w:val="231F20"/>
          <w:spacing w:val="-9"/>
        </w:rPr>
        <w:t> </w:t>
      </w:r>
      <w:r>
        <w:rPr>
          <w:color w:val="231F20"/>
        </w:rPr>
        <w:t>of</w:t>
      </w:r>
      <w:r>
        <w:rPr>
          <w:color w:val="231F20"/>
          <w:spacing w:val="-9"/>
        </w:rPr>
        <w:t> </w:t>
      </w:r>
      <w:r>
        <w:rPr>
          <w:color w:val="231F20"/>
        </w:rPr>
        <w:t>a</w:t>
      </w:r>
      <w:r>
        <w:rPr>
          <w:color w:val="231F20"/>
          <w:spacing w:val="-9"/>
        </w:rPr>
        <w:t> </w:t>
      </w:r>
      <w:r>
        <w:rPr>
          <w:color w:val="231F20"/>
        </w:rPr>
        <w:t>limited</w:t>
      </w:r>
      <w:r>
        <w:rPr>
          <w:color w:val="231F20"/>
          <w:spacing w:val="-9"/>
        </w:rPr>
        <w:t> </w:t>
      </w:r>
      <w:r>
        <w:rPr>
          <w:color w:val="231F20"/>
        </w:rPr>
        <w:t>number</w:t>
      </w:r>
      <w:r>
        <w:rPr>
          <w:color w:val="231F20"/>
          <w:spacing w:val="-9"/>
        </w:rPr>
        <w:t> </w:t>
      </w:r>
      <w:r>
        <w:rPr>
          <w:color w:val="231F20"/>
        </w:rPr>
        <w:t>of animals as a pilot study with a written report of interim results, or close monitoring by veterinary or other qualified personnel.) If such modifications represent significant departures</w:t>
      </w:r>
      <w:r>
        <w:rPr>
          <w:color w:val="231F20"/>
          <w:spacing w:val="-3"/>
        </w:rPr>
        <w:t> </w:t>
      </w:r>
      <w:r>
        <w:rPr>
          <w:color w:val="231F20"/>
        </w:rPr>
        <w:t>the</w:t>
      </w:r>
      <w:r>
        <w:rPr>
          <w:color w:val="231F20"/>
          <w:spacing w:val="-3"/>
        </w:rPr>
        <w:t> </w:t>
      </w:r>
      <w:r>
        <w:rPr>
          <w:color w:val="231F20"/>
        </w:rPr>
        <w:t>IACUC</w:t>
      </w:r>
      <w:r>
        <w:rPr>
          <w:color w:val="231F20"/>
          <w:spacing w:val="-3"/>
        </w:rPr>
        <w:t> </w:t>
      </w:r>
      <w:r>
        <w:rPr>
          <w:color w:val="231F20"/>
        </w:rPr>
        <w:t>can</w:t>
      </w:r>
      <w:r>
        <w:rPr>
          <w:color w:val="231F20"/>
          <w:spacing w:val="-3"/>
        </w:rPr>
        <w:t> </w:t>
      </w:r>
      <w:r>
        <w:rPr>
          <w:color w:val="231F20"/>
        </w:rPr>
        <w:t>ask</w:t>
      </w:r>
      <w:r>
        <w:rPr>
          <w:color w:val="231F20"/>
          <w:spacing w:val="-3"/>
        </w:rPr>
        <w:t> </w:t>
      </w:r>
      <w:r>
        <w:rPr>
          <w:color w:val="231F20"/>
        </w:rPr>
        <w:t>the</w:t>
      </w:r>
      <w:r>
        <w:rPr>
          <w:color w:val="231F20"/>
          <w:spacing w:val="-3"/>
        </w:rPr>
        <w:t> </w:t>
      </w:r>
      <w:r>
        <w:rPr>
          <w:color w:val="231F20"/>
        </w:rPr>
        <w:t>investigator</w:t>
      </w:r>
      <w:r>
        <w:rPr>
          <w:color w:val="231F20"/>
          <w:spacing w:val="-3"/>
        </w:rPr>
        <w:t> </w:t>
      </w:r>
      <w:r>
        <w:rPr>
          <w:color w:val="231F20"/>
        </w:rPr>
        <w:t>to</w:t>
      </w:r>
      <w:r>
        <w:rPr>
          <w:color w:val="231F20"/>
          <w:spacing w:val="-3"/>
        </w:rPr>
        <w:t> </w:t>
      </w:r>
      <w:r>
        <w:rPr>
          <w:color w:val="231F20"/>
        </w:rPr>
        <w:t>revise</w:t>
      </w:r>
      <w:r>
        <w:rPr>
          <w:color w:val="231F20"/>
          <w:spacing w:val="-3"/>
        </w:rPr>
        <w:t> </w:t>
      </w:r>
      <w:r>
        <w:rPr>
          <w:color w:val="231F20"/>
        </w:rPr>
        <w:t>the protocol</w:t>
      </w:r>
      <w:r>
        <w:rPr>
          <w:color w:val="231F20"/>
          <w:spacing w:val="3"/>
        </w:rPr>
        <w:t> </w:t>
      </w:r>
      <w:r>
        <w:rPr>
          <w:color w:val="231F20"/>
        </w:rPr>
        <w:t>to</w:t>
      </w:r>
      <w:r>
        <w:rPr>
          <w:color w:val="231F20"/>
          <w:spacing w:val="3"/>
        </w:rPr>
        <w:t> </w:t>
      </w:r>
      <w:r>
        <w:rPr>
          <w:color w:val="231F20"/>
        </w:rPr>
        <w:t>reflect</w:t>
      </w:r>
      <w:r>
        <w:rPr>
          <w:color w:val="231F20"/>
          <w:spacing w:val="3"/>
        </w:rPr>
        <w:t> </w:t>
      </w:r>
      <w:r>
        <w:rPr>
          <w:color w:val="231F20"/>
        </w:rPr>
        <w:t>the</w:t>
      </w:r>
      <w:r>
        <w:rPr>
          <w:color w:val="231F20"/>
          <w:spacing w:val="4"/>
        </w:rPr>
        <w:t> </w:t>
      </w:r>
      <w:r>
        <w:rPr>
          <w:color w:val="231F20"/>
        </w:rPr>
        <w:t>modifications</w:t>
      </w:r>
      <w:r>
        <w:rPr>
          <w:color w:val="231F20"/>
          <w:spacing w:val="3"/>
        </w:rPr>
        <w:t> </w:t>
      </w:r>
      <w:r>
        <w:rPr>
          <w:color w:val="231F20"/>
        </w:rPr>
        <w:t>imposed</w:t>
      </w:r>
      <w:r>
        <w:rPr>
          <w:color w:val="231F20"/>
          <w:spacing w:val="3"/>
        </w:rPr>
        <w:t> </w:t>
      </w:r>
      <w:r>
        <w:rPr>
          <w:color w:val="231F20"/>
        </w:rPr>
        <w:t>by</w:t>
      </w:r>
      <w:r>
        <w:rPr>
          <w:color w:val="231F20"/>
          <w:spacing w:val="4"/>
        </w:rPr>
        <w:t> </w:t>
      </w:r>
      <w:r>
        <w:rPr>
          <w:color w:val="231F20"/>
        </w:rPr>
        <w:t>the</w:t>
      </w:r>
      <w:r>
        <w:rPr>
          <w:color w:val="231F20"/>
          <w:spacing w:val="3"/>
        </w:rPr>
        <w:t> </w:t>
      </w:r>
      <w:r>
        <w:rPr>
          <w:color w:val="231F20"/>
          <w:spacing w:val="-2"/>
        </w:rPr>
        <w:t>IACUC.</w:t>
      </w:r>
    </w:p>
    <w:p>
      <w:pPr>
        <w:pStyle w:val="BodyText"/>
        <w:spacing w:line="261" w:lineRule="auto" w:before="175"/>
        <w:ind w:left="720" w:right="1553"/>
        <w:jc w:val="both"/>
      </w:pPr>
      <w:r>
        <w:rPr>
          <w:color w:val="231F20"/>
        </w:rPr>
        <w:t>If</w:t>
      </w:r>
      <w:r>
        <w:rPr>
          <w:color w:val="231F20"/>
          <w:spacing w:val="-5"/>
        </w:rPr>
        <w:t> </w:t>
      </w:r>
      <w:r>
        <w:rPr>
          <w:color w:val="231F20"/>
        </w:rPr>
        <w:t>the</w:t>
      </w:r>
      <w:r>
        <w:rPr>
          <w:color w:val="231F20"/>
          <w:spacing w:val="-5"/>
        </w:rPr>
        <w:t> </w:t>
      </w:r>
      <w:r>
        <w:rPr>
          <w:color w:val="231F20"/>
        </w:rPr>
        <w:t>proposal</w:t>
      </w:r>
      <w:r>
        <w:rPr>
          <w:color w:val="231F20"/>
          <w:spacing w:val="-5"/>
        </w:rPr>
        <w:t> </w:t>
      </w:r>
      <w:r>
        <w:rPr>
          <w:color w:val="231F20"/>
        </w:rPr>
        <w:t>is</w:t>
      </w:r>
      <w:r>
        <w:rPr>
          <w:color w:val="231F20"/>
          <w:spacing w:val="-5"/>
        </w:rPr>
        <w:t> </w:t>
      </w:r>
      <w:r>
        <w:rPr>
          <w:color w:val="231F20"/>
        </w:rPr>
        <w:t>missing</w:t>
      </w:r>
      <w:r>
        <w:rPr>
          <w:color w:val="231F20"/>
          <w:spacing w:val="-5"/>
        </w:rPr>
        <w:t> </w:t>
      </w:r>
      <w:r>
        <w:rPr>
          <w:color w:val="231F20"/>
        </w:rPr>
        <w:t>substantive</w:t>
      </w:r>
      <w:r>
        <w:rPr>
          <w:color w:val="231F20"/>
          <w:spacing w:val="-5"/>
        </w:rPr>
        <w:t> </w:t>
      </w:r>
      <w:r>
        <w:rPr>
          <w:color w:val="231F20"/>
        </w:rPr>
        <w:t>information</w:t>
      </w:r>
      <w:r>
        <w:rPr>
          <w:color w:val="231F20"/>
          <w:spacing w:val="-5"/>
        </w:rPr>
        <w:t> </w:t>
      </w:r>
      <w:r>
        <w:rPr>
          <w:color w:val="231F20"/>
        </w:rPr>
        <w:t>necessary for the IACUC to make a judgment, or the IACUC requires extensive or multiple modifications, then the IACUC can require that the protocol be revised and resubmitted. If the IACUC wishes to shift to the designated reviewer mode for the</w:t>
      </w:r>
      <w:r>
        <w:rPr>
          <w:color w:val="231F20"/>
          <w:spacing w:val="40"/>
        </w:rPr>
        <w:t> </w:t>
      </w:r>
      <w:r>
        <w:rPr>
          <w:color w:val="231F20"/>
        </w:rPr>
        <w:t>approval</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modified</w:t>
      </w:r>
      <w:r>
        <w:rPr>
          <w:color w:val="231F20"/>
          <w:spacing w:val="40"/>
        </w:rPr>
        <w:t> </w:t>
      </w:r>
      <w:r>
        <w:rPr>
          <w:color w:val="231F20"/>
        </w:rPr>
        <w:t>protocol,</w:t>
      </w:r>
      <w:r>
        <w:rPr>
          <w:color w:val="231F20"/>
          <w:spacing w:val="40"/>
        </w:rPr>
        <w:t> </w:t>
      </w:r>
      <w:r>
        <w:rPr>
          <w:color w:val="231F20"/>
        </w:rPr>
        <w:t>that</w:t>
      </w:r>
      <w:r>
        <w:rPr>
          <w:color w:val="231F20"/>
          <w:spacing w:val="40"/>
        </w:rPr>
        <w:t> </w:t>
      </w:r>
      <w:r>
        <w:rPr>
          <w:color w:val="231F20"/>
        </w:rPr>
        <w:t>shift</w:t>
      </w:r>
      <w:r>
        <w:rPr>
          <w:color w:val="231F20"/>
          <w:spacing w:val="40"/>
        </w:rPr>
        <w:t> </w:t>
      </w:r>
      <w:r>
        <w:rPr>
          <w:color w:val="231F20"/>
        </w:rPr>
        <w:t>should be explicitly noted in the minutes and the requirements </w:t>
      </w:r>
      <w:r>
        <w:rPr>
          <w:color w:val="231F20"/>
        </w:rPr>
        <w:t>for designated review must be met.</w:t>
      </w:r>
    </w:p>
    <w:p>
      <w:pPr>
        <w:pStyle w:val="BodyText"/>
        <w:spacing w:line="261" w:lineRule="auto" w:before="174"/>
        <w:ind w:left="719" w:right="1552"/>
        <w:jc w:val="both"/>
      </w:pPr>
      <w:r>
        <w:rPr>
          <w:color w:val="231F20"/>
          <w:spacing w:val="-2"/>
        </w:rPr>
        <w:t>IACUCs</w:t>
      </w:r>
      <w:r>
        <w:rPr>
          <w:color w:val="231F20"/>
          <w:spacing w:val="-12"/>
        </w:rPr>
        <w:t> </w:t>
      </w:r>
      <w:r>
        <w:rPr>
          <w:color w:val="231F20"/>
          <w:spacing w:val="-2"/>
        </w:rPr>
        <w:t>sometimes</w:t>
      </w:r>
      <w:r>
        <w:rPr>
          <w:color w:val="231F20"/>
          <w:spacing w:val="-12"/>
        </w:rPr>
        <w:t> </w:t>
      </w:r>
      <w:r>
        <w:rPr>
          <w:color w:val="231F20"/>
          <w:spacing w:val="-2"/>
        </w:rPr>
        <w:t>use</w:t>
      </w:r>
      <w:r>
        <w:rPr>
          <w:color w:val="231F20"/>
          <w:spacing w:val="-12"/>
        </w:rPr>
        <w:t> </w:t>
      </w:r>
      <w:r>
        <w:rPr>
          <w:color w:val="231F20"/>
          <w:spacing w:val="-2"/>
        </w:rPr>
        <w:t>terms</w:t>
      </w:r>
      <w:r>
        <w:rPr>
          <w:color w:val="231F20"/>
          <w:spacing w:val="-12"/>
        </w:rPr>
        <w:t> </w:t>
      </w:r>
      <w:r>
        <w:rPr>
          <w:color w:val="231F20"/>
          <w:spacing w:val="-2"/>
        </w:rPr>
        <w:t>such</w:t>
      </w:r>
      <w:r>
        <w:rPr>
          <w:color w:val="231F20"/>
          <w:spacing w:val="-12"/>
        </w:rPr>
        <w:t> </w:t>
      </w:r>
      <w:r>
        <w:rPr>
          <w:color w:val="231F20"/>
          <w:spacing w:val="-2"/>
        </w:rPr>
        <w:t>as</w:t>
      </w:r>
      <w:r>
        <w:rPr>
          <w:color w:val="231F20"/>
          <w:spacing w:val="-12"/>
        </w:rPr>
        <w:t> </w:t>
      </w:r>
      <w:r>
        <w:rPr>
          <w:color w:val="231F20"/>
          <w:spacing w:val="-2"/>
        </w:rPr>
        <w:t>“conditional</w:t>
      </w:r>
      <w:r>
        <w:rPr>
          <w:color w:val="231F20"/>
          <w:spacing w:val="-12"/>
        </w:rPr>
        <w:t> </w:t>
      </w:r>
      <w:r>
        <w:rPr>
          <w:color w:val="231F20"/>
          <w:spacing w:val="-2"/>
        </w:rPr>
        <w:t>approval,” </w:t>
      </w:r>
      <w:r>
        <w:rPr>
          <w:color w:val="231F20"/>
        </w:rPr>
        <w:t>“provisional approval” or “approved pending clarification.” Anything less than full IACUC approval via one of the accepted methods described above is not adequate for initiation of animal activities or for submission of an IACUC approval date to PHS in conjunction with a grant appli-</w:t>
      </w:r>
      <w:r>
        <w:rPr>
          <w:color w:val="231F20"/>
          <w:spacing w:val="-4"/>
        </w:rPr>
        <w:t>cation.</w:t>
      </w:r>
      <w:r>
        <w:rPr>
          <w:color w:val="231F20"/>
          <w:spacing w:val="-8"/>
        </w:rPr>
        <w:t> </w:t>
      </w:r>
      <w:r>
        <w:rPr>
          <w:color w:val="231F20"/>
          <w:spacing w:val="-4"/>
        </w:rPr>
        <w:t>Therefore,</w:t>
      </w:r>
      <w:r>
        <w:rPr>
          <w:color w:val="231F20"/>
          <w:spacing w:val="-8"/>
        </w:rPr>
        <w:t> </w:t>
      </w:r>
      <w:r>
        <w:rPr>
          <w:color w:val="231F20"/>
          <w:spacing w:val="-4"/>
        </w:rPr>
        <w:t>OLAW</w:t>
      </w:r>
      <w:r>
        <w:rPr>
          <w:color w:val="231F20"/>
          <w:spacing w:val="-8"/>
        </w:rPr>
        <w:t> </w:t>
      </w:r>
      <w:r>
        <w:rPr>
          <w:color w:val="231F20"/>
          <w:spacing w:val="-4"/>
        </w:rPr>
        <w:t>and</w:t>
      </w:r>
      <w:r>
        <w:rPr>
          <w:color w:val="231F20"/>
          <w:spacing w:val="-8"/>
        </w:rPr>
        <w:t> </w:t>
      </w:r>
      <w:r>
        <w:rPr>
          <w:color w:val="231F20"/>
          <w:spacing w:val="-4"/>
        </w:rPr>
        <w:t>USDA</w:t>
      </w:r>
      <w:r>
        <w:rPr>
          <w:color w:val="231F20"/>
          <w:spacing w:val="-8"/>
        </w:rPr>
        <w:t> </w:t>
      </w:r>
      <w:r>
        <w:rPr>
          <w:color w:val="231F20"/>
          <w:spacing w:val="-4"/>
        </w:rPr>
        <w:t>recommend</w:t>
      </w:r>
      <w:r>
        <w:rPr>
          <w:color w:val="231F20"/>
          <w:spacing w:val="-8"/>
        </w:rPr>
        <w:t> </w:t>
      </w:r>
      <w:r>
        <w:rPr>
          <w:color w:val="231F20"/>
          <w:spacing w:val="-4"/>
        </w:rPr>
        <w:t>that</w:t>
      </w:r>
      <w:r>
        <w:rPr>
          <w:color w:val="231F20"/>
          <w:spacing w:val="-8"/>
        </w:rPr>
        <w:t> </w:t>
      </w:r>
      <w:r>
        <w:rPr>
          <w:color w:val="231F20"/>
          <w:spacing w:val="-4"/>
        </w:rPr>
        <w:t>IACUCs </w:t>
      </w:r>
      <w:r>
        <w:rPr>
          <w:color w:val="231F20"/>
        </w:rPr>
        <w:t>either avoid using these terms, or describe them (e.g., in IACUC minutes, Assurance documents, etc.) in sufficient detail to be fully understood.</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Heading7"/>
        <w:numPr>
          <w:ilvl w:val="1"/>
          <w:numId w:val="42"/>
        </w:numPr>
        <w:tabs>
          <w:tab w:pos="839" w:val="left" w:leader="none"/>
        </w:tabs>
        <w:spacing w:line="240" w:lineRule="auto" w:before="1" w:after="0"/>
        <w:ind w:left="839" w:right="0" w:hanging="239"/>
        <w:jc w:val="both"/>
        <w:rPr>
          <w:color w:val="231F20"/>
        </w:rPr>
      </w:pPr>
      <w:r>
        <w:rPr>
          <w:color w:val="231F20"/>
          <w:spacing w:val="-2"/>
        </w:rPr>
        <w:t>Withhold</w:t>
      </w:r>
      <w:r>
        <w:rPr>
          <w:color w:val="231F20"/>
        </w:rPr>
        <w:t> </w:t>
      </w:r>
      <w:r>
        <w:rPr>
          <w:color w:val="231F20"/>
          <w:spacing w:val="-2"/>
        </w:rPr>
        <w:t>approval</w:t>
      </w:r>
    </w:p>
    <w:p>
      <w:pPr>
        <w:pStyle w:val="BodyText"/>
        <w:spacing w:line="261" w:lineRule="auto" w:before="80"/>
        <w:ind w:left="839" w:right="1430"/>
        <w:jc w:val="both"/>
      </w:pPr>
      <w:r>
        <w:rPr>
          <w:color w:val="231F20"/>
        </w:rPr>
        <w:t>When the IACUC determines that a proposal has not adequately addressed all of the requirements of the </w:t>
      </w:r>
      <w:r>
        <w:rPr>
          <w:i/>
          <w:color w:val="231F20"/>
        </w:rPr>
        <w:t>PHS</w:t>
      </w:r>
      <w:r>
        <w:rPr>
          <w:i/>
          <w:color w:val="231F20"/>
        </w:rPr>
        <w:t> Policy </w:t>
      </w:r>
      <w:r>
        <w:rPr>
          <w:color w:val="231F20"/>
        </w:rPr>
        <w:t>and AWRs as applicable, the committee may with-hold approval. A designated reviewer may not withhold approval; this action may only be taken if the review is conducted using the full committee method of review.</w:t>
      </w:r>
    </w:p>
    <w:p>
      <w:pPr>
        <w:pStyle w:val="BodyText"/>
        <w:spacing w:line="261" w:lineRule="auto" w:before="176"/>
        <w:ind w:left="840" w:right="1434"/>
        <w:jc w:val="both"/>
      </w:pPr>
      <w:r>
        <w:rPr>
          <w:color w:val="231F20"/>
        </w:rPr>
        <w:t>As indicated above, a higher institutional authority may not administratively overrule an IACUC decision to withhold approval of a proposal.</w:t>
      </w:r>
    </w:p>
    <w:p>
      <w:pPr>
        <w:pStyle w:val="Heading7"/>
        <w:numPr>
          <w:ilvl w:val="1"/>
          <w:numId w:val="42"/>
        </w:numPr>
        <w:tabs>
          <w:tab w:pos="839" w:val="left" w:leader="none"/>
        </w:tabs>
        <w:spacing w:line="240" w:lineRule="auto" w:before="178" w:after="0"/>
        <w:ind w:left="839" w:right="0" w:hanging="239"/>
        <w:jc w:val="both"/>
        <w:rPr>
          <w:color w:val="231F20"/>
        </w:rPr>
      </w:pPr>
      <w:r>
        <w:rPr>
          <w:color w:val="231F20"/>
        </w:rPr>
        <w:t>Defer</w:t>
      </w:r>
      <w:r>
        <w:rPr>
          <w:color w:val="231F20"/>
          <w:spacing w:val="4"/>
        </w:rPr>
        <w:t> </w:t>
      </w:r>
      <w:r>
        <w:rPr>
          <w:color w:val="231F20"/>
        </w:rPr>
        <w:t>or</w:t>
      </w:r>
      <w:r>
        <w:rPr>
          <w:color w:val="231F20"/>
          <w:spacing w:val="5"/>
        </w:rPr>
        <w:t> </w:t>
      </w:r>
      <w:r>
        <w:rPr>
          <w:color w:val="231F20"/>
        </w:rPr>
        <w:t>table</w:t>
      </w:r>
      <w:r>
        <w:rPr>
          <w:color w:val="231F20"/>
          <w:spacing w:val="5"/>
        </w:rPr>
        <w:t> </w:t>
      </w:r>
      <w:r>
        <w:rPr>
          <w:color w:val="231F20"/>
          <w:spacing w:val="-2"/>
        </w:rPr>
        <w:t>review</w:t>
      </w:r>
    </w:p>
    <w:p>
      <w:pPr>
        <w:pStyle w:val="BodyText"/>
        <w:spacing w:line="261" w:lineRule="auto" w:before="80"/>
        <w:ind w:left="839" w:right="1431"/>
        <w:jc w:val="both"/>
      </w:pPr>
      <w:r>
        <w:rPr>
          <w:color w:val="231F20"/>
        </w:rPr>
        <w:t>If the proposal requires clarification in order for the IACUC to make a judgment, committee members with certain expertise are not present, the IACUC wishes to seek exter-nal consultation, or any of a number of other reasons prevent the IACUC from conducting its review, then the IACUC may wish to defer or table review. Good communi-cation between the IACUC and the investigator can ensure that this action is needed infrequently. However, should it be necessary, the investigator should be informed so that he or she can respond or plan accordingly.</w:t>
      </w:r>
    </w:p>
    <w:p>
      <w:pPr>
        <w:pStyle w:val="Heading4"/>
        <w:spacing w:before="152"/>
        <w:jc w:val="both"/>
      </w:pPr>
      <w:r>
        <w:rPr>
          <w:color w:val="231F20"/>
          <w:w w:val="85"/>
        </w:rPr>
        <w:t>Review</w:t>
      </w:r>
      <w:r>
        <w:rPr>
          <w:color w:val="231F20"/>
          <w:spacing w:val="7"/>
        </w:rPr>
        <w:t> </w:t>
      </w:r>
      <w:r>
        <w:rPr>
          <w:color w:val="231F20"/>
          <w:w w:val="85"/>
        </w:rPr>
        <w:t>of</w:t>
      </w:r>
      <w:r>
        <w:rPr>
          <w:color w:val="231F20"/>
          <w:spacing w:val="8"/>
        </w:rPr>
        <w:t> </w:t>
      </w:r>
      <w:r>
        <w:rPr>
          <w:color w:val="231F20"/>
          <w:w w:val="85"/>
        </w:rPr>
        <w:t>Changes</w:t>
      </w:r>
      <w:r>
        <w:rPr>
          <w:color w:val="231F20"/>
          <w:spacing w:val="8"/>
        </w:rPr>
        <w:t> </w:t>
      </w:r>
      <w:r>
        <w:rPr>
          <w:color w:val="231F20"/>
          <w:w w:val="85"/>
        </w:rPr>
        <w:t>to</w:t>
      </w:r>
      <w:r>
        <w:rPr>
          <w:color w:val="231F20"/>
          <w:spacing w:val="8"/>
        </w:rPr>
        <w:t> </w:t>
      </w:r>
      <w:r>
        <w:rPr>
          <w:color w:val="231F20"/>
          <w:w w:val="85"/>
        </w:rPr>
        <w:t>Approved</w:t>
      </w:r>
      <w:r>
        <w:rPr>
          <w:color w:val="231F20"/>
          <w:spacing w:val="8"/>
        </w:rPr>
        <w:t> </w:t>
      </w:r>
      <w:r>
        <w:rPr>
          <w:color w:val="231F20"/>
          <w:spacing w:val="-2"/>
          <w:w w:val="85"/>
        </w:rPr>
        <w:t>Protocols</w:t>
      </w:r>
    </w:p>
    <w:p>
      <w:pPr>
        <w:pStyle w:val="BodyText"/>
        <w:spacing w:line="261" w:lineRule="auto" w:before="127"/>
        <w:ind w:left="359" w:right="596"/>
        <w:jc w:val="both"/>
      </w:pPr>
      <w:r>
        <w:rPr>
          <w:color w:val="231F20"/>
        </w:rPr>
        <w:t>Significant</w:t>
      </w:r>
      <w:r>
        <w:rPr>
          <w:color w:val="231F20"/>
          <w:spacing w:val="-4"/>
        </w:rPr>
        <w:t> </w:t>
      </w:r>
      <w:r>
        <w:rPr>
          <w:color w:val="231F20"/>
        </w:rPr>
        <w:t>changes</w:t>
      </w:r>
      <w:r>
        <w:rPr>
          <w:color w:val="231F20"/>
          <w:spacing w:val="-4"/>
        </w:rPr>
        <w:t> </w:t>
      </w:r>
      <w:r>
        <w:rPr>
          <w:color w:val="231F20"/>
        </w:rPr>
        <w:t>to</w:t>
      </w:r>
      <w:r>
        <w:rPr>
          <w:color w:val="231F20"/>
          <w:spacing w:val="-4"/>
        </w:rPr>
        <w:t> </w:t>
      </w:r>
      <w:r>
        <w:rPr>
          <w:color w:val="231F20"/>
        </w:rPr>
        <w:t>an</w:t>
      </w:r>
      <w:r>
        <w:rPr>
          <w:color w:val="231F20"/>
          <w:spacing w:val="-4"/>
        </w:rPr>
        <w:t> </w:t>
      </w:r>
      <w:r>
        <w:rPr>
          <w:color w:val="231F20"/>
        </w:rPr>
        <w:t>IACUC-approved</w:t>
      </w:r>
      <w:r>
        <w:rPr>
          <w:color w:val="231F20"/>
          <w:spacing w:val="-4"/>
        </w:rPr>
        <w:t> </w:t>
      </w:r>
      <w:r>
        <w:rPr>
          <w:color w:val="231F20"/>
        </w:rPr>
        <w:t>protocol</w:t>
      </w:r>
      <w:r>
        <w:rPr>
          <w:color w:val="231F20"/>
          <w:spacing w:val="-4"/>
        </w:rPr>
        <w:t> </w:t>
      </w:r>
      <w:r>
        <w:rPr>
          <w:color w:val="231F20"/>
        </w:rPr>
        <w:t>must</w:t>
      </w:r>
      <w:r>
        <w:rPr>
          <w:color w:val="231F20"/>
          <w:spacing w:val="-4"/>
        </w:rPr>
        <w:t> </w:t>
      </w:r>
      <w:r>
        <w:rPr>
          <w:color w:val="231F20"/>
        </w:rPr>
        <w:t>be</w:t>
      </w:r>
      <w:r>
        <w:rPr>
          <w:color w:val="231F20"/>
          <w:spacing w:val="-4"/>
        </w:rPr>
        <w:t> </w:t>
      </w:r>
      <w:r>
        <w:rPr>
          <w:color w:val="231F20"/>
        </w:rPr>
        <w:t>reviewed</w:t>
      </w:r>
      <w:r>
        <w:rPr>
          <w:color w:val="231F20"/>
          <w:spacing w:val="-4"/>
        </w:rPr>
        <w:t> </w:t>
      </w:r>
      <w:r>
        <w:rPr>
          <w:color w:val="231F20"/>
        </w:rPr>
        <w:t>and approved</w:t>
      </w:r>
      <w:r>
        <w:rPr>
          <w:color w:val="231F20"/>
          <w:spacing w:val="11"/>
        </w:rPr>
        <w:t> </w:t>
      </w:r>
      <w:r>
        <w:rPr>
          <w:color w:val="231F20"/>
        </w:rPr>
        <w:t>by</w:t>
      </w:r>
      <w:r>
        <w:rPr>
          <w:color w:val="231F20"/>
          <w:spacing w:val="11"/>
        </w:rPr>
        <w:t> </w:t>
      </w:r>
      <w:r>
        <w:rPr>
          <w:color w:val="231F20"/>
        </w:rPr>
        <w:t>the</w:t>
      </w:r>
      <w:r>
        <w:rPr>
          <w:color w:val="231F20"/>
          <w:spacing w:val="12"/>
        </w:rPr>
        <w:t> </w:t>
      </w:r>
      <w:r>
        <w:rPr>
          <w:color w:val="231F20"/>
        </w:rPr>
        <w:t>IACUC</w:t>
      </w:r>
      <w:r>
        <w:rPr>
          <w:color w:val="231F20"/>
          <w:spacing w:val="11"/>
        </w:rPr>
        <w:t> </w:t>
      </w:r>
      <w:r>
        <w:rPr>
          <w:color w:val="231F20"/>
        </w:rPr>
        <w:t>before</w:t>
      </w:r>
      <w:r>
        <w:rPr>
          <w:color w:val="231F20"/>
          <w:spacing w:val="11"/>
        </w:rPr>
        <w:t> </w:t>
      </w:r>
      <w:r>
        <w:rPr>
          <w:color w:val="231F20"/>
        </w:rPr>
        <w:t>they</w:t>
      </w:r>
      <w:r>
        <w:rPr>
          <w:color w:val="231F20"/>
          <w:spacing w:val="12"/>
        </w:rPr>
        <w:t> </w:t>
      </w:r>
      <w:r>
        <w:rPr>
          <w:color w:val="231F20"/>
        </w:rPr>
        <w:t>occur</w:t>
      </w:r>
      <w:r>
        <w:rPr>
          <w:color w:val="231F20"/>
          <w:spacing w:val="11"/>
        </w:rPr>
        <w:t> </w:t>
      </w:r>
      <w:r>
        <w:rPr>
          <w:color w:val="231F20"/>
        </w:rPr>
        <w:t>(</w:t>
      </w:r>
      <w:r>
        <w:rPr>
          <w:i/>
          <w:color w:val="231F20"/>
        </w:rPr>
        <w:t>PHS</w:t>
      </w:r>
      <w:r>
        <w:rPr>
          <w:i/>
          <w:color w:val="231F20"/>
          <w:spacing w:val="12"/>
        </w:rPr>
        <w:t> </w:t>
      </w:r>
      <w:r>
        <w:rPr>
          <w:i/>
          <w:color w:val="231F20"/>
        </w:rPr>
        <w:t>Policy</w:t>
      </w:r>
      <w:r>
        <w:rPr>
          <w:i/>
          <w:color w:val="231F20"/>
          <w:spacing w:val="10"/>
        </w:rPr>
        <w:t> </w:t>
      </w:r>
      <w:r>
        <w:rPr>
          <w:color w:val="231F20"/>
        </w:rPr>
        <w:t>IV.C.1.,</w:t>
      </w:r>
      <w:r>
        <w:rPr>
          <w:color w:val="231F20"/>
          <w:spacing w:val="11"/>
        </w:rPr>
        <w:t> </w:t>
      </w:r>
      <w:r>
        <w:rPr>
          <w:color w:val="231F20"/>
        </w:rPr>
        <w:t>and</w:t>
      </w:r>
      <w:r>
        <w:rPr>
          <w:color w:val="231F20"/>
          <w:spacing w:val="11"/>
        </w:rPr>
        <w:t> </w:t>
      </w:r>
      <w:r>
        <w:rPr>
          <w:color w:val="231F20"/>
          <w:spacing w:val="-5"/>
        </w:rPr>
        <w:t>AWR</w:t>
      </w:r>
    </w:p>
    <w:p>
      <w:pPr>
        <w:pStyle w:val="BodyText"/>
        <w:spacing w:line="261" w:lineRule="auto"/>
        <w:ind w:left="360" w:right="596"/>
        <w:jc w:val="both"/>
      </w:pPr>
      <w:r>
        <w:rPr>
          <w:color w:val="231F20"/>
        </w:rPr>
        <w:t>§2.31[d][1]). It is prudent for an IACUC to develop a policy on the kinds of changes</w:t>
      </w:r>
      <w:r>
        <w:rPr>
          <w:color w:val="231F20"/>
          <w:spacing w:val="-1"/>
        </w:rPr>
        <w:t> </w:t>
      </w:r>
      <w:r>
        <w:rPr>
          <w:color w:val="231F20"/>
        </w:rPr>
        <w:t>that</w:t>
      </w:r>
      <w:r>
        <w:rPr>
          <w:color w:val="231F20"/>
          <w:spacing w:val="-1"/>
        </w:rPr>
        <w:t> </w:t>
      </w:r>
      <w:r>
        <w:rPr>
          <w:color w:val="231F20"/>
        </w:rPr>
        <w:t>are</w:t>
      </w:r>
      <w:r>
        <w:rPr>
          <w:color w:val="231F20"/>
          <w:spacing w:val="-1"/>
        </w:rPr>
        <w:t> </w:t>
      </w:r>
      <w:r>
        <w:rPr>
          <w:color w:val="231F20"/>
        </w:rPr>
        <w:t>considered</w:t>
      </w:r>
      <w:r>
        <w:rPr>
          <w:color w:val="231F20"/>
          <w:spacing w:val="-1"/>
        </w:rPr>
        <w:t> </w:t>
      </w:r>
      <w:r>
        <w:rPr>
          <w:color w:val="231F20"/>
        </w:rPr>
        <w:t>significant</w:t>
      </w:r>
      <w:r>
        <w:rPr>
          <w:color w:val="231F20"/>
          <w:spacing w:val="-1"/>
        </w:rPr>
        <w:t> </w:t>
      </w:r>
      <w:r>
        <w:rPr>
          <w:color w:val="231F20"/>
        </w:rPr>
        <w:t>in</w:t>
      </w:r>
      <w:r>
        <w:rPr>
          <w:color w:val="231F20"/>
          <w:spacing w:val="-1"/>
        </w:rPr>
        <w:t> </w:t>
      </w:r>
      <w:r>
        <w:rPr>
          <w:color w:val="231F20"/>
        </w:rPr>
        <w:t>order</w:t>
      </w:r>
      <w:r>
        <w:rPr>
          <w:color w:val="231F20"/>
          <w:spacing w:val="-1"/>
        </w:rPr>
        <w:t> </w:t>
      </w:r>
      <w:r>
        <w:rPr>
          <w:color w:val="231F20"/>
        </w:rPr>
        <w:t>to</w:t>
      </w:r>
      <w:r>
        <w:rPr>
          <w:color w:val="231F20"/>
          <w:spacing w:val="-1"/>
        </w:rPr>
        <w:t> </w:t>
      </w:r>
      <w:r>
        <w:rPr>
          <w:color w:val="231F20"/>
        </w:rPr>
        <w:t>avoid</w:t>
      </w:r>
      <w:r>
        <w:rPr>
          <w:color w:val="231F20"/>
          <w:spacing w:val="-1"/>
        </w:rPr>
        <w:t> </w:t>
      </w:r>
      <w:r>
        <w:rPr>
          <w:color w:val="231F20"/>
        </w:rPr>
        <w:t>ambiguity.</w:t>
      </w:r>
      <w:r>
        <w:rPr>
          <w:color w:val="231F20"/>
          <w:spacing w:val="-1"/>
        </w:rPr>
        <w:t> </w:t>
      </w:r>
      <w:r>
        <w:rPr>
          <w:color w:val="231F20"/>
        </w:rPr>
        <w:t>OLAW has identified the following kinds of significant changes that may serve as examples to guide the IACUC in its determinations:</w:t>
      </w:r>
    </w:p>
    <w:p>
      <w:pPr>
        <w:pStyle w:val="ListParagraph"/>
        <w:numPr>
          <w:ilvl w:val="1"/>
          <w:numId w:val="42"/>
        </w:numPr>
        <w:tabs>
          <w:tab w:pos="839" w:val="left" w:leader="none"/>
        </w:tabs>
        <w:spacing w:line="240" w:lineRule="auto" w:before="176" w:after="0"/>
        <w:ind w:left="839" w:right="0" w:hanging="239"/>
        <w:jc w:val="left"/>
        <w:rPr>
          <w:color w:val="231F20"/>
          <w:sz w:val="20"/>
        </w:rPr>
      </w:pPr>
      <w:r>
        <w:rPr>
          <w:color w:val="231F20"/>
          <w:sz w:val="20"/>
        </w:rPr>
        <w:t>change</w:t>
      </w:r>
      <w:r>
        <w:rPr>
          <w:color w:val="231F20"/>
          <w:spacing w:val="3"/>
          <w:sz w:val="20"/>
        </w:rPr>
        <w:t> </w:t>
      </w:r>
      <w:r>
        <w:rPr>
          <w:color w:val="231F20"/>
          <w:sz w:val="20"/>
        </w:rPr>
        <w:t>in</w:t>
      </w:r>
      <w:r>
        <w:rPr>
          <w:color w:val="231F20"/>
          <w:spacing w:val="4"/>
          <w:sz w:val="20"/>
        </w:rPr>
        <w:t> </w:t>
      </w:r>
      <w:r>
        <w:rPr>
          <w:color w:val="231F20"/>
          <w:sz w:val="20"/>
        </w:rPr>
        <w:t>objectives</w:t>
      </w:r>
      <w:r>
        <w:rPr>
          <w:color w:val="231F20"/>
          <w:spacing w:val="4"/>
          <w:sz w:val="20"/>
        </w:rPr>
        <w:t> </w:t>
      </w:r>
      <w:r>
        <w:rPr>
          <w:color w:val="231F20"/>
          <w:sz w:val="20"/>
        </w:rPr>
        <w:t>of</w:t>
      </w:r>
      <w:r>
        <w:rPr>
          <w:color w:val="231F20"/>
          <w:spacing w:val="3"/>
          <w:sz w:val="20"/>
        </w:rPr>
        <w:t> </w:t>
      </w:r>
      <w:r>
        <w:rPr>
          <w:color w:val="231F20"/>
          <w:sz w:val="20"/>
        </w:rPr>
        <w:t>a</w:t>
      </w:r>
      <w:r>
        <w:rPr>
          <w:color w:val="231F20"/>
          <w:spacing w:val="4"/>
          <w:sz w:val="20"/>
        </w:rPr>
        <w:t> </w:t>
      </w:r>
      <w:r>
        <w:rPr>
          <w:color w:val="231F20"/>
          <w:spacing w:val="-2"/>
          <w:sz w:val="20"/>
        </w:rPr>
        <w:t>study;</w:t>
      </w:r>
    </w:p>
    <w:p>
      <w:pPr>
        <w:pStyle w:val="ListParagraph"/>
        <w:numPr>
          <w:ilvl w:val="1"/>
          <w:numId w:val="42"/>
        </w:numPr>
        <w:tabs>
          <w:tab w:pos="839" w:val="left" w:leader="none"/>
        </w:tabs>
        <w:spacing w:line="240" w:lineRule="auto" w:before="81" w:after="0"/>
        <w:ind w:left="839" w:right="0" w:hanging="239"/>
        <w:jc w:val="left"/>
        <w:rPr>
          <w:color w:val="231F20"/>
          <w:sz w:val="20"/>
        </w:rPr>
      </w:pPr>
      <w:r>
        <w:rPr>
          <w:color w:val="231F20"/>
          <w:sz w:val="20"/>
        </w:rPr>
        <w:t>proposals</w:t>
      </w:r>
      <w:r>
        <w:rPr>
          <w:color w:val="231F20"/>
          <w:spacing w:val="-2"/>
          <w:sz w:val="20"/>
        </w:rPr>
        <w:t> </w:t>
      </w:r>
      <w:r>
        <w:rPr>
          <w:color w:val="231F20"/>
          <w:sz w:val="20"/>
        </w:rPr>
        <w:t>to</w:t>
      </w:r>
      <w:r>
        <w:rPr>
          <w:color w:val="231F20"/>
          <w:spacing w:val="-1"/>
          <w:sz w:val="20"/>
        </w:rPr>
        <w:t> </w:t>
      </w:r>
      <w:r>
        <w:rPr>
          <w:color w:val="231F20"/>
          <w:sz w:val="20"/>
        </w:rPr>
        <w:t>switch</w:t>
      </w:r>
      <w:r>
        <w:rPr>
          <w:color w:val="231F20"/>
          <w:spacing w:val="-1"/>
          <w:sz w:val="20"/>
        </w:rPr>
        <w:t> </w:t>
      </w:r>
      <w:r>
        <w:rPr>
          <w:color w:val="231F20"/>
          <w:sz w:val="20"/>
        </w:rPr>
        <w:t>from</w:t>
      </w:r>
      <w:r>
        <w:rPr>
          <w:color w:val="231F20"/>
          <w:spacing w:val="-1"/>
          <w:sz w:val="20"/>
        </w:rPr>
        <w:t> </w:t>
      </w:r>
      <w:r>
        <w:rPr>
          <w:color w:val="231F20"/>
          <w:sz w:val="20"/>
        </w:rPr>
        <w:t>nonsurvival</w:t>
      </w:r>
      <w:r>
        <w:rPr>
          <w:color w:val="231F20"/>
          <w:spacing w:val="-1"/>
          <w:sz w:val="20"/>
        </w:rPr>
        <w:t> </w:t>
      </w:r>
      <w:r>
        <w:rPr>
          <w:color w:val="231F20"/>
          <w:sz w:val="20"/>
        </w:rPr>
        <w:t>to</w:t>
      </w:r>
      <w:r>
        <w:rPr>
          <w:color w:val="231F20"/>
          <w:spacing w:val="-1"/>
          <w:sz w:val="20"/>
        </w:rPr>
        <w:t> </w:t>
      </w:r>
      <w:r>
        <w:rPr>
          <w:color w:val="231F20"/>
          <w:sz w:val="20"/>
        </w:rPr>
        <w:t>survival</w:t>
      </w:r>
      <w:r>
        <w:rPr>
          <w:color w:val="231F20"/>
          <w:spacing w:val="-1"/>
          <w:sz w:val="20"/>
        </w:rPr>
        <w:t> </w:t>
      </w:r>
      <w:r>
        <w:rPr>
          <w:color w:val="231F20"/>
          <w:spacing w:val="-2"/>
          <w:sz w:val="20"/>
        </w:rPr>
        <w:t>surgery;</w:t>
      </w:r>
    </w:p>
    <w:p>
      <w:pPr>
        <w:pStyle w:val="ListParagraph"/>
        <w:numPr>
          <w:ilvl w:val="1"/>
          <w:numId w:val="42"/>
        </w:numPr>
        <w:tabs>
          <w:tab w:pos="839" w:val="left" w:leader="none"/>
        </w:tabs>
        <w:spacing w:line="261" w:lineRule="auto" w:before="80" w:after="0"/>
        <w:ind w:left="839" w:right="598" w:hanging="240"/>
        <w:jc w:val="left"/>
        <w:rPr>
          <w:color w:val="231F20"/>
          <w:sz w:val="20"/>
        </w:rPr>
      </w:pPr>
      <w:r>
        <w:rPr>
          <w:color w:val="231F20"/>
          <w:sz w:val="20"/>
        </w:rPr>
        <w:t>change in degree of invasiveness of a procedure or discomfort to an </w:t>
      </w:r>
      <w:r>
        <w:rPr>
          <w:color w:val="231F20"/>
          <w:spacing w:val="-2"/>
          <w:sz w:val="20"/>
        </w:rPr>
        <w:t>animal;</w:t>
      </w:r>
    </w:p>
    <w:p>
      <w:pPr>
        <w:pStyle w:val="ListParagraph"/>
        <w:numPr>
          <w:ilvl w:val="1"/>
          <w:numId w:val="42"/>
        </w:numPr>
        <w:tabs>
          <w:tab w:pos="839" w:val="left" w:leader="none"/>
        </w:tabs>
        <w:spacing w:line="240" w:lineRule="auto" w:before="59" w:after="0"/>
        <w:ind w:left="839" w:right="0" w:hanging="239"/>
        <w:jc w:val="left"/>
        <w:rPr>
          <w:color w:val="231F20"/>
          <w:sz w:val="20"/>
        </w:rPr>
      </w:pPr>
      <w:r>
        <w:rPr>
          <w:color w:val="231F20"/>
          <w:sz w:val="20"/>
        </w:rPr>
        <w:t>change</w:t>
      </w:r>
      <w:r>
        <w:rPr>
          <w:color w:val="231F20"/>
          <w:spacing w:val="2"/>
          <w:sz w:val="20"/>
        </w:rPr>
        <w:t> </w:t>
      </w:r>
      <w:r>
        <w:rPr>
          <w:color w:val="231F20"/>
          <w:sz w:val="20"/>
        </w:rPr>
        <w:t>in</w:t>
      </w:r>
      <w:r>
        <w:rPr>
          <w:color w:val="231F20"/>
          <w:spacing w:val="3"/>
          <w:sz w:val="20"/>
        </w:rPr>
        <w:t> </w:t>
      </w:r>
      <w:r>
        <w:rPr>
          <w:color w:val="231F20"/>
          <w:sz w:val="20"/>
        </w:rPr>
        <w:t>species</w:t>
      </w:r>
      <w:r>
        <w:rPr>
          <w:color w:val="231F20"/>
          <w:spacing w:val="2"/>
          <w:sz w:val="20"/>
        </w:rPr>
        <w:t> </w:t>
      </w:r>
      <w:r>
        <w:rPr>
          <w:color w:val="231F20"/>
          <w:sz w:val="20"/>
        </w:rPr>
        <w:t>or</w:t>
      </w:r>
      <w:r>
        <w:rPr>
          <w:color w:val="231F20"/>
          <w:spacing w:val="3"/>
          <w:sz w:val="20"/>
        </w:rPr>
        <w:t> </w:t>
      </w:r>
      <w:r>
        <w:rPr>
          <w:color w:val="231F20"/>
          <w:sz w:val="20"/>
        </w:rPr>
        <w:t>in</w:t>
      </w:r>
      <w:r>
        <w:rPr>
          <w:color w:val="231F20"/>
          <w:spacing w:val="2"/>
          <w:sz w:val="20"/>
        </w:rPr>
        <w:t> </w:t>
      </w:r>
      <w:r>
        <w:rPr>
          <w:color w:val="231F20"/>
          <w:sz w:val="20"/>
        </w:rPr>
        <w:t>the</w:t>
      </w:r>
      <w:r>
        <w:rPr>
          <w:color w:val="231F20"/>
          <w:spacing w:val="3"/>
          <w:sz w:val="20"/>
        </w:rPr>
        <w:t> </w:t>
      </w:r>
      <w:r>
        <w:rPr>
          <w:color w:val="231F20"/>
          <w:sz w:val="20"/>
        </w:rPr>
        <w:t>approximate</w:t>
      </w:r>
      <w:r>
        <w:rPr>
          <w:color w:val="231F20"/>
          <w:spacing w:val="2"/>
          <w:sz w:val="20"/>
        </w:rPr>
        <w:t> </w:t>
      </w:r>
      <w:r>
        <w:rPr>
          <w:color w:val="231F20"/>
          <w:sz w:val="20"/>
        </w:rPr>
        <w:t>number</w:t>
      </w:r>
      <w:r>
        <w:rPr>
          <w:color w:val="231F20"/>
          <w:spacing w:val="3"/>
          <w:sz w:val="20"/>
        </w:rPr>
        <w:t> </w:t>
      </w:r>
      <w:r>
        <w:rPr>
          <w:color w:val="231F20"/>
          <w:sz w:val="20"/>
        </w:rPr>
        <w:t>of</w:t>
      </w:r>
      <w:r>
        <w:rPr>
          <w:color w:val="231F20"/>
          <w:spacing w:val="3"/>
          <w:sz w:val="20"/>
        </w:rPr>
        <w:t> </w:t>
      </w:r>
      <w:r>
        <w:rPr>
          <w:color w:val="231F20"/>
          <w:sz w:val="20"/>
        </w:rPr>
        <w:t>animals</w:t>
      </w:r>
      <w:r>
        <w:rPr>
          <w:color w:val="231F20"/>
          <w:spacing w:val="2"/>
          <w:sz w:val="20"/>
        </w:rPr>
        <w:t> </w:t>
      </w:r>
      <w:r>
        <w:rPr>
          <w:color w:val="231F20"/>
          <w:spacing w:val="-2"/>
          <w:sz w:val="20"/>
        </w:rPr>
        <w:t>used;</w:t>
      </w:r>
    </w:p>
    <w:p>
      <w:pPr>
        <w:pStyle w:val="ListParagraph"/>
        <w:numPr>
          <w:ilvl w:val="1"/>
          <w:numId w:val="42"/>
        </w:numPr>
        <w:tabs>
          <w:tab w:pos="839" w:val="left" w:leader="none"/>
        </w:tabs>
        <w:spacing w:line="240" w:lineRule="auto" w:before="79" w:after="0"/>
        <w:ind w:left="839" w:right="0" w:hanging="239"/>
        <w:jc w:val="left"/>
        <w:rPr>
          <w:color w:val="231F20"/>
          <w:sz w:val="20"/>
        </w:rPr>
      </w:pPr>
      <w:r>
        <w:rPr>
          <w:color w:val="231F20"/>
          <w:sz w:val="20"/>
        </w:rPr>
        <w:t>change</w:t>
      </w:r>
      <w:r>
        <w:rPr>
          <w:color w:val="231F20"/>
          <w:spacing w:val="-4"/>
          <w:sz w:val="20"/>
        </w:rPr>
        <w:t> </w:t>
      </w:r>
      <w:r>
        <w:rPr>
          <w:color w:val="231F20"/>
          <w:sz w:val="20"/>
        </w:rPr>
        <w:t>in</w:t>
      </w:r>
      <w:r>
        <w:rPr>
          <w:color w:val="231F20"/>
          <w:spacing w:val="-1"/>
          <w:sz w:val="20"/>
        </w:rPr>
        <w:t> </w:t>
      </w:r>
      <w:r>
        <w:rPr>
          <w:color w:val="231F20"/>
          <w:sz w:val="20"/>
        </w:rPr>
        <w:t>personnel</w:t>
      </w:r>
      <w:r>
        <w:rPr>
          <w:color w:val="231F20"/>
          <w:spacing w:val="-2"/>
          <w:sz w:val="20"/>
        </w:rPr>
        <w:t> </w:t>
      </w:r>
      <w:r>
        <w:rPr>
          <w:color w:val="231F20"/>
          <w:sz w:val="20"/>
        </w:rPr>
        <w:t>involved</w:t>
      </w:r>
      <w:r>
        <w:rPr>
          <w:color w:val="231F20"/>
          <w:spacing w:val="-1"/>
          <w:sz w:val="20"/>
        </w:rPr>
        <w:t> </w:t>
      </w:r>
      <w:r>
        <w:rPr>
          <w:color w:val="231F20"/>
          <w:sz w:val="20"/>
        </w:rPr>
        <w:t>in</w:t>
      </w:r>
      <w:r>
        <w:rPr>
          <w:color w:val="231F20"/>
          <w:spacing w:val="-2"/>
          <w:sz w:val="20"/>
        </w:rPr>
        <w:t> </w:t>
      </w:r>
      <w:r>
        <w:rPr>
          <w:color w:val="231F20"/>
          <w:sz w:val="20"/>
        </w:rPr>
        <w:t>animal</w:t>
      </w:r>
      <w:r>
        <w:rPr>
          <w:color w:val="231F20"/>
          <w:spacing w:val="-1"/>
          <w:sz w:val="20"/>
        </w:rPr>
        <w:t> </w:t>
      </w:r>
      <w:r>
        <w:rPr>
          <w:color w:val="231F20"/>
          <w:spacing w:val="-2"/>
          <w:sz w:val="20"/>
        </w:rPr>
        <w:t>procedures;</w:t>
      </w:r>
    </w:p>
    <w:p>
      <w:pPr>
        <w:pStyle w:val="ListParagraph"/>
        <w:numPr>
          <w:ilvl w:val="1"/>
          <w:numId w:val="42"/>
        </w:numPr>
        <w:tabs>
          <w:tab w:pos="839" w:val="left" w:leader="none"/>
        </w:tabs>
        <w:spacing w:line="240" w:lineRule="auto" w:before="80" w:after="0"/>
        <w:ind w:left="839" w:right="0" w:hanging="239"/>
        <w:jc w:val="left"/>
        <w:rPr>
          <w:color w:val="231F20"/>
          <w:sz w:val="20"/>
        </w:rPr>
      </w:pPr>
      <w:r>
        <w:rPr>
          <w:color w:val="231F20"/>
          <w:spacing w:val="-2"/>
          <w:sz w:val="20"/>
        </w:rPr>
        <w:t>change</w:t>
      </w:r>
      <w:r>
        <w:rPr>
          <w:color w:val="231F20"/>
          <w:spacing w:val="-13"/>
          <w:sz w:val="20"/>
        </w:rPr>
        <w:t> </w:t>
      </w:r>
      <w:r>
        <w:rPr>
          <w:color w:val="231F20"/>
          <w:spacing w:val="-2"/>
          <w:sz w:val="20"/>
        </w:rPr>
        <w:t>in</w:t>
      </w:r>
      <w:r>
        <w:rPr>
          <w:color w:val="231F20"/>
          <w:spacing w:val="-12"/>
          <w:sz w:val="20"/>
        </w:rPr>
        <w:t> </w:t>
      </w:r>
      <w:r>
        <w:rPr>
          <w:color w:val="231F20"/>
          <w:spacing w:val="-2"/>
          <w:sz w:val="20"/>
        </w:rPr>
        <w:t>anesthetic</w:t>
      </w:r>
      <w:r>
        <w:rPr>
          <w:color w:val="231F20"/>
          <w:spacing w:val="-13"/>
          <w:sz w:val="20"/>
        </w:rPr>
        <w:t> </w:t>
      </w:r>
      <w:r>
        <w:rPr>
          <w:color w:val="231F20"/>
          <w:spacing w:val="-2"/>
          <w:sz w:val="20"/>
        </w:rPr>
        <w:t>agent(s)</w:t>
      </w:r>
      <w:r>
        <w:rPr>
          <w:color w:val="231F20"/>
          <w:spacing w:val="-12"/>
          <w:sz w:val="20"/>
        </w:rPr>
        <w:t> </w:t>
      </w:r>
      <w:r>
        <w:rPr>
          <w:color w:val="231F20"/>
          <w:spacing w:val="-2"/>
          <w:sz w:val="20"/>
        </w:rPr>
        <w:t>or</w:t>
      </w:r>
      <w:r>
        <w:rPr>
          <w:color w:val="231F20"/>
          <w:spacing w:val="-12"/>
          <w:sz w:val="20"/>
        </w:rPr>
        <w:t> </w:t>
      </w:r>
      <w:r>
        <w:rPr>
          <w:color w:val="231F20"/>
          <w:spacing w:val="-2"/>
          <w:sz w:val="20"/>
        </w:rPr>
        <w:t>in</w:t>
      </w:r>
      <w:r>
        <w:rPr>
          <w:color w:val="231F20"/>
          <w:spacing w:val="-13"/>
          <w:sz w:val="20"/>
        </w:rPr>
        <w:t> </w:t>
      </w:r>
      <w:r>
        <w:rPr>
          <w:color w:val="231F20"/>
          <w:spacing w:val="-2"/>
          <w:sz w:val="20"/>
        </w:rPr>
        <w:t>the</w:t>
      </w:r>
      <w:r>
        <w:rPr>
          <w:color w:val="231F20"/>
          <w:spacing w:val="-12"/>
          <w:sz w:val="20"/>
        </w:rPr>
        <w:t> </w:t>
      </w:r>
      <w:r>
        <w:rPr>
          <w:color w:val="231F20"/>
          <w:spacing w:val="-2"/>
          <w:sz w:val="20"/>
        </w:rPr>
        <w:t>use</w:t>
      </w:r>
      <w:r>
        <w:rPr>
          <w:color w:val="231F20"/>
          <w:spacing w:val="-13"/>
          <w:sz w:val="20"/>
        </w:rPr>
        <w:t> </w:t>
      </w:r>
      <w:r>
        <w:rPr>
          <w:color w:val="231F20"/>
          <w:spacing w:val="-2"/>
          <w:sz w:val="20"/>
        </w:rPr>
        <w:t>or</w:t>
      </w:r>
      <w:r>
        <w:rPr>
          <w:color w:val="231F20"/>
          <w:spacing w:val="-12"/>
          <w:sz w:val="20"/>
        </w:rPr>
        <w:t> </w:t>
      </w:r>
      <w:r>
        <w:rPr>
          <w:color w:val="231F20"/>
          <w:spacing w:val="-2"/>
          <w:sz w:val="20"/>
        </w:rPr>
        <w:t>withholding</w:t>
      </w:r>
      <w:r>
        <w:rPr>
          <w:color w:val="231F20"/>
          <w:spacing w:val="-12"/>
          <w:sz w:val="20"/>
        </w:rPr>
        <w:t> </w:t>
      </w:r>
      <w:r>
        <w:rPr>
          <w:color w:val="231F20"/>
          <w:spacing w:val="-2"/>
          <w:sz w:val="20"/>
        </w:rPr>
        <w:t>of</w:t>
      </w:r>
      <w:r>
        <w:rPr>
          <w:color w:val="231F20"/>
          <w:spacing w:val="-13"/>
          <w:sz w:val="20"/>
        </w:rPr>
        <w:t> </w:t>
      </w:r>
      <w:r>
        <w:rPr>
          <w:color w:val="231F20"/>
          <w:spacing w:val="-2"/>
          <w:sz w:val="20"/>
        </w:rPr>
        <w:t>analgesics;</w:t>
      </w:r>
    </w:p>
    <w:p>
      <w:pPr>
        <w:pStyle w:val="ListParagraph"/>
        <w:spacing w:after="0" w:line="240" w:lineRule="auto"/>
        <w:jc w:val="left"/>
        <w:rPr>
          <w:sz w:val="20"/>
        </w:rPr>
        <w:sectPr>
          <w:pgSz w:w="8640" w:h="12960"/>
          <w:pgMar w:header="687" w:footer="0" w:top="880" w:bottom="280" w:left="720" w:right="360"/>
        </w:sectPr>
      </w:pPr>
    </w:p>
    <w:p>
      <w:pPr>
        <w:pStyle w:val="BodyText"/>
      </w:pPr>
    </w:p>
    <w:p>
      <w:pPr>
        <w:pStyle w:val="BodyText"/>
      </w:pPr>
    </w:p>
    <w:p>
      <w:pPr>
        <w:pStyle w:val="BodyText"/>
        <w:spacing w:before="21"/>
      </w:pPr>
    </w:p>
    <w:p>
      <w:pPr>
        <w:pStyle w:val="ListParagraph"/>
        <w:numPr>
          <w:ilvl w:val="0"/>
          <w:numId w:val="42"/>
        </w:numPr>
        <w:tabs>
          <w:tab w:pos="719" w:val="left" w:leader="none"/>
        </w:tabs>
        <w:spacing w:line="240" w:lineRule="auto" w:before="1" w:after="0"/>
        <w:ind w:left="719" w:right="0" w:hanging="239"/>
        <w:jc w:val="left"/>
        <w:rPr>
          <w:color w:val="231F20"/>
          <w:sz w:val="20"/>
        </w:rPr>
      </w:pPr>
      <w:r>
        <w:rPr>
          <w:color w:val="231F20"/>
          <w:sz w:val="20"/>
        </w:rPr>
        <w:t>change</w:t>
      </w:r>
      <w:r>
        <w:rPr>
          <w:color w:val="231F20"/>
          <w:spacing w:val="1"/>
          <w:sz w:val="20"/>
        </w:rPr>
        <w:t> </w:t>
      </w:r>
      <w:r>
        <w:rPr>
          <w:color w:val="231F20"/>
          <w:sz w:val="20"/>
        </w:rPr>
        <w:t>in</w:t>
      </w:r>
      <w:r>
        <w:rPr>
          <w:color w:val="231F20"/>
          <w:spacing w:val="1"/>
          <w:sz w:val="20"/>
        </w:rPr>
        <w:t> </w:t>
      </w:r>
      <w:r>
        <w:rPr>
          <w:color w:val="231F20"/>
          <w:sz w:val="20"/>
        </w:rPr>
        <w:t>methods</w:t>
      </w:r>
      <w:r>
        <w:rPr>
          <w:color w:val="231F20"/>
          <w:spacing w:val="1"/>
          <w:sz w:val="20"/>
        </w:rPr>
        <w:t> </w:t>
      </w:r>
      <w:r>
        <w:rPr>
          <w:color w:val="231F20"/>
          <w:sz w:val="20"/>
        </w:rPr>
        <w:t>of</w:t>
      </w:r>
      <w:r>
        <w:rPr>
          <w:color w:val="231F20"/>
          <w:spacing w:val="1"/>
          <w:sz w:val="20"/>
        </w:rPr>
        <w:t> </w:t>
      </w:r>
      <w:r>
        <w:rPr>
          <w:color w:val="231F20"/>
          <w:sz w:val="20"/>
        </w:rPr>
        <w:t>euthanasia;</w:t>
      </w:r>
      <w:r>
        <w:rPr>
          <w:color w:val="231F20"/>
          <w:spacing w:val="1"/>
          <w:sz w:val="20"/>
        </w:rPr>
        <w:t> </w:t>
      </w:r>
      <w:r>
        <w:rPr>
          <w:color w:val="231F20"/>
          <w:spacing w:val="-5"/>
          <w:sz w:val="20"/>
        </w:rPr>
        <w:t>or</w:t>
      </w:r>
    </w:p>
    <w:p>
      <w:pPr>
        <w:pStyle w:val="ListParagraph"/>
        <w:numPr>
          <w:ilvl w:val="0"/>
          <w:numId w:val="42"/>
        </w:numPr>
        <w:tabs>
          <w:tab w:pos="719" w:val="left" w:leader="none"/>
        </w:tabs>
        <w:spacing w:line="261" w:lineRule="auto" w:before="80" w:after="0"/>
        <w:ind w:left="719" w:right="716" w:hanging="240"/>
        <w:jc w:val="left"/>
        <w:rPr>
          <w:color w:val="231F20"/>
          <w:sz w:val="20"/>
        </w:rPr>
      </w:pPr>
      <w:r>
        <w:rPr>
          <w:color w:val="231F20"/>
          <w:sz w:val="20"/>
        </w:rPr>
        <w:t>change</w:t>
      </w:r>
      <w:r>
        <w:rPr>
          <w:color w:val="231F20"/>
          <w:spacing w:val="-5"/>
          <w:sz w:val="20"/>
        </w:rPr>
        <w:t> </w:t>
      </w:r>
      <w:r>
        <w:rPr>
          <w:color w:val="231F20"/>
          <w:sz w:val="20"/>
        </w:rPr>
        <w:t>in</w:t>
      </w:r>
      <w:r>
        <w:rPr>
          <w:color w:val="231F20"/>
          <w:spacing w:val="-5"/>
          <w:sz w:val="20"/>
        </w:rPr>
        <w:t> </w:t>
      </w:r>
      <w:r>
        <w:rPr>
          <w:color w:val="231F20"/>
          <w:sz w:val="20"/>
        </w:rPr>
        <w:t>duration,</w:t>
      </w:r>
      <w:r>
        <w:rPr>
          <w:color w:val="231F20"/>
          <w:spacing w:val="-5"/>
          <w:sz w:val="20"/>
        </w:rPr>
        <w:t> </w:t>
      </w:r>
      <w:r>
        <w:rPr>
          <w:color w:val="231F20"/>
          <w:sz w:val="20"/>
        </w:rPr>
        <w:t>frequency</w:t>
      </w:r>
      <w:r>
        <w:rPr>
          <w:color w:val="231F20"/>
          <w:spacing w:val="-5"/>
          <w:sz w:val="20"/>
        </w:rPr>
        <w:t> </w:t>
      </w:r>
      <w:r>
        <w:rPr>
          <w:color w:val="231F20"/>
          <w:sz w:val="20"/>
        </w:rPr>
        <w:t>or</w:t>
      </w:r>
      <w:r>
        <w:rPr>
          <w:color w:val="231F20"/>
          <w:spacing w:val="-5"/>
          <w:sz w:val="20"/>
        </w:rPr>
        <w:t> </w:t>
      </w:r>
      <w:r>
        <w:rPr>
          <w:color w:val="231F20"/>
          <w:sz w:val="20"/>
        </w:rPr>
        <w:t>number</w:t>
      </w:r>
      <w:r>
        <w:rPr>
          <w:color w:val="231F20"/>
          <w:spacing w:val="-5"/>
          <w:sz w:val="20"/>
        </w:rPr>
        <w:t> </w:t>
      </w:r>
      <w:r>
        <w:rPr>
          <w:color w:val="231F20"/>
          <w:sz w:val="20"/>
        </w:rPr>
        <w:t>of</w:t>
      </w:r>
      <w:r>
        <w:rPr>
          <w:color w:val="231F20"/>
          <w:spacing w:val="-5"/>
          <w:sz w:val="20"/>
        </w:rPr>
        <w:t> </w:t>
      </w:r>
      <w:r>
        <w:rPr>
          <w:color w:val="231F20"/>
          <w:sz w:val="20"/>
        </w:rPr>
        <w:t>procedures</w:t>
      </w:r>
      <w:r>
        <w:rPr>
          <w:color w:val="231F20"/>
          <w:spacing w:val="-5"/>
          <w:sz w:val="20"/>
        </w:rPr>
        <w:t> </w:t>
      </w:r>
      <w:r>
        <w:rPr>
          <w:color w:val="231F20"/>
          <w:sz w:val="20"/>
        </w:rPr>
        <w:t>performed</w:t>
      </w:r>
      <w:r>
        <w:rPr>
          <w:color w:val="231F20"/>
          <w:spacing w:val="-5"/>
          <w:sz w:val="20"/>
        </w:rPr>
        <w:t> </w:t>
      </w:r>
      <w:r>
        <w:rPr>
          <w:color w:val="231F20"/>
          <w:sz w:val="20"/>
        </w:rPr>
        <w:t>on an animal.</w:t>
      </w:r>
    </w:p>
    <w:p>
      <w:pPr>
        <w:pStyle w:val="BodyText"/>
        <w:spacing w:before="49"/>
      </w:pPr>
    </w:p>
    <w:p>
      <w:pPr>
        <w:pStyle w:val="BodyText"/>
        <w:spacing w:line="261" w:lineRule="auto"/>
        <w:ind w:left="240" w:right="716"/>
        <w:jc w:val="both"/>
      </w:pPr>
      <w:r>
        <w:rPr>
          <w:color w:val="231F20"/>
        </w:rPr>
        <w:t>Review of significant changes may be conducted using either the full </w:t>
      </w:r>
      <w:r>
        <w:rPr>
          <w:color w:val="231F20"/>
        </w:rPr>
        <w:t>com-mittee</w:t>
      </w:r>
      <w:r>
        <w:rPr>
          <w:color w:val="231F20"/>
          <w:spacing w:val="7"/>
        </w:rPr>
        <w:t> </w:t>
      </w:r>
      <w:r>
        <w:rPr>
          <w:color w:val="231F20"/>
        </w:rPr>
        <w:t>review</w:t>
      </w:r>
      <w:r>
        <w:rPr>
          <w:color w:val="231F20"/>
          <w:spacing w:val="7"/>
        </w:rPr>
        <w:t> </w:t>
      </w:r>
      <w:r>
        <w:rPr>
          <w:color w:val="231F20"/>
        </w:rPr>
        <w:t>or</w:t>
      </w:r>
      <w:r>
        <w:rPr>
          <w:color w:val="231F20"/>
          <w:spacing w:val="7"/>
        </w:rPr>
        <w:t> </w:t>
      </w:r>
      <w:r>
        <w:rPr>
          <w:color w:val="231F20"/>
        </w:rPr>
        <w:t>the</w:t>
      </w:r>
      <w:r>
        <w:rPr>
          <w:color w:val="231F20"/>
          <w:spacing w:val="7"/>
        </w:rPr>
        <w:t> </w:t>
      </w:r>
      <w:r>
        <w:rPr>
          <w:color w:val="231F20"/>
        </w:rPr>
        <w:t>designated</w:t>
      </w:r>
      <w:r>
        <w:rPr>
          <w:color w:val="231F20"/>
          <w:spacing w:val="7"/>
        </w:rPr>
        <w:t> </w:t>
      </w:r>
      <w:r>
        <w:rPr>
          <w:color w:val="231F20"/>
        </w:rPr>
        <w:t>member</w:t>
      </w:r>
      <w:r>
        <w:rPr>
          <w:color w:val="231F20"/>
          <w:spacing w:val="7"/>
        </w:rPr>
        <w:t> </w:t>
      </w:r>
      <w:r>
        <w:rPr>
          <w:color w:val="231F20"/>
        </w:rPr>
        <w:t>review</w:t>
      </w:r>
      <w:r>
        <w:rPr>
          <w:color w:val="231F20"/>
          <w:spacing w:val="7"/>
        </w:rPr>
        <w:t> </w:t>
      </w:r>
      <w:r>
        <w:rPr>
          <w:color w:val="231F20"/>
        </w:rPr>
        <w:t>method</w:t>
      </w:r>
      <w:r>
        <w:rPr>
          <w:color w:val="231F20"/>
          <w:spacing w:val="7"/>
        </w:rPr>
        <w:t> </w:t>
      </w:r>
      <w:r>
        <w:rPr>
          <w:color w:val="231F20"/>
        </w:rPr>
        <w:t>described</w:t>
      </w:r>
      <w:r>
        <w:rPr>
          <w:color w:val="231F20"/>
          <w:spacing w:val="7"/>
        </w:rPr>
        <w:t> </w:t>
      </w:r>
      <w:r>
        <w:rPr>
          <w:color w:val="231F20"/>
          <w:spacing w:val="-2"/>
        </w:rPr>
        <w:t>above.</w:t>
      </w:r>
    </w:p>
    <w:p>
      <w:pPr>
        <w:pStyle w:val="Heading4"/>
        <w:spacing w:before="157"/>
        <w:ind w:left="240"/>
      </w:pPr>
      <w:r>
        <w:rPr>
          <w:color w:val="231F20"/>
          <w:w w:val="85"/>
        </w:rPr>
        <w:t>Frequency</w:t>
      </w:r>
      <w:r>
        <w:rPr>
          <w:color w:val="231F20"/>
          <w:spacing w:val="2"/>
        </w:rPr>
        <w:t> </w:t>
      </w:r>
      <w:r>
        <w:rPr>
          <w:color w:val="231F20"/>
          <w:w w:val="85"/>
        </w:rPr>
        <w:t>of</w:t>
      </w:r>
      <w:r>
        <w:rPr>
          <w:color w:val="231F20"/>
          <w:spacing w:val="2"/>
        </w:rPr>
        <w:t> </w:t>
      </w:r>
      <w:r>
        <w:rPr>
          <w:color w:val="231F20"/>
          <w:w w:val="85"/>
        </w:rPr>
        <w:t>Review</w:t>
      </w:r>
      <w:r>
        <w:rPr>
          <w:color w:val="231F20"/>
          <w:spacing w:val="3"/>
        </w:rPr>
        <w:t> </w:t>
      </w:r>
      <w:r>
        <w:rPr>
          <w:color w:val="231F20"/>
          <w:w w:val="85"/>
        </w:rPr>
        <w:t>of</w:t>
      </w:r>
      <w:r>
        <w:rPr>
          <w:color w:val="231F20"/>
          <w:spacing w:val="2"/>
        </w:rPr>
        <w:t> </w:t>
      </w:r>
      <w:r>
        <w:rPr>
          <w:color w:val="231F20"/>
          <w:w w:val="85"/>
        </w:rPr>
        <w:t>Approved</w:t>
      </w:r>
      <w:r>
        <w:rPr>
          <w:color w:val="231F20"/>
          <w:spacing w:val="3"/>
        </w:rPr>
        <w:t> </w:t>
      </w:r>
      <w:r>
        <w:rPr>
          <w:color w:val="231F20"/>
          <w:spacing w:val="-2"/>
          <w:w w:val="85"/>
        </w:rPr>
        <w:t>Protocols</w:t>
      </w:r>
    </w:p>
    <w:p>
      <w:pPr>
        <w:pStyle w:val="BodyText"/>
        <w:spacing w:line="261" w:lineRule="auto" w:before="129"/>
        <w:ind w:left="239" w:right="715"/>
        <w:jc w:val="both"/>
      </w:pPr>
      <w:r>
        <w:rPr>
          <w:color w:val="231F20"/>
        </w:rPr>
        <w:t>The </w:t>
      </w:r>
      <w:r>
        <w:rPr>
          <w:i/>
          <w:color w:val="231F20"/>
        </w:rPr>
        <w:t>PHS Policy </w:t>
      </w:r>
      <w:r>
        <w:rPr>
          <w:color w:val="231F20"/>
        </w:rPr>
        <w:t>requires that a complete IACUC review of PHS supported protocols be conducted at least once every three years. This triennial review</w:t>
      </w:r>
      <w:r>
        <w:rPr>
          <w:color w:val="231F20"/>
          <w:spacing w:val="-5"/>
        </w:rPr>
        <w:t> </w:t>
      </w:r>
      <w:r>
        <w:rPr>
          <w:color w:val="231F20"/>
        </w:rPr>
        <w:t>is</w:t>
      </w:r>
      <w:r>
        <w:rPr>
          <w:color w:val="231F20"/>
          <w:spacing w:val="-5"/>
        </w:rPr>
        <w:t> </w:t>
      </w:r>
      <w:r>
        <w:rPr>
          <w:color w:val="231F20"/>
        </w:rPr>
        <w:t>interpreted</w:t>
      </w:r>
      <w:r>
        <w:rPr>
          <w:color w:val="231F20"/>
          <w:spacing w:val="-5"/>
        </w:rPr>
        <w:t> </w:t>
      </w:r>
      <w:r>
        <w:rPr>
          <w:color w:val="231F20"/>
        </w:rPr>
        <w:t>by</w:t>
      </w:r>
      <w:r>
        <w:rPr>
          <w:color w:val="231F20"/>
          <w:spacing w:val="-5"/>
        </w:rPr>
        <w:t> </w:t>
      </w:r>
      <w:r>
        <w:rPr>
          <w:color w:val="231F20"/>
        </w:rPr>
        <w:t>OLAW</w:t>
      </w:r>
      <w:r>
        <w:rPr>
          <w:color w:val="231F20"/>
          <w:spacing w:val="-5"/>
        </w:rPr>
        <w:t> </w:t>
      </w:r>
      <w:r>
        <w:rPr>
          <w:color w:val="231F20"/>
        </w:rPr>
        <w:t>as</w:t>
      </w:r>
      <w:r>
        <w:rPr>
          <w:color w:val="231F20"/>
          <w:spacing w:val="-5"/>
        </w:rPr>
        <w:t> </w:t>
      </w:r>
      <w:r>
        <w:rPr>
          <w:color w:val="231F20"/>
        </w:rPr>
        <w:t>a</w:t>
      </w:r>
      <w:r>
        <w:rPr>
          <w:color w:val="231F20"/>
          <w:spacing w:val="-5"/>
        </w:rPr>
        <w:t> </w:t>
      </w:r>
      <w:r>
        <w:rPr>
          <w:color w:val="231F20"/>
        </w:rPr>
        <w:t>requirement</w:t>
      </w:r>
      <w:r>
        <w:rPr>
          <w:color w:val="231F20"/>
          <w:spacing w:val="-5"/>
        </w:rPr>
        <w:t> </w:t>
      </w:r>
      <w:r>
        <w:rPr>
          <w:color w:val="231F20"/>
        </w:rPr>
        <w:t>for</w:t>
      </w:r>
      <w:r>
        <w:rPr>
          <w:color w:val="231F20"/>
          <w:spacing w:val="-6"/>
        </w:rPr>
        <w:t> </w:t>
      </w:r>
      <w:r>
        <w:rPr>
          <w:i/>
          <w:color w:val="231F20"/>
        </w:rPr>
        <w:t>de</w:t>
      </w:r>
      <w:r>
        <w:rPr>
          <w:i/>
          <w:color w:val="231F20"/>
          <w:spacing w:val="-5"/>
        </w:rPr>
        <w:t> </w:t>
      </w:r>
      <w:r>
        <w:rPr>
          <w:i/>
          <w:color w:val="231F20"/>
        </w:rPr>
        <w:t>novo</w:t>
      </w:r>
      <w:r>
        <w:rPr>
          <w:i/>
          <w:color w:val="231F20"/>
          <w:spacing w:val="-6"/>
        </w:rPr>
        <w:t> </w:t>
      </w:r>
      <w:r>
        <w:rPr>
          <w:color w:val="231F20"/>
        </w:rPr>
        <w:t>review,</w:t>
      </w:r>
      <w:r>
        <w:rPr>
          <w:color w:val="231F20"/>
          <w:spacing w:val="-5"/>
        </w:rPr>
        <w:t> </w:t>
      </w:r>
      <w:r>
        <w:rPr>
          <w:color w:val="231F20"/>
        </w:rPr>
        <w:t>mean-ing</w:t>
      </w:r>
      <w:r>
        <w:rPr>
          <w:color w:val="231F20"/>
          <w:spacing w:val="-2"/>
        </w:rPr>
        <w:t> </w:t>
      </w:r>
      <w:r>
        <w:rPr>
          <w:color w:val="231F20"/>
        </w:rPr>
        <w:t>that</w:t>
      </w:r>
      <w:r>
        <w:rPr>
          <w:color w:val="231F20"/>
          <w:spacing w:val="-2"/>
        </w:rPr>
        <w:t> </w:t>
      </w:r>
      <w:r>
        <w:rPr>
          <w:color w:val="231F20"/>
        </w:rPr>
        <w:t>the</w:t>
      </w:r>
      <w:r>
        <w:rPr>
          <w:color w:val="231F20"/>
          <w:spacing w:val="-2"/>
        </w:rPr>
        <w:t> </w:t>
      </w:r>
      <w:r>
        <w:rPr>
          <w:color w:val="231F20"/>
        </w:rPr>
        <w:t>criteria</w:t>
      </w:r>
      <w:r>
        <w:rPr>
          <w:color w:val="231F20"/>
          <w:spacing w:val="-2"/>
        </w:rPr>
        <w:t> </w:t>
      </w:r>
      <w:r>
        <w:rPr>
          <w:color w:val="231F20"/>
        </w:rPr>
        <w:t>and</w:t>
      </w:r>
      <w:r>
        <w:rPr>
          <w:color w:val="231F20"/>
          <w:spacing w:val="-2"/>
        </w:rPr>
        <w:t> </w:t>
      </w:r>
      <w:r>
        <w:rPr>
          <w:color w:val="231F20"/>
        </w:rPr>
        <w:t>procedures</w:t>
      </w:r>
      <w:r>
        <w:rPr>
          <w:color w:val="231F20"/>
          <w:spacing w:val="-2"/>
        </w:rPr>
        <w:t> </w:t>
      </w:r>
      <w:r>
        <w:rPr>
          <w:color w:val="231F20"/>
        </w:rPr>
        <w:t>for</w:t>
      </w:r>
      <w:r>
        <w:rPr>
          <w:color w:val="231F20"/>
          <w:spacing w:val="-2"/>
        </w:rPr>
        <w:t> </w:t>
      </w:r>
      <w:r>
        <w:rPr>
          <w:color w:val="231F20"/>
        </w:rPr>
        <w:t>review</w:t>
      </w:r>
      <w:r>
        <w:rPr>
          <w:color w:val="231F20"/>
          <w:spacing w:val="-2"/>
        </w:rPr>
        <w:t> </w:t>
      </w:r>
      <w:r>
        <w:rPr>
          <w:color w:val="231F20"/>
        </w:rPr>
        <w:t>specified</w:t>
      </w:r>
      <w:r>
        <w:rPr>
          <w:color w:val="231F20"/>
          <w:spacing w:val="-2"/>
        </w:rPr>
        <w:t> </w:t>
      </w:r>
      <w:r>
        <w:rPr>
          <w:color w:val="231F20"/>
        </w:rPr>
        <w:t>in</w:t>
      </w:r>
      <w:r>
        <w:rPr>
          <w:color w:val="231F20"/>
          <w:spacing w:val="-2"/>
        </w:rPr>
        <w:t> </w:t>
      </w:r>
      <w:r>
        <w:rPr>
          <w:color w:val="231F20"/>
        </w:rPr>
        <w:t>IV.C.</w:t>
      </w:r>
      <w:r>
        <w:rPr>
          <w:color w:val="231F20"/>
          <w:spacing w:val="-2"/>
        </w:rPr>
        <w:t> </w:t>
      </w:r>
      <w:r>
        <w:rPr>
          <w:color w:val="231F20"/>
        </w:rPr>
        <w:t>of</w:t>
      </w:r>
      <w:r>
        <w:rPr>
          <w:color w:val="231F20"/>
          <w:spacing w:val="-2"/>
        </w:rPr>
        <w:t> </w:t>
      </w:r>
      <w:r>
        <w:rPr>
          <w:color w:val="231F20"/>
        </w:rPr>
        <w:t>the</w:t>
      </w:r>
      <w:r>
        <w:rPr>
          <w:color w:val="231F20"/>
          <w:spacing w:val="-3"/>
        </w:rPr>
        <w:t> </w:t>
      </w:r>
      <w:r>
        <w:rPr>
          <w:i/>
          <w:color w:val="231F20"/>
        </w:rPr>
        <w:t>PHS</w:t>
      </w:r>
      <w:r>
        <w:rPr>
          <w:i/>
          <w:color w:val="231F20"/>
        </w:rPr>
        <w:t> Policy</w:t>
      </w:r>
      <w:r>
        <w:rPr>
          <w:i/>
          <w:color w:val="231F20"/>
          <w:spacing w:val="-11"/>
        </w:rPr>
        <w:t> </w:t>
      </w:r>
      <w:r>
        <w:rPr>
          <w:color w:val="231F20"/>
        </w:rPr>
        <w:t>must</w:t>
      </w:r>
      <w:r>
        <w:rPr>
          <w:color w:val="231F20"/>
          <w:spacing w:val="-12"/>
        </w:rPr>
        <w:t> </w:t>
      </w:r>
      <w:r>
        <w:rPr>
          <w:color w:val="231F20"/>
        </w:rPr>
        <w:t>be</w:t>
      </w:r>
      <w:r>
        <w:rPr>
          <w:color w:val="231F20"/>
          <w:spacing w:val="-12"/>
        </w:rPr>
        <w:t> </w:t>
      </w:r>
      <w:r>
        <w:rPr>
          <w:color w:val="231F20"/>
        </w:rPr>
        <w:t>applied</w:t>
      </w:r>
      <w:r>
        <w:rPr>
          <w:color w:val="231F20"/>
          <w:spacing w:val="-12"/>
        </w:rPr>
        <w:t> </w:t>
      </w:r>
      <w:r>
        <w:rPr>
          <w:color w:val="231F20"/>
        </w:rPr>
        <w:t>not</w:t>
      </w:r>
      <w:r>
        <w:rPr>
          <w:color w:val="231F20"/>
          <w:spacing w:val="-12"/>
        </w:rPr>
        <w:t> </w:t>
      </w:r>
      <w:r>
        <w:rPr>
          <w:color w:val="231F20"/>
        </w:rPr>
        <w:t>less</w:t>
      </w:r>
      <w:r>
        <w:rPr>
          <w:color w:val="231F20"/>
          <w:spacing w:val="-12"/>
        </w:rPr>
        <w:t> </w:t>
      </w:r>
      <w:r>
        <w:rPr>
          <w:color w:val="231F20"/>
        </w:rPr>
        <w:t>than</w:t>
      </w:r>
      <w:r>
        <w:rPr>
          <w:color w:val="231F20"/>
          <w:spacing w:val="-12"/>
        </w:rPr>
        <w:t> </w:t>
      </w:r>
      <w:r>
        <w:rPr>
          <w:color w:val="231F20"/>
        </w:rPr>
        <w:t>once</w:t>
      </w:r>
      <w:r>
        <w:rPr>
          <w:color w:val="231F20"/>
          <w:spacing w:val="-12"/>
        </w:rPr>
        <w:t> </w:t>
      </w:r>
      <w:r>
        <w:rPr>
          <w:color w:val="231F20"/>
        </w:rPr>
        <w:t>every</w:t>
      </w:r>
      <w:r>
        <w:rPr>
          <w:color w:val="231F20"/>
          <w:spacing w:val="-12"/>
        </w:rPr>
        <w:t> </w:t>
      </w:r>
      <w:r>
        <w:rPr>
          <w:color w:val="231F20"/>
        </w:rPr>
        <w:t>three</w:t>
      </w:r>
      <w:r>
        <w:rPr>
          <w:color w:val="231F20"/>
          <w:spacing w:val="-12"/>
        </w:rPr>
        <w:t> </w:t>
      </w:r>
      <w:r>
        <w:rPr>
          <w:color w:val="231F20"/>
        </w:rPr>
        <w:t>years.</w:t>
      </w:r>
      <w:r>
        <w:rPr>
          <w:color w:val="231F20"/>
          <w:spacing w:val="-12"/>
        </w:rPr>
        <w:t> </w:t>
      </w:r>
      <w:r>
        <w:rPr>
          <w:color w:val="231F20"/>
        </w:rPr>
        <w:t>The</w:t>
      </w:r>
      <w:r>
        <w:rPr>
          <w:color w:val="231F20"/>
          <w:spacing w:val="-12"/>
        </w:rPr>
        <w:t> </w:t>
      </w:r>
      <w:r>
        <w:rPr>
          <w:color w:val="231F20"/>
        </w:rPr>
        <w:t>three-year period begins on the actual date of IACUC approval; IACUCs may not administratively extend approval beyond the three years. The triennial review</w:t>
      </w:r>
      <w:r>
        <w:rPr>
          <w:color w:val="231F20"/>
          <w:spacing w:val="-5"/>
        </w:rPr>
        <w:t> </w:t>
      </w:r>
      <w:r>
        <w:rPr>
          <w:color w:val="231F20"/>
        </w:rPr>
        <w:t>may</w:t>
      </w:r>
      <w:r>
        <w:rPr>
          <w:color w:val="231F20"/>
          <w:spacing w:val="-5"/>
        </w:rPr>
        <w:t> </w:t>
      </w:r>
      <w:r>
        <w:rPr>
          <w:color w:val="231F20"/>
        </w:rPr>
        <w:t>be</w:t>
      </w:r>
      <w:r>
        <w:rPr>
          <w:color w:val="231F20"/>
          <w:spacing w:val="-5"/>
        </w:rPr>
        <w:t> </w:t>
      </w:r>
      <w:r>
        <w:rPr>
          <w:color w:val="231F20"/>
        </w:rPr>
        <w:t>conducted</w:t>
      </w:r>
      <w:r>
        <w:rPr>
          <w:color w:val="231F20"/>
          <w:spacing w:val="-5"/>
        </w:rPr>
        <w:t> </w:t>
      </w:r>
      <w:r>
        <w:rPr>
          <w:color w:val="231F20"/>
        </w:rPr>
        <w:t>using</w:t>
      </w:r>
      <w:r>
        <w:rPr>
          <w:color w:val="231F20"/>
          <w:spacing w:val="-5"/>
        </w:rPr>
        <w:t> </w:t>
      </w:r>
      <w:r>
        <w:rPr>
          <w:color w:val="231F20"/>
        </w:rPr>
        <w:t>either</w:t>
      </w:r>
      <w:r>
        <w:rPr>
          <w:color w:val="231F20"/>
          <w:spacing w:val="-5"/>
        </w:rPr>
        <w:t> </w:t>
      </w:r>
      <w:r>
        <w:rPr>
          <w:color w:val="231F20"/>
        </w:rPr>
        <w:t>the</w:t>
      </w:r>
      <w:r>
        <w:rPr>
          <w:color w:val="231F20"/>
          <w:spacing w:val="-5"/>
        </w:rPr>
        <w:t> </w:t>
      </w:r>
      <w:r>
        <w:rPr>
          <w:color w:val="231F20"/>
        </w:rPr>
        <w:t>full</w:t>
      </w:r>
      <w:r>
        <w:rPr>
          <w:color w:val="231F20"/>
          <w:spacing w:val="-5"/>
        </w:rPr>
        <w:t> </w:t>
      </w:r>
      <w:r>
        <w:rPr>
          <w:color w:val="231F20"/>
        </w:rPr>
        <w:t>committee</w:t>
      </w:r>
      <w:r>
        <w:rPr>
          <w:color w:val="231F20"/>
          <w:spacing w:val="-5"/>
        </w:rPr>
        <w:t> </w:t>
      </w:r>
      <w:r>
        <w:rPr>
          <w:color w:val="231F20"/>
        </w:rPr>
        <w:t>review</w:t>
      </w:r>
      <w:r>
        <w:rPr>
          <w:color w:val="231F20"/>
          <w:spacing w:val="-5"/>
        </w:rPr>
        <w:t> </w:t>
      </w:r>
      <w:r>
        <w:rPr>
          <w:color w:val="231F20"/>
        </w:rPr>
        <w:t>or</w:t>
      </w:r>
      <w:r>
        <w:rPr>
          <w:color w:val="231F20"/>
          <w:spacing w:val="-5"/>
        </w:rPr>
        <w:t> </w:t>
      </w:r>
      <w:r>
        <w:rPr>
          <w:color w:val="231F20"/>
        </w:rPr>
        <w:t>the</w:t>
      </w:r>
      <w:r>
        <w:rPr>
          <w:color w:val="231F20"/>
          <w:spacing w:val="-5"/>
        </w:rPr>
        <w:t> </w:t>
      </w:r>
      <w:r>
        <w:rPr>
          <w:color w:val="231F20"/>
        </w:rPr>
        <w:t>des-ignated member review method described above.</w:t>
      </w:r>
    </w:p>
    <w:p>
      <w:pPr>
        <w:pStyle w:val="BodyText"/>
        <w:spacing w:line="261" w:lineRule="auto" w:before="174"/>
        <w:ind w:left="240" w:right="713"/>
        <w:jc w:val="both"/>
      </w:pPr>
      <w:r>
        <w:rPr>
          <w:color w:val="231F20"/>
        </w:rPr>
        <w:t>AWRs</w:t>
      </w:r>
      <w:r>
        <w:rPr>
          <w:color w:val="231F20"/>
          <w:spacing w:val="40"/>
        </w:rPr>
        <w:t> </w:t>
      </w:r>
      <w:r>
        <w:rPr>
          <w:color w:val="231F20"/>
        </w:rPr>
        <w:t>require</w:t>
      </w:r>
      <w:r>
        <w:rPr>
          <w:color w:val="231F20"/>
          <w:spacing w:val="40"/>
        </w:rPr>
        <w:t> </w:t>
      </w:r>
      <w:r>
        <w:rPr>
          <w:color w:val="231F20"/>
        </w:rPr>
        <w:t>an</w:t>
      </w:r>
      <w:r>
        <w:rPr>
          <w:color w:val="231F20"/>
          <w:spacing w:val="40"/>
        </w:rPr>
        <w:t> </w:t>
      </w:r>
      <w:r>
        <w:rPr>
          <w:color w:val="231F20"/>
        </w:rPr>
        <w:t>annual</w:t>
      </w:r>
      <w:r>
        <w:rPr>
          <w:color w:val="231F20"/>
          <w:spacing w:val="40"/>
        </w:rPr>
        <w:t> </w:t>
      </w:r>
      <w:r>
        <w:rPr>
          <w:color w:val="231F20"/>
        </w:rPr>
        <w:t>review,</w:t>
      </w:r>
      <w:r>
        <w:rPr>
          <w:color w:val="231F20"/>
          <w:spacing w:val="40"/>
        </w:rPr>
        <w:t> </w:t>
      </w:r>
      <w:r>
        <w:rPr>
          <w:color w:val="231F20"/>
        </w:rPr>
        <w:t>which</w:t>
      </w:r>
      <w:r>
        <w:rPr>
          <w:color w:val="231F20"/>
          <w:spacing w:val="40"/>
        </w:rPr>
        <w:t> </w:t>
      </w:r>
      <w:r>
        <w:rPr>
          <w:color w:val="231F20"/>
        </w:rPr>
        <w:t>may</w:t>
      </w:r>
      <w:r>
        <w:rPr>
          <w:color w:val="231F20"/>
          <w:spacing w:val="40"/>
        </w:rPr>
        <w:t> </w:t>
      </w:r>
      <w:r>
        <w:rPr>
          <w:color w:val="231F20"/>
        </w:rPr>
        <w:t>be</w:t>
      </w:r>
      <w:r>
        <w:rPr>
          <w:color w:val="231F20"/>
          <w:spacing w:val="40"/>
        </w:rPr>
        <w:t> </w:t>
      </w:r>
      <w:r>
        <w:rPr>
          <w:color w:val="231F20"/>
        </w:rPr>
        <w:t>a</w:t>
      </w:r>
      <w:r>
        <w:rPr>
          <w:color w:val="231F20"/>
          <w:spacing w:val="40"/>
        </w:rPr>
        <w:t> </w:t>
      </w:r>
      <w:r>
        <w:rPr>
          <w:color w:val="231F20"/>
        </w:rPr>
        <w:t>monitoring</w:t>
      </w:r>
      <w:r>
        <w:rPr>
          <w:color w:val="231F20"/>
          <w:spacing w:val="40"/>
        </w:rPr>
        <w:t> </w:t>
      </w:r>
      <w:r>
        <w:rPr>
          <w:color w:val="231F20"/>
        </w:rPr>
        <w:t>mecha-nism</w:t>
      </w:r>
      <w:r>
        <w:rPr>
          <w:color w:val="231F20"/>
          <w:spacing w:val="-8"/>
        </w:rPr>
        <w:t> </w:t>
      </w:r>
      <w:r>
        <w:rPr>
          <w:color w:val="231F20"/>
        </w:rPr>
        <w:t>whereby</w:t>
      </w:r>
      <w:r>
        <w:rPr>
          <w:color w:val="231F20"/>
          <w:spacing w:val="-8"/>
        </w:rPr>
        <w:t> </w:t>
      </w:r>
      <w:r>
        <w:rPr>
          <w:color w:val="231F20"/>
        </w:rPr>
        <w:t>the</w:t>
      </w:r>
      <w:r>
        <w:rPr>
          <w:color w:val="231F20"/>
          <w:spacing w:val="-8"/>
        </w:rPr>
        <w:t> </w:t>
      </w:r>
      <w:r>
        <w:rPr>
          <w:color w:val="231F20"/>
        </w:rPr>
        <w:t>IACUC</w:t>
      </w:r>
      <w:r>
        <w:rPr>
          <w:color w:val="231F20"/>
          <w:spacing w:val="-8"/>
        </w:rPr>
        <w:t> </w:t>
      </w:r>
      <w:r>
        <w:rPr>
          <w:color w:val="231F20"/>
        </w:rPr>
        <w:t>requires</w:t>
      </w:r>
      <w:r>
        <w:rPr>
          <w:color w:val="231F20"/>
          <w:spacing w:val="-8"/>
        </w:rPr>
        <w:t> </w:t>
      </w:r>
      <w:r>
        <w:rPr>
          <w:color w:val="231F20"/>
        </w:rPr>
        <w:t>the</w:t>
      </w:r>
      <w:r>
        <w:rPr>
          <w:color w:val="231F20"/>
          <w:spacing w:val="-8"/>
        </w:rPr>
        <w:t> </w:t>
      </w:r>
      <w:r>
        <w:rPr>
          <w:color w:val="231F20"/>
        </w:rPr>
        <w:t>investigator</w:t>
      </w:r>
      <w:r>
        <w:rPr>
          <w:color w:val="231F20"/>
          <w:spacing w:val="-8"/>
        </w:rPr>
        <w:t> </w:t>
      </w:r>
      <w:r>
        <w:rPr>
          <w:color w:val="231F20"/>
        </w:rPr>
        <w:t>to</w:t>
      </w:r>
      <w:r>
        <w:rPr>
          <w:color w:val="231F20"/>
          <w:spacing w:val="-8"/>
        </w:rPr>
        <w:t> </w:t>
      </w:r>
      <w:r>
        <w:rPr>
          <w:color w:val="231F20"/>
        </w:rPr>
        <w:t>annually</w:t>
      </w:r>
      <w:r>
        <w:rPr>
          <w:color w:val="231F20"/>
          <w:spacing w:val="-8"/>
        </w:rPr>
        <w:t> </w:t>
      </w:r>
      <w:r>
        <w:rPr>
          <w:color w:val="231F20"/>
        </w:rPr>
        <w:t>report</w:t>
      </w:r>
      <w:r>
        <w:rPr>
          <w:color w:val="231F20"/>
          <w:spacing w:val="-8"/>
        </w:rPr>
        <w:t> </w:t>
      </w:r>
      <w:r>
        <w:rPr>
          <w:color w:val="231F20"/>
        </w:rPr>
        <w:t>on</w:t>
      </w:r>
      <w:r>
        <w:rPr>
          <w:color w:val="231F20"/>
          <w:spacing w:val="-8"/>
        </w:rPr>
        <w:t> </w:t>
      </w:r>
      <w:r>
        <w:rPr>
          <w:color w:val="231F20"/>
        </w:rPr>
        <w:t>the status of the protocol, verify that completed activities were conducted in accordance</w:t>
      </w:r>
      <w:r>
        <w:rPr>
          <w:color w:val="231F20"/>
          <w:spacing w:val="-2"/>
        </w:rPr>
        <w:t> </w:t>
      </w:r>
      <w:r>
        <w:rPr>
          <w:color w:val="231F20"/>
        </w:rPr>
        <w:t>with</w:t>
      </w:r>
      <w:r>
        <w:rPr>
          <w:color w:val="231F20"/>
          <w:spacing w:val="-2"/>
        </w:rPr>
        <w:t> </w:t>
      </w:r>
      <w:r>
        <w:rPr>
          <w:color w:val="231F20"/>
        </w:rPr>
        <w:t>the</w:t>
      </w:r>
      <w:r>
        <w:rPr>
          <w:color w:val="231F20"/>
          <w:spacing w:val="-2"/>
        </w:rPr>
        <w:t> </w:t>
      </w:r>
      <w:r>
        <w:rPr>
          <w:color w:val="231F20"/>
        </w:rPr>
        <w:t>approved</w:t>
      </w:r>
      <w:r>
        <w:rPr>
          <w:color w:val="231F20"/>
          <w:spacing w:val="-2"/>
        </w:rPr>
        <w:t> </w:t>
      </w:r>
      <w:r>
        <w:rPr>
          <w:color w:val="231F20"/>
        </w:rPr>
        <w:t>protocol,</w:t>
      </w:r>
      <w:r>
        <w:rPr>
          <w:color w:val="231F20"/>
          <w:spacing w:val="-2"/>
        </w:rPr>
        <w:t> </w:t>
      </w:r>
      <w:r>
        <w:rPr>
          <w:color w:val="231F20"/>
        </w:rPr>
        <w:t>describe</w:t>
      </w:r>
      <w:r>
        <w:rPr>
          <w:color w:val="231F20"/>
          <w:spacing w:val="-2"/>
        </w:rPr>
        <w:t> </w:t>
      </w:r>
      <w:r>
        <w:rPr>
          <w:color w:val="231F20"/>
        </w:rPr>
        <w:t>any</w:t>
      </w:r>
      <w:r>
        <w:rPr>
          <w:color w:val="231F20"/>
          <w:spacing w:val="-2"/>
        </w:rPr>
        <w:t> </w:t>
      </w:r>
      <w:r>
        <w:rPr>
          <w:color w:val="231F20"/>
        </w:rPr>
        <w:t>proposed</w:t>
      </w:r>
      <w:r>
        <w:rPr>
          <w:color w:val="231F20"/>
          <w:spacing w:val="-2"/>
        </w:rPr>
        <w:t> </w:t>
      </w:r>
      <w:r>
        <w:rPr>
          <w:color w:val="231F20"/>
        </w:rPr>
        <w:t>departures from the approved protocols, and solicit information about activities pro-jected</w:t>
      </w:r>
      <w:r>
        <w:rPr>
          <w:color w:val="231F20"/>
          <w:spacing w:val="-1"/>
        </w:rPr>
        <w:t> </w:t>
      </w:r>
      <w:r>
        <w:rPr>
          <w:color w:val="231F20"/>
        </w:rPr>
        <w:t>for</w:t>
      </w:r>
      <w:r>
        <w:rPr>
          <w:color w:val="231F20"/>
          <w:spacing w:val="-1"/>
        </w:rPr>
        <w:t> </w:t>
      </w:r>
      <w:r>
        <w:rPr>
          <w:color w:val="231F20"/>
        </w:rPr>
        <w:t>the</w:t>
      </w:r>
      <w:r>
        <w:rPr>
          <w:color w:val="231F20"/>
          <w:spacing w:val="-1"/>
        </w:rPr>
        <w:t> </w:t>
      </w:r>
      <w:r>
        <w:rPr>
          <w:color w:val="231F20"/>
        </w:rPr>
        <w:t>upcoming</w:t>
      </w:r>
      <w:r>
        <w:rPr>
          <w:color w:val="231F20"/>
          <w:spacing w:val="-1"/>
        </w:rPr>
        <w:t> </w:t>
      </w:r>
      <w:r>
        <w:rPr>
          <w:color w:val="231F20"/>
        </w:rPr>
        <w:t>year.</w:t>
      </w:r>
      <w:r>
        <w:rPr>
          <w:color w:val="231F20"/>
          <w:spacing w:val="-1"/>
        </w:rPr>
        <w:t> </w:t>
      </w:r>
      <w:r>
        <w:rPr>
          <w:color w:val="231F20"/>
        </w:rPr>
        <w:t>(Proposed</w:t>
      </w:r>
      <w:r>
        <w:rPr>
          <w:color w:val="231F20"/>
          <w:spacing w:val="-1"/>
        </w:rPr>
        <w:t> </w:t>
      </w:r>
      <w:r>
        <w:rPr>
          <w:color w:val="231F20"/>
        </w:rPr>
        <w:t>significant</w:t>
      </w:r>
      <w:r>
        <w:rPr>
          <w:color w:val="231F20"/>
          <w:spacing w:val="-1"/>
        </w:rPr>
        <w:t> </w:t>
      </w:r>
      <w:r>
        <w:rPr>
          <w:color w:val="231F20"/>
        </w:rPr>
        <w:t>changes</w:t>
      </w:r>
      <w:r>
        <w:rPr>
          <w:color w:val="231F20"/>
          <w:spacing w:val="-1"/>
        </w:rPr>
        <w:t> </w:t>
      </w:r>
      <w:r>
        <w:rPr>
          <w:color w:val="231F20"/>
        </w:rPr>
        <w:t>would</w:t>
      </w:r>
      <w:r>
        <w:rPr>
          <w:color w:val="231F20"/>
          <w:spacing w:val="-1"/>
        </w:rPr>
        <w:t> </w:t>
      </w:r>
      <w:r>
        <w:rPr>
          <w:color w:val="231F20"/>
        </w:rPr>
        <w:t>require IACUC review prior to initiation.) This kind of a monitoring system will satisfy the AWR requirement for annual review, but would not be sufficient for the complete IACUC review required on a triennial basis.</w:t>
      </w:r>
    </w:p>
    <w:p>
      <w:pPr>
        <w:pStyle w:val="Heading6"/>
        <w:spacing w:before="171"/>
      </w:pPr>
      <w:r>
        <w:rPr>
          <w:color w:val="231F20"/>
          <w:spacing w:val="-2"/>
          <w:w w:val="95"/>
        </w:rPr>
        <w:t>References</w:t>
      </w:r>
    </w:p>
    <w:p>
      <w:pPr>
        <w:spacing w:line="254" w:lineRule="auto" w:before="132"/>
        <w:ind w:left="240" w:right="719" w:firstLine="0"/>
        <w:jc w:val="both"/>
        <w:rPr>
          <w:sz w:val="18"/>
        </w:rPr>
      </w:pPr>
      <w:r>
        <w:rPr>
          <w:color w:val="231F20"/>
          <w:sz w:val="18"/>
        </w:rPr>
        <w:t>Garnett, N.L. and W.R. DeHaven. Commentary: Protocol Review – Playing By </w:t>
      </w:r>
      <w:r>
        <w:rPr>
          <w:color w:val="231F20"/>
          <w:sz w:val="18"/>
        </w:rPr>
        <w:t>the Rules. </w:t>
      </w:r>
      <w:r>
        <w:rPr>
          <w:i/>
          <w:color w:val="231F20"/>
          <w:sz w:val="18"/>
        </w:rPr>
        <w:t>Lab Animal </w:t>
      </w:r>
      <w:r>
        <w:rPr>
          <w:color w:val="231F20"/>
          <w:sz w:val="18"/>
        </w:rPr>
        <w:t>27(8):18. 1998.</w:t>
      </w:r>
    </w:p>
    <w:p>
      <w:pPr>
        <w:spacing w:line="254" w:lineRule="auto" w:before="121"/>
        <w:ind w:left="240" w:right="717" w:firstLine="0"/>
        <w:jc w:val="both"/>
        <w:rPr>
          <w:sz w:val="18"/>
        </w:rPr>
      </w:pPr>
      <w:r>
        <w:rPr>
          <w:color w:val="231F20"/>
          <w:sz w:val="18"/>
        </w:rPr>
        <w:t>Potkay,</w:t>
      </w:r>
      <w:r>
        <w:rPr>
          <w:color w:val="231F20"/>
          <w:spacing w:val="-13"/>
          <w:sz w:val="18"/>
        </w:rPr>
        <w:t> </w:t>
      </w:r>
      <w:r>
        <w:rPr>
          <w:color w:val="231F20"/>
          <w:sz w:val="18"/>
        </w:rPr>
        <w:t>S.,</w:t>
      </w:r>
      <w:r>
        <w:rPr>
          <w:color w:val="231F20"/>
          <w:spacing w:val="-12"/>
          <w:sz w:val="18"/>
        </w:rPr>
        <w:t> </w:t>
      </w:r>
      <w:r>
        <w:rPr>
          <w:color w:val="231F20"/>
          <w:sz w:val="18"/>
        </w:rPr>
        <w:t>et</w:t>
      </w:r>
      <w:r>
        <w:rPr>
          <w:color w:val="231F20"/>
          <w:spacing w:val="-13"/>
          <w:sz w:val="18"/>
        </w:rPr>
        <w:t> </w:t>
      </w:r>
      <w:r>
        <w:rPr>
          <w:color w:val="231F20"/>
          <w:sz w:val="18"/>
        </w:rPr>
        <w:t>al.</w:t>
      </w:r>
      <w:r>
        <w:rPr>
          <w:color w:val="231F20"/>
          <w:spacing w:val="-12"/>
          <w:sz w:val="18"/>
        </w:rPr>
        <w:t> </w:t>
      </w:r>
      <w:r>
        <w:rPr>
          <w:color w:val="231F20"/>
          <w:sz w:val="18"/>
        </w:rPr>
        <w:t>Frequently</w:t>
      </w:r>
      <w:r>
        <w:rPr>
          <w:color w:val="231F20"/>
          <w:spacing w:val="-13"/>
          <w:sz w:val="18"/>
        </w:rPr>
        <w:t> </w:t>
      </w:r>
      <w:r>
        <w:rPr>
          <w:color w:val="231F20"/>
          <w:sz w:val="18"/>
        </w:rPr>
        <w:t>Asked</w:t>
      </w:r>
      <w:r>
        <w:rPr>
          <w:color w:val="231F20"/>
          <w:spacing w:val="-13"/>
          <w:sz w:val="18"/>
        </w:rPr>
        <w:t> </w:t>
      </w:r>
      <w:r>
        <w:rPr>
          <w:color w:val="231F20"/>
          <w:sz w:val="18"/>
        </w:rPr>
        <w:t>Questions</w:t>
      </w:r>
      <w:r>
        <w:rPr>
          <w:color w:val="231F20"/>
          <w:spacing w:val="-12"/>
          <w:sz w:val="18"/>
        </w:rPr>
        <w:t> </w:t>
      </w:r>
      <w:r>
        <w:rPr>
          <w:color w:val="231F20"/>
          <w:sz w:val="18"/>
        </w:rPr>
        <w:t>about</w:t>
      </w:r>
      <w:r>
        <w:rPr>
          <w:color w:val="231F20"/>
          <w:spacing w:val="-13"/>
          <w:sz w:val="18"/>
        </w:rPr>
        <w:t> </w:t>
      </w:r>
      <w:r>
        <w:rPr>
          <w:color w:val="231F20"/>
          <w:sz w:val="18"/>
        </w:rPr>
        <w:t>the</w:t>
      </w:r>
      <w:r>
        <w:rPr>
          <w:color w:val="231F20"/>
          <w:spacing w:val="-12"/>
          <w:sz w:val="18"/>
        </w:rPr>
        <w:t> </w:t>
      </w:r>
      <w:r>
        <w:rPr>
          <w:color w:val="231F20"/>
          <w:sz w:val="18"/>
        </w:rPr>
        <w:t>Public</w:t>
      </w:r>
      <w:r>
        <w:rPr>
          <w:color w:val="231F20"/>
          <w:spacing w:val="-13"/>
          <w:sz w:val="18"/>
        </w:rPr>
        <w:t> </w:t>
      </w:r>
      <w:r>
        <w:rPr>
          <w:color w:val="231F20"/>
          <w:sz w:val="18"/>
        </w:rPr>
        <w:t>Health</w:t>
      </w:r>
      <w:r>
        <w:rPr>
          <w:color w:val="231F20"/>
          <w:spacing w:val="-12"/>
          <w:sz w:val="18"/>
        </w:rPr>
        <w:t> </w:t>
      </w:r>
      <w:r>
        <w:rPr>
          <w:color w:val="231F20"/>
          <w:sz w:val="18"/>
        </w:rPr>
        <w:t>Service</w:t>
      </w:r>
      <w:r>
        <w:rPr>
          <w:color w:val="231F20"/>
          <w:spacing w:val="-13"/>
          <w:sz w:val="18"/>
        </w:rPr>
        <w:t> </w:t>
      </w:r>
      <w:r>
        <w:rPr>
          <w:color w:val="231F20"/>
          <w:sz w:val="18"/>
        </w:rPr>
        <w:t>Policy on Humane Care and Use of Laboratory Animals. </w:t>
      </w:r>
      <w:r>
        <w:rPr>
          <w:i/>
          <w:color w:val="231F20"/>
          <w:sz w:val="18"/>
        </w:rPr>
        <w:t>Lab Animal </w:t>
      </w:r>
      <w:r>
        <w:rPr>
          <w:color w:val="231F20"/>
          <w:sz w:val="18"/>
        </w:rPr>
        <w:t>24(9):24-26. 1995.</w:t>
      </w:r>
    </w:p>
    <w:p>
      <w:pPr>
        <w:spacing w:before="121"/>
        <w:ind w:left="239" w:right="0" w:firstLine="0"/>
        <w:jc w:val="both"/>
        <w:rPr>
          <w:sz w:val="18"/>
        </w:rPr>
      </w:pPr>
      <w:r>
        <w:rPr>
          <w:color w:val="231F20"/>
          <w:sz w:val="18"/>
        </w:rPr>
        <w:t>OPRR</w:t>
      </w:r>
      <w:r>
        <w:rPr>
          <w:color w:val="231F20"/>
          <w:spacing w:val="1"/>
          <w:sz w:val="18"/>
        </w:rPr>
        <w:t> </w:t>
      </w:r>
      <w:r>
        <w:rPr>
          <w:color w:val="231F20"/>
          <w:sz w:val="18"/>
        </w:rPr>
        <w:t>Staff.</w:t>
      </w:r>
      <w:r>
        <w:rPr>
          <w:color w:val="231F20"/>
          <w:spacing w:val="2"/>
          <w:sz w:val="18"/>
        </w:rPr>
        <w:t> </w:t>
      </w:r>
      <w:r>
        <w:rPr>
          <w:color w:val="231F20"/>
          <w:sz w:val="18"/>
        </w:rPr>
        <w:t>The</w:t>
      </w:r>
      <w:r>
        <w:rPr>
          <w:color w:val="231F20"/>
          <w:spacing w:val="1"/>
          <w:sz w:val="18"/>
        </w:rPr>
        <w:t> </w:t>
      </w:r>
      <w:r>
        <w:rPr>
          <w:color w:val="231F20"/>
          <w:sz w:val="18"/>
        </w:rPr>
        <w:t>Public</w:t>
      </w:r>
      <w:r>
        <w:rPr>
          <w:color w:val="231F20"/>
          <w:spacing w:val="2"/>
          <w:sz w:val="18"/>
        </w:rPr>
        <w:t> </w:t>
      </w:r>
      <w:r>
        <w:rPr>
          <w:color w:val="231F20"/>
          <w:sz w:val="18"/>
        </w:rPr>
        <w:t>Health</w:t>
      </w:r>
      <w:r>
        <w:rPr>
          <w:color w:val="231F20"/>
          <w:spacing w:val="2"/>
          <w:sz w:val="18"/>
        </w:rPr>
        <w:t> </w:t>
      </w:r>
      <w:r>
        <w:rPr>
          <w:color w:val="231F20"/>
          <w:sz w:val="18"/>
        </w:rPr>
        <w:t>Service</w:t>
      </w:r>
      <w:r>
        <w:rPr>
          <w:color w:val="231F20"/>
          <w:spacing w:val="1"/>
          <w:sz w:val="18"/>
        </w:rPr>
        <w:t> </w:t>
      </w:r>
      <w:r>
        <w:rPr>
          <w:color w:val="231F20"/>
          <w:sz w:val="18"/>
        </w:rPr>
        <w:t>Responds</w:t>
      </w:r>
      <w:r>
        <w:rPr>
          <w:color w:val="231F20"/>
          <w:spacing w:val="2"/>
          <w:sz w:val="18"/>
        </w:rPr>
        <w:t> </w:t>
      </w:r>
      <w:r>
        <w:rPr>
          <w:color w:val="231F20"/>
          <w:sz w:val="18"/>
        </w:rPr>
        <w:t>to</w:t>
      </w:r>
      <w:r>
        <w:rPr>
          <w:color w:val="231F20"/>
          <w:spacing w:val="1"/>
          <w:sz w:val="18"/>
        </w:rPr>
        <w:t> </w:t>
      </w:r>
      <w:r>
        <w:rPr>
          <w:color w:val="231F20"/>
          <w:sz w:val="18"/>
        </w:rPr>
        <w:t>Commonly</w:t>
      </w:r>
      <w:r>
        <w:rPr>
          <w:color w:val="231F20"/>
          <w:spacing w:val="2"/>
          <w:sz w:val="18"/>
        </w:rPr>
        <w:t> </w:t>
      </w:r>
      <w:r>
        <w:rPr>
          <w:color w:val="231F20"/>
          <w:sz w:val="18"/>
        </w:rPr>
        <w:t>Asked</w:t>
      </w:r>
      <w:r>
        <w:rPr>
          <w:color w:val="231F20"/>
          <w:spacing w:val="2"/>
          <w:sz w:val="18"/>
        </w:rPr>
        <w:t> </w:t>
      </w:r>
      <w:r>
        <w:rPr>
          <w:color w:val="231F20"/>
          <w:spacing w:val="-2"/>
          <w:sz w:val="18"/>
        </w:rPr>
        <w:t>Questions.</w:t>
      </w:r>
    </w:p>
    <w:p>
      <w:pPr>
        <w:spacing w:before="14"/>
        <w:ind w:left="239" w:right="0" w:firstLine="0"/>
        <w:jc w:val="both"/>
        <w:rPr>
          <w:sz w:val="18"/>
        </w:rPr>
      </w:pPr>
      <w:r>
        <w:rPr>
          <w:i/>
          <w:color w:val="231F20"/>
          <w:sz w:val="18"/>
        </w:rPr>
        <w:t>ILAR</w:t>
      </w:r>
      <w:r>
        <w:rPr>
          <w:i/>
          <w:color w:val="231F20"/>
          <w:spacing w:val="-11"/>
          <w:sz w:val="18"/>
        </w:rPr>
        <w:t> </w:t>
      </w:r>
      <w:r>
        <w:rPr>
          <w:i/>
          <w:color w:val="231F20"/>
          <w:sz w:val="18"/>
        </w:rPr>
        <w:t>News</w:t>
      </w:r>
      <w:r>
        <w:rPr>
          <w:i/>
          <w:color w:val="231F20"/>
          <w:spacing w:val="-11"/>
          <w:sz w:val="18"/>
        </w:rPr>
        <w:t> </w:t>
      </w:r>
      <w:r>
        <w:rPr>
          <w:color w:val="231F20"/>
          <w:sz w:val="18"/>
        </w:rPr>
        <w:t>33(4):68-70,</w:t>
      </w:r>
      <w:r>
        <w:rPr>
          <w:color w:val="231F20"/>
          <w:spacing w:val="-10"/>
          <w:sz w:val="18"/>
        </w:rPr>
        <w:t> </w:t>
      </w:r>
      <w:r>
        <w:rPr>
          <w:color w:val="231F20"/>
          <w:sz w:val="18"/>
        </w:rPr>
        <w:t>Fall,</w:t>
      </w:r>
      <w:r>
        <w:rPr>
          <w:color w:val="231F20"/>
          <w:spacing w:val="-11"/>
          <w:sz w:val="18"/>
        </w:rPr>
        <w:t> </w:t>
      </w:r>
      <w:r>
        <w:rPr>
          <w:color w:val="231F20"/>
          <w:spacing w:val="-2"/>
          <w:sz w:val="18"/>
        </w:rPr>
        <w:t>1991.</w:t>
      </w:r>
    </w:p>
    <w:p>
      <w:pPr>
        <w:spacing w:line="254" w:lineRule="auto" w:before="132"/>
        <w:ind w:left="239" w:right="716" w:firstLine="0"/>
        <w:jc w:val="both"/>
        <w:rPr>
          <w:sz w:val="18"/>
        </w:rPr>
      </w:pPr>
      <w:r>
        <w:rPr>
          <w:color w:val="231F20"/>
          <w:sz w:val="18"/>
        </w:rPr>
        <w:t>OPRR</w:t>
      </w:r>
      <w:r>
        <w:rPr>
          <w:color w:val="231F20"/>
          <w:spacing w:val="-8"/>
          <w:sz w:val="18"/>
        </w:rPr>
        <w:t> </w:t>
      </w:r>
      <w:r>
        <w:rPr>
          <w:color w:val="231F20"/>
          <w:sz w:val="18"/>
        </w:rPr>
        <w:t>Staff.</w:t>
      </w:r>
      <w:r>
        <w:rPr>
          <w:color w:val="231F20"/>
          <w:spacing w:val="-8"/>
          <w:sz w:val="18"/>
        </w:rPr>
        <w:t> </w:t>
      </w:r>
      <w:r>
        <w:rPr>
          <w:color w:val="231F20"/>
          <w:sz w:val="18"/>
        </w:rPr>
        <w:t>Frequently</w:t>
      </w:r>
      <w:r>
        <w:rPr>
          <w:color w:val="231F20"/>
          <w:spacing w:val="-8"/>
          <w:sz w:val="18"/>
        </w:rPr>
        <w:t> </w:t>
      </w:r>
      <w:r>
        <w:rPr>
          <w:color w:val="231F20"/>
          <w:sz w:val="18"/>
        </w:rPr>
        <w:t>Asked</w:t>
      </w:r>
      <w:r>
        <w:rPr>
          <w:color w:val="231F20"/>
          <w:spacing w:val="-8"/>
          <w:sz w:val="18"/>
        </w:rPr>
        <w:t> </w:t>
      </w:r>
      <w:r>
        <w:rPr>
          <w:color w:val="231F20"/>
          <w:sz w:val="18"/>
        </w:rPr>
        <w:t>Questions</w:t>
      </w:r>
      <w:r>
        <w:rPr>
          <w:color w:val="231F20"/>
          <w:spacing w:val="-8"/>
          <w:sz w:val="18"/>
        </w:rPr>
        <w:t> </w:t>
      </w:r>
      <w:r>
        <w:rPr>
          <w:color w:val="231F20"/>
          <w:sz w:val="18"/>
        </w:rPr>
        <w:t>about</w:t>
      </w:r>
      <w:r>
        <w:rPr>
          <w:color w:val="231F20"/>
          <w:spacing w:val="-8"/>
          <w:sz w:val="18"/>
        </w:rPr>
        <w:t> </w:t>
      </w:r>
      <w:r>
        <w:rPr>
          <w:color w:val="231F20"/>
          <w:sz w:val="18"/>
        </w:rPr>
        <w:t>the</w:t>
      </w:r>
      <w:r>
        <w:rPr>
          <w:color w:val="231F20"/>
          <w:spacing w:val="-8"/>
          <w:sz w:val="18"/>
        </w:rPr>
        <w:t> </w:t>
      </w:r>
      <w:r>
        <w:rPr>
          <w:color w:val="231F20"/>
          <w:sz w:val="18"/>
        </w:rPr>
        <w:t>Public</w:t>
      </w:r>
      <w:r>
        <w:rPr>
          <w:color w:val="231F20"/>
          <w:spacing w:val="-8"/>
          <w:sz w:val="18"/>
        </w:rPr>
        <w:t> </w:t>
      </w:r>
      <w:r>
        <w:rPr>
          <w:color w:val="231F20"/>
          <w:sz w:val="18"/>
        </w:rPr>
        <w:t>Health</w:t>
      </w:r>
      <w:r>
        <w:rPr>
          <w:color w:val="231F20"/>
          <w:spacing w:val="-8"/>
          <w:sz w:val="18"/>
        </w:rPr>
        <w:t> </w:t>
      </w:r>
      <w:r>
        <w:rPr>
          <w:color w:val="231F20"/>
          <w:sz w:val="18"/>
        </w:rPr>
        <w:t>Service</w:t>
      </w:r>
      <w:r>
        <w:rPr>
          <w:color w:val="231F20"/>
          <w:spacing w:val="-8"/>
          <w:sz w:val="18"/>
        </w:rPr>
        <w:t> </w:t>
      </w:r>
      <w:r>
        <w:rPr>
          <w:color w:val="231F20"/>
          <w:sz w:val="18"/>
        </w:rPr>
        <w:t>Policy</w:t>
      </w:r>
      <w:r>
        <w:rPr>
          <w:color w:val="231F20"/>
          <w:spacing w:val="-8"/>
          <w:sz w:val="18"/>
        </w:rPr>
        <w:t> </w:t>
      </w:r>
      <w:r>
        <w:rPr>
          <w:color w:val="231F20"/>
          <w:sz w:val="18"/>
        </w:rPr>
        <w:t>on Humane</w:t>
      </w:r>
      <w:r>
        <w:rPr>
          <w:color w:val="231F20"/>
          <w:spacing w:val="-5"/>
          <w:sz w:val="18"/>
        </w:rPr>
        <w:t> </w:t>
      </w:r>
      <w:r>
        <w:rPr>
          <w:color w:val="231F20"/>
          <w:sz w:val="18"/>
        </w:rPr>
        <w:t>Care</w:t>
      </w:r>
      <w:r>
        <w:rPr>
          <w:color w:val="231F20"/>
          <w:spacing w:val="-5"/>
          <w:sz w:val="18"/>
        </w:rPr>
        <w:t> </w:t>
      </w:r>
      <w:r>
        <w:rPr>
          <w:color w:val="231F20"/>
          <w:sz w:val="18"/>
        </w:rPr>
        <w:t>and</w:t>
      </w:r>
      <w:r>
        <w:rPr>
          <w:color w:val="231F20"/>
          <w:spacing w:val="-5"/>
          <w:sz w:val="18"/>
        </w:rPr>
        <w:t> </w:t>
      </w:r>
      <w:r>
        <w:rPr>
          <w:color w:val="231F20"/>
          <w:sz w:val="18"/>
        </w:rPr>
        <w:t>Use</w:t>
      </w:r>
      <w:r>
        <w:rPr>
          <w:color w:val="231F20"/>
          <w:spacing w:val="-5"/>
          <w:sz w:val="18"/>
        </w:rPr>
        <w:t> </w:t>
      </w:r>
      <w:r>
        <w:rPr>
          <w:color w:val="231F20"/>
          <w:sz w:val="18"/>
        </w:rPr>
        <w:t>of</w:t>
      </w:r>
      <w:r>
        <w:rPr>
          <w:color w:val="231F20"/>
          <w:spacing w:val="-5"/>
          <w:sz w:val="18"/>
        </w:rPr>
        <w:t> </w:t>
      </w:r>
      <w:r>
        <w:rPr>
          <w:color w:val="231F20"/>
          <w:sz w:val="18"/>
        </w:rPr>
        <w:t>Laboratory</w:t>
      </w:r>
      <w:r>
        <w:rPr>
          <w:color w:val="231F20"/>
          <w:spacing w:val="-5"/>
          <w:sz w:val="18"/>
        </w:rPr>
        <w:t> </w:t>
      </w:r>
      <w:r>
        <w:rPr>
          <w:color w:val="231F20"/>
          <w:sz w:val="18"/>
        </w:rPr>
        <w:t>Animals.</w:t>
      </w:r>
      <w:r>
        <w:rPr>
          <w:color w:val="231F20"/>
          <w:spacing w:val="-6"/>
          <w:sz w:val="18"/>
        </w:rPr>
        <w:t> </w:t>
      </w:r>
      <w:r>
        <w:rPr>
          <w:i/>
          <w:color w:val="231F20"/>
          <w:sz w:val="18"/>
        </w:rPr>
        <w:t>ILAR</w:t>
      </w:r>
      <w:r>
        <w:rPr>
          <w:i/>
          <w:color w:val="231F20"/>
          <w:spacing w:val="-5"/>
          <w:sz w:val="18"/>
        </w:rPr>
        <w:t> </w:t>
      </w:r>
      <w:r>
        <w:rPr>
          <w:i/>
          <w:color w:val="231F20"/>
          <w:sz w:val="18"/>
        </w:rPr>
        <w:t>News</w:t>
      </w:r>
      <w:r>
        <w:rPr>
          <w:i/>
          <w:color w:val="231F20"/>
          <w:spacing w:val="-4"/>
          <w:sz w:val="18"/>
        </w:rPr>
        <w:t> </w:t>
      </w:r>
      <w:r>
        <w:rPr>
          <w:color w:val="231F20"/>
          <w:sz w:val="18"/>
        </w:rPr>
        <w:t>35(3-4):47-49,</w:t>
      </w:r>
      <w:r>
        <w:rPr>
          <w:color w:val="231F20"/>
          <w:spacing w:val="-5"/>
          <w:sz w:val="18"/>
        </w:rPr>
        <w:t> </w:t>
      </w:r>
      <w:r>
        <w:rPr>
          <w:color w:val="231F20"/>
          <w:sz w:val="18"/>
        </w:rPr>
        <w:t>Summer/ Fall, 1993.</w:t>
      </w:r>
    </w:p>
    <w:p>
      <w:pPr>
        <w:spacing w:line="254" w:lineRule="auto" w:before="122"/>
        <w:ind w:left="240" w:right="717" w:firstLine="0"/>
        <w:jc w:val="both"/>
        <w:rPr>
          <w:sz w:val="18"/>
        </w:rPr>
      </w:pPr>
      <w:r>
        <w:rPr>
          <w:color w:val="231F20"/>
          <w:sz w:val="18"/>
        </w:rPr>
        <w:t>Oki, G.S.F., et al. Model for Performing Institutional Animal Care and Use Commit-tee</w:t>
      </w:r>
      <w:r>
        <w:rPr>
          <w:color w:val="231F20"/>
          <w:spacing w:val="-13"/>
          <w:sz w:val="18"/>
        </w:rPr>
        <w:t> </w:t>
      </w:r>
      <w:r>
        <w:rPr>
          <w:color w:val="231F20"/>
          <w:sz w:val="18"/>
        </w:rPr>
        <w:t>Continuing</w:t>
      </w:r>
      <w:r>
        <w:rPr>
          <w:color w:val="231F20"/>
          <w:spacing w:val="-12"/>
          <w:sz w:val="18"/>
        </w:rPr>
        <w:t> </w:t>
      </w:r>
      <w:r>
        <w:rPr>
          <w:color w:val="231F20"/>
          <w:sz w:val="18"/>
        </w:rPr>
        <w:t>Review</w:t>
      </w:r>
      <w:r>
        <w:rPr>
          <w:color w:val="231F20"/>
          <w:spacing w:val="-13"/>
          <w:sz w:val="18"/>
        </w:rPr>
        <w:t> </w:t>
      </w:r>
      <w:r>
        <w:rPr>
          <w:color w:val="231F20"/>
          <w:sz w:val="18"/>
        </w:rPr>
        <w:t>of</w:t>
      </w:r>
      <w:r>
        <w:rPr>
          <w:color w:val="231F20"/>
          <w:spacing w:val="-12"/>
          <w:sz w:val="18"/>
        </w:rPr>
        <w:t> </w:t>
      </w:r>
      <w:r>
        <w:rPr>
          <w:color w:val="231F20"/>
          <w:sz w:val="18"/>
        </w:rPr>
        <w:t>Animal</w:t>
      </w:r>
      <w:r>
        <w:rPr>
          <w:color w:val="231F20"/>
          <w:spacing w:val="-13"/>
          <w:sz w:val="18"/>
        </w:rPr>
        <w:t> </w:t>
      </w:r>
      <w:r>
        <w:rPr>
          <w:color w:val="231F20"/>
          <w:sz w:val="18"/>
        </w:rPr>
        <w:t>Research.</w:t>
      </w:r>
      <w:r>
        <w:rPr>
          <w:color w:val="231F20"/>
          <w:spacing w:val="-13"/>
          <w:sz w:val="18"/>
        </w:rPr>
        <w:t> </w:t>
      </w:r>
      <w:r>
        <w:rPr>
          <w:i/>
          <w:color w:val="231F20"/>
          <w:sz w:val="18"/>
        </w:rPr>
        <w:t>Contemporary</w:t>
      </w:r>
      <w:r>
        <w:rPr>
          <w:i/>
          <w:color w:val="231F20"/>
          <w:spacing w:val="-12"/>
          <w:sz w:val="18"/>
        </w:rPr>
        <w:t> </w:t>
      </w:r>
      <w:r>
        <w:rPr>
          <w:i/>
          <w:color w:val="231F20"/>
          <w:sz w:val="18"/>
        </w:rPr>
        <w:t>Topics</w:t>
      </w:r>
      <w:r>
        <w:rPr>
          <w:i/>
          <w:color w:val="231F20"/>
          <w:spacing w:val="-13"/>
          <w:sz w:val="18"/>
        </w:rPr>
        <w:t> </w:t>
      </w:r>
      <w:r>
        <w:rPr>
          <w:color w:val="231F20"/>
          <w:sz w:val="18"/>
        </w:rPr>
        <w:t>35(5):53-56,</w:t>
      </w:r>
      <w:r>
        <w:rPr>
          <w:color w:val="231F20"/>
          <w:spacing w:val="-12"/>
          <w:sz w:val="18"/>
        </w:rPr>
        <w:t> </w:t>
      </w:r>
      <w:r>
        <w:rPr>
          <w:color w:val="231F20"/>
          <w:sz w:val="18"/>
        </w:rPr>
        <w:t>Sep-tember 1996.</w:t>
      </w:r>
    </w:p>
    <w:p>
      <w:pPr>
        <w:spacing w:after="0" w:line="254" w:lineRule="auto"/>
        <w:jc w:val="both"/>
        <w:rPr>
          <w:sz w:val="18"/>
        </w:rPr>
        <w:sectPr>
          <w:pgSz w:w="8640" w:h="12960"/>
          <w:pgMar w:header="687" w:footer="0" w:top="880" w:bottom="280" w:left="720" w:right="360"/>
        </w:sectPr>
      </w:pPr>
    </w:p>
    <w:p>
      <w:pPr>
        <w:pStyle w:val="BodyText"/>
        <w:spacing w:before="316"/>
        <w:rPr>
          <w:sz w:val="30"/>
        </w:rPr>
      </w:pPr>
    </w:p>
    <w:p>
      <w:pPr>
        <w:pStyle w:val="Heading3"/>
        <w:numPr>
          <w:ilvl w:val="1"/>
          <w:numId w:val="3"/>
        </w:numPr>
        <w:tabs>
          <w:tab w:pos="862" w:val="left" w:leader="none"/>
        </w:tabs>
        <w:spacing w:line="240" w:lineRule="auto" w:before="1" w:after="0"/>
        <w:ind w:left="862" w:right="0" w:hanging="502"/>
        <w:jc w:val="left"/>
      </w:pPr>
      <w:bookmarkStart w:name="C.2. Protocol Review Criteria" w:id="73"/>
      <w:bookmarkEnd w:id="73"/>
      <w:r>
        <w:rPr>
          <w:b w:val="0"/>
        </w:rPr>
      </w:r>
      <w:bookmarkStart w:name="C.2.a. Alternatives – Replacement, Reduc" w:id="74"/>
      <w:bookmarkEnd w:id="74"/>
      <w:r>
        <w:rPr>
          <w:b w:val="0"/>
        </w:rPr>
      </w:r>
      <w:bookmarkStart w:name="_bookmark38" w:id="75"/>
      <w:bookmarkEnd w:id="75"/>
      <w:r>
        <w:rPr>
          <w:b w:val="0"/>
        </w:rPr>
      </w:r>
      <w:r>
        <w:rPr>
          <w:color w:val="231F20"/>
          <w:w w:val="85"/>
        </w:rPr>
        <w:t>Protocol</w:t>
      </w:r>
      <w:r>
        <w:rPr>
          <w:color w:val="231F20"/>
          <w:spacing w:val="12"/>
        </w:rPr>
        <w:t> </w:t>
      </w:r>
      <w:r>
        <w:rPr>
          <w:color w:val="231F20"/>
          <w:w w:val="85"/>
        </w:rPr>
        <w:t>Review</w:t>
      </w:r>
      <w:r>
        <w:rPr>
          <w:color w:val="231F20"/>
          <w:spacing w:val="13"/>
        </w:rPr>
        <w:t> </w:t>
      </w:r>
      <w:r>
        <w:rPr>
          <w:color w:val="231F20"/>
          <w:spacing w:val="-2"/>
          <w:w w:val="85"/>
        </w:rPr>
        <w:t>Criteria</w:t>
      </w:r>
    </w:p>
    <w:p>
      <w:pPr>
        <w:pStyle w:val="Heading4"/>
        <w:numPr>
          <w:ilvl w:val="2"/>
          <w:numId w:val="3"/>
        </w:numPr>
        <w:tabs>
          <w:tab w:pos="924" w:val="left" w:leader="none"/>
        </w:tabs>
        <w:spacing w:line="240" w:lineRule="auto" w:before="279" w:after="0"/>
        <w:ind w:left="924" w:right="0" w:hanging="564"/>
        <w:jc w:val="left"/>
      </w:pPr>
      <w:r>
        <w:rPr>
          <w:color w:val="231F20"/>
          <w:w w:val="85"/>
        </w:rPr>
        <w:t>Alternatives</w:t>
      </w:r>
      <w:r>
        <w:rPr>
          <w:color w:val="231F20"/>
          <w:spacing w:val="-4"/>
        </w:rPr>
        <w:t> </w:t>
      </w:r>
      <w:r>
        <w:rPr>
          <w:color w:val="231F20"/>
          <w:w w:val="85"/>
        </w:rPr>
        <w:t>–</w:t>
      </w:r>
      <w:r>
        <w:rPr>
          <w:color w:val="231F20"/>
          <w:spacing w:val="-4"/>
        </w:rPr>
        <w:t> </w:t>
      </w:r>
      <w:r>
        <w:rPr>
          <w:color w:val="231F20"/>
          <w:w w:val="85"/>
        </w:rPr>
        <w:t>Replacement,</w:t>
      </w:r>
      <w:r>
        <w:rPr>
          <w:color w:val="231F20"/>
          <w:spacing w:val="-4"/>
        </w:rPr>
        <w:t> </w:t>
      </w:r>
      <w:r>
        <w:rPr>
          <w:color w:val="231F20"/>
          <w:w w:val="85"/>
        </w:rPr>
        <w:t>Reduction</w:t>
      </w:r>
      <w:r>
        <w:rPr>
          <w:color w:val="231F20"/>
          <w:spacing w:val="-4"/>
        </w:rPr>
        <w:t> </w:t>
      </w:r>
      <w:r>
        <w:rPr>
          <w:color w:val="231F20"/>
          <w:w w:val="85"/>
        </w:rPr>
        <w:t>and</w:t>
      </w:r>
      <w:r>
        <w:rPr>
          <w:color w:val="231F20"/>
          <w:spacing w:val="-4"/>
        </w:rPr>
        <w:t> </w:t>
      </w:r>
      <w:r>
        <w:rPr>
          <w:color w:val="231F20"/>
          <w:spacing w:val="-2"/>
          <w:w w:val="85"/>
        </w:rPr>
        <w:t>Refinement</w:t>
      </w:r>
    </w:p>
    <w:p>
      <w:pPr>
        <w:pStyle w:val="BodyText"/>
        <w:spacing w:line="261" w:lineRule="auto" w:before="187"/>
        <w:ind w:left="359" w:right="595"/>
        <w:jc w:val="both"/>
      </w:pPr>
      <w:r>
        <w:rPr>
          <w:color w:val="231F20"/>
        </w:rPr>
        <w:t>There</w:t>
      </w:r>
      <w:r>
        <w:rPr>
          <w:color w:val="231F20"/>
          <w:spacing w:val="-12"/>
        </w:rPr>
        <w:t> </w:t>
      </w:r>
      <w:r>
        <w:rPr>
          <w:color w:val="231F20"/>
        </w:rPr>
        <w:t>is</w:t>
      </w:r>
      <w:r>
        <w:rPr>
          <w:color w:val="231F20"/>
          <w:spacing w:val="-12"/>
        </w:rPr>
        <w:t> </w:t>
      </w:r>
      <w:r>
        <w:rPr>
          <w:color w:val="231F20"/>
        </w:rPr>
        <w:t>significant</w:t>
      </w:r>
      <w:r>
        <w:rPr>
          <w:color w:val="231F20"/>
          <w:spacing w:val="-12"/>
        </w:rPr>
        <w:t> </w:t>
      </w:r>
      <w:r>
        <w:rPr>
          <w:color w:val="231F20"/>
        </w:rPr>
        <w:t>interest</w:t>
      </w:r>
      <w:r>
        <w:rPr>
          <w:color w:val="231F20"/>
          <w:spacing w:val="-12"/>
        </w:rPr>
        <w:t> </w:t>
      </w:r>
      <w:r>
        <w:rPr>
          <w:color w:val="231F20"/>
        </w:rPr>
        <w:t>in</w:t>
      </w:r>
      <w:r>
        <w:rPr>
          <w:color w:val="231F20"/>
          <w:spacing w:val="-12"/>
        </w:rPr>
        <w:t> </w:t>
      </w:r>
      <w:r>
        <w:rPr>
          <w:color w:val="231F20"/>
        </w:rPr>
        <w:t>the</w:t>
      </w:r>
      <w:r>
        <w:rPr>
          <w:color w:val="231F20"/>
          <w:spacing w:val="-12"/>
        </w:rPr>
        <w:t> </w:t>
      </w:r>
      <w:r>
        <w:rPr>
          <w:color w:val="231F20"/>
        </w:rPr>
        <w:t>application</w:t>
      </w:r>
      <w:r>
        <w:rPr>
          <w:color w:val="231F20"/>
          <w:spacing w:val="-12"/>
        </w:rPr>
        <w:t> </w:t>
      </w:r>
      <w:r>
        <w:rPr>
          <w:color w:val="231F20"/>
        </w:rPr>
        <w:t>of</w:t>
      </w:r>
      <w:r>
        <w:rPr>
          <w:color w:val="231F20"/>
          <w:spacing w:val="-12"/>
        </w:rPr>
        <w:t> </w:t>
      </w:r>
      <w:r>
        <w:rPr>
          <w:color w:val="231F20"/>
        </w:rPr>
        <w:t>alternatives</w:t>
      </w:r>
      <w:r>
        <w:rPr>
          <w:color w:val="231F20"/>
          <w:spacing w:val="-12"/>
        </w:rPr>
        <w:t> </w:t>
      </w:r>
      <w:r>
        <w:rPr>
          <w:color w:val="231F20"/>
        </w:rPr>
        <w:t>to</w:t>
      </w:r>
      <w:r>
        <w:rPr>
          <w:color w:val="231F20"/>
          <w:spacing w:val="-12"/>
        </w:rPr>
        <w:t> </w:t>
      </w:r>
      <w:r>
        <w:rPr>
          <w:color w:val="231F20"/>
        </w:rPr>
        <w:t>animals</w:t>
      </w:r>
      <w:r>
        <w:rPr>
          <w:color w:val="231F20"/>
          <w:spacing w:val="-12"/>
        </w:rPr>
        <w:t> </w:t>
      </w:r>
      <w:r>
        <w:rPr>
          <w:color w:val="231F20"/>
        </w:rPr>
        <w:t>used in research, education and testing. The </w:t>
      </w:r>
      <w:r>
        <w:rPr>
          <w:i/>
          <w:color w:val="231F20"/>
        </w:rPr>
        <w:t>PHS Policy </w:t>
      </w:r>
      <w:r>
        <w:rPr>
          <w:color w:val="231F20"/>
        </w:rPr>
        <w:t>and the AWRs require research institutions to ensure that investigators have appropriately con-sidered alternatives to procedures that can cause more than slight or momentary pain or distress in animals, consistent with sound </w:t>
      </w:r>
      <w:r>
        <w:rPr>
          <w:color w:val="231F20"/>
        </w:rPr>
        <w:t>research </w:t>
      </w:r>
      <w:r>
        <w:rPr>
          <w:color w:val="231F20"/>
          <w:spacing w:val="-2"/>
        </w:rPr>
        <w:t>design.</w:t>
      </w:r>
      <w:r>
        <w:rPr>
          <w:color w:val="231F20"/>
          <w:spacing w:val="-5"/>
        </w:rPr>
        <w:t> </w:t>
      </w:r>
      <w:r>
        <w:rPr>
          <w:color w:val="231F20"/>
          <w:spacing w:val="-2"/>
        </w:rPr>
        <w:t>Through</w:t>
      </w:r>
      <w:r>
        <w:rPr>
          <w:color w:val="231F20"/>
          <w:spacing w:val="-5"/>
        </w:rPr>
        <w:t> </w:t>
      </w:r>
      <w:r>
        <w:rPr>
          <w:color w:val="231F20"/>
          <w:spacing w:val="-2"/>
        </w:rPr>
        <w:t>U.S.</w:t>
      </w:r>
      <w:r>
        <w:rPr>
          <w:color w:val="231F20"/>
          <w:spacing w:val="-5"/>
        </w:rPr>
        <w:t> </w:t>
      </w:r>
      <w:r>
        <w:rPr>
          <w:color w:val="231F20"/>
          <w:spacing w:val="-2"/>
        </w:rPr>
        <w:t>Government</w:t>
      </w:r>
      <w:r>
        <w:rPr>
          <w:color w:val="231F20"/>
          <w:spacing w:val="-5"/>
        </w:rPr>
        <w:t> </w:t>
      </w:r>
      <w:r>
        <w:rPr>
          <w:color w:val="231F20"/>
          <w:spacing w:val="-2"/>
        </w:rPr>
        <w:t>Principle</w:t>
      </w:r>
      <w:r>
        <w:rPr>
          <w:color w:val="231F20"/>
          <w:spacing w:val="-5"/>
        </w:rPr>
        <w:t> </w:t>
      </w:r>
      <w:r>
        <w:rPr>
          <w:color w:val="231F20"/>
          <w:spacing w:val="-2"/>
        </w:rPr>
        <w:t>III</w:t>
      </w:r>
      <w:r>
        <w:rPr>
          <w:color w:val="231F20"/>
          <w:spacing w:val="-5"/>
        </w:rPr>
        <w:t> </w:t>
      </w:r>
      <w:r>
        <w:rPr>
          <w:color w:val="231F20"/>
          <w:spacing w:val="-2"/>
        </w:rPr>
        <w:t>(Appendix</w:t>
      </w:r>
      <w:r>
        <w:rPr>
          <w:color w:val="231F20"/>
          <w:spacing w:val="-5"/>
        </w:rPr>
        <w:t> </w:t>
      </w:r>
      <w:r>
        <w:rPr>
          <w:color w:val="231F20"/>
          <w:spacing w:val="-2"/>
        </w:rPr>
        <w:t>F),</w:t>
      </w:r>
      <w:r>
        <w:rPr>
          <w:color w:val="231F20"/>
          <w:spacing w:val="-5"/>
        </w:rPr>
        <w:t> </w:t>
      </w:r>
      <w:r>
        <w:rPr>
          <w:color w:val="231F20"/>
          <w:spacing w:val="-2"/>
        </w:rPr>
        <w:t>the</w:t>
      </w:r>
      <w:r>
        <w:rPr>
          <w:color w:val="231F20"/>
          <w:spacing w:val="-6"/>
        </w:rPr>
        <w:t> </w:t>
      </w:r>
      <w:r>
        <w:rPr>
          <w:i/>
          <w:color w:val="231F20"/>
          <w:spacing w:val="-2"/>
        </w:rPr>
        <w:t>PHS</w:t>
      </w:r>
      <w:r>
        <w:rPr>
          <w:i/>
          <w:color w:val="231F20"/>
          <w:spacing w:val="-5"/>
        </w:rPr>
        <w:t> </w:t>
      </w:r>
      <w:r>
        <w:rPr>
          <w:i/>
          <w:color w:val="231F20"/>
          <w:spacing w:val="-2"/>
        </w:rPr>
        <w:t>Policy</w:t>
      </w:r>
      <w:r>
        <w:rPr>
          <w:i/>
          <w:color w:val="231F20"/>
          <w:spacing w:val="-2"/>
        </w:rPr>
        <w:t> </w:t>
      </w:r>
      <w:r>
        <w:rPr>
          <w:color w:val="231F20"/>
        </w:rPr>
        <w:t>further requires that the minimum number of animals be used and that non-animal methods be considered.</w:t>
      </w:r>
    </w:p>
    <w:p>
      <w:pPr>
        <w:pStyle w:val="Heading6"/>
        <w:spacing w:before="173"/>
        <w:ind w:left="360"/>
        <w:jc w:val="both"/>
      </w:pPr>
      <w:r>
        <w:rPr>
          <w:color w:val="231F20"/>
          <w:spacing w:val="-8"/>
        </w:rPr>
        <w:t>The</w:t>
      </w:r>
      <w:r>
        <w:rPr>
          <w:color w:val="231F20"/>
          <w:spacing w:val="-4"/>
        </w:rPr>
        <w:t> </w:t>
      </w:r>
      <w:r>
        <w:rPr>
          <w:color w:val="231F20"/>
          <w:spacing w:val="-8"/>
        </w:rPr>
        <w:t>“3</w:t>
      </w:r>
      <w:r>
        <w:rPr>
          <w:color w:val="231F20"/>
          <w:spacing w:val="-4"/>
        </w:rPr>
        <w:t> </w:t>
      </w:r>
      <w:r>
        <w:rPr>
          <w:color w:val="231F20"/>
          <w:spacing w:val="-8"/>
        </w:rPr>
        <w:t>Rs”</w:t>
      </w:r>
    </w:p>
    <w:p>
      <w:pPr>
        <w:pStyle w:val="BodyText"/>
        <w:spacing w:line="261" w:lineRule="auto" w:before="133"/>
        <w:ind w:left="360" w:right="597"/>
        <w:jc w:val="both"/>
      </w:pPr>
      <w:r>
        <w:rPr>
          <w:color w:val="231F20"/>
        </w:rPr>
        <w:t>Alternatives</w:t>
      </w:r>
      <w:r>
        <w:rPr>
          <w:color w:val="231F20"/>
          <w:spacing w:val="-8"/>
        </w:rPr>
        <w:t> </w:t>
      </w:r>
      <w:r>
        <w:rPr>
          <w:color w:val="231F20"/>
        </w:rPr>
        <w:t>are</w:t>
      </w:r>
      <w:r>
        <w:rPr>
          <w:color w:val="231F20"/>
          <w:spacing w:val="-8"/>
        </w:rPr>
        <w:t> </w:t>
      </w:r>
      <w:r>
        <w:rPr>
          <w:color w:val="231F20"/>
        </w:rPr>
        <w:t>framed</w:t>
      </w:r>
      <w:r>
        <w:rPr>
          <w:color w:val="231F20"/>
          <w:spacing w:val="-8"/>
        </w:rPr>
        <w:t> </w:t>
      </w:r>
      <w:r>
        <w:rPr>
          <w:color w:val="231F20"/>
        </w:rPr>
        <w:t>within</w:t>
      </w:r>
      <w:r>
        <w:rPr>
          <w:color w:val="231F20"/>
          <w:spacing w:val="-8"/>
        </w:rPr>
        <w:t> </w:t>
      </w:r>
      <w:r>
        <w:rPr>
          <w:color w:val="231F20"/>
        </w:rPr>
        <w:t>the</w:t>
      </w:r>
      <w:r>
        <w:rPr>
          <w:color w:val="231F20"/>
          <w:spacing w:val="-8"/>
        </w:rPr>
        <w:t> </w:t>
      </w:r>
      <w:r>
        <w:rPr>
          <w:color w:val="231F20"/>
        </w:rPr>
        <w:t>context</w:t>
      </w:r>
      <w:r>
        <w:rPr>
          <w:color w:val="231F20"/>
          <w:spacing w:val="-8"/>
        </w:rPr>
        <w:t> </w:t>
      </w:r>
      <w:r>
        <w:rPr>
          <w:color w:val="231F20"/>
        </w:rPr>
        <w:t>of</w:t>
      </w:r>
      <w:r>
        <w:rPr>
          <w:color w:val="231F20"/>
          <w:spacing w:val="-8"/>
        </w:rPr>
        <w:t> </w:t>
      </w:r>
      <w:r>
        <w:rPr>
          <w:color w:val="231F20"/>
        </w:rPr>
        <w:t>the</w:t>
      </w:r>
      <w:r>
        <w:rPr>
          <w:color w:val="231F20"/>
          <w:spacing w:val="-8"/>
        </w:rPr>
        <w:t> </w:t>
      </w:r>
      <w:r>
        <w:rPr>
          <w:color w:val="231F20"/>
        </w:rPr>
        <w:t>“3</w:t>
      </w:r>
      <w:r>
        <w:rPr>
          <w:color w:val="231F20"/>
          <w:spacing w:val="-8"/>
        </w:rPr>
        <w:t> </w:t>
      </w:r>
      <w:r>
        <w:rPr>
          <w:color w:val="231F20"/>
        </w:rPr>
        <w:t>Rs”</w:t>
      </w:r>
      <w:r>
        <w:rPr>
          <w:color w:val="231F20"/>
          <w:spacing w:val="-8"/>
        </w:rPr>
        <w:t> </w:t>
      </w:r>
      <w:r>
        <w:rPr>
          <w:color w:val="231F20"/>
        </w:rPr>
        <w:t>articulated</w:t>
      </w:r>
      <w:r>
        <w:rPr>
          <w:color w:val="231F20"/>
          <w:spacing w:val="-8"/>
        </w:rPr>
        <w:t> </w:t>
      </w:r>
      <w:r>
        <w:rPr>
          <w:color w:val="231F20"/>
        </w:rPr>
        <w:t>originally by Russell and Burch in 1959; they include:</w:t>
      </w:r>
    </w:p>
    <w:p>
      <w:pPr>
        <w:pStyle w:val="ListParagraph"/>
        <w:numPr>
          <w:ilvl w:val="0"/>
          <w:numId w:val="43"/>
        </w:numPr>
        <w:tabs>
          <w:tab w:pos="839" w:val="left" w:leader="none"/>
        </w:tabs>
        <w:spacing w:line="240" w:lineRule="auto" w:before="179" w:after="0"/>
        <w:ind w:left="839" w:right="0" w:hanging="239"/>
        <w:jc w:val="left"/>
        <w:rPr>
          <w:sz w:val="20"/>
        </w:rPr>
      </w:pPr>
      <w:r>
        <w:rPr>
          <w:b/>
          <w:color w:val="231F20"/>
          <w:sz w:val="20"/>
        </w:rPr>
        <w:t>Replacement</w:t>
      </w:r>
      <w:r>
        <w:rPr>
          <w:color w:val="231F20"/>
          <w:sz w:val="20"/>
        </w:rPr>
        <w:t>,</w:t>
      </w:r>
      <w:r>
        <w:rPr>
          <w:color w:val="231F20"/>
          <w:spacing w:val="7"/>
          <w:sz w:val="20"/>
        </w:rPr>
        <w:t> </w:t>
      </w:r>
      <w:r>
        <w:rPr>
          <w:color w:val="231F20"/>
          <w:sz w:val="20"/>
        </w:rPr>
        <w:t>or</w:t>
      </w:r>
      <w:r>
        <w:rPr>
          <w:color w:val="231F20"/>
          <w:spacing w:val="7"/>
          <w:sz w:val="20"/>
        </w:rPr>
        <w:t> </w:t>
      </w:r>
      <w:r>
        <w:rPr>
          <w:color w:val="231F20"/>
          <w:sz w:val="20"/>
        </w:rPr>
        <w:t>utilizing</w:t>
      </w:r>
      <w:r>
        <w:rPr>
          <w:color w:val="231F20"/>
          <w:spacing w:val="7"/>
          <w:sz w:val="20"/>
        </w:rPr>
        <w:t> </w:t>
      </w:r>
      <w:r>
        <w:rPr>
          <w:color w:val="231F20"/>
          <w:sz w:val="20"/>
        </w:rPr>
        <w:t>non-animal</w:t>
      </w:r>
      <w:r>
        <w:rPr>
          <w:color w:val="231F20"/>
          <w:spacing w:val="7"/>
          <w:sz w:val="20"/>
        </w:rPr>
        <w:t> </w:t>
      </w:r>
      <w:r>
        <w:rPr>
          <w:color w:val="231F20"/>
          <w:spacing w:val="-2"/>
          <w:sz w:val="20"/>
        </w:rPr>
        <w:t>models;</w:t>
      </w:r>
    </w:p>
    <w:p>
      <w:pPr>
        <w:pStyle w:val="ListParagraph"/>
        <w:numPr>
          <w:ilvl w:val="0"/>
          <w:numId w:val="43"/>
        </w:numPr>
        <w:tabs>
          <w:tab w:pos="839" w:val="left" w:leader="none"/>
        </w:tabs>
        <w:spacing w:line="240" w:lineRule="auto" w:before="79" w:after="0"/>
        <w:ind w:left="839" w:right="0" w:hanging="239"/>
        <w:jc w:val="left"/>
        <w:rPr>
          <w:sz w:val="20"/>
        </w:rPr>
      </w:pPr>
      <w:r>
        <w:rPr>
          <w:b/>
          <w:color w:val="231F20"/>
          <w:sz w:val="20"/>
        </w:rPr>
        <w:t>Reduction</w:t>
      </w:r>
      <w:r>
        <w:rPr>
          <w:b/>
          <w:color w:val="231F20"/>
          <w:spacing w:val="-2"/>
          <w:sz w:val="20"/>
        </w:rPr>
        <w:t> </w:t>
      </w:r>
      <w:r>
        <w:rPr>
          <w:color w:val="231F20"/>
          <w:sz w:val="20"/>
        </w:rPr>
        <w:t>of</w:t>
      </w:r>
      <w:r>
        <w:rPr>
          <w:color w:val="231F20"/>
          <w:spacing w:val="-1"/>
          <w:sz w:val="20"/>
        </w:rPr>
        <w:t> </w:t>
      </w:r>
      <w:r>
        <w:rPr>
          <w:color w:val="231F20"/>
          <w:sz w:val="20"/>
        </w:rPr>
        <w:t>numbers of</w:t>
      </w:r>
      <w:r>
        <w:rPr>
          <w:color w:val="231F20"/>
          <w:spacing w:val="-1"/>
          <w:sz w:val="20"/>
        </w:rPr>
        <w:t> </w:t>
      </w:r>
      <w:r>
        <w:rPr>
          <w:color w:val="231F20"/>
          <w:sz w:val="20"/>
        </w:rPr>
        <w:t>animals used;</w:t>
      </w:r>
      <w:r>
        <w:rPr>
          <w:color w:val="231F20"/>
          <w:spacing w:val="-1"/>
          <w:sz w:val="20"/>
        </w:rPr>
        <w:t> </w:t>
      </w:r>
      <w:r>
        <w:rPr>
          <w:color w:val="231F20"/>
          <w:spacing w:val="-5"/>
          <w:sz w:val="20"/>
        </w:rPr>
        <w:t>and</w:t>
      </w:r>
    </w:p>
    <w:p>
      <w:pPr>
        <w:pStyle w:val="ListParagraph"/>
        <w:numPr>
          <w:ilvl w:val="0"/>
          <w:numId w:val="43"/>
        </w:numPr>
        <w:tabs>
          <w:tab w:pos="840" w:val="left" w:leader="none"/>
        </w:tabs>
        <w:spacing w:line="261" w:lineRule="auto" w:before="80" w:after="0"/>
        <w:ind w:left="840" w:right="596" w:hanging="240"/>
        <w:jc w:val="left"/>
        <w:rPr>
          <w:sz w:val="20"/>
        </w:rPr>
      </w:pPr>
      <w:r>
        <w:rPr>
          <w:b/>
          <w:color w:val="231F20"/>
          <w:sz w:val="20"/>
        </w:rPr>
        <w:t>Refinement</w:t>
      </w:r>
      <w:r>
        <w:rPr>
          <w:color w:val="231F20"/>
          <w:sz w:val="20"/>
        </w:rPr>
        <w:t>,</w:t>
      </w:r>
      <w:r>
        <w:rPr>
          <w:color w:val="231F20"/>
          <w:spacing w:val="40"/>
          <w:sz w:val="20"/>
        </w:rPr>
        <w:t> </w:t>
      </w:r>
      <w:r>
        <w:rPr>
          <w:color w:val="231F20"/>
          <w:sz w:val="20"/>
        </w:rPr>
        <w:t>or</w:t>
      </w:r>
      <w:r>
        <w:rPr>
          <w:color w:val="231F20"/>
          <w:spacing w:val="40"/>
          <w:sz w:val="20"/>
        </w:rPr>
        <w:t> </w:t>
      </w:r>
      <w:r>
        <w:rPr>
          <w:color w:val="231F20"/>
          <w:sz w:val="20"/>
        </w:rPr>
        <w:t>elimination</w:t>
      </w:r>
      <w:r>
        <w:rPr>
          <w:color w:val="231F20"/>
          <w:spacing w:val="40"/>
          <w:sz w:val="20"/>
        </w:rPr>
        <w:t> </w:t>
      </w:r>
      <w:r>
        <w:rPr>
          <w:color w:val="231F20"/>
          <w:sz w:val="20"/>
        </w:rPr>
        <w:t>or</w:t>
      </w:r>
      <w:r>
        <w:rPr>
          <w:color w:val="231F20"/>
          <w:spacing w:val="40"/>
          <w:sz w:val="20"/>
        </w:rPr>
        <w:t> </w:t>
      </w:r>
      <w:r>
        <w:rPr>
          <w:color w:val="231F20"/>
          <w:sz w:val="20"/>
        </w:rPr>
        <w:t>reduction</w:t>
      </w:r>
      <w:r>
        <w:rPr>
          <w:color w:val="231F20"/>
          <w:spacing w:val="40"/>
          <w:sz w:val="20"/>
        </w:rPr>
        <w:t> </w:t>
      </w:r>
      <w:r>
        <w:rPr>
          <w:color w:val="231F20"/>
          <w:sz w:val="20"/>
        </w:rPr>
        <w:t>of</w:t>
      </w:r>
      <w:r>
        <w:rPr>
          <w:color w:val="231F20"/>
          <w:spacing w:val="40"/>
          <w:sz w:val="20"/>
        </w:rPr>
        <w:t> </w:t>
      </w:r>
      <w:r>
        <w:rPr>
          <w:color w:val="231F20"/>
          <w:sz w:val="20"/>
        </w:rPr>
        <w:t>unnecessary</w:t>
      </w:r>
      <w:r>
        <w:rPr>
          <w:color w:val="231F20"/>
          <w:spacing w:val="40"/>
          <w:sz w:val="20"/>
        </w:rPr>
        <w:t> </w:t>
      </w:r>
      <w:r>
        <w:rPr>
          <w:color w:val="231F20"/>
          <w:sz w:val="20"/>
        </w:rPr>
        <w:t>pain</w:t>
      </w:r>
      <w:r>
        <w:rPr>
          <w:color w:val="231F20"/>
          <w:spacing w:val="40"/>
          <w:sz w:val="20"/>
        </w:rPr>
        <w:t> </w:t>
      </w:r>
      <w:r>
        <w:rPr>
          <w:color w:val="231F20"/>
          <w:sz w:val="20"/>
        </w:rPr>
        <w:t>and distress in animals.</w:t>
      </w:r>
    </w:p>
    <w:p>
      <w:pPr>
        <w:pStyle w:val="BodyText"/>
        <w:spacing w:before="49"/>
      </w:pPr>
    </w:p>
    <w:p>
      <w:pPr>
        <w:spacing w:before="0"/>
        <w:ind w:left="360" w:right="0" w:firstLine="0"/>
        <w:jc w:val="both"/>
        <w:rPr>
          <w:sz w:val="20"/>
        </w:rPr>
      </w:pPr>
      <w:r>
        <w:rPr>
          <w:b/>
          <w:color w:val="231F20"/>
          <w:sz w:val="20"/>
        </w:rPr>
        <w:t>Replacement</w:t>
      </w:r>
      <w:r>
        <w:rPr>
          <w:b/>
          <w:color w:val="231F20"/>
          <w:spacing w:val="2"/>
          <w:sz w:val="20"/>
        </w:rPr>
        <w:t> </w:t>
      </w:r>
      <w:r>
        <w:rPr>
          <w:color w:val="231F20"/>
          <w:sz w:val="20"/>
        </w:rPr>
        <w:t>alternatives</w:t>
      </w:r>
      <w:r>
        <w:rPr>
          <w:color w:val="231F20"/>
          <w:spacing w:val="3"/>
          <w:sz w:val="20"/>
        </w:rPr>
        <w:t> </w:t>
      </w:r>
      <w:r>
        <w:rPr>
          <w:color w:val="231F20"/>
          <w:spacing w:val="-2"/>
          <w:sz w:val="20"/>
        </w:rPr>
        <w:t>utilize:</w:t>
      </w:r>
    </w:p>
    <w:p>
      <w:pPr>
        <w:pStyle w:val="ListParagraph"/>
        <w:numPr>
          <w:ilvl w:val="1"/>
          <w:numId w:val="43"/>
        </w:numPr>
        <w:tabs>
          <w:tab w:pos="839" w:val="left" w:leader="none"/>
        </w:tabs>
        <w:spacing w:line="240" w:lineRule="auto" w:before="201" w:after="0"/>
        <w:ind w:left="839" w:right="0" w:hanging="239"/>
        <w:jc w:val="left"/>
        <w:rPr>
          <w:sz w:val="20"/>
        </w:rPr>
      </w:pPr>
      <w:r>
        <w:rPr>
          <w:color w:val="231F20"/>
          <w:sz w:val="20"/>
        </w:rPr>
        <w:t>living</w:t>
      </w:r>
      <w:r>
        <w:rPr>
          <w:color w:val="231F20"/>
          <w:spacing w:val="-1"/>
          <w:sz w:val="20"/>
        </w:rPr>
        <w:t> </w:t>
      </w:r>
      <w:r>
        <w:rPr>
          <w:color w:val="231F20"/>
          <w:spacing w:val="-2"/>
          <w:sz w:val="20"/>
        </w:rPr>
        <w:t>systems,</w:t>
      </w:r>
    </w:p>
    <w:p>
      <w:pPr>
        <w:pStyle w:val="ListParagraph"/>
        <w:numPr>
          <w:ilvl w:val="1"/>
          <w:numId w:val="43"/>
        </w:numPr>
        <w:tabs>
          <w:tab w:pos="839" w:val="left" w:leader="none"/>
        </w:tabs>
        <w:spacing w:line="240" w:lineRule="auto" w:before="79" w:after="0"/>
        <w:ind w:left="839" w:right="0" w:hanging="239"/>
        <w:jc w:val="left"/>
        <w:rPr>
          <w:sz w:val="20"/>
        </w:rPr>
      </w:pPr>
      <w:r>
        <w:rPr>
          <w:color w:val="231F20"/>
          <w:sz w:val="20"/>
        </w:rPr>
        <w:t>non-living</w:t>
      </w:r>
      <w:r>
        <w:rPr>
          <w:color w:val="231F20"/>
          <w:spacing w:val="8"/>
          <w:sz w:val="20"/>
        </w:rPr>
        <w:t> </w:t>
      </w:r>
      <w:r>
        <w:rPr>
          <w:color w:val="231F20"/>
          <w:sz w:val="20"/>
        </w:rPr>
        <w:t>systems,</w:t>
      </w:r>
      <w:r>
        <w:rPr>
          <w:color w:val="231F20"/>
          <w:spacing w:val="9"/>
          <w:sz w:val="20"/>
        </w:rPr>
        <w:t> </w:t>
      </w:r>
      <w:r>
        <w:rPr>
          <w:color w:val="231F20"/>
          <w:spacing w:val="-5"/>
          <w:sz w:val="20"/>
        </w:rPr>
        <w:t>or</w:t>
      </w:r>
    </w:p>
    <w:p>
      <w:pPr>
        <w:pStyle w:val="ListParagraph"/>
        <w:numPr>
          <w:ilvl w:val="1"/>
          <w:numId w:val="43"/>
        </w:numPr>
        <w:tabs>
          <w:tab w:pos="839" w:val="left" w:leader="none"/>
        </w:tabs>
        <w:spacing w:line="240" w:lineRule="auto" w:before="80" w:after="0"/>
        <w:ind w:left="839" w:right="0" w:hanging="239"/>
        <w:jc w:val="left"/>
        <w:rPr>
          <w:sz w:val="20"/>
        </w:rPr>
      </w:pPr>
      <w:r>
        <w:rPr>
          <w:color w:val="231F20"/>
          <w:sz w:val="20"/>
        </w:rPr>
        <w:t>computer</w:t>
      </w:r>
      <w:r>
        <w:rPr>
          <w:color w:val="231F20"/>
          <w:spacing w:val="25"/>
          <w:sz w:val="20"/>
        </w:rPr>
        <w:t> </w:t>
      </w:r>
      <w:r>
        <w:rPr>
          <w:color w:val="231F20"/>
          <w:spacing w:val="-2"/>
          <w:sz w:val="20"/>
        </w:rPr>
        <w:t>simulations.</w:t>
      </w:r>
    </w:p>
    <w:p>
      <w:pPr>
        <w:pStyle w:val="BodyText"/>
        <w:spacing w:before="70"/>
      </w:pPr>
    </w:p>
    <w:p>
      <w:pPr>
        <w:spacing w:line="261" w:lineRule="auto" w:before="0"/>
        <w:ind w:left="360" w:right="595" w:firstLine="0"/>
        <w:jc w:val="both"/>
        <w:rPr>
          <w:i/>
          <w:sz w:val="20"/>
        </w:rPr>
      </w:pPr>
      <w:r>
        <w:rPr>
          <w:i/>
          <w:color w:val="231F20"/>
          <w:sz w:val="20"/>
        </w:rPr>
        <w:t>Living systems </w:t>
      </w:r>
      <w:r>
        <w:rPr>
          <w:color w:val="231F20"/>
          <w:sz w:val="20"/>
        </w:rPr>
        <w:t>include </w:t>
      </w:r>
      <w:r>
        <w:rPr>
          <w:i/>
          <w:color w:val="231F20"/>
          <w:sz w:val="20"/>
        </w:rPr>
        <w:t>in vitro </w:t>
      </w:r>
      <w:r>
        <w:rPr>
          <w:color w:val="231F20"/>
          <w:sz w:val="20"/>
        </w:rPr>
        <w:t>methods that utilize organ, tissue or cell culture techniques. Invertebrate animals, such as the fruit fly, have long been used in research and represent another type of living alternative to vertebrate animals. Finally, microorganisms and plants represent living alternatives</w:t>
      </w:r>
      <w:r>
        <w:rPr>
          <w:color w:val="231F20"/>
          <w:spacing w:val="-12"/>
          <w:sz w:val="20"/>
        </w:rPr>
        <w:t> </w:t>
      </w:r>
      <w:r>
        <w:rPr>
          <w:color w:val="231F20"/>
          <w:sz w:val="20"/>
        </w:rPr>
        <w:t>for</w:t>
      </w:r>
      <w:r>
        <w:rPr>
          <w:color w:val="231F20"/>
          <w:spacing w:val="-12"/>
          <w:sz w:val="20"/>
        </w:rPr>
        <w:t> </w:t>
      </w:r>
      <w:r>
        <w:rPr>
          <w:color w:val="231F20"/>
          <w:sz w:val="20"/>
        </w:rPr>
        <w:t>some</w:t>
      </w:r>
      <w:r>
        <w:rPr>
          <w:color w:val="231F20"/>
          <w:spacing w:val="-12"/>
          <w:sz w:val="20"/>
        </w:rPr>
        <w:t> </w:t>
      </w:r>
      <w:r>
        <w:rPr>
          <w:color w:val="231F20"/>
          <w:sz w:val="20"/>
        </w:rPr>
        <w:t>types</w:t>
      </w:r>
      <w:r>
        <w:rPr>
          <w:color w:val="231F20"/>
          <w:spacing w:val="-12"/>
          <w:sz w:val="20"/>
        </w:rPr>
        <w:t> </w:t>
      </w:r>
      <w:r>
        <w:rPr>
          <w:color w:val="231F20"/>
          <w:sz w:val="20"/>
        </w:rPr>
        <w:t>of</w:t>
      </w:r>
      <w:r>
        <w:rPr>
          <w:color w:val="231F20"/>
          <w:spacing w:val="-12"/>
          <w:sz w:val="20"/>
        </w:rPr>
        <w:t> </w:t>
      </w:r>
      <w:r>
        <w:rPr>
          <w:color w:val="231F20"/>
          <w:sz w:val="20"/>
        </w:rPr>
        <w:t>research</w:t>
      </w:r>
      <w:r>
        <w:rPr>
          <w:color w:val="231F20"/>
          <w:spacing w:val="-12"/>
          <w:sz w:val="20"/>
        </w:rPr>
        <w:t> </w:t>
      </w:r>
      <w:r>
        <w:rPr>
          <w:color w:val="231F20"/>
          <w:sz w:val="20"/>
        </w:rPr>
        <w:t>and</w:t>
      </w:r>
      <w:r>
        <w:rPr>
          <w:color w:val="231F20"/>
          <w:spacing w:val="-12"/>
          <w:sz w:val="20"/>
        </w:rPr>
        <w:t> </w:t>
      </w:r>
      <w:r>
        <w:rPr>
          <w:color w:val="231F20"/>
          <w:sz w:val="20"/>
        </w:rPr>
        <w:t>testing.</w:t>
      </w:r>
      <w:r>
        <w:rPr>
          <w:color w:val="231F20"/>
          <w:spacing w:val="-12"/>
          <w:sz w:val="20"/>
        </w:rPr>
        <w:t> </w:t>
      </w:r>
      <w:r>
        <w:rPr>
          <w:i/>
          <w:color w:val="231F20"/>
          <w:sz w:val="20"/>
        </w:rPr>
        <w:t>If</w:t>
      </w:r>
      <w:r>
        <w:rPr>
          <w:i/>
          <w:color w:val="231F20"/>
          <w:spacing w:val="-12"/>
          <w:sz w:val="20"/>
        </w:rPr>
        <w:t> </w:t>
      </w:r>
      <w:r>
        <w:rPr>
          <w:i/>
          <w:color w:val="231F20"/>
          <w:sz w:val="20"/>
        </w:rPr>
        <w:t>no</w:t>
      </w:r>
      <w:r>
        <w:rPr>
          <w:i/>
          <w:color w:val="231F20"/>
          <w:spacing w:val="-12"/>
          <w:sz w:val="20"/>
        </w:rPr>
        <w:t> </w:t>
      </w:r>
      <w:r>
        <w:rPr>
          <w:i/>
          <w:color w:val="231F20"/>
          <w:sz w:val="20"/>
        </w:rPr>
        <w:t>invertebrate</w:t>
      </w:r>
      <w:r>
        <w:rPr>
          <w:i/>
          <w:color w:val="231F20"/>
          <w:spacing w:val="-12"/>
          <w:sz w:val="20"/>
        </w:rPr>
        <w:t> </w:t>
      </w:r>
      <w:r>
        <w:rPr>
          <w:i/>
          <w:color w:val="231F20"/>
          <w:sz w:val="20"/>
        </w:rPr>
        <w:t>model</w:t>
      </w:r>
      <w:r>
        <w:rPr>
          <w:i/>
          <w:color w:val="231F20"/>
          <w:sz w:val="20"/>
        </w:rPr>
        <w:t> is</w:t>
      </w:r>
      <w:r>
        <w:rPr>
          <w:i/>
          <w:color w:val="231F20"/>
          <w:spacing w:val="-4"/>
          <w:sz w:val="20"/>
        </w:rPr>
        <w:t> </w:t>
      </w:r>
      <w:r>
        <w:rPr>
          <w:i/>
          <w:color w:val="231F20"/>
          <w:sz w:val="20"/>
        </w:rPr>
        <w:t>appropriate,</w:t>
      </w:r>
      <w:r>
        <w:rPr>
          <w:i/>
          <w:color w:val="231F20"/>
          <w:spacing w:val="-4"/>
          <w:sz w:val="20"/>
        </w:rPr>
        <w:t> </w:t>
      </w:r>
      <w:r>
        <w:rPr>
          <w:i/>
          <w:color w:val="231F20"/>
          <w:sz w:val="20"/>
        </w:rPr>
        <w:t>use</w:t>
      </w:r>
      <w:r>
        <w:rPr>
          <w:i/>
          <w:color w:val="231F20"/>
          <w:spacing w:val="-4"/>
          <w:sz w:val="20"/>
        </w:rPr>
        <w:t> </w:t>
      </w:r>
      <w:r>
        <w:rPr>
          <w:i/>
          <w:color w:val="231F20"/>
          <w:sz w:val="20"/>
        </w:rPr>
        <w:t>of</w:t>
      </w:r>
      <w:r>
        <w:rPr>
          <w:i/>
          <w:color w:val="231F20"/>
          <w:spacing w:val="-4"/>
          <w:sz w:val="20"/>
        </w:rPr>
        <w:t> </w:t>
      </w:r>
      <w:r>
        <w:rPr>
          <w:i/>
          <w:color w:val="231F20"/>
          <w:sz w:val="20"/>
        </w:rPr>
        <w:t>species</w:t>
      </w:r>
      <w:r>
        <w:rPr>
          <w:i/>
          <w:color w:val="231F20"/>
          <w:spacing w:val="-4"/>
          <w:sz w:val="20"/>
        </w:rPr>
        <w:t> </w:t>
      </w:r>
      <w:r>
        <w:rPr>
          <w:i/>
          <w:color w:val="231F20"/>
          <w:sz w:val="20"/>
        </w:rPr>
        <w:t>lower</w:t>
      </w:r>
      <w:r>
        <w:rPr>
          <w:i/>
          <w:color w:val="231F20"/>
          <w:spacing w:val="-4"/>
          <w:sz w:val="20"/>
        </w:rPr>
        <w:t> </w:t>
      </w:r>
      <w:r>
        <w:rPr>
          <w:i/>
          <w:color w:val="231F20"/>
          <w:sz w:val="20"/>
        </w:rPr>
        <w:t>on</w:t>
      </w:r>
      <w:r>
        <w:rPr>
          <w:i/>
          <w:color w:val="231F20"/>
          <w:spacing w:val="-4"/>
          <w:sz w:val="20"/>
        </w:rPr>
        <w:t> </w:t>
      </w:r>
      <w:r>
        <w:rPr>
          <w:i/>
          <w:color w:val="231F20"/>
          <w:sz w:val="20"/>
        </w:rPr>
        <w:t>the</w:t>
      </w:r>
      <w:r>
        <w:rPr>
          <w:i/>
          <w:color w:val="231F20"/>
          <w:spacing w:val="-4"/>
          <w:sz w:val="20"/>
        </w:rPr>
        <w:t> </w:t>
      </w:r>
      <w:r>
        <w:rPr>
          <w:i/>
          <w:color w:val="231F20"/>
          <w:sz w:val="20"/>
        </w:rPr>
        <w:t>phylogenetic</w:t>
      </w:r>
      <w:r>
        <w:rPr>
          <w:i/>
          <w:color w:val="231F20"/>
          <w:spacing w:val="-4"/>
          <w:sz w:val="20"/>
        </w:rPr>
        <w:t> </w:t>
      </w:r>
      <w:r>
        <w:rPr>
          <w:i/>
          <w:color w:val="231F20"/>
          <w:sz w:val="20"/>
        </w:rPr>
        <w:t>scale</w:t>
      </w:r>
      <w:r>
        <w:rPr>
          <w:i/>
          <w:color w:val="231F20"/>
          <w:spacing w:val="-4"/>
          <w:sz w:val="20"/>
        </w:rPr>
        <w:t> </w:t>
      </w:r>
      <w:r>
        <w:rPr>
          <w:i/>
          <w:color w:val="231F20"/>
          <w:sz w:val="20"/>
        </w:rPr>
        <w:t>may</w:t>
      </w:r>
      <w:r>
        <w:rPr>
          <w:i/>
          <w:color w:val="231F20"/>
          <w:spacing w:val="-4"/>
          <w:sz w:val="20"/>
        </w:rPr>
        <w:t> </w:t>
      </w:r>
      <w:r>
        <w:rPr>
          <w:i/>
          <w:color w:val="231F20"/>
          <w:sz w:val="20"/>
        </w:rPr>
        <w:t>be</w:t>
      </w:r>
      <w:r>
        <w:rPr>
          <w:i/>
          <w:color w:val="231F20"/>
          <w:spacing w:val="-4"/>
          <w:sz w:val="20"/>
        </w:rPr>
        <w:t> </w:t>
      </w:r>
      <w:r>
        <w:rPr>
          <w:i/>
          <w:color w:val="231F20"/>
          <w:sz w:val="20"/>
        </w:rPr>
        <w:t>con-sidered a replacement alternative.</w:t>
      </w:r>
    </w:p>
    <w:p>
      <w:pPr>
        <w:pStyle w:val="BodyText"/>
        <w:rPr>
          <w:i/>
        </w:rPr>
      </w:pPr>
    </w:p>
    <w:p>
      <w:pPr>
        <w:pStyle w:val="BodyText"/>
        <w:rPr>
          <w:i/>
        </w:rPr>
      </w:pPr>
    </w:p>
    <w:p>
      <w:pPr>
        <w:pStyle w:val="BodyText"/>
        <w:spacing w:before="146"/>
        <w:rPr>
          <w:i/>
        </w:rPr>
      </w:pPr>
    </w:p>
    <w:p>
      <w:pPr>
        <w:spacing w:before="1"/>
        <w:ind w:left="1982" w:right="2219" w:firstLine="0"/>
        <w:jc w:val="center"/>
        <w:rPr>
          <w:sz w:val="16"/>
        </w:rPr>
      </w:pPr>
      <w:r>
        <w:rPr>
          <w:color w:val="231F20"/>
          <w:spacing w:val="-5"/>
          <w:sz w:val="16"/>
        </w:rPr>
        <w:t>97</w:t>
      </w:r>
    </w:p>
    <w:p>
      <w:pPr>
        <w:spacing w:after="0"/>
        <w:jc w:val="center"/>
        <w:rPr>
          <w:sz w:val="16"/>
        </w:rPr>
        <w:sectPr>
          <w:headerReference w:type="default" r:id="rId70"/>
          <w:pgSz w:w="8640" w:h="12960"/>
          <w:pgMar w:header="0" w:footer="0" w:top="1480" w:bottom="280" w:left="720" w:right="360"/>
        </w:sectPr>
      </w:pPr>
    </w:p>
    <w:p>
      <w:pPr>
        <w:pStyle w:val="BodyText"/>
      </w:pPr>
    </w:p>
    <w:p>
      <w:pPr>
        <w:pStyle w:val="BodyText"/>
      </w:pPr>
    </w:p>
    <w:p>
      <w:pPr>
        <w:pStyle w:val="BodyText"/>
        <w:spacing w:before="21"/>
      </w:pPr>
    </w:p>
    <w:p>
      <w:pPr>
        <w:pStyle w:val="BodyText"/>
        <w:spacing w:line="261" w:lineRule="auto" w:before="1"/>
        <w:ind w:left="239" w:right="716"/>
        <w:jc w:val="both"/>
      </w:pPr>
      <w:r>
        <w:rPr>
          <w:i/>
          <w:color w:val="231F20"/>
        </w:rPr>
        <w:t>Nonliving systems </w:t>
      </w:r>
      <w:r>
        <w:rPr>
          <w:color w:val="231F20"/>
        </w:rPr>
        <w:t>include physical or mechanical systems and </w:t>
      </w:r>
      <w:r>
        <w:rPr>
          <w:color w:val="231F20"/>
        </w:rPr>
        <w:t>chemical techniques.</w:t>
      </w:r>
      <w:r>
        <w:rPr>
          <w:color w:val="231F20"/>
          <w:spacing w:val="-12"/>
        </w:rPr>
        <w:t> </w:t>
      </w:r>
      <w:r>
        <w:rPr>
          <w:color w:val="231F20"/>
        </w:rPr>
        <w:t>Mechanical</w:t>
      </w:r>
      <w:r>
        <w:rPr>
          <w:color w:val="231F20"/>
          <w:spacing w:val="-12"/>
        </w:rPr>
        <w:t> </w:t>
      </w:r>
      <w:r>
        <w:rPr>
          <w:color w:val="231F20"/>
        </w:rPr>
        <w:t>models</w:t>
      </w:r>
      <w:r>
        <w:rPr>
          <w:color w:val="231F20"/>
          <w:spacing w:val="-12"/>
        </w:rPr>
        <w:t> </w:t>
      </w:r>
      <w:r>
        <w:rPr>
          <w:color w:val="231F20"/>
        </w:rPr>
        <w:t>may</w:t>
      </w:r>
      <w:r>
        <w:rPr>
          <w:color w:val="231F20"/>
          <w:spacing w:val="-12"/>
        </w:rPr>
        <w:t> </w:t>
      </w:r>
      <w:r>
        <w:rPr>
          <w:color w:val="231F20"/>
        </w:rPr>
        <w:t>be</w:t>
      </w:r>
      <w:r>
        <w:rPr>
          <w:color w:val="231F20"/>
          <w:spacing w:val="-12"/>
        </w:rPr>
        <w:t> </w:t>
      </w:r>
      <w:r>
        <w:rPr>
          <w:color w:val="231F20"/>
        </w:rPr>
        <w:t>used</w:t>
      </w:r>
      <w:r>
        <w:rPr>
          <w:color w:val="231F20"/>
          <w:spacing w:val="-12"/>
        </w:rPr>
        <w:t> </w:t>
      </w:r>
      <w:r>
        <w:rPr>
          <w:color w:val="231F20"/>
        </w:rPr>
        <w:t>in</w:t>
      </w:r>
      <w:r>
        <w:rPr>
          <w:color w:val="231F20"/>
          <w:spacing w:val="-12"/>
        </w:rPr>
        <w:t> </w:t>
      </w:r>
      <w:r>
        <w:rPr>
          <w:color w:val="231F20"/>
        </w:rPr>
        <w:t>the</w:t>
      </w:r>
      <w:r>
        <w:rPr>
          <w:color w:val="231F20"/>
          <w:spacing w:val="-12"/>
        </w:rPr>
        <w:t> </w:t>
      </w:r>
      <w:r>
        <w:rPr>
          <w:color w:val="231F20"/>
        </w:rPr>
        <w:t>training</w:t>
      </w:r>
      <w:r>
        <w:rPr>
          <w:color w:val="231F20"/>
          <w:spacing w:val="-12"/>
        </w:rPr>
        <w:t> </w:t>
      </w:r>
      <w:r>
        <w:rPr>
          <w:color w:val="231F20"/>
        </w:rPr>
        <w:t>of</w:t>
      </w:r>
      <w:r>
        <w:rPr>
          <w:color w:val="231F20"/>
          <w:spacing w:val="-12"/>
        </w:rPr>
        <w:t> </w:t>
      </w:r>
      <w:r>
        <w:rPr>
          <w:color w:val="231F20"/>
        </w:rPr>
        <w:t>specific</w:t>
      </w:r>
      <w:r>
        <w:rPr>
          <w:color w:val="231F20"/>
          <w:spacing w:val="-12"/>
        </w:rPr>
        <w:t> </w:t>
      </w:r>
      <w:r>
        <w:rPr>
          <w:color w:val="231F20"/>
        </w:rPr>
        <w:t>tech-niques (cardiopulmonary resuscitation, for example) and have replaced </w:t>
      </w:r>
      <w:r>
        <w:rPr>
          <w:color w:val="231F20"/>
          <w:spacing w:val="-2"/>
        </w:rPr>
        <w:t>living</w:t>
      </w:r>
      <w:r>
        <w:rPr>
          <w:color w:val="231F20"/>
          <w:spacing w:val="-8"/>
        </w:rPr>
        <w:t> </w:t>
      </w:r>
      <w:r>
        <w:rPr>
          <w:color w:val="231F20"/>
          <w:spacing w:val="-2"/>
        </w:rPr>
        <w:t>animals</w:t>
      </w:r>
      <w:r>
        <w:rPr>
          <w:color w:val="231F20"/>
          <w:spacing w:val="-8"/>
        </w:rPr>
        <w:t> </w:t>
      </w:r>
      <w:r>
        <w:rPr>
          <w:color w:val="231F20"/>
          <w:spacing w:val="-2"/>
        </w:rPr>
        <w:t>in</w:t>
      </w:r>
      <w:r>
        <w:rPr>
          <w:color w:val="231F20"/>
          <w:spacing w:val="-8"/>
        </w:rPr>
        <w:t> </w:t>
      </w:r>
      <w:r>
        <w:rPr>
          <w:color w:val="231F20"/>
          <w:spacing w:val="-2"/>
        </w:rPr>
        <w:t>some</w:t>
      </w:r>
      <w:r>
        <w:rPr>
          <w:color w:val="231F20"/>
          <w:spacing w:val="-8"/>
        </w:rPr>
        <w:t> </w:t>
      </w:r>
      <w:r>
        <w:rPr>
          <w:color w:val="231F20"/>
          <w:spacing w:val="-2"/>
        </w:rPr>
        <w:t>cases.</w:t>
      </w:r>
      <w:r>
        <w:rPr>
          <w:color w:val="231F20"/>
          <w:spacing w:val="-8"/>
        </w:rPr>
        <w:t> </w:t>
      </w:r>
      <w:r>
        <w:rPr>
          <w:color w:val="231F20"/>
          <w:spacing w:val="-2"/>
        </w:rPr>
        <w:t>Chemical</w:t>
      </w:r>
      <w:r>
        <w:rPr>
          <w:color w:val="231F20"/>
          <w:spacing w:val="-8"/>
        </w:rPr>
        <w:t> </w:t>
      </w:r>
      <w:r>
        <w:rPr>
          <w:color w:val="231F20"/>
          <w:spacing w:val="-2"/>
        </w:rPr>
        <w:t>techniques</w:t>
      </w:r>
      <w:r>
        <w:rPr>
          <w:color w:val="231F20"/>
          <w:spacing w:val="-8"/>
        </w:rPr>
        <w:t> </w:t>
      </w:r>
      <w:r>
        <w:rPr>
          <w:color w:val="231F20"/>
          <w:spacing w:val="-2"/>
        </w:rPr>
        <w:t>are</w:t>
      </w:r>
      <w:r>
        <w:rPr>
          <w:color w:val="231F20"/>
          <w:spacing w:val="-8"/>
        </w:rPr>
        <w:t> </w:t>
      </w:r>
      <w:r>
        <w:rPr>
          <w:color w:val="231F20"/>
          <w:spacing w:val="-2"/>
        </w:rPr>
        <w:t>the</w:t>
      </w:r>
      <w:r>
        <w:rPr>
          <w:color w:val="231F20"/>
          <w:spacing w:val="-8"/>
        </w:rPr>
        <w:t> </w:t>
      </w:r>
      <w:r>
        <w:rPr>
          <w:color w:val="231F20"/>
          <w:spacing w:val="-2"/>
        </w:rPr>
        <w:t>most</w:t>
      </w:r>
      <w:r>
        <w:rPr>
          <w:color w:val="231F20"/>
          <w:spacing w:val="-8"/>
        </w:rPr>
        <w:t> </w:t>
      </w:r>
      <w:r>
        <w:rPr>
          <w:color w:val="231F20"/>
          <w:spacing w:val="-2"/>
        </w:rPr>
        <w:t>widely</w:t>
      </w:r>
      <w:r>
        <w:rPr>
          <w:color w:val="231F20"/>
          <w:spacing w:val="-8"/>
        </w:rPr>
        <w:t> </w:t>
      </w:r>
      <w:r>
        <w:rPr>
          <w:color w:val="231F20"/>
          <w:spacing w:val="-2"/>
        </w:rPr>
        <w:t>used </w:t>
      </w:r>
      <w:r>
        <w:rPr>
          <w:color w:val="231F20"/>
        </w:rPr>
        <w:t>nonliving systems and include such useful systems as the enzyme linked </w:t>
      </w:r>
      <w:bookmarkStart w:name="C.2.a. Table A. Methods for Reduction of" w:id="76"/>
      <w:bookmarkEnd w:id="76"/>
      <w:r>
        <w:rPr>
          <w:color w:val="231F20"/>
        </w:rPr>
        <w:t>immunosorbent</w:t>
      </w:r>
      <w:r>
        <w:rPr>
          <w:color w:val="231F20"/>
        </w:rPr>
        <w:t> assay (ELISA). Techniques that identify the presence of chemical</w:t>
      </w:r>
      <w:r>
        <w:rPr>
          <w:color w:val="231F20"/>
          <w:spacing w:val="-12"/>
        </w:rPr>
        <w:t> </w:t>
      </w:r>
      <w:r>
        <w:rPr>
          <w:color w:val="231F20"/>
        </w:rPr>
        <w:t>reactions</w:t>
      </w:r>
      <w:r>
        <w:rPr>
          <w:color w:val="231F20"/>
          <w:spacing w:val="-12"/>
        </w:rPr>
        <w:t> </w:t>
      </w:r>
      <w:r>
        <w:rPr>
          <w:color w:val="231F20"/>
        </w:rPr>
        <w:t>and</w:t>
      </w:r>
      <w:r>
        <w:rPr>
          <w:color w:val="231F20"/>
          <w:spacing w:val="-12"/>
        </w:rPr>
        <w:t> </w:t>
      </w:r>
      <w:r>
        <w:rPr>
          <w:color w:val="231F20"/>
        </w:rPr>
        <w:t>enzymes,</w:t>
      </w:r>
      <w:r>
        <w:rPr>
          <w:color w:val="231F20"/>
          <w:spacing w:val="-12"/>
        </w:rPr>
        <w:t> </w:t>
      </w:r>
      <w:r>
        <w:rPr>
          <w:color w:val="231F20"/>
        </w:rPr>
        <w:t>or</w:t>
      </w:r>
      <w:r>
        <w:rPr>
          <w:color w:val="231F20"/>
          <w:spacing w:val="-12"/>
        </w:rPr>
        <w:t> </w:t>
      </w:r>
      <w:r>
        <w:rPr>
          <w:color w:val="231F20"/>
        </w:rPr>
        <w:t>simply</w:t>
      </w:r>
      <w:r>
        <w:rPr>
          <w:color w:val="231F20"/>
          <w:spacing w:val="-12"/>
        </w:rPr>
        <w:t> </w:t>
      </w:r>
      <w:r>
        <w:rPr>
          <w:color w:val="231F20"/>
        </w:rPr>
        <w:t>analyze</w:t>
      </w:r>
      <w:r>
        <w:rPr>
          <w:color w:val="231F20"/>
          <w:spacing w:val="-12"/>
        </w:rPr>
        <w:t> </w:t>
      </w:r>
      <w:r>
        <w:rPr>
          <w:color w:val="231F20"/>
        </w:rPr>
        <w:t>chemical</w:t>
      </w:r>
      <w:r>
        <w:rPr>
          <w:color w:val="231F20"/>
          <w:spacing w:val="-12"/>
        </w:rPr>
        <w:t> </w:t>
      </w:r>
      <w:r>
        <w:rPr>
          <w:color w:val="231F20"/>
        </w:rPr>
        <w:t>structure,</w:t>
      </w:r>
      <w:r>
        <w:rPr>
          <w:color w:val="231F20"/>
          <w:spacing w:val="-12"/>
        </w:rPr>
        <w:t> </w:t>
      </w:r>
      <w:r>
        <w:rPr>
          <w:color w:val="231F20"/>
        </w:rPr>
        <w:t>can all be useful in the prediction of toxicity without the use of animals.</w:t>
      </w:r>
    </w:p>
    <w:p>
      <w:pPr>
        <w:pStyle w:val="BodyText"/>
        <w:spacing w:line="261" w:lineRule="auto" w:before="174"/>
        <w:ind w:left="240" w:right="718"/>
        <w:jc w:val="both"/>
      </w:pPr>
      <w:r>
        <w:rPr>
          <w:i/>
          <w:color w:val="231F20"/>
        </w:rPr>
        <w:t>Computer simulations </w:t>
      </w:r>
      <w:r>
        <w:rPr>
          <w:color w:val="231F20"/>
        </w:rPr>
        <w:t>may replace some animal use and can be </w:t>
      </w:r>
      <w:r>
        <w:rPr>
          <w:color w:val="231F20"/>
        </w:rPr>
        <w:t>particu-larly useful when a question is well defined and there is existing data.</w:t>
      </w:r>
    </w:p>
    <w:p>
      <w:pPr>
        <w:pStyle w:val="BodyText"/>
        <w:spacing w:line="261" w:lineRule="auto" w:before="180"/>
        <w:ind w:left="240" w:right="711"/>
        <w:jc w:val="both"/>
      </w:pPr>
      <w:r>
        <w:rPr>
          <w:color w:val="231F20"/>
        </w:rPr>
        <w:t>Although opportunities for replacement are numerous in product safety testing and education, they appear more limited in research. If it is </w:t>
      </w:r>
      <w:bookmarkStart w:name="_bookmark39" w:id="77"/>
      <w:bookmarkEnd w:id="77"/>
      <w:r>
        <w:rPr>
          <w:color w:val="231F20"/>
        </w:rPr>
        <w:t>demonstrated</w:t>
      </w:r>
      <w:r>
        <w:rPr>
          <w:color w:val="231F20"/>
          <w:spacing w:val="18"/>
        </w:rPr>
        <w:t> </w:t>
      </w:r>
      <w:r>
        <w:rPr>
          <w:color w:val="231F20"/>
        </w:rPr>
        <w:t>that</w:t>
      </w:r>
      <w:r>
        <w:rPr>
          <w:color w:val="231F20"/>
          <w:spacing w:val="18"/>
        </w:rPr>
        <w:t> </w:t>
      </w:r>
      <w:r>
        <w:rPr>
          <w:color w:val="231F20"/>
        </w:rPr>
        <w:t>there</w:t>
      </w:r>
      <w:r>
        <w:rPr>
          <w:color w:val="231F20"/>
          <w:spacing w:val="18"/>
        </w:rPr>
        <w:t> </w:t>
      </w:r>
      <w:r>
        <w:rPr>
          <w:color w:val="231F20"/>
        </w:rPr>
        <w:t>is</w:t>
      </w:r>
      <w:r>
        <w:rPr>
          <w:color w:val="231F20"/>
          <w:spacing w:val="18"/>
        </w:rPr>
        <w:t> </w:t>
      </w:r>
      <w:r>
        <w:rPr>
          <w:color w:val="231F20"/>
        </w:rPr>
        <w:t>no</w:t>
      </w:r>
      <w:r>
        <w:rPr>
          <w:color w:val="231F20"/>
          <w:spacing w:val="15"/>
        </w:rPr>
        <w:t> </w:t>
      </w:r>
      <w:r>
        <w:rPr>
          <w:i/>
          <w:color w:val="231F20"/>
        </w:rPr>
        <w:t>in</w:t>
      </w:r>
      <w:r>
        <w:rPr>
          <w:i/>
          <w:color w:val="231F20"/>
          <w:spacing w:val="18"/>
        </w:rPr>
        <w:t> </w:t>
      </w:r>
      <w:r>
        <w:rPr>
          <w:i/>
          <w:color w:val="231F20"/>
        </w:rPr>
        <w:t>vitro</w:t>
      </w:r>
      <w:r>
        <w:rPr>
          <w:i/>
          <w:color w:val="231F20"/>
          <w:spacing w:val="18"/>
        </w:rPr>
        <w:t> </w:t>
      </w:r>
      <w:r>
        <w:rPr>
          <w:color w:val="231F20"/>
        </w:rPr>
        <w:t>alternative</w:t>
      </w:r>
      <w:r>
        <w:rPr>
          <w:color w:val="231F20"/>
          <w:spacing w:val="18"/>
        </w:rPr>
        <w:t> </w:t>
      </w:r>
      <w:r>
        <w:rPr>
          <w:color w:val="231F20"/>
        </w:rPr>
        <w:t>to</w:t>
      </w:r>
      <w:r>
        <w:rPr>
          <w:color w:val="231F20"/>
          <w:spacing w:val="18"/>
        </w:rPr>
        <w:t> </w:t>
      </w:r>
      <w:r>
        <w:rPr>
          <w:color w:val="231F20"/>
        </w:rPr>
        <w:t>the</w:t>
      </w:r>
      <w:r>
        <w:rPr>
          <w:color w:val="231F20"/>
          <w:spacing w:val="18"/>
        </w:rPr>
        <w:t> </w:t>
      </w:r>
      <w:r>
        <w:rPr>
          <w:color w:val="231F20"/>
        </w:rPr>
        <w:t>use</w:t>
      </w:r>
      <w:r>
        <w:rPr>
          <w:color w:val="231F20"/>
          <w:spacing w:val="18"/>
        </w:rPr>
        <w:t> </w:t>
      </w:r>
      <w:r>
        <w:rPr>
          <w:color w:val="231F20"/>
        </w:rPr>
        <w:t>of</w:t>
      </w:r>
      <w:r>
        <w:rPr>
          <w:color w:val="231F20"/>
          <w:spacing w:val="18"/>
        </w:rPr>
        <w:t> </w:t>
      </w:r>
      <w:r>
        <w:rPr>
          <w:color w:val="231F20"/>
        </w:rPr>
        <w:t>animals,</w:t>
      </w:r>
      <w:r>
        <w:rPr>
          <w:color w:val="231F20"/>
          <w:spacing w:val="18"/>
        </w:rPr>
        <w:t> </w:t>
      </w:r>
      <w:r>
        <w:rPr>
          <w:color w:val="231F20"/>
        </w:rPr>
        <w:t>it is important for the IACUC members to focus on the other alternative approaches, reduction and refinement.</w:t>
      </w:r>
    </w:p>
    <w:p>
      <w:pPr>
        <w:pStyle w:val="BodyText"/>
        <w:spacing w:line="261" w:lineRule="auto" w:before="175"/>
        <w:ind w:left="240" w:right="717"/>
        <w:jc w:val="both"/>
      </w:pPr>
      <w:r>
        <w:rPr>
          <w:b/>
          <w:color w:val="231F20"/>
        </w:rPr>
        <w:t>Reduction </w:t>
      </w:r>
      <w:r>
        <w:rPr>
          <w:color w:val="231F20"/>
        </w:rPr>
        <w:t>of numbers of animals may be accomplished by a variety </w:t>
      </w:r>
      <w:r>
        <w:rPr>
          <w:color w:val="231F20"/>
        </w:rPr>
        <w:t>of methods described in Table A:</w:t>
      </w:r>
    </w:p>
    <w:p>
      <w:pPr>
        <w:pStyle w:val="Heading7"/>
        <w:spacing w:before="172"/>
      </w:pPr>
      <w:r>
        <w:rPr>
          <w:color w:val="231F20"/>
        </w:rPr>
        <w:t>C.2.a.</w:t>
      </w:r>
      <w:r>
        <w:rPr>
          <w:color w:val="231F20"/>
          <w:spacing w:val="-6"/>
        </w:rPr>
        <w:t> </w:t>
      </w:r>
      <w:r>
        <w:rPr>
          <w:color w:val="231F20"/>
        </w:rPr>
        <w:t>Table</w:t>
      </w:r>
      <w:r>
        <w:rPr>
          <w:color w:val="231F20"/>
          <w:spacing w:val="-5"/>
        </w:rPr>
        <w:t> </w:t>
      </w:r>
      <w:r>
        <w:rPr>
          <w:color w:val="231F20"/>
        </w:rPr>
        <w:t>A.</w:t>
      </w:r>
      <w:r>
        <w:rPr>
          <w:color w:val="231F20"/>
          <w:spacing w:val="-5"/>
        </w:rPr>
        <w:t> </w:t>
      </w:r>
      <w:r>
        <w:rPr>
          <w:color w:val="231F20"/>
        </w:rPr>
        <w:t>Methods</w:t>
      </w:r>
      <w:r>
        <w:rPr>
          <w:color w:val="231F20"/>
          <w:spacing w:val="-5"/>
        </w:rPr>
        <w:t> </w:t>
      </w:r>
      <w:r>
        <w:rPr>
          <w:color w:val="231F20"/>
        </w:rPr>
        <w:t>for</w:t>
      </w:r>
      <w:r>
        <w:rPr>
          <w:color w:val="231F20"/>
          <w:spacing w:val="-5"/>
        </w:rPr>
        <w:t> </w:t>
      </w:r>
      <w:r>
        <w:rPr>
          <w:color w:val="231F20"/>
        </w:rPr>
        <w:t>Reduction</w:t>
      </w:r>
      <w:r>
        <w:rPr>
          <w:color w:val="231F20"/>
          <w:spacing w:val="-5"/>
        </w:rPr>
        <w:t> </w:t>
      </w:r>
      <w:r>
        <w:rPr>
          <w:color w:val="231F20"/>
        </w:rPr>
        <w:t>of</w:t>
      </w:r>
      <w:r>
        <w:rPr>
          <w:color w:val="231F20"/>
          <w:spacing w:val="-5"/>
        </w:rPr>
        <w:t> </w:t>
      </w:r>
      <w:r>
        <w:rPr>
          <w:color w:val="231F20"/>
        </w:rPr>
        <w:t>Numbers</w:t>
      </w:r>
      <w:r>
        <w:rPr>
          <w:color w:val="231F20"/>
          <w:spacing w:val="-5"/>
        </w:rPr>
        <w:t> </w:t>
      </w:r>
      <w:r>
        <w:rPr>
          <w:color w:val="231F20"/>
        </w:rPr>
        <w:t>of</w:t>
      </w:r>
      <w:r>
        <w:rPr>
          <w:color w:val="231F20"/>
          <w:spacing w:val="-5"/>
        </w:rPr>
        <w:t> </w:t>
      </w:r>
      <w:r>
        <w:rPr>
          <w:color w:val="231F20"/>
        </w:rPr>
        <w:t>Animals</w:t>
      </w:r>
      <w:r>
        <w:rPr>
          <w:color w:val="231F20"/>
          <w:spacing w:val="-5"/>
        </w:rPr>
        <w:t> </w:t>
      </w:r>
      <w:r>
        <w:rPr>
          <w:color w:val="231F20"/>
          <w:spacing w:val="-4"/>
        </w:rPr>
        <w:t>Used</w:t>
      </w:r>
    </w:p>
    <w:p>
      <w:pPr>
        <w:pStyle w:val="BodyText"/>
        <w:spacing w:before="8"/>
        <w:rPr>
          <w:b/>
          <w:sz w:val="7"/>
        </w:rPr>
      </w:pPr>
      <w:r>
        <w:rPr>
          <w:b/>
          <w:sz w:val="7"/>
        </w:rPr>
        <mc:AlternateContent>
          <mc:Choice Requires="wps">
            <w:drawing>
              <wp:anchor distT="0" distB="0" distL="0" distR="0" allowOverlap="1" layoutInCell="1" locked="0" behindDoc="1" simplePos="0" relativeHeight="487607296">
                <wp:simplePos x="0" y="0"/>
                <wp:positionH relativeFrom="page">
                  <wp:posOffset>609600</wp:posOffset>
                </wp:positionH>
                <wp:positionV relativeFrom="paragraph">
                  <wp:posOffset>71691</wp:posOffset>
                </wp:positionV>
                <wp:extent cx="4191000" cy="1270"/>
                <wp:effectExtent l="0" t="0" r="0" b="0"/>
                <wp:wrapTopAndBottom/>
                <wp:docPr id="123" name="Graphic 123"/>
                <wp:cNvGraphicFramePr>
                  <a:graphicFrameLocks/>
                </wp:cNvGraphicFramePr>
                <a:graphic>
                  <a:graphicData uri="http://schemas.microsoft.com/office/word/2010/wordprocessingShape">
                    <wps:wsp>
                      <wps:cNvPr id="123" name="Graphic 123"/>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645002pt;width:330pt;height:.1pt;mso-position-horizontal-relative:page;mso-position-vertical-relative:paragraph;z-index:-15709184;mso-wrap-distance-left:0;mso-wrap-distance-right:0" id="docshape105" coordorigin="960,113" coordsize="6600,0" path="m960,113l7560,113e" filled="false" stroked="true" strokeweight=".48pt" strokecolor="#231f20">
                <v:path arrowok="t"/>
                <v:stroke dashstyle="solid"/>
                <w10:wrap type="topAndBottom"/>
              </v:shape>
            </w:pict>
          </mc:Fallback>
        </mc:AlternateContent>
      </w:r>
    </w:p>
    <w:p>
      <w:pPr>
        <w:tabs>
          <w:tab w:pos="3359" w:val="left" w:leader="none"/>
        </w:tabs>
        <w:spacing w:before="142"/>
        <w:ind w:left="240" w:right="0" w:firstLine="0"/>
        <w:jc w:val="both"/>
        <w:rPr>
          <w:b/>
          <w:sz w:val="16"/>
        </w:rPr>
      </w:pPr>
      <w:r>
        <w:rPr>
          <w:b/>
          <w:color w:val="231F20"/>
          <w:spacing w:val="-2"/>
          <w:sz w:val="16"/>
        </w:rPr>
        <w:t>Method</w:t>
      </w:r>
      <w:r>
        <w:rPr>
          <w:b/>
          <w:color w:val="231F20"/>
          <w:sz w:val="16"/>
        </w:rPr>
        <w:tab/>
      </w:r>
      <w:r>
        <w:rPr>
          <w:b/>
          <w:color w:val="231F20"/>
          <w:spacing w:val="-2"/>
          <w:sz w:val="16"/>
        </w:rPr>
        <w:t>Examples</w:t>
      </w:r>
    </w:p>
    <w:p>
      <w:pPr>
        <w:pStyle w:val="BodyText"/>
        <w:spacing w:before="3"/>
        <w:rPr>
          <w:b/>
          <w:sz w:val="10"/>
        </w:rPr>
      </w:pPr>
    </w:p>
    <w:tbl>
      <w:tblPr>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678"/>
        <w:gridCol w:w="602"/>
        <w:gridCol w:w="3320"/>
      </w:tblGrid>
      <w:tr>
        <w:trPr>
          <w:trHeight w:val="293" w:hRule="atLeast"/>
        </w:trPr>
        <w:tc>
          <w:tcPr>
            <w:tcW w:w="2678" w:type="dxa"/>
            <w:tcBorders>
              <w:top w:val="single" w:sz="4" w:space="0" w:color="231F20"/>
            </w:tcBorders>
          </w:tcPr>
          <w:p>
            <w:pPr>
              <w:pStyle w:val="TableParagraph"/>
              <w:spacing w:line="171" w:lineRule="exact" w:before="103"/>
              <w:rPr>
                <w:sz w:val="16"/>
              </w:rPr>
            </w:pPr>
            <w:r>
              <w:rPr>
                <w:color w:val="231F20"/>
                <w:sz w:val="16"/>
              </w:rPr>
              <w:t>Rational</w:t>
            </w:r>
            <w:r>
              <w:rPr>
                <w:color w:val="231F20"/>
                <w:spacing w:val="2"/>
                <w:sz w:val="16"/>
              </w:rPr>
              <w:t> </w:t>
            </w:r>
            <w:r>
              <w:rPr>
                <w:color w:val="231F20"/>
                <w:sz w:val="16"/>
              </w:rPr>
              <w:t>selection</w:t>
            </w:r>
            <w:r>
              <w:rPr>
                <w:color w:val="231F20"/>
                <w:spacing w:val="2"/>
                <w:sz w:val="16"/>
              </w:rPr>
              <w:t> </w:t>
            </w:r>
            <w:r>
              <w:rPr>
                <w:color w:val="231F20"/>
                <w:sz w:val="16"/>
              </w:rPr>
              <w:t>of</w:t>
            </w:r>
            <w:r>
              <w:rPr>
                <w:color w:val="231F20"/>
                <w:spacing w:val="2"/>
                <w:sz w:val="16"/>
              </w:rPr>
              <w:t> </w:t>
            </w:r>
            <w:r>
              <w:rPr>
                <w:color w:val="231F20"/>
                <w:sz w:val="16"/>
              </w:rPr>
              <w:t>group</w:t>
            </w:r>
            <w:r>
              <w:rPr>
                <w:color w:val="231F20"/>
                <w:spacing w:val="2"/>
                <w:sz w:val="16"/>
              </w:rPr>
              <w:t> </w:t>
            </w:r>
            <w:r>
              <w:rPr>
                <w:color w:val="231F20"/>
                <w:spacing w:val="-4"/>
                <w:sz w:val="16"/>
              </w:rPr>
              <w:t>size</w:t>
            </w:r>
          </w:p>
        </w:tc>
        <w:tc>
          <w:tcPr>
            <w:tcW w:w="602" w:type="dxa"/>
            <w:tcBorders>
              <w:top w:val="single" w:sz="4" w:space="0" w:color="231F20"/>
            </w:tcBorders>
          </w:tcPr>
          <w:p>
            <w:pPr>
              <w:pStyle w:val="TableParagraph"/>
              <w:spacing w:line="171" w:lineRule="exact" w:before="103"/>
              <w:ind w:right="79"/>
              <w:jc w:val="right"/>
              <w:rPr>
                <w:sz w:val="16"/>
              </w:rPr>
            </w:pPr>
            <w:r>
              <w:rPr>
                <w:color w:val="939598"/>
                <w:spacing w:val="-10"/>
                <w:w w:val="140"/>
                <w:sz w:val="16"/>
              </w:rPr>
              <w:t>•</w:t>
            </w:r>
          </w:p>
        </w:tc>
        <w:tc>
          <w:tcPr>
            <w:tcW w:w="3320" w:type="dxa"/>
            <w:tcBorders>
              <w:top w:val="single" w:sz="4" w:space="0" w:color="231F20"/>
            </w:tcBorders>
          </w:tcPr>
          <w:p>
            <w:pPr>
              <w:pStyle w:val="TableParagraph"/>
              <w:spacing w:line="171" w:lineRule="exact" w:before="103"/>
              <w:ind w:left="80"/>
              <w:rPr>
                <w:sz w:val="16"/>
              </w:rPr>
            </w:pPr>
            <w:r>
              <w:rPr>
                <w:color w:val="231F20"/>
                <w:sz w:val="16"/>
              </w:rPr>
              <w:t>Pilot</w:t>
            </w:r>
            <w:r>
              <w:rPr>
                <w:color w:val="231F20"/>
                <w:spacing w:val="3"/>
                <w:sz w:val="16"/>
              </w:rPr>
              <w:t> </w:t>
            </w:r>
            <w:r>
              <w:rPr>
                <w:color w:val="231F20"/>
                <w:sz w:val="16"/>
              </w:rPr>
              <w:t>studies</w:t>
            </w:r>
            <w:r>
              <w:rPr>
                <w:color w:val="231F20"/>
                <w:spacing w:val="3"/>
                <w:sz w:val="16"/>
              </w:rPr>
              <w:t> </w:t>
            </w:r>
            <w:r>
              <w:rPr>
                <w:color w:val="231F20"/>
                <w:sz w:val="16"/>
              </w:rPr>
              <w:t>to</w:t>
            </w:r>
            <w:r>
              <w:rPr>
                <w:color w:val="231F20"/>
                <w:spacing w:val="3"/>
                <w:sz w:val="16"/>
              </w:rPr>
              <w:t> </w:t>
            </w:r>
            <w:r>
              <w:rPr>
                <w:color w:val="231F20"/>
                <w:sz w:val="16"/>
              </w:rPr>
              <w:t>estimate</w:t>
            </w:r>
            <w:r>
              <w:rPr>
                <w:color w:val="231F20"/>
                <w:spacing w:val="3"/>
                <w:sz w:val="16"/>
              </w:rPr>
              <w:t> </w:t>
            </w:r>
            <w:r>
              <w:rPr>
                <w:color w:val="231F20"/>
                <w:spacing w:val="-2"/>
                <w:sz w:val="16"/>
              </w:rPr>
              <w:t>variability</w:t>
            </w:r>
          </w:p>
        </w:tc>
      </w:tr>
      <w:tr>
        <w:trPr>
          <w:trHeight w:val="199" w:hRule="atLeast"/>
        </w:trPr>
        <w:tc>
          <w:tcPr>
            <w:tcW w:w="2678" w:type="dxa"/>
          </w:tcPr>
          <w:p>
            <w:pPr>
              <w:pStyle w:val="TableParagraph"/>
              <w:rPr>
                <w:rFonts w:ascii="Times New Roman"/>
                <w:sz w:val="12"/>
              </w:rPr>
            </w:pPr>
          </w:p>
        </w:tc>
        <w:tc>
          <w:tcPr>
            <w:tcW w:w="602" w:type="dxa"/>
          </w:tcPr>
          <w:p>
            <w:pPr>
              <w:pStyle w:val="TableParagraph"/>
              <w:rPr>
                <w:rFonts w:ascii="Times New Roman"/>
                <w:sz w:val="12"/>
              </w:rPr>
            </w:pPr>
          </w:p>
        </w:tc>
        <w:tc>
          <w:tcPr>
            <w:tcW w:w="3320" w:type="dxa"/>
          </w:tcPr>
          <w:p>
            <w:pPr>
              <w:pStyle w:val="TableParagraph"/>
              <w:spacing w:line="171" w:lineRule="exact" w:before="8"/>
              <w:ind w:left="80"/>
              <w:rPr>
                <w:sz w:val="16"/>
              </w:rPr>
            </w:pPr>
            <w:r>
              <w:rPr>
                <w:color w:val="231F20"/>
                <w:sz w:val="16"/>
              </w:rPr>
              <w:t>and</w:t>
            </w:r>
            <w:r>
              <w:rPr>
                <w:color w:val="231F20"/>
                <w:spacing w:val="-1"/>
                <w:sz w:val="16"/>
              </w:rPr>
              <w:t> </w:t>
            </w:r>
            <w:r>
              <w:rPr>
                <w:color w:val="231F20"/>
                <w:sz w:val="16"/>
              </w:rPr>
              <w:t>evaluate procedures</w:t>
            </w:r>
            <w:r>
              <w:rPr>
                <w:color w:val="231F20"/>
                <w:spacing w:val="-1"/>
                <w:sz w:val="16"/>
              </w:rPr>
              <w:t> </w:t>
            </w:r>
            <w:r>
              <w:rPr>
                <w:color w:val="231F20"/>
                <w:sz w:val="16"/>
              </w:rPr>
              <w:t>and </w:t>
            </w:r>
            <w:r>
              <w:rPr>
                <w:color w:val="231F20"/>
                <w:spacing w:val="-2"/>
                <w:sz w:val="16"/>
              </w:rPr>
              <w:t>effects</w:t>
            </w:r>
          </w:p>
        </w:tc>
      </w:tr>
      <w:tr>
        <w:trPr>
          <w:trHeight w:val="240" w:hRule="atLeast"/>
        </w:trPr>
        <w:tc>
          <w:tcPr>
            <w:tcW w:w="2678" w:type="dxa"/>
          </w:tcPr>
          <w:p>
            <w:pPr>
              <w:pStyle w:val="TableParagraph"/>
              <w:rPr>
                <w:rFonts w:ascii="Times New Roman"/>
                <w:sz w:val="16"/>
              </w:rPr>
            </w:pPr>
          </w:p>
        </w:tc>
        <w:tc>
          <w:tcPr>
            <w:tcW w:w="602" w:type="dxa"/>
          </w:tcPr>
          <w:p>
            <w:pPr>
              <w:pStyle w:val="TableParagraph"/>
              <w:spacing w:before="9"/>
              <w:ind w:right="79"/>
              <w:jc w:val="right"/>
              <w:rPr>
                <w:sz w:val="16"/>
              </w:rPr>
            </w:pPr>
            <w:r>
              <w:rPr>
                <w:color w:val="939598"/>
                <w:spacing w:val="-10"/>
                <w:w w:val="140"/>
                <w:sz w:val="16"/>
              </w:rPr>
              <w:t>•</w:t>
            </w:r>
          </w:p>
        </w:tc>
        <w:tc>
          <w:tcPr>
            <w:tcW w:w="3320" w:type="dxa"/>
          </w:tcPr>
          <w:p>
            <w:pPr>
              <w:pStyle w:val="TableParagraph"/>
              <w:spacing w:before="9"/>
              <w:ind w:left="80"/>
              <w:rPr>
                <w:sz w:val="16"/>
              </w:rPr>
            </w:pPr>
            <w:r>
              <w:rPr>
                <w:color w:val="231F20"/>
                <w:sz w:val="16"/>
              </w:rPr>
              <w:t>Power</w:t>
            </w:r>
            <w:r>
              <w:rPr>
                <w:color w:val="231F20"/>
                <w:spacing w:val="-1"/>
                <w:sz w:val="16"/>
              </w:rPr>
              <w:t> </w:t>
            </w:r>
            <w:r>
              <w:rPr>
                <w:color w:val="231F20"/>
                <w:spacing w:val="-2"/>
                <w:sz w:val="16"/>
              </w:rPr>
              <w:t>analysis</w:t>
            </w:r>
          </w:p>
        </w:tc>
      </w:tr>
      <w:tr>
        <w:trPr>
          <w:trHeight w:val="240" w:hRule="atLeast"/>
        </w:trPr>
        <w:tc>
          <w:tcPr>
            <w:tcW w:w="2678" w:type="dxa"/>
          </w:tcPr>
          <w:p>
            <w:pPr>
              <w:pStyle w:val="TableParagraph"/>
              <w:spacing w:line="171" w:lineRule="exact" w:before="48"/>
              <w:rPr>
                <w:sz w:val="16"/>
              </w:rPr>
            </w:pPr>
            <w:r>
              <w:rPr>
                <w:color w:val="231F20"/>
                <w:sz w:val="16"/>
              </w:rPr>
              <w:t>Careful</w:t>
            </w:r>
            <w:r>
              <w:rPr>
                <w:color w:val="231F20"/>
                <w:spacing w:val="-6"/>
                <w:sz w:val="16"/>
              </w:rPr>
              <w:t> </w:t>
            </w:r>
            <w:r>
              <w:rPr>
                <w:color w:val="231F20"/>
                <w:sz w:val="16"/>
              </w:rPr>
              <w:t>experimental</w:t>
            </w:r>
            <w:r>
              <w:rPr>
                <w:color w:val="231F20"/>
                <w:spacing w:val="-5"/>
                <w:sz w:val="16"/>
              </w:rPr>
              <w:t> </w:t>
            </w:r>
            <w:r>
              <w:rPr>
                <w:color w:val="231F20"/>
                <w:spacing w:val="-2"/>
                <w:sz w:val="16"/>
              </w:rPr>
              <w:t>design</w:t>
            </w:r>
          </w:p>
        </w:tc>
        <w:tc>
          <w:tcPr>
            <w:tcW w:w="602" w:type="dxa"/>
          </w:tcPr>
          <w:p>
            <w:pPr>
              <w:pStyle w:val="TableParagraph"/>
              <w:spacing w:line="171" w:lineRule="exact" w:before="48"/>
              <w:ind w:right="79"/>
              <w:jc w:val="right"/>
              <w:rPr>
                <w:sz w:val="16"/>
              </w:rPr>
            </w:pPr>
            <w:r>
              <w:rPr>
                <w:color w:val="939598"/>
                <w:spacing w:val="-10"/>
                <w:w w:val="140"/>
                <w:sz w:val="16"/>
              </w:rPr>
              <w:t>•</w:t>
            </w:r>
          </w:p>
        </w:tc>
        <w:tc>
          <w:tcPr>
            <w:tcW w:w="3320" w:type="dxa"/>
          </w:tcPr>
          <w:p>
            <w:pPr>
              <w:pStyle w:val="TableParagraph"/>
              <w:spacing w:line="171" w:lineRule="exact" w:before="48"/>
              <w:ind w:left="80"/>
              <w:rPr>
                <w:sz w:val="16"/>
              </w:rPr>
            </w:pPr>
            <w:r>
              <w:rPr>
                <w:color w:val="231F20"/>
                <w:sz w:val="16"/>
              </w:rPr>
              <w:t>Appropriate</w:t>
            </w:r>
            <w:r>
              <w:rPr>
                <w:color w:val="231F20"/>
                <w:spacing w:val="8"/>
                <w:sz w:val="16"/>
              </w:rPr>
              <w:t> </w:t>
            </w:r>
            <w:r>
              <w:rPr>
                <w:color w:val="231F20"/>
                <w:sz w:val="16"/>
              </w:rPr>
              <w:t>choice</w:t>
            </w:r>
            <w:r>
              <w:rPr>
                <w:color w:val="231F20"/>
                <w:spacing w:val="9"/>
                <w:sz w:val="16"/>
              </w:rPr>
              <w:t> </w:t>
            </w:r>
            <w:r>
              <w:rPr>
                <w:color w:val="231F20"/>
                <w:sz w:val="16"/>
              </w:rPr>
              <w:t>of</w:t>
            </w:r>
            <w:r>
              <w:rPr>
                <w:color w:val="231F20"/>
                <w:spacing w:val="9"/>
                <w:sz w:val="16"/>
              </w:rPr>
              <w:t> </w:t>
            </w:r>
            <w:r>
              <w:rPr>
                <w:color w:val="231F20"/>
                <w:sz w:val="16"/>
              </w:rPr>
              <w:t>control</w:t>
            </w:r>
            <w:r>
              <w:rPr>
                <w:color w:val="231F20"/>
                <w:spacing w:val="8"/>
                <w:sz w:val="16"/>
              </w:rPr>
              <w:t> </w:t>
            </w:r>
            <w:r>
              <w:rPr>
                <w:color w:val="231F20"/>
                <w:spacing w:val="-2"/>
                <w:sz w:val="16"/>
              </w:rPr>
              <w:t>groups</w:t>
            </w:r>
          </w:p>
        </w:tc>
      </w:tr>
      <w:tr>
        <w:trPr>
          <w:trHeight w:val="290" w:hRule="atLeast"/>
        </w:trPr>
        <w:tc>
          <w:tcPr>
            <w:tcW w:w="2678" w:type="dxa"/>
          </w:tcPr>
          <w:p>
            <w:pPr>
              <w:pStyle w:val="TableParagraph"/>
              <w:rPr>
                <w:rFonts w:ascii="Times New Roman"/>
                <w:sz w:val="18"/>
              </w:rPr>
            </w:pPr>
          </w:p>
        </w:tc>
        <w:tc>
          <w:tcPr>
            <w:tcW w:w="602" w:type="dxa"/>
          </w:tcPr>
          <w:p>
            <w:pPr>
              <w:pStyle w:val="TableParagraph"/>
              <w:spacing w:before="9"/>
              <w:ind w:right="79"/>
              <w:jc w:val="right"/>
              <w:rPr>
                <w:sz w:val="16"/>
              </w:rPr>
            </w:pPr>
            <w:r>
              <w:rPr>
                <w:color w:val="939598"/>
                <w:spacing w:val="-10"/>
                <w:w w:val="140"/>
                <w:sz w:val="16"/>
              </w:rPr>
              <w:t>•</w:t>
            </w:r>
          </w:p>
        </w:tc>
        <w:tc>
          <w:tcPr>
            <w:tcW w:w="3320" w:type="dxa"/>
          </w:tcPr>
          <w:p>
            <w:pPr>
              <w:pStyle w:val="TableParagraph"/>
              <w:spacing w:before="9"/>
              <w:ind w:left="80"/>
              <w:rPr>
                <w:sz w:val="16"/>
              </w:rPr>
            </w:pPr>
            <w:r>
              <w:rPr>
                <w:color w:val="231F20"/>
                <w:spacing w:val="-4"/>
                <w:sz w:val="16"/>
              </w:rPr>
              <w:t>Standardizing</w:t>
            </w:r>
            <w:r>
              <w:rPr>
                <w:color w:val="231F20"/>
                <w:spacing w:val="-10"/>
                <w:sz w:val="16"/>
              </w:rPr>
              <w:t> </w:t>
            </w:r>
            <w:r>
              <w:rPr>
                <w:color w:val="231F20"/>
                <w:spacing w:val="-4"/>
                <w:sz w:val="16"/>
              </w:rPr>
              <w:t>procedures</w:t>
            </w:r>
            <w:r>
              <w:rPr>
                <w:color w:val="231F20"/>
                <w:spacing w:val="-10"/>
                <w:sz w:val="16"/>
              </w:rPr>
              <w:t> </w:t>
            </w:r>
            <w:r>
              <w:rPr>
                <w:color w:val="231F20"/>
                <w:spacing w:val="-4"/>
                <w:sz w:val="16"/>
              </w:rPr>
              <w:t>to</w:t>
            </w:r>
            <w:r>
              <w:rPr>
                <w:color w:val="231F20"/>
                <w:spacing w:val="-10"/>
                <w:sz w:val="16"/>
              </w:rPr>
              <w:t> </w:t>
            </w:r>
            <w:r>
              <w:rPr>
                <w:color w:val="231F20"/>
                <w:spacing w:val="-4"/>
                <w:sz w:val="16"/>
              </w:rPr>
              <w:t>minimize</w:t>
            </w:r>
            <w:r>
              <w:rPr>
                <w:color w:val="231F20"/>
                <w:spacing w:val="-9"/>
                <w:sz w:val="16"/>
              </w:rPr>
              <w:t> </w:t>
            </w:r>
            <w:r>
              <w:rPr>
                <w:color w:val="231F20"/>
                <w:spacing w:val="-4"/>
                <w:sz w:val="16"/>
              </w:rPr>
              <w:t>variability</w:t>
            </w:r>
          </w:p>
        </w:tc>
      </w:tr>
      <w:tr>
        <w:trPr>
          <w:trHeight w:val="289" w:hRule="atLeast"/>
        </w:trPr>
        <w:tc>
          <w:tcPr>
            <w:tcW w:w="2678" w:type="dxa"/>
          </w:tcPr>
          <w:p>
            <w:pPr>
              <w:pStyle w:val="TableParagraph"/>
              <w:spacing w:line="171" w:lineRule="exact" w:before="99"/>
              <w:rPr>
                <w:sz w:val="16"/>
              </w:rPr>
            </w:pPr>
            <w:r>
              <w:rPr>
                <w:color w:val="231F20"/>
                <w:sz w:val="16"/>
              </w:rPr>
              <w:t>Maximizing</w:t>
            </w:r>
            <w:r>
              <w:rPr>
                <w:color w:val="231F20"/>
                <w:spacing w:val="1"/>
                <w:sz w:val="16"/>
              </w:rPr>
              <w:t> </w:t>
            </w:r>
            <w:r>
              <w:rPr>
                <w:color w:val="231F20"/>
                <w:sz w:val="16"/>
              </w:rPr>
              <w:t>use</w:t>
            </w:r>
            <w:r>
              <w:rPr>
                <w:color w:val="231F20"/>
                <w:spacing w:val="2"/>
                <w:sz w:val="16"/>
              </w:rPr>
              <w:t> </w:t>
            </w:r>
            <w:r>
              <w:rPr>
                <w:color w:val="231F20"/>
                <w:sz w:val="16"/>
              </w:rPr>
              <w:t>of</w:t>
            </w:r>
            <w:r>
              <w:rPr>
                <w:color w:val="231F20"/>
                <w:spacing w:val="2"/>
                <w:sz w:val="16"/>
              </w:rPr>
              <w:t> </w:t>
            </w:r>
            <w:r>
              <w:rPr>
                <w:color w:val="231F20"/>
                <w:spacing w:val="-2"/>
                <w:sz w:val="16"/>
              </w:rPr>
              <w:t>animals</w:t>
            </w:r>
          </w:p>
        </w:tc>
        <w:tc>
          <w:tcPr>
            <w:tcW w:w="602" w:type="dxa"/>
          </w:tcPr>
          <w:p>
            <w:pPr>
              <w:pStyle w:val="TableParagraph"/>
              <w:spacing w:line="171" w:lineRule="exact" w:before="99"/>
              <w:ind w:right="79"/>
              <w:jc w:val="right"/>
              <w:rPr>
                <w:sz w:val="16"/>
              </w:rPr>
            </w:pPr>
            <w:r>
              <w:rPr>
                <w:color w:val="939598"/>
                <w:spacing w:val="-10"/>
                <w:w w:val="140"/>
                <w:sz w:val="16"/>
              </w:rPr>
              <w:t>•</w:t>
            </w:r>
          </w:p>
        </w:tc>
        <w:tc>
          <w:tcPr>
            <w:tcW w:w="3320" w:type="dxa"/>
          </w:tcPr>
          <w:p>
            <w:pPr>
              <w:pStyle w:val="TableParagraph"/>
              <w:spacing w:line="171" w:lineRule="exact" w:before="99"/>
              <w:ind w:left="80"/>
              <w:rPr>
                <w:sz w:val="16"/>
              </w:rPr>
            </w:pPr>
            <w:r>
              <w:rPr>
                <w:color w:val="231F20"/>
                <w:sz w:val="16"/>
              </w:rPr>
              <w:t>Performing</w:t>
            </w:r>
            <w:r>
              <w:rPr>
                <w:color w:val="231F20"/>
                <w:spacing w:val="-11"/>
                <w:sz w:val="16"/>
              </w:rPr>
              <w:t> </w:t>
            </w:r>
            <w:r>
              <w:rPr>
                <w:color w:val="231F20"/>
                <w:sz w:val="16"/>
              </w:rPr>
              <w:t>several</w:t>
            </w:r>
            <w:r>
              <w:rPr>
                <w:color w:val="231F20"/>
                <w:spacing w:val="-11"/>
                <w:sz w:val="16"/>
              </w:rPr>
              <w:t> </w:t>
            </w:r>
            <w:r>
              <w:rPr>
                <w:color w:val="231F20"/>
                <w:sz w:val="16"/>
              </w:rPr>
              <w:t>terminal</w:t>
            </w:r>
            <w:r>
              <w:rPr>
                <w:color w:val="231F20"/>
                <w:spacing w:val="-11"/>
                <w:sz w:val="16"/>
              </w:rPr>
              <w:t> </w:t>
            </w:r>
            <w:r>
              <w:rPr>
                <w:color w:val="231F20"/>
                <w:spacing w:val="-2"/>
                <w:sz w:val="16"/>
              </w:rPr>
              <w:t>procedures</w:t>
            </w:r>
          </w:p>
        </w:tc>
      </w:tr>
      <w:tr>
        <w:trPr>
          <w:trHeight w:val="199" w:hRule="atLeast"/>
        </w:trPr>
        <w:tc>
          <w:tcPr>
            <w:tcW w:w="2678" w:type="dxa"/>
          </w:tcPr>
          <w:p>
            <w:pPr>
              <w:pStyle w:val="TableParagraph"/>
              <w:rPr>
                <w:rFonts w:ascii="Times New Roman"/>
                <w:sz w:val="12"/>
              </w:rPr>
            </w:pPr>
          </w:p>
        </w:tc>
        <w:tc>
          <w:tcPr>
            <w:tcW w:w="602" w:type="dxa"/>
          </w:tcPr>
          <w:p>
            <w:pPr>
              <w:pStyle w:val="TableParagraph"/>
              <w:rPr>
                <w:rFonts w:ascii="Times New Roman"/>
                <w:sz w:val="12"/>
              </w:rPr>
            </w:pPr>
          </w:p>
        </w:tc>
        <w:tc>
          <w:tcPr>
            <w:tcW w:w="3320" w:type="dxa"/>
          </w:tcPr>
          <w:p>
            <w:pPr>
              <w:pStyle w:val="TableParagraph"/>
              <w:spacing w:line="171" w:lineRule="exact" w:before="8"/>
              <w:ind w:left="80"/>
              <w:rPr>
                <w:sz w:val="16"/>
              </w:rPr>
            </w:pPr>
            <w:r>
              <w:rPr>
                <w:color w:val="231F20"/>
                <w:sz w:val="16"/>
              </w:rPr>
              <w:t>per</w:t>
            </w:r>
            <w:r>
              <w:rPr>
                <w:color w:val="231F20"/>
                <w:spacing w:val="2"/>
                <w:sz w:val="16"/>
              </w:rPr>
              <w:t> </w:t>
            </w:r>
            <w:r>
              <w:rPr>
                <w:color w:val="231F20"/>
                <w:spacing w:val="-2"/>
                <w:sz w:val="16"/>
              </w:rPr>
              <w:t>animal</w:t>
            </w:r>
          </w:p>
        </w:tc>
      </w:tr>
      <w:tr>
        <w:trPr>
          <w:trHeight w:val="200" w:hRule="atLeast"/>
        </w:trPr>
        <w:tc>
          <w:tcPr>
            <w:tcW w:w="2678" w:type="dxa"/>
          </w:tcPr>
          <w:p>
            <w:pPr>
              <w:pStyle w:val="TableParagraph"/>
              <w:rPr>
                <w:rFonts w:ascii="Times New Roman"/>
                <w:sz w:val="12"/>
              </w:rPr>
            </w:pPr>
          </w:p>
        </w:tc>
        <w:tc>
          <w:tcPr>
            <w:tcW w:w="602" w:type="dxa"/>
          </w:tcPr>
          <w:p>
            <w:pPr>
              <w:pStyle w:val="TableParagraph"/>
              <w:spacing w:line="171" w:lineRule="exact" w:before="9"/>
              <w:ind w:right="79"/>
              <w:jc w:val="right"/>
              <w:rPr>
                <w:sz w:val="16"/>
              </w:rPr>
            </w:pPr>
            <w:r>
              <w:rPr>
                <w:color w:val="939598"/>
                <w:spacing w:val="-10"/>
                <w:w w:val="140"/>
                <w:sz w:val="16"/>
              </w:rPr>
              <w:t>•</w:t>
            </w:r>
          </w:p>
        </w:tc>
        <w:tc>
          <w:tcPr>
            <w:tcW w:w="3320" w:type="dxa"/>
          </w:tcPr>
          <w:p>
            <w:pPr>
              <w:pStyle w:val="TableParagraph"/>
              <w:spacing w:line="171" w:lineRule="exact" w:before="9"/>
              <w:ind w:left="80"/>
              <w:rPr>
                <w:sz w:val="16"/>
              </w:rPr>
            </w:pPr>
            <w:r>
              <w:rPr>
                <w:color w:val="231F20"/>
                <w:sz w:val="16"/>
              </w:rPr>
              <w:t>Animals</w:t>
            </w:r>
            <w:r>
              <w:rPr>
                <w:color w:val="231F20"/>
                <w:spacing w:val="-3"/>
                <w:sz w:val="16"/>
              </w:rPr>
              <w:t> </w:t>
            </w:r>
            <w:r>
              <w:rPr>
                <w:color w:val="231F20"/>
                <w:sz w:val="16"/>
              </w:rPr>
              <w:t>euthanized</w:t>
            </w:r>
            <w:r>
              <w:rPr>
                <w:color w:val="231F20"/>
                <w:spacing w:val="-3"/>
                <w:sz w:val="16"/>
              </w:rPr>
              <w:t> </w:t>
            </w:r>
            <w:r>
              <w:rPr>
                <w:color w:val="231F20"/>
                <w:sz w:val="16"/>
              </w:rPr>
              <w:t>by</w:t>
            </w:r>
            <w:r>
              <w:rPr>
                <w:color w:val="231F20"/>
                <w:spacing w:val="-3"/>
                <w:sz w:val="16"/>
              </w:rPr>
              <w:t> </w:t>
            </w:r>
            <w:r>
              <w:rPr>
                <w:color w:val="231F20"/>
                <w:sz w:val="16"/>
              </w:rPr>
              <w:t>one</w:t>
            </w:r>
            <w:r>
              <w:rPr>
                <w:color w:val="231F20"/>
                <w:spacing w:val="-3"/>
                <w:sz w:val="16"/>
              </w:rPr>
              <w:t> </w:t>
            </w:r>
            <w:r>
              <w:rPr>
                <w:color w:val="231F20"/>
                <w:spacing w:val="-2"/>
                <w:sz w:val="16"/>
              </w:rPr>
              <w:t>investigator</w:t>
            </w:r>
          </w:p>
        </w:tc>
      </w:tr>
      <w:tr>
        <w:trPr>
          <w:trHeight w:val="289" w:hRule="atLeast"/>
        </w:trPr>
        <w:tc>
          <w:tcPr>
            <w:tcW w:w="2678" w:type="dxa"/>
          </w:tcPr>
          <w:p>
            <w:pPr>
              <w:pStyle w:val="TableParagraph"/>
              <w:rPr>
                <w:rFonts w:ascii="Times New Roman"/>
                <w:sz w:val="18"/>
              </w:rPr>
            </w:pPr>
          </w:p>
        </w:tc>
        <w:tc>
          <w:tcPr>
            <w:tcW w:w="602" w:type="dxa"/>
          </w:tcPr>
          <w:p>
            <w:pPr>
              <w:pStyle w:val="TableParagraph"/>
              <w:rPr>
                <w:rFonts w:ascii="Times New Roman"/>
                <w:sz w:val="18"/>
              </w:rPr>
            </w:pPr>
          </w:p>
        </w:tc>
        <w:tc>
          <w:tcPr>
            <w:tcW w:w="3320" w:type="dxa"/>
          </w:tcPr>
          <w:p>
            <w:pPr>
              <w:pStyle w:val="TableParagraph"/>
              <w:spacing w:before="9"/>
              <w:ind w:left="80"/>
              <w:rPr>
                <w:sz w:val="16"/>
              </w:rPr>
            </w:pPr>
            <w:r>
              <w:rPr>
                <w:color w:val="231F20"/>
                <w:sz w:val="16"/>
              </w:rPr>
              <w:t>used</w:t>
            </w:r>
            <w:r>
              <w:rPr>
                <w:color w:val="231F20"/>
                <w:spacing w:val="1"/>
                <w:sz w:val="16"/>
              </w:rPr>
              <w:t> </w:t>
            </w:r>
            <w:r>
              <w:rPr>
                <w:color w:val="231F20"/>
                <w:sz w:val="16"/>
              </w:rPr>
              <w:t>for</w:t>
            </w:r>
            <w:r>
              <w:rPr>
                <w:color w:val="231F20"/>
                <w:spacing w:val="1"/>
                <w:sz w:val="16"/>
              </w:rPr>
              <w:t> </w:t>
            </w:r>
            <w:r>
              <w:rPr>
                <w:color w:val="231F20"/>
                <w:sz w:val="16"/>
              </w:rPr>
              <w:t>tissue</w:t>
            </w:r>
            <w:r>
              <w:rPr>
                <w:color w:val="231F20"/>
                <w:spacing w:val="1"/>
                <w:sz w:val="16"/>
              </w:rPr>
              <w:t> </w:t>
            </w:r>
            <w:r>
              <w:rPr>
                <w:color w:val="231F20"/>
                <w:sz w:val="16"/>
              </w:rPr>
              <w:t>needed</w:t>
            </w:r>
            <w:r>
              <w:rPr>
                <w:color w:val="231F20"/>
                <w:spacing w:val="1"/>
                <w:sz w:val="16"/>
              </w:rPr>
              <w:t> </w:t>
            </w:r>
            <w:r>
              <w:rPr>
                <w:color w:val="231F20"/>
                <w:sz w:val="16"/>
              </w:rPr>
              <w:t>by</w:t>
            </w:r>
            <w:r>
              <w:rPr>
                <w:color w:val="231F20"/>
                <w:spacing w:val="1"/>
                <w:sz w:val="16"/>
              </w:rPr>
              <w:t> </w:t>
            </w:r>
            <w:r>
              <w:rPr>
                <w:color w:val="231F20"/>
                <w:spacing w:val="-2"/>
                <w:sz w:val="16"/>
              </w:rPr>
              <w:t>another</w:t>
            </w:r>
          </w:p>
        </w:tc>
      </w:tr>
      <w:tr>
        <w:trPr>
          <w:trHeight w:val="289" w:hRule="atLeast"/>
        </w:trPr>
        <w:tc>
          <w:tcPr>
            <w:tcW w:w="2678" w:type="dxa"/>
          </w:tcPr>
          <w:p>
            <w:pPr>
              <w:pStyle w:val="TableParagraph"/>
              <w:spacing w:line="171" w:lineRule="exact" w:before="98"/>
              <w:rPr>
                <w:sz w:val="16"/>
              </w:rPr>
            </w:pPr>
            <w:r>
              <w:rPr>
                <w:color w:val="231F20"/>
                <w:sz w:val="16"/>
              </w:rPr>
              <w:t>Correct</w:t>
            </w:r>
            <w:r>
              <w:rPr>
                <w:color w:val="231F20"/>
                <w:spacing w:val="5"/>
                <w:sz w:val="16"/>
              </w:rPr>
              <w:t> </w:t>
            </w:r>
            <w:r>
              <w:rPr>
                <w:color w:val="231F20"/>
                <w:sz w:val="16"/>
              </w:rPr>
              <w:t>choice</w:t>
            </w:r>
            <w:r>
              <w:rPr>
                <w:color w:val="231F20"/>
                <w:spacing w:val="6"/>
                <w:sz w:val="16"/>
              </w:rPr>
              <w:t> </w:t>
            </w:r>
            <w:r>
              <w:rPr>
                <w:color w:val="231F20"/>
                <w:sz w:val="16"/>
              </w:rPr>
              <w:t>of</w:t>
            </w:r>
            <w:r>
              <w:rPr>
                <w:color w:val="231F20"/>
                <w:spacing w:val="6"/>
                <w:sz w:val="16"/>
              </w:rPr>
              <w:t> </w:t>
            </w:r>
            <w:r>
              <w:rPr>
                <w:color w:val="231F20"/>
                <w:spacing w:val="-2"/>
                <w:sz w:val="16"/>
              </w:rPr>
              <w:t>model</w:t>
            </w:r>
          </w:p>
        </w:tc>
        <w:tc>
          <w:tcPr>
            <w:tcW w:w="602" w:type="dxa"/>
          </w:tcPr>
          <w:p>
            <w:pPr>
              <w:pStyle w:val="TableParagraph"/>
              <w:spacing w:line="171" w:lineRule="exact" w:before="98"/>
              <w:ind w:right="79"/>
              <w:jc w:val="right"/>
              <w:rPr>
                <w:sz w:val="16"/>
              </w:rPr>
            </w:pPr>
            <w:r>
              <w:rPr>
                <w:color w:val="939598"/>
                <w:spacing w:val="-10"/>
                <w:w w:val="140"/>
                <w:sz w:val="16"/>
              </w:rPr>
              <w:t>•</w:t>
            </w:r>
          </w:p>
        </w:tc>
        <w:tc>
          <w:tcPr>
            <w:tcW w:w="3320" w:type="dxa"/>
          </w:tcPr>
          <w:p>
            <w:pPr>
              <w:pStyle w:val="TableParagraph"/>
              <w:spacing w:line="171" w:lineRule="exact" w:before="98"/>
              <w:ind w:left="80"/>
              <w:rPr>
                <w:sz w:val="16"/>
              </w:rPr>
            </w:pPr>
            <w:r>
              <w:rPr>
                <w:color w:val="231F20"/>
                <w:sz w:val="16"/>
              </w:rPr>
              <w:t>Use</w:t>
            </w:r>
            <w:r>
              <w:rPr>
                <w:color w:val="231F20"/>
                <w:spacing w:val="-4"/>
                <w:sz w:val="16"/>
              </w:rPr>
              <w:t> </w:t>
            </w:r>
            <w:r>
              <w:rPr>
                <w:color w:val="231F20"/>
                <w:sz w:val="16"/>
              </w:rPr>
              <w:t>of</w:t>
            </w:r>
            <w:r>
              <w:rPr>
                <w:color w:val="231F20"/>
                <w:spacing w:val="-4"/>
                <w:sz w:val="16"/>
              </w:rPr>
              <w:t> </w:t>
            </w:r>
            <w:r>
              <w:rPr>
                <w:color w:val="231F20"/>
                <w:sz w:val="16"/>
              </w:rPr>
              <w:t>healthy,</w:t>
            </w:r>
            <w:r>
              <w:rPr>
                <w:color w:val="231F20"/>
                <w:spacing w:val="-4"/>
                <w:sz w:val="16"/>
              </w:rPr>
              <w:t> </w:t>
            </w:r>
            <w:r>
              <w:rPr>
                <w:color w:val="231F20"/>
                <w:sz w:val="16"/>
              </w:rPr>
              <w:t>genetically</w:t>
            </w:r>
            <w:r>
              <w:rPr>
                <w:color w:val="231F20"/>
                <w:spacing w:val="-3"/>
                <w:sz w:val="16"/>
              </w:rPr>
              <w:t> </w:t>
            </w:r>
            <w:r>
              <w:rPr>
                <w:color w:val="231F20"/>
                <w:sz w:val="16"/>
              </w:rPr>
              <w:t>similar</w:t>
            </w:r>
            <w:r>
              <w:rPr>
                <w:color w:val="231F20"/>
                <w:spacing w:val="-4"/>
                <w:sz w:val="16"/>
              </w:rPr>
              <w:t> </w:t>
            </w:r>
            <w:r>
              <w:rPr>
                <w:color w:val="231F20"/>
                <w:spacing w:val="-2"/>
                <w:sz w:val="16"/>
              </w:rPr>
              <w:t>animals</w:t>
            </w:r>
          </w:p>
        </w:tc>
      </w:tr>
      <w:tr>
        <w:trPr>
          <w:trHeight w:val="290" w:hRule="atLeast"/>
        </w:trPr>
        <w:tc>
          <w:tcPr>
            <w:tcW w:w="2678" w:type="dxa"/>
          </w:tcPr>
          <w:p>
            <w:pPr>
              <w:pStyle w:val="TableParagraph"/>
              <w:rPr>
                <w:rFonts w:ascii="Times New Roman"/>
                <w:sz w:val="18"/>
              </w:rPr>
            </w:pPr>
          </w:p>
        </w:tc>
        <w:tc>
          <w:tcPr>
            <w:tcW w:w="602" w:type="dxa"/>
          </w:tcPr>
          <w:p>
            <w:pPr>
              <w:pStyle w:val="TableParagraph"/>
              <w:rPr>
                <w:rFonts w:ascii="Times New Roman"/>
                <w:sz w:val="18"/>
              </w:rPr>
            </w:pPr>
          </w:p>
        </w:tc>
        <w:tc>
          <w:tcPr>
            <w:tcW w:w="3320" w:type="dxa"/>
          </w:tcPr>
          <w:p>
            <w:pPr>
              <w:pStyle w:val="TableParagraph"/>
              <w:spacing w:before="9"/>
              <w:ind w:left="80"/>
              <w:rPr>
                <w:sz w:val="16"/>
              </w:rPr>
            </w:pPr>
            <w:r>
              <w:rPr>
                <w:color w:val="231F20"/>
                <w:spacing w:val="-2"/>
                <w:sz w:val="16"/>
              </w:rPr>
              <w:t>decreases</w:t>
            </w:r>
            <w:r>
              <w:rPr>
                <w:color w:val="231F20"/>
                <w:spacing w:val="6"/>
                <w:sz w:val="16"/>
              </w:rPr>
              <w:t> </w:t>
            </w:r>
            <w:r>
              <w:rPr>
                <w:color w:val="231F20"/>
                <w:spacing w:val="-2"/>
                <w:sz w:val="16"/>
              </w:rPr>
              <w:t>variability</w:t>
            </w:r>
          </w:p>
        </w:tc>
      </w:tr>
      <w:tr>
        <w:trPr>
          <w:trHeight w:val="289" w:hRule="atLeast"/>
        </w:trPr>
        <w:tc>
          <w:tcPr>
            <w:tcW w:w="2678" w:type="dxa"/>
          </w:tcPr>
          <w:p>
            <w:pPr>
              <w:pStyle w:val="TableParagraph"/>
              <w:spacing w:line="171" w:lineRule="exact" w:before="99"/>
              <w:rPr>
                <w:sz w:val="16"/>
              </w:rPr>
            </w:pPr>
            <w:r>
              <w:rPr>
                <w:color w:val="231F20"/>
                <w:sz w:val="16"/>
              </w:rPr>
              <w:t>Minimizing</w:t>
            </w:r>
            <w:r>
              <w:rPr>
                <w:color w:val="231F20"/>
                <w:spacing w:val="3"/>
                <w:sz w:val="16"/>
              </w:rPr>
              <w:t> </w:t>
            </w:r>
            <w:r>
              <w:rPr>
                <w:color w:val="231F20"/>
                <w:sz w:val="16"/>
              </w:rPr>
              <w:t>loss</w:t>
            </w:r>
            <w:r>
              <w:rPr>
                <w:color w:val="231F20"/>
                <w:spacing w:val="3"/>
                <w:sz w:val="16"/>
              </w:rPr>
              <w:t> </w:t>
            </w:r>
            <w:r>
              <w:rPr>
                <w:color w:val="231F20"/>
                <w:sz w:val="16"/>
              </w:rPr>
              <w:t>of</w:t>
            </w:r>
            <w:r>
              <w:rPr>
                <w:color w:val="231F20"/>
                <w:spacing w:val="3"/>
                <w:sz w:val="16"/>
              </w:rPr>
              <w:t> </w:t>
            </w:r>
            <w:r>
              <w:rPr>
                <w:color w:val="231F20"/>
                <w:spacing w:val="-2"/>
                <w:sz w:val="16"/>
              </w:rPr>
              <w:t>animals</w:t>
            </w:r>
          </w:p>
        </w:tc>
        <w:tc>
          <w:tcPr>
            <w:tcW w:w="602" w:type="dxa"/>
          </w:tcPr>
          <w:p>
            <w:pPr>
              <w:pStyle w:val="TableParagraph"/>
              <w:spacing w:line="171" w:lineRule="exact" w:before="99"/>
              <w:ind w:right="79"/>
              <w:jc w:val="right"/>
              <w:rPr>
                <w:sz w:val="16"/>
              </w:rPr>
            </w:pPr>
            <w:r>
              <w:rPr>
                <w:color w:val="939598"/>
                <w:spacing w:val="-10"/>
                <w:w w:val="140"/>
                <w:sz w:val="16"/>
              </w:rPr>
              <w:t>•</w:t>
            </w:r>
          </w:p>
        </w:tc>
        <w:tc>
          <w:tcPr>
            <w:tcW w:w="3320" w:type="dxa"/>
          </w:tcPr>
          <w:p>
            <w:pPr>
              <w:pStyle w:val="TableParagraph"/>
              <w:spacing w:line="171" w:lineRule="exact" w:before="99"/>
              <w:ind w:left="80"/>
              <w:rPr>
                <w:sz w:val="16"/>
              </w:rPr>
            </w:pPr>
            <w:r>
              <w:rPr>
                <w:color w:val="231F20"/>
                <w:sz w:val="16"/>
              </w:rPr>
              <w:t>Good</w:t>
            </w:r>
            <w:r>
              <w:rPr>
                <w:color w:val="231F20"/>
                <w:spacing w:val="14"/>
                <w:sz w:val="16"/>
              </w:rPr>
              <w:t> </w:t>
            </w:r>
            <w:r>
              <w:rPr>
                <w:color w:val="231F20"/>
                <w:sz w:val="16"/>
              </w:rPr>
              <w:t>post-operative</w:t>
            </w:r>
            <w:r>
              <w:rPr>
                <w:color w:val="231F20"/>
                <w:spacing w:val="14"/>
                <w:sz w:val="16"/>
              </w:rPr>
              <w:t> </w:t>
            </w:r>
            <w:r>
              <w:rPr>
                <w:color w:val="231F20"/>
                <w:spacing w:val="-4"/>
                <w:sz w:val="16"/>
              </w:rPr>
              <w:t>care</w:t>
            </w:r>
          </w:p>
        </w:tc>
      </w:tr>
      <w:tr>
        <w:trPr>
          <w:trHeight w:val="199" w:hRule="atLeast"/>
        </w:trPr>
        <w:tc>
          <w:tcPr>
            <w:tcW w:w="2678" w:type="dxa"/>
          </w:tcPr>
          <w:p>
            <w:pPr>
              <w:pStyle w:val="TableParagraph"/>
              <w:rPr>
                <w:rFonts w:ascii="Times New Roman"/>
                <w:sz w:val="12"/>
              </w:rPr>
            </w:pPr>
          </w:p>
        </w:tc>
        <w:tc>
          <w:tcPr>
            <w:tcW w:w="602" w:type="dxa"/>
          </w:tcPr>
          <w:p>
            <w:pPr>
              <w:pStyle w:val="TableParagraph"/>
              <w:spacing w:line="171" w:lineRule="exact" w:before="8"/>
              <w:ind w:right="79"/>
              <w:jc w:val="right"/>
              <w:rPr>
                <w:sz w:val="16"/>
              </w:rPr>
            </w:pPr>
            <w:r>
              <w:rPr>
                <w:color w:val="939598"/>
                <w:spacing w:val="-10"/>
                <w:w w:val="140"/>
                <w:sz w:val="16"/>
              </w:rPr>
              <w:t>•</w:t>
            </w:r>
          </w:p>
        </w:tc>
        <w:tc>
          <w:tcPr>
            <w:tcW w:w="3320" w:type="dxa"/>
          </w:tcPr>
          <w:p>
            <w:pPr>
              <w:pStyle w:val="TableParagraph"/>
              <w:spacing w:line="171" w:lineRule="exact" w:before="8"/>
              <w:ind w:left="80"/>
              <w:rPr>
                <w:sz w:val="16"/>
              </w:rPr>
            </w:pPr>
            <w:r>
              <w:rPr>
                <w:color w:val="231F20"/>
                <w:sz w:val="16"/>
              </w:rPr>
              <w:t>Avoid</w:t>
            </w:r>
            <w:r>
              <w:rPr>
                <w:color w:val="231F20"/>
                <w:spacing w:val="2"/>
                <w:sz w:val="16"/>
              </w:rPr>
              <w:t> </w:t>
            </w:r>
            <w:r>
              <w:rPr>
                <w:color w:val="231F20"/>
                <w:sz w:val="16"/>
              </w:rPr>
              <w:t>unintended</w:t>
            </w:r>
            <w:r>
              <w:rPr>
                <w:color w:val="231F20"/>
                <w:spacing w:val="3"/>
                <w:sz w:val="16"/>
              </w:rPr>
              <w:t> </w:t>
            </w:r>
            <w:r>
              <w:rPr>
                <w:color w:val="231F20"/>
                <w:spacing w:val="-2"/>
                <w:sz w:val="16"/>
              </w:rPr>
              <w:t>breeding</w:t>
            </w:r>
          </w:p>
        </w:tc>
      </w:tr>
      <w:tr>
        <w:trPr>
          <w:trHeight w:val="200" w:hRule="atLeast"/>
        </w:trPr>
        <w:tc>
          <w:tcPr>
            <w:tcW w:w="2678" w:type="dxa"/>
          </w:tcPr>
          <w:p>
            <w:pPr>
              <w:pStyle w:val="TableParagraph"/>
              <w:rPr>
                <w:rFonts w:ascii="Times New Roman"/>
                <w:sz w:val="12"/>
              </w:rPr>
            </w:pPr>
          </w:p>
        </w:tc>
        <w:tc>
          <w:tcPr>
            <w:tcW w:w="602" w:type="dxa"/>
          </w:tcPr>
          <w:p>
            <w:pPr>
              <w:pStyle w:val="TableParagraph"/>
              <w:spacing w:line="171" w:lineRule="exact" w:before="9"/>
              <w:ind w:right="79"/>
              <w:jc w:val="right"/>
              <w:rPr>
                <w:sz w:val="16"/>
              </w:rPr>
            </w:pPr>
            <w:r>
              <w:rPr>
                <w:color w:val="939598"/>
                <w:spacing w:val="-10"/>
                <w:w w:val="140"/>
                <w:sz w:val="16"/>
              </w:rPr>
              <w:t>•</w:t>
            </w:r>
          </w:p>
        </w:tc>
        <w:tc>
          <w:tcPr>
            <w:tcW w:w="3320" w:type="dxa"/>
          </w:tcPr>
          <w:p>
            <w:pPr>
              <w:pStyle w:val="TableParagraph"/>
              <w:spacing w:line="171" w:lineRule="exact" w:before="9"/>
              <w:ind w:left="80"/>
              <w:rPr>
                <w:sz w:val="16"/>
              </w:rPr>
            </w:pPr>
            <w:r>
              <w:rPr>
                <w:color w:val="231F20"/>
                <w:sz w:val="16"/>
              </w:rPr>
              <w:t>Plan ahead so the</w:t>
            </w:r>
            <w:r>
              <w:rPr>
                <w:color w:val="231F20"/>
                <w:spacing w:val="1"/>
                <w:sz w:val="16"/>
              </w:rPr>
              <w:t> </w:t>
            </w:r>
            <w:r>
              <w:rPr>
                <w:color w:val="231F20"/>
                <w:sz w:val="16"/>
              </w:rPr>
              <w:t>appropriate </w:t>
            </w:r>
            <w:r>
              <w:rPr>
                <w:color w:val="231F20"/>
                <w:spacing w:val="-2"/>
                <w:sz w:val="16"/>
              </w:rPr>
              <w:t>number</w:t>
            </w:r>
          </w:p>
        </w:tc>
      </w:tr>
      <w:tr>
        <w:trPr>
          <w:trHeight w:val="199" w:hRule="atLeast"/>
        </w:trPr>
        <w:tc>
          <w:tcPr>
            <w:tcW w:w="2678" w:type="dxa"/>
          </w:tcPr>
          <w:p>
            <w:pPr>
              <w:pStyle w:val="TableParagraph"/>
              <w:rPr>
                <w:rFonts w:ascii="Times New Roman"/>
                <w:sz w:val="12"/>
              </w:rPr>
            </w:pPr>
          </w:p>
        </w:tc>
        <w:tc>
          <w:tcPr>
            <w:tcW w:w="602" w:type="dxa"/>
          </w:tcPr>
          <w:p>
            <w:pPr>
              <w:pStyle w:val="TableParagraph"/>
              <w:rPr>
                <w:rFonts w:ascii="Times New Roman"/>
                <w:sz w:val="12"/>
              </w:rPr>
            </w:pPr>
          </w:p>
        </w:tc>
        <w:tc>
          <w:tcPr>
            <w:tcW w:w="3320" w:type="dxa"/>
          </w:tcPr>
          <w:p>
            <w:pPr>
              <w:pStyle w:val="TableParagraph"/>
              <w:spacing w:line="171" w:lineRule="exact" w:before="9"/>
              <w:ind w:left="80"/>
              <w:rPr>
                <w:sz w:val="16"/>
              </w:rPr>
            </w:pPr>
            <w:r>
              <w:rPr>
                <w:color w:val="231F20"/>
                <w:sz w:val="16"/>
              </w:rPr>
              <w:t>of</w:t>
            </w:r>
            <w:r>
              <w:rPr>
                <w:color w:val="231F20"/>
                <w:spacing w:val="-1"/>
                <w:sz w:val="16"/>
              </w:rPr>
              <w:t> </w:t>
            </w:r>
            <w:r>
              <w:rPr>
                <w:color w:val="231F20"/>
                <w:sz w:val="16"/>
              </w:rPr>
              <w:t>animals needed for studies</w:t>
            </w:r>
            <w:r>
              <w:rPr>
                <w:color w:val="231F20"/>
                <w:spacing w:val="-1"/>
                <w:sz w:val="16"/>
              </w:rPr>
              <w:t> </w:t>
            </w:r>
            <w:r>
              <w:rPr>
                <w:color w:val="231F20"/>
                <w:sz w:val="16"/>
              </w:rPr>
              <w:t>are </w:t>
            </w:r>
            <w:r>
              <w:rPr>
                <w:color w:val="231F20"/>
                <w:spacing w:val="-2"/>
                <w:sz w:val="16"/>
              </w:rPr>
              <w:t>ordered</w:t>
            </w:r>
          </w:p>
        </w:tc>
      </w:tr>
      <w:tr>
        <w:trPr>
          <w:trHeight w:val="289" w:hRule="atLeast"/>
        </w:trPr>
        <w:tc>
          <w:tcPr>
            <w:tcW w:w="2678" w:type="dxa"/>
          </w:tcPr>
          <w:p>
            <w:pPr>
              <w:pStyle w:val="TableParagraph"/>
              <w:rPr>
                <w:rFonts w:ascii="Times New Roman"/>
                <w:sz w:val="18"/>
              </w:rPr>
            </w:pPr>
          </w:p>
        </w:tc>
        <w:tc>
          <w:tcPr>
            <w:tcW w:w="602" w:type="dxa"/>
          </w:tcPr>
          <w:p>
            <w:pPr>
              <w:pStyle w:val="TableParagraph"/>
              <w:rPr>
                <w:rFonts w:ascii="Times New Roman"/>
                <w:sz w:val="18"/>
              </w:rPr>
            </w:pPr>
          </w:p>
        </w:tc>
        <w:tc>
          <w:tcPr>
            <w:tcW w:w="3320" w:type="dxa"/>
          </w:tcPr>
          <w:p>
            <w:pPr>
              <w:pStyle w:val="TableParagraph"/>
              <w:spacing w:before="8"/>
              <w:ind w:left="80"/>
              <w:rPr>
                <w:sz w:val="16"/>
              </w:rPr>
            </w:pPr>
            <w:r>
              <w:rPr>
                <w:color w:val="231F20"/>
                <w:sz w:val="16"/>
              </w:rPr>
              <w:t>or</w:t>
            </w:r>
            <w:r>
              <w:rPr>
                <w:color w:val="231F20"/>
                <w:spacing w:val="2"/>
                <w:sz w:val="16"/>
              </w:rPr>
              <w:t> </w:t>
            </w:r>
            <w:r>
              <w:rPr>
                <w:color w:val="231F20"/>
                <w:spacing w:val="-4"/>
                <w:sz w:val="16"/>
              </w:rPr>
              <w:t>bred</w:t>
            </w:r>
          </w:p>
        </w:tc>
      </w:tr>
      <w:tr>
        <w:trPr>
          <w:trHeight w:val="290" w:hRule="atLeast"/>
        </w:trPr>
        <w:tc>
          <w:tcPr>
            <w:tcW w:w="2678" w:type="dxa"/>
          </w:tcPr>
          <w:p>
            <w:pPr>
              <w:pStyle w:val="TableParagraph"/>
              <w:spacing w:line="171" w:lineRule="exact" w:before="99"/>
              <w:rPr>
                <w:sz w:val="16"/>
              </w:rPr>
            </w:pPr>
            <w:r>
              <w:rPr>
                <w:color w:val="231F20"/>
                <w:sz w:val="16"/>
              </w:rPr>
              <w:t>Statistical</w:t>
            </w:r>
            <w:r>
              <w:rPr>
                <w:color w:val="231F20"/>
                <w:spacing w:val="12"/>
                <w:sz w:val="16"/>
              </w:rPr>
              <w:t> </w:t>
            </w:r>
            <w:r>
              <w:rPr>
                <w:color w:val="231F20"/>
                <w:spacing w:val="-2"/>
                <w:sz w:val="16"/>
              </w:rPr>
              <w:t>analysis</w:t>
            </w:r>
          </w:p>
        </w:tc>
        <w:tc>
          <w:tcPr>
            <w:tcW w:w="602" w:type="dxa"/>
          </w:tcPr>
          <w:p>
            <w:pPr>
              <w:pStyle w:val="TableParagraph"/>
              <w:spacing w:line="171" w:lineRule="exact" w:before="99"/>
              <w:ind w:right="79"/>
              <w:jc w:val="right"/>
              <w:rPr>
                <w:sz w:val="16"/>
              </w:rPr>
            </w:pPr>
            <w:r>
              <w:rPr>
                <w:color w:val="939598"/>
                <w:spacing w:val="-10"/>
                <w:w w:val="140"/>
                <w:sz w:val="16"/>
              </w:rPr>
              <w:t>•</w:t>
            </w:r>
          </w:p>
        </w:tc>
        <w:tc>
          <w:tcPr>
            <w:tcW w:w="3320" w:type="dxa"/>
          </w:tcPr>
          <w:p>
            <w:pPr>
              <w:pStyle w:val="TableParagraph"/>
              <w:spacing w:line="171" w:lineRule="exact" w:before="99"/>
              <w:ind w:left="80"/>
              <w:rPr>
                <w:sz w:val="16"/>
              </w:rPr>
            </w:pPr>
            <w:r>
              <w:rPr>
                <w:color w:val="231F20"/>
                <w:sz w:val="16"/>
              </w:rPr>
              <w:t>Appropriate</w:t>
            </w:r>
            <w:r>
              <w:rPr>
                <w:color w:val="231F20"/>
                <w:spacing w:val="5"/>
                <w:sz w:val="16"/>
              </w:rPr>
              <w:t> </w:t>
            </w:r>
            <w:r>
              <w:rPr>
                <w:color w:val="231F20"/>
                <w:sz w:val="16"/>
              </w:rPr>
              <w:t>use</w:t>
            </w:r>
            <w:r>
              <w:rPr>
                <w:color w:val="231F20"/>
                <w:spacing w:val="6"/>
                <w:sz w:val="16"/>
              </w:rPr>
              <w:t> </w:t>
            </w:r>
            <w:r>
              <w:rPr>
                <w:color w:val="231F20"/>
                <w:sz w:val="16"/>
              </w:rPr>
              <w:t>of</w:t>
            </w:r>
            <w:r>
              <w:rPr>
                <w:color w:val="231F20"/>
                <w:spacing w:val="5"/>
                <w:sz w:val="16"/>
              </w:rPr>
              <w:t> </w:t>
            </w:r>
            <w:r>
              <w:rPr>
                <w:color w:val="231F20"/>
                <w:sz w:val="16"/>
              </w:rPr>
              <w:t>statistical</w:t>
            </w:r>
            <w:r>
              <w:rPr>
                <w:color w:val="231F20"/>
                <w:spacing w:val="5"/>
                <w:sz w:val="16"/>
              </w:rPr>
              <w:t> </w:t>
            </w:r>
            <w:r>
              <w:rPr>
                <w:color w:val="231F20"/>
                <w:spacing w:val="-2"/>
                <w:sz w:val="16"/>
              </w:rPr>
              <w:t>software</w:t>
            </w:r>
          </w:p>
        </w:tc>
      </w:tr>
      <w:tr>
        <w:trPr>
          <w:trHeight w:val="199" w:hRule="atLeast"/>
        </w:trPr>
        <w:tc>
          <w:tcPr>
            <w:tcW w:w="2678" w:type="dxa"/>
          </w:tcPr>
          <w:p>
            <w:pPr>
              <w:pStyle w:val="TableParagraph"/>
              <w:rPr>
                <w:rFonts w:ascii="Times New Roman"/>
                <w:sz w:val="12"/>
              </w:rPr>
            </w:pPr>
          </w:p>
        </w:tc>
        <w:tc>
          <w:tcPr>
            <w:tcW w:w="602" w:type="dxa"/>
          </w:tcPr>
          <w:p>
            <w:pPr>
              <w:pStyle w:val="TableParagraph"/>
              <w:rPr>
                <w:rFonts w:ascii="Times New Roman"/>
                <w:sz w:val="12"/>
              </w:rPr>
            </w:pPr>
          </w:p>
        </w:tc>
        <w:tc>
          <w:tcPr>
            <w:tcW w:w="3320" w:type="dxa"/>
          </w:tcPr>
          <w:p>
            <w:pPr>
              <w:pStyle w:val="TableParagraph"/>
              <w:spacing w:line="171" w:lineRule="exact" w:before="9"/>
              <w:ind w:left="80"/>
              <w:rPr>
                <w:sz w:val="16"/>
              </w:rPr>
            </w:pPr>
            <w:r>
              <w:rPr>
                <w:color w:val="231F20"/>
                <w:sz w:val="16"/>
              </w:rPr>
              <w:t>can</w:t>
            </w:r>
            <w:r>
              <w:rPr>
                <w:color w:val="231F20"/>
                <w:spacing w:val="1"/>
                <w:sz w:val="16"/>
              </w:rPr>
              <w:t> </w:t>
            </w:r>
            <w:r>
              <w:rPr>
                <w:color w:val="231F20"/>
                <w:sz w:val="16"/>
              </w:rPr>
              <w:t>generate</w:t>
            </w:r>
            <w:r>
              <w:rPr>
                <w:color w:val="231F20"/>
                <w:spacing w:val="1"/>
                <w:sz w:val="16"/>
              </w:rPr>
              <w:t> </w:t>
            </w:r>
            <w:r>
              <w:rPr>
                <w:color w:val="231F20"/>
                <w:sz w:val="16"/>
              </w:rPr>
              <w:t>maximum</w:t>
            </w:r>
            <w:r>
              <w:rPr>
                <w:color w:val="231F20"/>
                <w:spacing w:val="1"/>
                <w:sz w:val="16"/>
              </w:rPr>
              <w:t> </w:t>
            </w:r>
            <w:r>
              <w:rPr>
                <w:color w:val="231F20"/>
                <w:spacing w:val="-2"/>
                <w:sz w:val="16"/>
              </w:rPr>
              <w:t>information</w:t>
            </w:r>
          </w:p>
        </w:tc>
      </w:tr>
      <w:tr>
        <w:trPr>
          <w:trHeight w:val="308" w:hRule="atLeast"/>
        </w:trPr>
        <w:tc>
          <w:tcPr>
            <w:tcW w:w="2678" w:type="dxa"/>
            <w:tcBorders>
              <w:bottom w:val="single" w:sz="4" w:space="0" w:color="231F20"/>
            </w:tcBorders>
          </w:tcPr>
          <w:p>
            <w:pPr>
              <w:pStyle w:val="TableParagraph"/>
              <w:rPr>
                <w:rFonts w:ascii="Times New Roman"/>
                <w:sz w:val="18"/>
              </w:rPr>
            </w:pPr>
          </w:p>
        </w:tc>
        <w:tc>
          <w:tcPr>
            <w:tcW w:w="602" w:type="dxa"/>
            <w:tcBorders>
              <w:bottom w:val="single" w:sz="4" w:space="0" w:color="231F20"/>
            </w:tcBorders>
          </w:tcPr>
          <w:p>
            <w:pPr>
              <w:pStyle w:val="TableParagraph"/>
              <w:rPr>
                <w:rFonts w:ascii="Times New Roman"/>
                <w:sz w:val="18"/>
              </w:rPr>
            </w:pPr>
          </w:p>
        </w:tc>
        <w:tc>
          <w:tcPr>
            <w:tcW w:w="3320" w:type="dxa"/>
            <w:tcBorders>
              <w:bottom w:val="single" w:sz="4" w:space="0" w:color="231F20"/>
            </w:tcBorders>
          </w:tcPr>
          <w:p>
            <w:pPr>
              <w:pStyle w:val="TableParagraph"/>
              <w:spacing w:before="8"/>
              <w:ind w:left="80"/>
              <w:rPr>
                <w:sz w:val="16"/>
              </w:rPr>
            </w:pPr>
            <w:r>
              <w:rPr>
                <w:color w:val="231F20"/>
                <w:sz w:val="16"/>
              </w:rPr>
              <w:t>from</w:t>
            </w:r>
            <w:r>
              <w:rPr>
                <w:color w:val="231F20"/>
                <w:spacing w:val="5"/>
                <w:sz w:val="16"/>
              </w:rPr>
              <w:t> </w:t>
            </w:r>
            <w:r>
              <w:rPr>
                <w:color w:val="231F20"/>
                <w:sz w:val="16"/>
              </w:rPr>
              <w:t>minimum</w:t>
            </w:r>
            <w:r>
              <w:rPr>
                <w:color w:val="231F20"/>
                <w:spacing w:val="5"/>
                <w:sz w:val="16"/>
              </w:rPr>
              <w:t> </w:t>
            </w:r>
            <w:r>
              <w:rPr>
                <w:color w:val="231F20"/>
                <w:sz w:val="16"/>
              </w:rPr>
              <w:t>number</w:t>
            </w:r>
            <w:r>
              <w:rPr>
                <w:color w:val="231F20"/>
                <w:spacing w:val="5"/>
                <w:sz w:val="16"/>
              </w:rPr>
              <w:t> </w:t>
            </w:r>
            <w:r>
              <w:rPr>
                <w:color w:val="231F20"/>
                <w:sz w:val="16"/>
              </w:rPr>
              <w:t>of</w:t>
            </w:r>
            <w:r>
              <w:rPr>
                <w:color w:val="231F20"/>
                <w:spacing w:val="5"/>
                <w:sz w:val="16"/>
              </w:rPr>
              <w:t> </w:t>
            </w:r>
            <w:r>
              <w:rPr>
                <w:color w:val="231F20"/>
                <w:spacing w:val="-2"/>
                <w:sz w:val="16"/>
              </w:rPr>
              <w:t>animals</w:t>
            </w:r>
          </w:p>
        </w:tc>
      </w:tr>
    </w:tbl>
    <w:p>
      <w:pPr>
        <w:pStyle w:val="TableParagraph"/>
        <w:spacing w:after="0"/>
        <w:rPr>
          <w:sz w:val="16"/>
        </w:rPr>
        <w:sectPr>
          <w:headerReference w:type="even" r:id="rId71"/>
          <w:headerReference w:type="default" r:id="rId72"/>
          <w:pgSz w:w="8640" w:h="12960"/>
          <w:pgMar w:header="687" w:footer="0" w:top="880" w:bottom="280" w:left="720" w:right="360"/>
          <w:pgNumType w:start="98"/>
        </w:sectPr>
      </w:pPr>
    </w:p>
    <w:p>
      <w:pPr>
        <w:pStyle w:val="BodyText"/>
        <w:rPr>
          <w:b/>
        </w:rPr>
      </w:pPr>
    </w:p>
    <w:p>
      <w:pPr>
        <w:pStyle w:val="BodyText"/>
        <w:rPr>
          <w:b/>
        </w:rPr>
      </w:pPr>
    </w:p>
    <w:p>
      <w:pPr>
        <w:pStyle w:val="BodyText"/>
        <w:spacing w:before="21"/>
        <w:rPr>
          <w:b/>
        </w:rPr>
      </w:pPr>
    </w:p>
    <w:p>
      <w:pPr>
        <w:pStyle w:val="BodyText"/>
        <w:spacing w:line="261" w:lineRule="auto" w:before="1"/>
        <w:ind w:left="360" w:right="597"/>
        <w:jc w:val="both"/>
      </w:pPr>
      <w:r>
        <w:rPr>
          <w:b/>
          <w:color w:val="231F20"/>
        </w:rPr>
        <w:t>Refinement of technique </w:t>
      </w:r>
      <w:r>
        <w:rPr>
          <w:color w:val="231F20"/>
        </w:rPr>
        <w:t>to reduce or eliminate unnecessary pain </w:t>
      </w:r>
      <w:r>
        <w:rPr>
          <w:color w:val="231F20"/>
        </w:rPr>
        <w:t>and distress in study animals is the most commonly practiced of the 3 Rs, although it is not always recognized as one of the applications.</w:t>
      </w:r>
    </w:p>
    <w:p>
      <w:pPr>
        <w:pStyle w:val="BodyText"/>
        <w:spacing w:line="261" w:lineRule="auto" w:before="177"/>
        <w:ind w:left="359" w:right="597"/>
        <w:jc w:val="both"/>
      </w:pPr>
      <w:r>
        <w:rPr>
          <w:color w:val="231F20"/>
        </w:rPr>
        <w:t>Investigators are required to consider alternatives to painful </w:t>
      </w:r>
      <w:r>
        <w:rPr>
          <w:color w:val="231F20"/>
        </w:rPr>
        <w:t>procedures, </w:t>
      </w:r>
      <w:r>
        <w:rPr>
          <w:color w:val="231F20"/>
          <w:spacing w:val="-2"/>
        </w:rPr>
        <w:t>and</w:t>
      </w:r>
      <w:r>
        <w:rPr>
          <w:color w:val="231F20"/>
          <w:spacing w:val="-9"/>
        </w:rPr>
        <w:t> </w:t>
      </w:r>
      <w:r>
        <w:rPr>
          <w:color w:val="231F20"/>
          <w:spacing w:val="-2"/>
        </w:rPr>
        <w:t>to</w:t>
      </w:r>
      <w:r>
        <w:rPr>
          <w:color w:val="231F20"/>
          <w:spacing w:val="-9"/>
        </w:rPr>
        <w:t> </w:t>
      </w:r>
      <w:r>
        <w:rPr>
          <w:color w:val="231F20"/>
          <w:spacing w:val="-2"/>
        </w:rPr>
        <w:t>avoid</w:t>
      </w:r>
      <w:r>
        <w:rPr>
          <w:color w:val="231F20"/>
          <w:spacing w:val="-9"/>
        </w:rPr>
        <w:t> </w:t>
      </w:r>
      <w:r>
        <w:rPr>
          <w:color w:val="231F20"/>
          <w:spacing w:val="-2"/>
        </w:rPr>
        <w:t>or</w:t>
      </w:r>
      <w:r>
        <w:rPr>
          <w:color w:val="231F20"/>
          <w:spacing w:val="-9"/>
        </w:rPr>
        <w:t> </w:t>
      </w:r>
      <w:r>
        <w:rPr>
          <w:color w:val="231F20"/>
          <w:spacing w:val="-2"/>
        </w:rPr>
        <w:t>minimize</w:t>
      </w:r>
      <w:r>
        <w:rPr>
          <w:color w:val="231F20"/>
          <w:spacing w:val="-9"/>
        </w:rPr>
        <w:t> </w:t>
      </w:r>
      <w:r>
        <w:rPr>
          <w:color w:val="231F20"/>
          <w:spacing w:val="-2"/>
        </w:rPr>
        <w:t>discomfort,</w:t>
      </w:r>
      <w:r>
        <w:rPr>
          <w:color w:val="231F20"/>
          <w:spacing w:val="-9"/>
        </w:rPr>
        <w:t> </w:t>
      </w:r>
      <w:r>
        <w:rPr>
          <w:color w:val="231F20"/>
          <w:spacing w:val="-2"/>
        </w:rPr>
        <w:t>distress</w:t>
      </w:r>
      <w:r>
        <w:rPr>
          <w:color w:val="231F20"/>
          <w:spacing w:val="-9"/>
        </w:rPr>
        <w:t> </w:t>
      </w:r>
      <w:r>
        <w:rPr>
          <w:color w:val="231F20"/>
          <w:spacing w:val="-2"/>
        </w:rPr>
        <w:t>and</w:t>
      </w:r>
      <w:r>
        <w:rPr>
          <w:color w:val="231F20"/>
          <w:spacing w:val="-9"/>
        </w:rPr>
        <w:t> </w:t>
      </w:r>
      <w:r>
        <w:rPr>
          <w:color w:val="231F20"/>
          <w:spacing w:val="-2"/>
        </w:rPr>
        <w:t>pain,</w:t>
      </w:r>
      <w:r>
        <w:rPr>
          <w:color w:val="231F20"/>
          <w:spacing w:val="-9"/>
        </w:rPr>
        <w:t> </w:t>
      </w:r>
      <w:r>
        <w:rPr>
          <w:color w:val="231F20"/>
          <w:spacing w:val="-2"/>
        </w:rPr>
        <w:t>consistent</w:t>
      </w:r>
      <w:r>
        <w:rPr>
          <w:color w:val="231F20"/>
          <w:spacing w:val="-9"/>
        </w:rPr>
        <w:t> </w:t>
      </w:r>
      <w:r>
        <w:rPr>
          <w:color w:val="231F20"/>
          <w:spacing w:val="-2"/>
        </w:rPr>
        <w:t>with</w:t>
      </w:r>
      <w:r>
        <w:rPr>
          <w:color w:val="231F20"/>
          <w:spacing w:val="-9"/>
        </w:rPr>
        <w:t> </w:t>
      </w:r>
      <w:r>
        <w:rPr>
          <w:color w:val="231F20"/>
          <w:spacing w:val="-2"/>
        </w:rPr>
        <w:t>sound </w:t>
      </w:r>
      <w:r>
        <w:rPr>
          <w:color w:val="231F20"/>
        </w:rPr>
        <w:t>scientific practice and the goals of the research. This requires an under-standing of the potential of pain or distress in the animals (see </w:t>
      </w:r>
      <w:hyperlink w:history="true" w:anchor="_bookmark44">
        <w:r>
          <w:rPr>
            <w:color w:val="0000FF"/>
          </w:rPr>
          <w:t>Section</w:t>
        </w:r>
      </w:hyperlink>
      <w:r>
        <w:rPr>
          <w:color w:val="0000FF"/>
        </w:rPr>
        <w:t> </w:t>
      </w:r>
      <w:hyperlink w:history="true" w:anchor="_bookmark44">
        <w:r>
          <w:rPr>
            <w:color w:val="0000FF"/>
            <w:spacing w:val="-2"/>
          </w:rPr>
          <w:t>C.2.d.</w:t>
        </w:r>
      </w:hyperlink>
      <w:r>
        <w:rPr>
          <w:spacing w:val="-2"/>
        </w:rPr>
        <w:t>).</w:t>
      </w:r>
    </w:p>
    <w:p>
      <w:pPr>
        <w:pStyle w:val="BodyText"/>
        <w:spacing w:line="261" w:lineRule="auto" w:before="177"/>
        <w:ind w:left="359" w:right="597"/>
        <w:jc w:val="both"/>
      </w:pPr>
      <w:r>
        <w:rPr>
          <w:color w:val="231F20"/>
        </w:rPr>
        <w:t>When there is no consensus among IACUC members as to whether a certain</w:t>
      </w:r>
      <w:r>
        <w:rPr>
          <w:color w:val="231F20"/>
          <w:spacing w:val="6"/>
        </w:rPr>
        <w:t> </w:t>
      </w:r>
      <w:r>
        <w:rPr>
          <w:color w:val="231F20"/>
        </w:rPr>
        <w:t>procedure</w:t>
      </w:r>
      <w:r>
        <w:rPr>
          <w:color w:val="231F20"/>
          <w:spacing w:val="7"/>
        </w:rPr>
        <w:t> </w:t>
      </w:r>
      <w:r>
        <w:rPr>
          <w:color w:val="231F20"/>
        </w:rPr>
        <w:t>actually</w:t>
      </w:r>
      <w:r>
        <w:rPr>
          <w:color w:val="231F20"/>
          <w:spacing w:val="7"/>
        </w:rPr>
        <w:t> </w:t>
      </w:r>
      <w:r>
        <w:rPr>
          <w:color w:val="231F20"/>
        </w:rPr>
        <w:t>causes</w:t>
      </w:r>
      <w:r>
        <w:rPr>
          <w:color w:val="231F20"/>
          <w:spacing w:val="7"/>
        </w:rPr>
        <w:t> </w:t>
      </w:r>
      <w:r>
        <w:rPr>
          <w:color w:val="231F20"/>
        </w:rPr>
        <w:t>pain</w:t>
      </w:r>
      <w:r>
        <w:rPr>
          <w:color w:val="231F20"/>
          <w:spacing w:val="6"/>
        </w:rPr>
        <w:t> </w:t>
      </w:r>
      <w:r>
        <w:rPr>
          <w:color w:val="231F20"/>
        </w:rPr>
        <w:t>or</w:t>
      </w:r>
      <w:r>
        <w:rPr>
          <w:color w:val="231F20"/>
          <w:spacing w:val="7"/>
        </w:rPr>
        <w:t> </w:t>
      </w:r>
      <w:r>
        <w:rPr>
          <w:color w:val="231F20"/>
        </w:rPr>
        <w:t>distress</w:t>
      </w:r>
      <w:r>
        <w:rPr>
          <w:color w:val="231F20"/>
          <w:spacing w:val="7"/>
        </w:rPr>
        <w:t> </w:t>
      </w:r>
      <w:r>
        <w:rPr>
          <w:color w:val="231F20"/>
        </w:rPr>
        <w:t>in</w:t>
      </w:r>
      <w:r>
        <w:rPr>
          <w:color w:val="231F20"/>
          <w:spacing w:val="7"/>
        </w:rPr>
        <w:t> </w:t>
      </w:r>
      <w:r>
        <w:rPr>
          <w:color w:val="231F20"/>
        </w:rPr>
        <w:t>the</w:t>
      </w:r>
      <w:r>
        <w:rPr>
          <w:color w:val="231F20"/>
          <w:spacing w:val="7"/>
        </w:rPr>
        <w:t> </w:t>
      </w:r>
      <w:r>
        <w:rPr>
          <w:color w:val="231F20"/>
        </w:rPr>
        <w:t>affected</w:t>
      </w:r>
      <w:r>
        <w:rPr>
          <w:color w:val="231F20"/>
          <w:spacing w:val="6"/>
        </w:rPr>
        <w:t> </w:t>
      </w:r>
      <w:r>
        <w:rPr>
          <w:color w:val="231F20"/>
          <w:spacing w:val="-2"/>
        </w:rPr>
        <w:t>animals,</w:t>
      </w:r>
    </w:p>
    <w:p>
      <w:pPr>
        <w:pStyle w:val="BodyText"/>
        <w:spacing w:line="261" w:lineRule="auto"/>
        <w:ind w:left="360" w:right="594"/>
        <w:jc w:val="both"/>
      </w:pPr>
      <w:r>
        <w:rPr>
          <w:color w:val="231F20"/>
        </w:rPr>
        <w:t>U.S. Government Principle IV should be applied. This Principle states, “Unless the contrary is established, investigators should consider that procedures that cause pain or distress in human beings may cause pain</w:t>
      </w:r>
      <w:r>
        <w:rPr>
          <w:color w:val="231F20"/>
          <w:spacing w:val="80"/>
        </w:rPr>
        <w:t> </w:t>
      </w:r>
      <w:r>
        <w:rPr>
          <w:color w:val="231F20"/>
        </w:rPr>
        <w:t>or distress in other animals.”</w:t>
      </w:r>
    </w:p>
    <w:p>
      <w:pPr>
        <w:pStyle w:val="BodyText"/>
        <w:spacing w:line="261" w:lineRule="auto" w:before="176"/>
        <w:ind w:left="360" w:right="597"/>
        <w:jc w:val="both"/>
      </w:pPr>
      <w:r>
        <w:rPr>
          <w:color w:val="231F20"/>
        </w:rPr>
        <w:t>To</w:t>
      </w:r>
      <w:r>
        <w:rPr>
          <w:color w:val="231F20"/>
          <w:spacing w:val="-4"/>
        </w:rPr>
        <w:t> </w:t>
      </w:r>
      <w:r>
        <w:rPr>
          <w:color w:val="231F20"/>
        </w:rPr>
        <w:t>assist</w:t>
      </w:r>
      <w:r>
        <w:rPr>
          <w:color w:val="231F20"/>
          <w:spacing w:val="-4"/>
        </w:rPr>
        <w:t> </w:t>
      </w:r>
      <w:r>
        <w:rPr>
          <w:color w:val="231F20"/>
        </w:rPr>
        <w:t>in</w:t>
      </w:r>
      <w:r>
        <w:rPr>
          <w:color w:val="231F20"/>
          <w:spacing w:val="-4"/>
        </w:rPr>
        <w:t> </w:t>
      </w:r>
      <w:r>
        <w:rPr>
          <w:color w:val="231F20"/>
        </w:rPr>
        <w:t>this</w:t>
      </w:r>
      <w:r>
        <w:rPr>
          <w:color w:val="231F20"/>
          <w:spacing w:val="-4"/>
        </w:rPr>
        <w:t> </w:t>
      </w:r>
      <w:r>
        <w:rPr>
          <w:color w:val="231F20"/>
        </w:rPr>
        <w:t>deliberation,</w:t>
      </w:r>
      <w:r>
        <w:rPr>
          <w:color w:val="231F20"/>
          <w:spacing w:val="-4"/>
        </w:rPr>
        <w:t> </w:t>
      </w:r>
      <w:r>
        <w:rPr>
          <w:color w:val="231F20"/>
        </w:rPr>
        <w:t>the</w:t>
      </w:r>
      <w:r>
        <w:rPr>
          <w:color w:val="231F20"/>
          <w:spacing w:val="-4"/>
        </w:rPr>
        <w:t> </w:t>
      </w:r>
      <w:r>
        <w:rPr>
          <w:color w:val="231F20"/>
        </w:rPr>
        <w:t>IACUC</w:t>
      </w:r>
      <w:r>
        <w:rPr>
          <w:color w:val="231F20"/>
          <w:spacing w:val="-4"/>
        </w:rPr>
        <w:t> </w:t>
      </w:r>
      <w:r>
        <w:rPr>
          <w:color w:val="231F20"/>
        </w:rPr>
        <w:t>may</w:t>
      </w:r>
      <w:r>
        <w:rPr>
          <w:color w:val="231F20"/>
          <w:spacing w:val="-4"/>
        </w:rPr>
        <w:t> </w:t>
      </w:r>
      <w:r>
        <w:rPr>
          <w:color w:val="231F20"/>
        </w:rPr>
        <w:t>need</w:t>
      </w:r>
      <w:r>
        <w:rPr>
          <w:color w:val="231F20"/>
          <w:spacing w:val="-4"/>
        </w:rPr>
        <w:t> </w:t>
      </w:r>
      <w:r>
        <w:rPr>
          <w:color w:val="231F20"/>
        </w:rPr>
        <w:t>to</w:t>
      </w:r>
      <w:r>
        <w:rPr>
          <w:color w:val="231F20"/>
          <w:spacing w:val="-4"/>
        </w:rPr>
        <w:t> </w:t>
      </w:r>
      <w:r>
        <w:rPr>
          <w:color w:val="231F20"/>
        </w:rPr>
        <w:t>utilize</w:t>
      </w:r>
      <w:r>
        <w:rPr>
          <w:color w:val="231F20"/>
          <w:spacing w:val="-4"/>
        </w:rPr>
        <w:t> </w:t>
      </w:r>
      <w:r>
        <w:rPr>
          <w:color w:val="231F20"/>
        </w:rPr>
        <w:t>one</w:t>
      </w:r>
      <w:r>
        <w:rPr>
          <w:color w:val="231F20"/>
          <w:spacing w:val="-4"/>
        </w:rPr>
        <w:t> </w:t>
      </w:r>
      <w:r>
        <w:rPr>
          <w:color w:val="231F20"/>
        </w:rPr>
        <w:t>or</w:t>
      </w:r>
      <w:r>
        <w:rPr>
          <w:color w:val="231F20"/>
          <w:spacing w:val="-4"/>
        </w:rPr>
        <w:t> </w:t>
      </w:r>
      <w:r>
        <w:rPr>
          <w:color w:val="231F20"/>
        </w:rPr>
        <w:t>more</w:t>
      </w:r>
      <w:r>
        <w:rPr>
          <w:color w:val="231F20"/>
          <w:spacing w:val="-4"/>
        </w:rPr>
        <w:t> </w:t>
      </w:r>
      <w:r>
        <w:rPr>
          <w:color w:val="231F20"/>
        </w:rPr>
        <w:t>of the following:</w:t>
      </w:r>
    </w:p>
    <w:p>
      <w:pPr>
        <w:pStyle w:val="ListParagraph"/>
        <w:numPr>
          <w:ilvl w:val="0"/>
          <w:numId w:val="44"/>
        </w:numPr>
        <w:tabs>
          <w:tab w:pos="839" w:val="left" w:leader="none"/>
        </w:tabs>
        <w:spacing w:line="240" w:lineRule="auto" w:before="178" w:after="0"/>
        <w:ind w:left="839" w:right="0" w:hanging="239"/>
        <w:jc w:val="left"/>
        <w:rPr>
          <w:sz w:val="20"/>
        </w:rPr>
      </w:pPr>
      <w:r>
        <w:rPr>
          <w:color w:val="231F20"/>
          <w:w w:val="105"/>
          <w:sz w:val="20"/>
        </w:rPr>
        <w:t>pilot</w:t>
      </w:r>
      <w:r>
        <w:rPr>
          <w:color w:val="231F20"/>
          <w:spacing w:val="-7"/>
          <w:w w:val="105"/>
          <w:sz w:val="20"/>
        </w:rPr>
        <w:t> </w:t>
      </w:r>
      <w:r>
        <w:rPr>
          <w:color w:val="231F20"/>
          <w:spacing w:val="-2"/>
          <w:w w:val="105"/>
          <w:sz w:val="20"/>
        </w:rPr>
        <w:t>studies,</w:t>
      </w:r>
    </w:p>
    <w:p>
      <w:pPr>
        <w:pStyle w:val="ListParagraph"/>
        <w:numPr>
          <w:ilvl w:val="0"/>
          <w:numId w:val="44"/>
        </w:numPr>
        <w:tabs>
          <w:tab w:pos="839" w:val="left" w:leader="none"/>
        </w:tabs>
        <w:spacing w:line="240" w:lineRule="auto" w:before="81" w:after="0"/>
        <w:ind w:left="839" w:right="0" w:hanging="239"/>
        <w:jc w:val="left"/>
        <w:rPr>
          <w:sz w:val="20"/>
        </w:rPr>
      </w:pPr>
      <w:r>
        <w:rPr>
          <w:color w:val="231F20"/>
          <w:sz w:val="20"/>
        </w:rPr>
        <w:t>evaluations</w:t>
      </w:r>
      <w:r>
        <w:rPr>
          <w:color w:val="231F20"/>
          <w:spacing w:val="-1"/>
          <w:sz w:val="20"/>
        </w:rPr>
        <w:t> </w:t>
      </w:r>
      <w:r>
        <w:rPr>
          <w:color w:val="231F20"/>
          <w:sz w:val="20"/>
        </w:rPr>
        <w:t>of clinical </w:t>
      </w:r>
      <w:r>
        <w:rPr>
          <w:color w:val="231F20"/>
          <w:spacing w:val="-2"/>
          <w:sz w:val="20"/>
        </w:rPr>
        <w:t>signs,</w:t>
      </w:r>
    </w:p>
    <w:p>
      <w:pPr>
        <w:pStyle w:val="ListParagraph"/>
        <w:numPr>
          <w:ilvl w:val="0"/>
          <w:numId w:val="44"/>
        </w:numPr>
        <w:tabs>
          <w:tab w:pos="839" w:val="left" w:leader="none"/>
        </w:tabs>
        <w:spacing w:line="240" w:lineRule="auto" w:before="80" w:after="0"/>
        <w:ind w:left="839" w:right="0" w:hanging="239"/>
        <w:jc w:val="left"/>
        <w:rPr>
          <w:sz w:val="20"/>
        </w:rPr>
      </w:pPr>
      <w:r>
        <w:rPr>
          <w:color w:val="231F20"/>
          <w:sz w:val="20"/>
        </w:rPr>
        <w:t>clinical</w:t>
      </w:r>
      <w:r>
        <w:rPr>
          <w:color w:val="231F20"/>
          <w:spacing w:val="6"/>
          <w:sz w:val="20"/>
        </w:rPr>
        <w:t> </w:t>
      </w:r>
      <w:r>
        <w:rPr>
          <w:color w:val="231F20"/>
          <w:spacing w:val="-2"/>
          <w:sz w:val="20"/>
        </w:rPr>
        <w:t>pathology,</w:t>
      </w:r>
    </w:p>
    <w:p>
      <w:pPr>
        <w:pStyle w:val="ListParagraph"/>
        <w:numPr>
          <w:ilvl w:val="0"/>
          <w:numId w:val="44"/>
        </w:numPr>
        <w:tabs>
          <w:tab w:pos="839" w:val="left" w:leader="none"/>
        </w:tabs>
        <w:spacing w:line="240" w:lineRule="auto" w:before="79" w:after="0"/>
        <w:ind w:left="839" w:right="0" w:hanging="239"/>
        <w:jc w:val="left"/>
        <w:rPr>
          <w:sz w:val="20"/>
        </w:rPr>
      </w:pPr>
      <w:r>
        <w:rPr>
          <w:color w:val="231F20"/>
          <w:sz w:val="20"/>
        </w:rPr>
        <w:t>gross</w:t>
      </w:r>
      <w:r>
        <w:rPr>
          <w:color w:val="231F20"/>
          <w:spacing w:val="7"/>
          <w:sz w:val="20"/>
        </w:rPr>
        <w:t> </w:t>
      </w:r>
      <w:r>
        <w:rPr>
          <w:color w:val="231F20"/>
          <w:sz w:val="20"/>
        </w:rPr>
        <w:t>and</w:t>
      </w:r>
      <w:r>
        <w:rPr>
          <w:color w:val="231F20"/>
          <w:spacing w:val="8"/>
          <w:sz w:val="20"/>
        </w:rPr>
        <w:t> </w:t>
      </w:r>
      <w:r>
        <w:rPr>
          <w:color w:val="231F20"/>
          <w:sz w:val="20"/>
        </w:rPr>
        <w:t>histological</w:t>
      </w:r>
      <w:r>
        <w:rPr>
          <w:color w:val="231F20"/>
          <w:spacing w:val="7"/>
          <w:sz w:val="20"/>
        </w:rPr>
        <w:t> </w:t>
      </w:r>
      <w:r>
        <w:rPr>
          <w:color w:val="231F20"/>
          <w:sz w:val="20"/>
        </w:rPr>
        <w:t>necropsy</w:t>
      </w:r>
      <w:r>
        <w:rPr>
          <w:color w:val="231F20"/>
          <w:spacing w:val="8"/>
          <w:sz w:val="20"/>
        </w:rPr>
        <w:t> </w:t>
      </w:r>
      <w:r>
        <w:rPr>
          <w:color w:val="231F20"/>
          <w:spacing w:val="-2"/>
          <w:sz w:val="20"/>
        </w:rPr>
        <w:t>studies,</w:t>
      </w:r>
    </w:p>
    <w:p>
      <w:pPr>
        <w:pStyle w:val="ListParagraph"/>
        <w:numPr>
          <w:ilvl w:val="0"/>
          <w:numId w:val="44"/>
        </w:numPr>
        <w:tabs>
          <w:tab w:pos="839" w:val="left" w:leader="none"/>
        </w:tabs>
        <w:spacing w:line="240" w:lineRule="auto" w:before="81" w:after="0"/>
        <w:ind w:left="839" w:right="0" w:hanging="239"/>
        <w:jc w:val="left"/>
        <w:rPr>
          <w:sz w:val="20"/>
        </w:rPr>
      </w:pPr>
      <w:r>
        <w:rPr>
          <w:color w:val="231F20"/>
          <w:sz w:val="20"/>
        </w:rPr>
        <w:t>review</w:t>
      </w:r>
      <w:r>
        <w:rPr>
          <w:color w:val="231F20"/>
          <w:spacing w:val="1"/>
          <w:sz w:val="20"/>
        </w:rPr>
        <w:t> </w:t>
      </w:r>
      <w:r>
        <w:rPr>
          <w:color w:val="231F20"/>
          <w:sz w:val="20"/>
        </w:rPr>
        <w:t>of</w:t>
      </w:r>
      <w:r>
        <w:rPr>
          <w:color w:val="231F20"/>
          <w:spacing w:val="1"/>
          <w:sz w:val="20"/>
        </w:rPr>
        <w:t> </w:t>
      </w:r>
      <w:r>
        <w:rPr>
          <w:color w:val="231F20"/>
          <w:sz w:val="20"/>
        </w:rPr>
        <w:t>comparable</w:t>
      </w:r>
      <w:r>
        <w:rPr>
          <w:color w:val="231F20"/>
          <w:spacing w:val="1"/>
          <w:sz w:val="20"/>
        </w:rPr>
        <w:t> </w:t>
      </w:r>
      <w:r>
        <w:rPr>
          <w:color w:val="231F20"/>
          <w:sz w:val="20"/>
        </w:rPr>
        <w:t>literature,</w:t>
      </w:r>
      <w:r>
        <w:rPr>
          <w:color w:val="231F20"/>
          <w:spacing w:val="1"/>
          <w:sz w:val="20"/>
        </w:rPr>
        <w:t> </w:t>
      </w:r>
      <w:r>
        <w:rPr>
          <w:color w:val="231F20"/>
          <w:spacing w:val="-5"/>
          <w:sz w:val="20"/>
        </w:rPr>
        <w:t>and</w:t>
      </w:r>
    </w:p>
    <w:p>
      <w:pPr>
        <w:pStyle w:val="ListParagraph"/>
        <w:numPr>
          <w:ilvl w:val="0"/>
          <w:numId w:val="44"/>
        </w:numPr>
        <w:tabs>
          <w:tab w:pos="839" w:val="left" w:leader="none"/>
        </w:tabs>
        <w:spacing w:line="240" w:lineRule="auto" w:before="80" w:after="0"/>
        <w:ind w:left="839" w:right="0" w:hanging="239"/>
        <w:jc w:val="left"/>
        <w:rPr>
          <w:sz w:val="20"/>
        </w:rPr>
      </w:pPr>
      <w:r>
        <w:rPr>
          <w:color w:val="231F20"/>
          <w:sz w:val="20"/>
        </w:rPr>
        <w:t>consultation</w:t>
      </w:r>
      <w:r>
        <w:rPr>
          <w:color w:val="231F20"/>
          <w:spacing w:val="17"/>
          <w:sz w:val="20"/>
        </w:rPr>
        <w:t> </w:t>
      </w:r>
      <w:r>
        <w:rPr>
          <w:color w:val="231F20"/>
          <w:sz w:val="20"/>
        </w:rPr>
        <w:t>with</w:t>
      </w:r>
      <w:r>
        <w:rPr>
          <w:color w:val="231F20"/>
          <w:spacing w:val="18"/>
          <w:sz w:val="20"/>
        </w:rPr>
        <w:t> </w:t>
      </w:r>
      <w:r>
        <w:rPr>
          <w:color w:val="231F20"/>
          <w:spacing w:val="-2"/>
          <w:sz w:val="20"/>
        </w:rPr>
        <w:t>experts.</w:t>
      </w:r>
    </w:p>
    <w:p>
      <w:pPr>
        <w:pStyle w:val="BodyText"/>
        <w:spacing w:before="70"/>
      </w:pPr>
    </w:p>
    <w:p>
      <w:pPr>
        <w:pStyle w:val="BodyText"/>
        <w:spacing w:line="261" w:lineRule="auto"/>
        <w:ind w:left="359" w:right="597"/>
        <w:jc w:val="both"/>
      </w:pPr>
      <w:r>
        <w:rPr>
          <w:color w:val="231F20"/>
          <w:spacing w:val="-2"/>
        </w:rPr>
        <w:t>If</w:t>
      </w:r>
      <w:r>
        <w:rPr>
          <w:color w:val="231F20"/>
          <w:spacing w:val="-8"/>
        </w:rPr>
        <w:t> </w:t>
      </w:r>
      <w:r>
        <w:rPr>
          <w:color w:val="231F20"/>
          <w:spacing w:val="-2"/>
        </w:rPr>
        <w:t>there</w:t>
      </w:r>
      <w:r>
        <w:rPr>
          <w:color w:val="231F20"/>
          <w:spacing w:val="-8"/>
        </w:rPr>
        <w:t> </w:t>
      </w:r>
      <w:r>
        <w:rPr>
          <w:color w:val="231F20"/>
          <w:spacing w:val="-2"/>
        </w:rPr>
        <w:t>remains</w:t>
      </w:r>
      <w:r>
        <w:rPr>
          <w:color w:val="231F20"/>
          <w:spacing w:val="-8"/>
        </w:rPr>
        <w:t> </w:t>
      </w:r>
      <w:r>
        <w:rPr>
          <w:color w:val="231F20"/>
          <w:spacing w:val="-2"/>
        </w:rPr>
        <w:t>any</w:t>
      </w:r>
      <w:r>
        <w:rPr>
          <w:color w:val="231F20"/>
          <w:spacing w:val="-8"/>
        </w:rPr>
        <w:t> </w:t>
      </w:r>
      <w:r>
        <w:rPr>
          <w:color w:val="231F20"/>
          <w:spacing w:val="-2"/>
        </w:rPr>
        <w:t>doubt</w:t>
      </w:r>
      <w:r>
        <w:rPr>
          <w:color w:val="231F20"/>
          <w:spacing w:val="-8"/>
        </w:rPr>
        <w:t> </w:t>
      </w:r>
      <w:r>
        <w:rPr>
          <w:color w:val="231F20"/>
          <w:spacing w:val="-2"/>
        </w:rPr>
        <w:t>about</w:t>
      </w:r>
      <w:r>
        <w:rPr>
          <w:color w:val="231F20"/>
          <w:spacing w:val="-8"/>
        </w:rPr>
        <w:t> </w:t>
      </w:r>
      <w:r>
        <w:rPr>
          <w:color w:val="231F20"/>
          <w:spacing w:val="-2"/>
        </w:rPr>
        <w:t>the</w:t>
      </w:r>
      <w:r>
        <w:rPr>
          <w:color w:val="231F20"/>
          <w:spacing w:val="-8"/>
        </w:rPr>
        <w:t> </w:t>
      </w:r>
      <w:r>
        <w:rPr>
          <w:color w:val="231F20"/>
          <w:spacing w:val="-2"/>
        </w:rPr>
        <w:t>presence</w:t>
      </w:r>
      <w:r>
        <w:rPr>
          <w:color w:val="231F20"/>
          <w:spacing w:val="-8"/>
        </w:rPr>
        <w:t> </w:t>
      </w:r>
      <w:r>
        <w:rPr>
          <w:color w:val="231F20"/>
          <w:spacing w:val="-2"/>
        </w:rPr>
        <w:t>of</w:t>
      </w:r>
      <w:r>
        <w:rPr>
          <w:color w:val="231F20"/>
          <w:spacing w:val="-8"/>
        </w:rPr>
        <w:t> </w:t>
      </w:r>
      <w:r>
        <w:rPr>
          <w:color w:val="231F20"/>
          <w:spacing w:val="-2"/>
        </w:rPr>
        <w:t>pain</w:t>
      </w:r>
      <w:r>
        <w:rPr>
          <w:color w:val="231F20"/>
          <w:spacing w:val="-8"/>
        </w:rPr>
        <w:t> </w:t>
      </w:r>
      <w:r>
        <w:rPr>
          <w:color w:val="231F20"/>
          <w:spacing w:val="-2"/>
        </w:rPr>
        <w:t>or</w:t>
      </w:r>
      <w:r>
        <w:rPr>
          <w:color w:val="231F20"/>
          <w:spacing w:val="-8"/>
        </w:rPr>
        <w:t> </w:t>
      </w:r>
      <w:r>
        <w:rPr>
          <w:color w:val="231F20"/>
          <w:spacing w:val="-2"/>
        </w:rPr>
        <w:t>distress,</w:t>
      </w:r>
      <w:r>
        <w:rPr>
          <w:color w:val="231F20"/>
          <w:spacing w:val="-8"/>
        </w:rPr>
        <w:t> </w:t>
      </w:r>
      <w:r>
        <w:rPr>
          <w:color w:val="231F20"/>
          <w:spacing w:val="-2"/>
        </w:rPr>
        <w:t>the</w:t>
      </w:r>
      <w:r>
        <w:rPr>
          <w:color w:val="231F20"/>
          <w:spacing w:val="-8"/>
        </w:rPr>
        <w:t> </w:t>
      </w:r>
      <w:r>
        <w:rPr>
          <w:color w:val="231F20"/>
          <w:spacing w:val="-2"/>
        </w:rPr>
        <w:t>IACUC </w:t>
      </w:r>
      <w:r>
        <w:rPr>
          <w:color w:val="231F20"/>
        </w:rPr>
        <w:t>should err on the side of protecting the animals against the potential </w:t>
      </w:r>
      <w:r>
        <w:rPr>
          <w:color w:val="231F20"/>
        </w:rPr>
        <w:t>of unnecessary pain or distress.</w:t>
      </w:r>
    </w:p>
    <w:p>
      <w:pPr>
        <w:pStyle w:val="BodyText"/>
        <w:spacing w:before="178"/>
        <w:ind w:left="360"/>
        <w:jc w:val="both"/>
      </w:pPr>
      <w:r>
        <w:rPr>
          <w:color w:val="231F20"/>
        </w:rPr>
        <w:t>Some</w:t>
      </w:r>
      <w:r>
        <w:rPr>
          <w:color w:val="231F20"/>
          <w:spacing w:val="-5"/>
        </w:rPr>
        <w:t> </w:t>
      </w:r>
      <w:r>
        <w:rPr>
          <w:color w:val="231F20"/>
        </w:rPr>
        <w:t>refinement</w:t>
      </w:r>
      <w:r>
        <w:rPr>
          <w:color w:val="231F20"/>
          <w:spacing w:val="-4"/>
        </w:rPr>
        <w:t> </w:t>
      </w:r>
      <w:r>
        <w:rPr>
          <w:color w:val="231F20"/>
        </w:rPr>
        <w:t>opportunities</w:t>
      </w:r>
      <w:r>
        <w:rPr>
          <w:color w:val="231F20"/>
          <w:spacing w:val="-4"/>
        </w:rPr>
        <w:t> </w:t>
      </w:r>
      <w:r>
        <w:rPr>
          <w:color w:val="231F20"/>
          <w:spacing w:val="-2"/>
        </w:rPr>
        <w:t>include:</w:t>
      </w:r>
    </w:p>
    <w:p>
      <w:pPr>
        <w:pStyle w:val="ListParagraph"/>
        <w:numPr>
          <w:ilvl w:val="0"/>
          <w:numId w:val="44"/>
        </w:numPr>
        <w:tabs>
          <w:tab w:pos="839" w:val="left" w:leader="none"/>
        </w:tabs>
        <w:spacing w:line="240" w:lineRule="auto" w:before="200" w:after="0"/>
        <w:ind w:left="839" w:right="0" w:hanging="239"/>
        <w:jc w:val="left"/>
        <w:rPr>
          <w:sz w:val="20"/>
        </w:rPr>
      </w:pPr>
      <w:r>
        <w:rPr>
          <w:color w:val="231F20"/>
          <w:sz w:val="20"/>
        </w:rPr>
        <w:t>pain-relieving</w:t>
      </w:r>
      <w:r>
        <w:rPr>
          <w:color w:val="231F20"/>
          <w:spacing w:val="-2"/>
          <w:sz w:val="20"/>
        </w:rPr>
        <w:t> drugs,</w:t>
      </w:r>
    </w:p>
    <w:p>
      <w:pPr>
        <w:pStyle w:val="ListParagraph"/>
        <w:numPr>
          <w:ilvl w:val="0"/>
          <w:numId w:val="44"/>
        </w:numPr>
        <w:tabs>
          <w:tab w:pos="839" w:val="left" w:leader="none"/>
        </w:tabs>
        <w:spacing w:line="240" w:lineRule="auto" w:before="79" w:after="0"/>
        <w:ind w:left="839" w:right="0" w:hanging="239"/>
        <w:jc w:val="left"/>
        <w:rPr>
          <w:sz w:val="20"/>
        </w:rPr>
      </w:pPr>
      <w:r>
        <w:rPr>
          <w:color w:val="231F20"/>
          <w:sz w:val="20"/>
        </w:rPr>
        <w:t>non-pharmacologic</w:t>
      </w:r>
      <w:r>
        <w:rPr>
          <w:color w:val="231F20"/>
          <w:spacing w:val="33"/>
          <w:sz w:val="20"/>
        </w:rPr>
        <w:t> </w:t>
      </w:r>
      <w:r>
        <w:rPr>
          <w:color w:val="231F20"/>
          <w:spacing w:val="-2"/>
          <w:sz w:val="20"/>
        </w:rPr>
        <w:t>techniques,</w:t>
      </w:r>
    </w:p>
    <w:p>
      <w:pPr>
        <w:pStyle w:val="ListParagraph"/>
        <w:numPr>
          <w:ilvl w:val="0"/>
          <w:numId w:val="44"/>
        </w:numPr>
        <w:tabs>
          <w:tab w:pos="839" w:val="left" w:leader="none"/>
        </w:tabs>
        <w:spacing w:line="240" w:lineRule="auto" w:before="81" w:after="0"/>
        <w:ind w:left="839" w:right="0" w:hanging="239"/>
        <w:jc w:val="left"/>
        <w:rPr>
          <w:sz w:val="20"/>
        </w:rPr>
      </w:pPr>
      <w:r>
        <w:rPr>
          <w:color w:val="231F20"/>
          <w:sz w:val="20"/>
        </w:rPr>
        <w:t>new</w:t>
      </w:r>
      <w:r>
        <w:rPr>
          <w:color w:val="231F20"/>
          <w:spacing w:val="7"/>
          <w:sz w:val="20"/>
        </w:rPr>
        <w:t> </w:t>
      </w:r>
      <w:r>
        <w:rPr>
          <w:color w:val="231F20"/>
          <w:sz w:val="20"/>
        </w:rPr>
        <w:t>diagnostic</w:t>
      </w:r>
      <w:r>
        <w:rPr>
          <w:color w:val="231F20"/>
          <w:spacing w:val="8"/>
          <w:sz w:val="20"/>
        </w:rPr>
        <w:t> </w:t>
      </w:r>
      <w:r>
        <w:rPr>
          <w:color w:val="231F20"/>
          <w:sz w:val="20"/>
        </w:rPr>
        <w:t>and</w:t>
      </w:r>
      <w:r>
        <w:rPr>
          <w:color w:val="231F20"/>
          <w:spacing w:val="8"/>
          <w:sz w:val="20"/>
        </w:rPr>
        <w:t> </w:t>
      </w:r>
      <w:r>
        <w:rPr>
          <w:color w:val="231F20"/>
          <w:sz w:val="20"/>
        </w:rPr>
        <w:t>therapeutic</w:t>
      </w:r>
      <w:r>
        <w:rPr>
          <w:color w:val="231F20"/>
          <w:spacing w:val="8"/>
          <w:sz w:val="20"/>
        </w:rPr>
        <w:t> </w:t>
      </w:r>
      <w:r>
        <w:rPr>
          <w:color w:val="231F20"/>
          <w:spacing w:val="-2"/>
          <w:sz w:val="20"/>
        </w:rPr>
        <w:t>techniques,</w:t>
      </w:r>
    </w:p>
    <w:p>
      <w:pPr>
        <w:pStyle w:val="ListParagraph"/>
        <w:numPr>
          <w:ilvl w:val="0"/>
          <w:numId w:val="44"/>
        </w:numPr>
        <w:tabs>
          <w:tab w:pos="839" w:val="left" w:leader="none"/>
        </w:tabs>
        <w:spacing w:line="240" w:lineRule="auto" w:before="80" w:after="0"/>
        <w:ind w:left="839" w:right="0" w:hanging="239"/>
        <w:jc w:val="left"/>
        <w:rPr>
          <w:sz w:val="20"/>
        </w:rPr>
      </w:pPr>
      <w:r>
        <w:rPr>
          <w:color w:val="231F20"/>
          <w:sz w:val="20"/>
        </w:rPr>
        <w:t>environmental</w:t>
      </w:r>
      <w:r>
        <w:rPr>
          <w:color w:val="231F20"/>
          <w:spacing w:val="3"/>
          <w:sz w:val="20"/>
        </w:rPr>
        <w:t> </w:t>
      </w:r>
      <w:r>
        <w:rPr>
          <w:color w:val="231F20"/>
          <w:sz w:val="20"/>
        </w:rPr>
        <w:t>enrichment</w:t>
      </w:r>
      <w:r>
        <w:rPr>
          <w:color w:val="231F20"/>
          <w:spacing w:val="4"/>
          <w:sz w:val="20"/>
        </w:rPr>
        <w:t> </w:t>
      </w:r>
      <w:r>
        <w:rPr>
          <w:color w:val="231F20"/>
          <w:sz w:val="20"/>
        </w:rPr>
        <w:t>programs,</w:t>
      </w:r>
      <w:r>
        <w:rPr>
          <w:color w:val="231F20"/>
          <w:spacing w:val="4"/>
          <w:sz w:val="20"/>
        </w:rPr>
        <w:t> </w:t>
      </w:r>
      <w:r>
        <w:rPr>
          <w:color w:val="231F20"/>
          <w:spacing w:val="-5"/>
          <w:sz w:val="20"/>
        </w:rPr>
        <w:t>and</w:t>
      </w:r>
    </w:p>
    <w:p>
      <w:pPr>
        <w:pStyle w:val="ListParagraph"/>
        <w:numPr>
          <w:ilvl w:val="0"/>
          <w:numId w:val="44"/>
        </w:numPr>
        <w:tabs>
          <w:tab w:pos="839" w:val="left" w:leader="none"/>
        </w:tabs>
        <w:spacing w:line="240" w:lineRule="auto" w:before="79" w:after="0"/>
        <w:ind w:left="839" w:right="0" w:hanging="239"/>
        <w:jc w:val="left"/>
        <w:rPr>
          <w:sz w:val="20"/>
        </w:rPr>
      </w:pPr>
      <w:r>
        <w:rPr>
          <w:color w:val="231F20"/>
          <w:sz w:val="20"/>
        </w:rPr>
        <w:t>establishment</w:t>
      </w:r>
      <w:r>
        <w:rPr>
          <w:color w:val="231F20"/>
          <w:spacing w:val="2"/>
          <w:sz w:val="20"/>
        </w:rPr>
        <w:t> </w:t>
      </w:r>
      <w:r>
        <w:rPr>
          <w:color w:val="231F20"/>
          <w:sz w:val="20"/>
        </w:rPr>
        <w:t>of</w:t>
      </w:r>
      <w:r>
        <w:rPr>
          <w:color w:val="231F20"/>
          <w:spacing w:val="2"/>
          <w:sz w:val="20"/>
        </w:rPr>
        <w:t> </w:t>
      </w:r>
      <w:r>
        <w:rPr>
          <w:color w:val="231F20"/>
          <w:sz w:val="20"/>
        </w:rPr>
        <w:t>more</w:t>
      </w:r>
      <w:r>
        <w:rPr>
          <w:color w:val="231F20"/>
          <w:spacing w:val="2"/>
          <w:sz w:val="20"/>
        </w:rPr>
        <w:t> </w:t>
      </w:r>
      <w:r>
        <w:rPr>
          <w:color w:val="231F20"/>
          <w:sz w:val="20"/>
        </w:rPr>
        <w:t>humane</w:t>
      </w:r>
      <w:r>
        <w:rPr>
          <w:color w:val="231F20"/>
          <w:spacing w:val="3"/>
          <w:sz w:val="20"/>
        </w:rPr>
        <w:t> </w:t>
      </w:r>
      <w:r>
        <w:rPr>
          <w:color w:val="231F20"/>
          <w:spacing w:val="-2"/>
          <w:sz w:val="20"/>
        </w:rPr>
        <w:t>endpoints.</w:t>
      </w:r>
    </w:p>
    <w:p>
      <w:pPr>
        <w:pStyle w:val="ListParagraph"/>
        <w:spacing w:after="0" w:line="240" w:lineRule="auto"/>
        <w:jc w:val="left"/>
        <w:rPr>
          <w:sz w:val="20"/>
        </w:rPr>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0"/>
        <w:jc w:val="both"/>
      </w:pPr>
      <w:r>
        <w:rPr>
          <w:i/>
          <w:color w:val="231F20"/>
        </w:rPr>
        <w:t>Pain-relieving drugs: </w:t>
      </w:r>
      <w:r>
        <w:rPr>
          <w:color w:val="231F20"/>
        </w:rPr>
        <w:t>While it is preferable to design a protocol that prevents</w:t>
      </w:r>
      <w:r>
        <w:rPr>
          <w:color w:val="231F20"/>
          <w:spacing w:val="-6"/>
        </w:rPr>
        <w:t> </w:t>
      </w:r>
      <w:r>
        <w:rPr>
          <w:color w:val="231F20"/>
        </w:rPr>
        <w:t>pain</w:t>
      </w:r>
      <w:r>
        <w:rPr>
          <w:color w:val="231F20"/>
          <w:spacing w:val="-6"/>
        </w:rPr>
        <w:t> </w:t>
      </w:r>
      <w:r>
        <w:rPr>
          <w:color w:val="231F20"/>
        </w:rPr>
        <w:t>and</w:t>
      </w:r>
      <w:r>
        <w:rPr>
          <w:color w:val="231F20"/>
          <w:spacing w:val="-6"/>
        </w:rPr>
        <w:t> </w:t>
      </w:r>
      <w:r>
        <w:rPr>
          <w:color w:val="231F20"/>
        </w:rPr>
        <w:t>distress,</w:t>
      </w:r>
      <w:r>
        <w:rPr>
          <w:color w:val="231F20"/>
          <w:spacing w:val="-6"/>
        </w:rPr>
        <w:t> </w:t>
      </w:r>
      <w:r>
        <w:rPr>
          <w:color w:val="231F20"/>
        </w:rPr>
        <w:t>when</w:t>
      </w:r>
      <w:r>
        <w:rPr>
          <w:color w:val="231F20"/>
          <w:spacing w:val="-6"/>
        </w:rPr>
        <w:t> </w:t>
      </w:r>
      <w:r>
        <w:rPr>
          <w:color w:val="231F20"/>
        </w:rPr>
        <w:t>this</w:t>
      </w:r>
      <w:r>
        <w:rPr>
          <w:color w:val="231F20"/>
          <w:spacing w:val="-6"/>
        </w:rPr>
        <w:t> </w:t>
      </w:r>
      <w:r>
        <w:rPr>
          <w:color w:val="231F20"/>
        </w:rPr>
        <w:t>is</w:t>
      </w:r>
      <w:r>
        <w:rPr>
          <w:color w:val="231F20"/>
          <w:spacing w:val="-6"/>
        </w:rPr>
        <w:t> </w:t>
      </w:r>
      <w:r>
        <w:rPr>
          <w:color w:val="231F20"/>
        </w:rPr>
        <w:t>not</w:t>
      </w:r>
      <w:r>
        <w:rPr>
          <w:color w:val="231F20"/>
          <w:spacing w:val="-6"/>
        </w:rPr>
        <w:t> </w:t>
      </w:r>
      <w:r>
        <w:rPr>
          <w:color w:val="231F20"/>
        </w:rPr>
        <w:t>possible</w:t>
      </w:r>
      <w:r>
        <w:rPr>
          <w:color w:val="231F20"/>
          <w:spacing w:val="-6"/>
        </w:rPr>
        <w:t> </w:t>
      </w:r>
      <w:r>
        <w:rPr>
          <w:color w:val="231F20"/>
        </w:rPr>
        <w:t>the</w:t>
      </w:r>
      <w:r>
        <w:rPr>
          <w:color w:val="231F20"/>
          <w:spacing w:val="-6"/>
        </w:rPr>
        <w:t> </w:t>
      </w:r>
      <w:r>
        <w:rPr>
          <w:color w:val="231F20"/>
        </w:rPr>
        <w:t>AWRs</w:t>
      </w:r>
      <w:r>
        <w:rPr>
          <w:color w:val="231F20"/>
          <w:spacing w:val="-6"/>
        </w:rPr>
        <w:t> </w:t>
      </w:r>
      <w:r>
        <w:rPr>
          <w:color w:val="231F20"/>
        </w:rPr>
        <w:t>require</w:t>
      </w:r>
      <w:r>
        <w:rPr>
          <w:color w:val="231F20"/>
          <w:spacing w:val="-6"/>
        </w:rPr>
        <w:t> </w:t>
      </w:r>
      <w:r>
        <w:rPr>
          <w:color w:val="231F20"/>
        </w:rPr>
        <w:t>that the</w:t>
      </w:r>
      <w:r>
        <w:rPr>
          <w:color w:val="231F20"/>
          <w:spacing w:val="40"/>
        </w:rPr>
        <w:t> </w:t>
      </w:r>
      <w:r>
        <w:rPr>
          <w:color w:val="231F20"/>
        </w:rPr>
        <w:t>AV</w:t>
      </w:r>
      <w:r>
        <w:rPr>
          <w:color w:val="231F20"/>
          <w:spacing w:val="40"/>
        </w:rPr>
        <w:t> </w:t>
      </w:r>
      <w:r>
        <w:rPr>
          <w:color w:val="231F20"/>
        </w:rPr>
        <w:t>(or</w:t>
      </w:r>
      <w:r>
        <w:rPr>
          <w:color w:val="231F20"/>
          <w:spacing w:val="40"/>
        </w:rPr>
        <w:t> </w:t>
      </w:r>
      <w:r>
        <w:rPr>
          <w:color w:val="231F20"/>
        </w:rPr>
        <w:t>designee)</w:t>
      </w:r>
      <w:r>
        <w:rPr>
          <w:color w:val="231F20"/>
          <w:spacing w:val="40"/>
        </w:rPr>
        <w:t> </w:t>
      </w:r>
      <w:r>
        <w:rPr>
          <w:color w:val="231F20"/>
        </w:rPr>
        <w:t>be</w:t>
      </w:r>
      <w:r>
        <w:rPr>
          <w:color w:val="231F20"/>
          <w:spacing w:val="40"/>
        </w:rPr>
        <w:t> </w:t>
      </w:r>
      <w:r>
        <w:rPr>
          <w:color w:val="231F20"/>
        </w:rPr>
        <w:t>consulted</w:t>
      </w:r>
      <w:r>
        <w:rPr>
          <w:color w:val="231F20"/>
          <w:spacing w:val="40"/>
        </w:rPr>
        <w:t> </w:t>
      </w:r>
      <w:r>
        <w:rPr>
          <w:color w:val="231F20"/>
        </w:rPr>
        <w:t>to</w:t>
      </w:r>
      <w:r>
        <w:rPr>
          <w:color w:val="231F20"/>
          <w:spacing w:val="40"/>
        </w:rPr>
        <w:t> </w:t>
      </w:r>
      <w:r>
        <w:rPr>
          <w:color w:val="231F20"/>
        </w:rPr>
        <w:t>develop</w:t>
      </w:r>
      <w:r>
        <w:rPr>
          <w:color w:val="231F20"/>
          <w:spacing w:val="40"/>
        </w:rPr>
        <w:t> </w:t>
      </w:r>
      <w:r>
        <w:rPr>
          <w:color w:val="231F20"/>
        </w:rPr>
        <w:t>an</w:t>
      </w:r>
      <w:r>
        <w:rPr>
          <w:color w:val="231F20"/>
          <w:spacing w:val="40"/>
        </w:rPr>
        <w:t> </w:t>
      </w:r>
      <w:r>
        <w:rPr>
          <w:color w:val="231F20"/>
        </w:rPr>
        <w:t>appropriate</w:t>
      </w:r>
      <w:r>
        <w:rPr>
          <w:color w:val="231F20"/>
          <w:spacing w:val="40"/>
        </w:rPr>
        <w:t> </w:t>
      </w:r>
      <w:r>
        <w:rPr>
          <w:color w:val="231F20"/>
        </w:rPr>
        <w:t>plan</w:t>
      </w:r>
      <w:r>
        <w:rPr>
          <w:color w:val="231F20"/>
          <w:spacing w:val="40"/>
        </w:rPr>
        <w:t> </w:t>
      </w:r>
      <w:r>
        <w:rPr>
          <w:color w:val="231F20"/>
        </w:rPr>
        <w:t>for the use of anesthetics, analgesics, or other measures, such as anti-inflammatory agents, antibiotics, or sedatives.</w:t>
      </w:r>
    </w:p>
    <w:p>
      <w:pPr>
        <w:pStyle w:val="BodyText"/>
        <w:spacing w:line="261" w:lineRule="auto" w:before="177"/>
        <w:ind w:left="239" w:right="715"/>
        <w:jc w:val="both"/>
      </w:pPr>
      <w:r>
        <w:rPr>
          <w:i/>
          <w:color w:val="231F20"/>
        </w:rPr>
        <w:t>New diagnostic and therapeutic techniques: </w:t>
      </w:r>
      <w:r>
        <w:rPr>
          <w:color w:val="231F20"/>
        </w:rPr>
        <w:t>In addition to the use of </w:t>
      </w:r>
      <w:r>
        <w:rPr>
          <w:color w:val="231F20"/>
        </w:rPr>
        <w:t>pain relieving drugs, new diagnostic and therapeutic techniques may have the capability to dramatically reduce the invasiveness of data collection and thereby refine animal research. These include:</w:t>
      </w:r>
    </w:p>
    <w:p>
      <w:pPr>
        <w:pStyle w:val="ListParagraph"/>
        <w:numPr>
          <w:ilvl w:val="0"/>
          <w:numId w:val="45"/>
        </w:numPr>
        <w:tabs>
          <w:tab w:pos="720" w:val="left" w:leader="none"/>
        </w:tabs>
        <w:spacing w:line="261" w:lineRule="auto" w:before="176" w:after="0"/>
        <w:ind w:left="720" w:right="717" w:hanging="240"/>
        <w:jc w:val="left"/>
        <w:rPr>
          <w:sz w:val="20"/>
        </w:rPr>
      </w:pPr>
      <w:r>
        <w:rPr>
          <w:color w:val="231F20"/>
          <w:sz w:val="20"/>
        </w:rPr>
        <w:t>use</w:t>
      </w:r>
      <w:r>
        <w:rPr>
          <w:color w:val="231F20"/>
          <w:spacing w:val="29"/>
          <w:sz w:val="20"/>
        </w:rPr>
        <w:t> </w:t>
      </w:r>
      <w:r>
        <w:rPr>
          <w:color w:val="231F20"/>
          <w:sz w:val="20"/>
        </w:rPr>
        <w:t>of</w:t>
      </w:r>
      <w:r>
        <w:rPr>
          <w:color w:val="231F20"/>
          <w:spacing w:val="29"/>
          <w:sz w:val="20"/>
        </w:rPr>
        <w:t> </w:t>
      </w:r>
      <w:r>
        <w:rPr>
          <w:color w:val="231F20"/>
          <w:sz w:val="20"/>
        </w:rPr>
        <w:t>sophisticated</w:t>
      </w:r>
      <w:r>
        <w:rPr>
          <w:color w:val="231F20"/>
          <w:spacing w:val="29"/>
          <w:sz w:val="20"/>
        </w:rPr>
        <w:t> </w:t>
      </w:r>
      <w:r>
        <w:rPr>
          <w:color w:val="231F20"/>
          <w:sz w:val="20"/>
        </w:rPr>
        <w:t>imaging</w:t>
      </w:r>
      <w:r>
        <w:rPr>
          <w:color w:val="231F20"/>
          <w:spacing w:val="29"/>
          <w:sz w:val="20"/>
        </w:rPr>
        <w:t> </w:t>
      </w:r>
      <w:r>
        <w:rPr>
          <w:color w:val="231F20"/>
          <w:sz w:val="20"/>
        </w:rPr>
        <w:t>equipment</w:t>
      </w:r>
      <w:r>
        <w:rPr>
          <w:color w:val="231F20"/>
          <w:spacing w:val="29"/>
          <w:sz w:val="20"/>
        </w:rPr>
        <w:t> </w:t>
      </w:r>
      <w:r>
        <w:rPr>
          <w:color w:val="231F20"/>
          <w:sz w:val="20"/>
        </w:rPr>
        <w:t>to</w:t>
      </w:r>
      <w:r>
        <w:rPr>
          <w:color w:val="231F20"/>
          <w:spacing w:val="29"/>
          <w:sz w:val="20"/>
        </w:rPr>
        <w:t> </w:t>
      </w:r>
      <w:r>
        <w:rPr>
          <w:color w:val="231F20"/>
          <w:sz w:val="20"/>
        </w:rPr>
        <w:t>replace</w:t>
      </w:r>
      <w:r>
        <w:rPr>
          <w:color w:val="231F20"/>
          <w:spacing w:val="29"/>
          <w:sz w:val="20"/>
        </w:rPr>
        <w:t> </w:t>
      </w:r>
      <w:r>
        <w:rPr>
          <w:color w:val="231F20"/>
          <w:sz w:val="20"/>
        </w:rPr>
        <w:t>invasive</w:t>
      </w:r>
      <w:r>
        <w:rPr>
          <w:color w:val="231F20"/>
          <w:spacing w:val="29"/>
          <w:sz w:val="20"/>
        </w:rPr>
        <w:t> </w:t>
      </w:r>
      <w:r>
        <w:rPr>
          <w:color w:val="231F20"/>
          <w:sz w:val="20"/>
        </w:rPr>
        <w:t>proce-dures, and</w:t>
      </w:r>
    </w:p>
    <w:p>
      <w:pPr>
        <w:pStyle w:val="ListParagraph"/>
        <w:numPr>
          <w:ilvl w:val="0"/>
          <w:numId w:val="45"/>
        </w:numPr>
        <w:tabs>
          <w:tab w:pos="720" w:val="left" w:leader="none"/>
        </w:tabs>
        <w:spacing w:line="261" w:lineRule="auto" w:before="59" w:after="0"/>
        <w:ind w:left="720" w:right="716" w:hanging="240"/>
        <w:jc w:val="left"/>
        <w:rPr>
          <w:sz w:val="20"/>
        </w:rPr>
      </w:pPr>
      <w:r>
        <w:rPr>
          <w:color w:val="231F20"/>
          <w:sz w:val="20"/>
        </w:rPr>
        <w:t>blood and tissue sampling techniques that allow for easier </w:t>
      </w:r>
      <w:r>
        <w:rPr>
          <w:color w:val="231F20"/>
          <w:sz w:val="20"/>
        </w:rPr>
        <w:t>collection and the processing of smaller sample sizes.</w:t>
      </w:r>
    </w:p>
    <w:p>
      <w:pPr>
        <w:pStyle w:val="BodyText"/>
        <w:spacing w:before="49"/>
      </w:pPr>
    </w:p>
    <w:p>
      <w:pPr>
        <w:pStyle w:val="BodyText"/>
        <w:spacing w:line="261" w:lineRule="auto"/>
        <w:ind w:left="240" w:right="716"/>
        <w:jc w:val="both"/>
      </w:pPr>
      <w:r>
        <w:rPr>
          <w:i/>
          <w:color w:val="231F20"/>
        </w:rPr>
        <w:t>Environment:</w:t>
      </w:r>
      <w:r>
        <w:rPr>
          <w:i/>
          <w:color w:val="231F20"/>
          <w:spacing w:val="-5"/>
        </w:rPr>
        <w:t> </w:t>
      </w:r>
      <w:r>
        <w:rPr>
          <w:color w:val="231F20"/>
        </w:rPr>
        <w:t>The</w:t>
      </w:r>
      <w:r>
        <w:rPr>
          <w:color w:val="231F20"/>
          <w:spacing w:val="-5"/>
        </w:rPr>
        <w:t> </w:t>
      </w:r>
      <w:r>
        <w:rPr>
          <w:color w:val="231F20"/>
        </w:rPr>
        <w:t>IACUC</w:t>
      </w:r>
      <w:r>
        <w:rPr>
          <w:color w:val="231F20"/>
          <w:spacing w:val="-5"/>
        </w:rPr>
        <w:t> </w:t>
      </w:r>
      <w:r>
        <w:rPr>
          <w:color w:val="231F20"/>
        </w:rPr>
        <w:t>should</w:t>
      </w:r>
      <w:r>
        <w:rPr>
          <w:color w:val="231F20"/>
          <w:spacing w:val="-5"/>
        </w:rPr>
        <w:t> </w:t>
      </w:r>
      <w:r>
        <w:rPr>
          <w:color w:val="231F20"/>
        </w:rPr>
        <w:t>consider</w:t>
      </w:r>
      <w:r>
        <w:rPr>
          <w:color w:val="231F20"/>
          <w:spacing w:val="-5"/>
        </w:rPr>
        <w:t> </w:t>
      </w:r>
      <w:r>
        <w:rPr>
          <w:color w:val="231F20"/>
        </w:rPr>
        <w:t>that</w:t>
      </w:r>
      <w:r>
        <w:rPr>
          <w:color w:val="231F20"/>
          <w:spacing w:val="-5"/>
        </w:rPr>
        <w:t> </w:t>
      </w:r>
      <w:r>
        <w:rPr>
          <w:color w:val="231F20"/>
        </w:rPr>
        <w:t>environmental</w:t>
      </w:r>
      <w:r>
        <w:rPr>
          <w:color w:val="231F20"/>
          <w:spacing w:val="-5"/>
        </w:rPr>
        <w:t> </w:t>
      </w:r>
      <w:r>
        <w:rPr>
          <w:color w:val="231F20"/>
        </w:rPr>
        <w:t>factors,</w:t>
      </w:r>
      <w:r>
        <w:rPr>
          <w:color w:val="231F20"/>
          <w:spacing w:val="-5"/>
        </w:rPr>
        <w:t> </w:t>
      </w:r>
      <w:r>
        <w:rPr>
          <w:color w:val="231F20"/>
        </w:rPr>
        <w:t>such as noises, odors, infrequent or inexperienced handling, or boredom from lack</w:t>
      </w:r>
      <w:r>
        <w:rPr>
          <w:color w:val="231F20"/>
          <w:spacing w:val="-9"/>
        </w:rPr>
        <w:t> </w:t>
      </w:r>
      <w:r>
        <w:rPr>
          <w:color w:val="231F20"/>
        </w:rPr>
        <w:t>of</w:t>
      </w:r>
      <w:r>
        <w:rPr>
          <w:color w:val="231F20"/>
          <w:spacing w:val="-9"/>
        </w:rPr>
        <w:t> </w:t>
      </w:r>
      <w:r>
        <w:rPr>
          <w:color w:val="231F20"/>
        </w:rPr>
        <w:t>environmental</w:t>
      </w:r>
      <w:r>
        <w:rPr>
          <w:color w:val="231F20"/>
          <w:spacing w:val="-9"/>
        </w:rPr>
        <w:t> </w:t>
      </w:r>
      <w:r>
        <w:rPr>
          <w:color w:val="231F20"/>
        </w:rPr>
        <w:t>stimulation</w:t>
      </w:r>
      <w:r>
        <w:rPr>
          <w:color w:val="231F20"/>
          <w:spacing w:val="-9"/>
        </w:rPr>
        <w:t> </w:t>
      </w:r>
      <w:r>
        <w:rPr>
          <w:color w:val="231F20"/>
        </w:rPr>
        <w:t>can</w:t>
      </w:r>
      <w:r>
        <w:rPr>
          <w:color w:val="231F20"/>
          <w:spacing w:val="-9"/>
        </w:rPr>
        <w:t> </w:t>
      </w:r>
      <w:r>
        <w:rPr>
          <w:color w:val="231F20"/>
        </w:rPr>
        <w:t>cause</w:t>
      </w:r>
      <w:r>
        <w:rPr>
          <w:color w:val="231F20"/>
          <w:spacing w:val="-9"/>
        </w:rPr>
        <w:t> </w:t>
      </w:r>
      <w:r>
        <w:rPr>
          <w:color w:val="231F20"/>
        </w:rPr>
        <w:t>unnecessary</w:t>
      </w:r>
      <w:r>
        <w:rPr>
          <w:color w:val="231F20"/>
          <w:spacing w:val="-9"/>
        </w:rPr>
        <w:t> </w:t>
      </w:r>
      <w:r>
        <w:rPr>
          <w:color w:val="231F20"/>
        </w:rPr>
        <w:t>distress,</w:t>
      </w:r>
      <w:r>
        <w:rPr>
          <w:color w:val="231F20"/>
          <w:spacing w:val="-9"/>
        </w:rPr>
        <w:t> </w:t>
      </w:r>
      <w:r>
        <w:rPr>
          <w:color w:val="231F20"/>
        </w:rPr>
        <w:t>and</w:t>
      </w:r>
      <w:r>
        <w:rPr>
          <w:color w:val="231F20"/>
          <w:spacing w:val="-9"/>
        </w:rPr>
        <w:t> </w:t>
      </w:r>
      <w:r>
        <w:rPr>
          <w:color w:val="231F20"/>
        </w:rPr>
        <w:t>that US Government Principle IV should be applied to this area as well. Aside from the AWR requirement to provide environment enhancement for non-human</w:t>
      </w:r>
      <w:r>
        <w:rPr>
          <w:color w:val="231F20"/>
          <w:spacing w:val="-5"/>
        </w:rPr>
        <w:t> </w:t>
      </w:r>
      <w:r>
        <w:rPr>
          <w:color w:val="231F20"/>
        </w:rPr>
        <w:t>primates,</w:t>
      </w:r>
      <w:r>
        <w:rPr>
          <w:color w:val="231F20"/>
          <w:spacing w:val="-5"/>
        </w:rPr>
        <w:t> </w:t>
      </w:r>
      <w:r>
        <w:rPr>
          <w:color w:val="231F20"/>
        </w:rPr>
        <w:t>many</w:t>
      </w:r>
      <w:r>
        <w:rPr>
          <w:color w:val="231F20"/>
          <w:spacing w:val="-5"/>
        </w:rPr>
        <w:t> </w:t>
      </w:r>
      <w:r>
        <w:rPr>
          <w:color w:val="231F20"/>
        </w:rPr>
        <w:t>institutions</w:t>
      </w:r>
      <w:r>
        <w:rPr>
          <w:color w:val="231F20"/>
          <w:spacing w:val="-5"/>
        </w:rPr>
        <w:t> </w:t>
      </w:r>
      <w:r>
        <w:rPr>
          <w:color w:val="231F20"/>
        </w:rPr>
        <w:t>have</w:t>
      </w:r>
      <w:r>
        <w:rPr>
          <w:color w:val="231F20"/>
          <w:spacing w:val="-5"/>
        </w:rPr>
        <w:t> </w:t>
      </w:r>
      <w:r>
        <w:rPr>
          <w:color w:val="231F20"/>
        </w:rPr>
        <w:t>implemented</w:t>
      </w:r>
      <w:r>
        <w:rPr>
          <w:color w:val="231F20"/>
          <w:spacing w:val="-5"/>
        </w:rPr>
        <w:t> </w:t>
      </w:r>
      <w:r>
        <w:rPr>
          <w:color w:val="231F20"/>
        </w:rPr>
        <w:t>environmental</w:t>
      </w:r>
      <w:r>
        <w:rPr>
          <w:color w:val="231F20"/>
          <w:spacing w:val="-5"/>
        </w:rPr>
        <w:t> </w:t>
      </w:r>
      <w:r>
        <w:rPr>
          <w:color w:val="231F20"/>
        </w:rPr>
        <w:t>modi-fications for other species with a view to reducing unnecessary distress.</w:t>
      </w:r>
    </w:p>
    <w:p>
      <w:pPr>
        <w:pStyle w:val="BodyText"/>
        <w:spacing w:line="261" w:lineRule="auto" w:before="175"/>
        <w:ind w:left="239" w:right="714"/>
        <w:jc w:val="both"/>
      </w:pPr>
      <w:r>
        <w:rPr>
          <w:i/>
          <w:color w:val="231F20"/>
        </w:rPr>
        <w:t>Humane endpoints: </w:t>
      </w:r>
      <w:r>
        <w:rPr>
          <w:color w:val="231F20"/>
        </w:rPr>
        <w:t>The establishment of the earliest possible humane endpoint consistent with the research design may provide an </w:t>
      </w:r>
      <w:r>
        <w:rPr>
          <w:color w:val="231F20"/>
        </w:rPr>
        <w:t>additional opportunity to significantly reduce pain and distress, thereby refining the experiment.</w:t>
      </w:r>
      <w:r>
        <w:rPr>
          <w:color w:val="231F20"/>
          <w:spacing w:val="-6"/>
        </w:rPr>
        <w:t> </w:t>
      </w:r>
      <w:r>
        <w:rPr>
          <w:color w:val="231F20"/>
        </w:rPr>
        <w:t>For</w:t>
      </w:r>
      <w:r>
        <w:rPr>
          <w:color w:val="231F20"/>
          <w:spacing w:val="-6"/>
        </w:rPr>
        <w:t> </w:t>
      </w:r>
      <w:r>
        <w:rPr>
          <w:color w:val="231F20"/>
        </w:rPr>
        <w:t>any</w:t>
      </w:r>
      <w:r>
        <w:rPr>
          <w:color w:val="231F20"/>
          <w:spacing w:val="-6"/>
        </w:rPr>
        <w:t> </w:t>
      </w:r>
      <w:r>
        <w:rPr>
          <w:color w:val="231F20"/>
        </w:rPr>
        <w:t>study</w:t>
      </w:r>
      <w:r>
        <w:rPr>
          <w:color w:val="231F20"/>
          <w:spacing w:val="-6"/>
        </w:rPr>
        <w:t> </w:t>
      </w:r>
      <w:r>
        <w:rPr>
          <w:color w:val="231F20"/>
        </w:rPr>
        <w:t>that</w:t>
      </w:r>
      <w:r>
        <w:rPr>
          <w:color w:val="231F20"/>
          <w:spacing w:val="-6"/>
        </w:rPr>
        <w:t> </w:t>
      </w:r>
      <w:r>
        <w:rPr>
          <w:color w:val="231F20"/>
        </w:rPr>
        <w:t>defines</w:t>
      </w:r>
      <w:r>
        <w:rPr>
          <w:color w:val="231F20"/>
          <w:spacing w:val="-6"/>
        </w:rPr>
        <w:t> </w:t>
      </w:r>
      <w:r>
        <w:rPr>
          <w:color w:val="231F20"/>
        </w:rPr>
        <w:t>death</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experimental</w:t>
      </w:r>
      <w:r>
        <w:rPr>
          <w:color w:val="231F20"/>
          <w:spacing w:val="-6"/>
        </w:rPr>
        <w:t> </w:t>
      </w:r>
      <w:r>
        <w:rPr>
          <w:color w:val="231F20"/>
        </w:rPr>
        <w:t>animal</w:t>
      </w:r>
      <w:r>
        <w:rPr>
          <w:color w:val="231F20"/>
          <w:spacing w:val="-6"/>
        </w:rPr>
        <w:t> </w:t>
      </w:r>
      <w:r>
        <w:rPr>
          <w:color w:val="231F20"/>
        </w:rPr>
        <w:t>as the endpoint, the IACUC should ask if there is an earlier point in the study when the necessary data have been collected and the animal could be euthanized without proceeding through more severe illness and death. Or, </w:t>
      </w:r>
      <w:r>
        <w:rPr>
          <w:color w:val="231F20"/>
          <w:spacing w:val="-4"/>
        </w:rPr>
        <w:t>alternatively,</w:t>
      </w:r>
      <w:r>
        <w:rPr>
          <w:color w:val="231F20"/>
          <w:spacing w:val="-6"/>
        </w:rPr>
        <w:t> </w:t>
      </w:r>
      <w:r>
        <w:rPr>
          <w:color w:val="231F20"/>
          <w:spacing w:val="-4"/>
        </w:rPr>
        <w:t>if</w:t>
      </w:r>
      <w:r>
        <w:rPr>
          <w:color w:val="231F20"/>
          <w:spacing w:val="-6"/>
        </w:rPr>
        <w:t> </w:t>
      </w:r>
      <w:r>
        <w:rPr>
          <w:color w:val="231F20"/>
          <w:spacing w:val="-4"/>
        </w:rPr>
        <w:t>death</w:t>
      </w:r>
      <w:r>
        <w:rPr>
          <w:color w:val="231F20"/>
          <w:spacing w:val="-6"/>
        </w:rPr>
        <w:t> </w:t>
      </w:r>
      <w:r>
        <w:rPr>
          <w:color w:val="231F20"/>
          <w:spacing w:val="-4"/>
        </w:rPr>
        <w:t>is</w:t>
      </w:r>
      <w:r>
        <w:rPr>
          <w:color w:val="231F20"/>
          <w:spacing w:val="-6"/>
        </w:rPr>
        <w:t> </w:t>
      </w:r>
      <w:r>
        <w:rPr>
          <w:color w:val="231F20"/>
          <w:spacing w:val="-4"/>
        </w:rPr>
        <w:t>a</w:t>
      </w:r>
      <w:r>
        <w:rPr>
          <w:color w:val="231F20"/>
          <w:spacing w:val="-6"/>
        </w:rPr>
        <w:t> </w:t>
      </w:r>
      <w:r>
        <w:rPr>
          <w:color w:val="231F20"/>
          <w:spacing w:val="-4"/>
        </w:rPr>
        <w:t>necessary</w:t>
      </w:r>
      <w:r>
        <w:rPr>
          <w:color w:val="231F20"/>
          <w:spacing w:val="-6"/>
        </w:rPr>
        <w:t> </w:t>
      </w:r>
      <w:r>
        <w:rPr>
          <w:color w:val="231F20"/>
          <w:spacing w:val="-4"/>
        </w:rPr>
        <w:t>endpoint,</w:t>
      </w:r>
      <w:r>
        <w:rPr>
          <w:color w:val="231F20"/>
          <w:spacing w:val="-6"/>
        </w:rPr>
        <w:t> </w:t>
      </w:r>
      <w:r>
        <w:rPr>
          <w:color w:val="231F20"/>
          <w:spacing w:val="-4"/>
        </w:rPr>
        <w:t>the</w:t>
      </w:r>
      <w:r>
        <w:rPr>
          <w:color w:val="231F20"/>
          <w:spacing w:val="-6"/>
        </w:rPr>
        <w:t> </w:t>
      </w:r>
      <w:r>
        <w:rPr>
          <w:color w:val="231F20"/>
          <w:spacing w:val="-4"/>
        </w:rPr>
        <w:t>IACUC</w:t>
      </w:r>
      <w:r>
        <w:rPr>
          <w:color w:val="231F20"/>
          <w:spacing w:val="-6"/>
        </w:rPr>
        <w:t> </w:t>
      </w:r>
      <w:r>
        <w:rPr>
          <w:color w:val="231F20"/>
          <w:spacing w:val="-4"/>
        </w:rPr>
        <w:t>could</w:t>
      </w:r>
      <w:r>
        <w:rPr>
          <w:color w:val="231F20"/>
          <w:spacing w:val="-6"/>
        </w:rPr>
        <w:t> </w:t>
      </w:r>
      <w:r>
        <w:rPr>
          <w:color w:val="231F20"/>
          <w:spacing w:val="-4"/>
        </w:rPr>
        <w:t>ask</w:t>
      </w:r>
      <w:r>
        <w:rPr>
          <w:color w:val="231F20"/>
          <w:spacing w:val="-6"/>
        </w:rPr>
        <w:t> </w:t>
      </w:r>
      <w:r>
        <w:rPr>
          <w:color w:val="231F20"/>
          <w:spacing w:val="-4"/>
        </w:rPr>
        <w:t>for</w:t>
      </w:r>
      <w:r>
        <w:rPr>
          <w:color w:val="231F20"/>
          <w:spacing w:val="-6"/>
        </w:rPr>
        <w:t> </w:t>
      </w:r>
      <w:r>
        <w:rPr>
          <w:color w:val="231F20"/>
          <w:spacing w:val="-4"/>
        </w:rPr>
        <w:t>careful </w:t>
      </w:r>
      <w:r>
        <w:rPr>
          <w:color w:val="231F20"/>
        </w:rPr>
        <w:t>ongoing</w:t>
      </w:r>
      <w:r>
        <w:rPr>
          <w:color w:val="231F20"/>
          <w:spacing w:val="-11"/>
        </w:rPr>
        <w:t> </w:t>
      </w:r>
      <w:r>
        <w:rPr>
          <w:color w:val="231F20"/>
        </w:rPr>
        <w:t>assessment</w:t>
      </w:r>
      <w:r>
        <w:rPr>
          <w:color w:val="231F20"/>
          <w:spacing w:val="-11"/>
        </w:rPr>
        <w:t> </w:t>
      </w:r>
      <w:r>
        <w:rPr>
          <w:color w:val="231F20"/>
        </w:rPr>
        <w:t>of</w:t>
      </w:r>
      <w:r>
        <w:rPr>
          <w:color w:val="231F20"/>
          <w:spacing w:val="-11"/>
        </w:rPr>
        <w:t> </w:t>
      </w:r>
      <w:r>
        <w:rPr>
          <w:color w:val="231F20"/>
        </w:rPr>
        <w:t>the</w:t>
      </w:r>
      <w:r>
        <w:rPr>
          <w:color w:val="231F20"/>
          <w:spacing w:val="-11"/>
        </w:rPr>
        <w:t> </w:t>
      </w:r>
      <w:r>
        <w:rPr>
          <w:color w:val="231F20"/>
        </w:rPr>
        <w:t>animal,</w:t>
      </w:r>
      <w:r>
        <w:rPr>
          <w:color w:val="231F20"/>
          <w:spacing w:val="-11"/>
        </w:rPr>
        <w:t> </w:t>
      </w:r>
      <w:r>
        <w:rPr>
          <w:color w:val="231F20"/>
        </w:rPr>
        <w:t>so</w:t>
      </w:r>
      <w:r>
        <w:rPr>
          <w:color w:val="231F20"/>
          <w:spacing w:val="-11"/>
        </w:rPr>
        <w:t> </w:t>
      </w:r>
      <w:r>
        <w:rPr>
          <w:color w:val="231F20"/>
        </w:rPr>
        <w:t>that,</w:t>
      </w:r>
      <w:r>
        <w:rPr>
          <w:color w:val="231F20"/>
          <w:spacing w:val="-11"/>
        </w:rPr>
        <w:t> </w:t>
      </w:r>
      <w:r>
        <w:rPr>
          <w:color w:val="231F20"/>
        </w:rPr>
        <w:t>when</w:t>
      </w:r>
      <w:r>
        <w:rPr>
          <w:color w:val="231F20"/>
          <w:spacing w:val="-11"/>
        </w:rPr>
        <w:t> </w:t>
      </w:r>
      <w:r>
        <w:rPr>
          <w:color w:val="231F20"/>
        </w:rPr>
        <w:t>it</w:t>
      </w:r>
      <w:r>
        <w:rPr>
          <w:color w:val="231F20"/>
          <w:spacing w:val="-11"/>
        </w:rPr>
        <w:t> </w:t>
      </w:r>
      <w:r>
        <w:rPr>
          <w:color w:val="231F20"/>
        </w:rPr>
        <w:t>is</w:t>
      </w:r>
      <w:r>
        <w:rPr>
          <w:color w:val="231F20"/>
          <w:spacing w:val="-11"/>
        </w:rPr>
        <w:t> </w:t>
      </w:r>
      <w:r>
        <w:rPr>
          <w:color w:val="231F20"/>
        </w:rPr>
        <w:t>determined</w:t>
      </w:r>
      <w:r>
        <w:rPr>
          <w:color w:val="231F20"/>
          <w:spacing w:val="-11"/>
        </w:rPr>
        <w:t> </w:t>
      </w:r>
      <w:r>
        <w:rPr>
          <w:color w:val="231F20"/>
        </w:rPr>
        <w:t>that</w:t>
      </w:r>
      <w:r>
        <w:rPr>
          <w:color w:val="231F20"/>
          <w:spacing w:val="-11"/>
        </w:rPr>
        <w:t> </w:t>
      </w:r>
      <w:r>
        <w:rPr>
          <w:color w:val="231F20"/>
        </w:rPr>
        <w:t>death is inevitable, the animal can be euthanized. The Canadian Council on Animal Care Guidelines on Choosing an Appropriate Endpoint in Experi-</w:t>
      </w:r>
      <w:r>
        <w:rPr>
          <w:color w:val="231F20"/>
          <w:spacing w:val="-2"/>
        </w:rPr>
        <w:t>ments</w:t>
      </w:r>
      <w:r>
        <w:rPr>
          <w:color w:val="231F20"/>
          <w:spacing w:val="-12"/>
        </w:rPr>
        <w:t> </w:t>
      </w:r>
      <w:r>
        <w:rPr>
          <w:color w:val="231F20"/>
          <w:spacing w:val="-2"/>
        </w:rPr>
        <w:t>Using</w:t>
      </w:r>
      <w:r>
        <w:rPr>
          <w:color w:val="231F20"/>
          <w:spacing w:val="-11"/>
        </w:rPr>
        <w:t> </w:t>
      </w:r>
      <w:r>
        <w:rPr>
          <w:color w:val="231F20"/>
          <w:spacing w:val="-2"/>
        </w:rPr>
        <w:t>Animals</w:t>
      </w:r>
      <w:r>
        <w:rPr>
          <w:color w:val="231F20"/>
          <w:spacing w:val="-12"/>
        </w:rPr>
        <w:t> </w:t>
      </w:r>
      <w:r>
        <w:rPr>
          <w:color w:val="231F20"/>
          <w:spacing w:val="-2"/>
        </w:rPr>
        <w:t>for</w:t>
      </w:r>
      <w:r>
        <w:rPr>
          <w:color w:val="231F20"/>
          <w:spacing w:val="-11"/>
        </w:rPr>
        <w:t> </w:t>
      </w:r>
      <w:r>
        <w:rPr>
          <w:color w:val="231F20"/>
          <w:spacing w:val="-2"/>
        </w:rPr>
        <w:t>Research,</w:t>
      </w:r>
      <w:r>
        <w:rPr>
          <w:color w:val="231F20"/>
          <w:spacing w:val="-12"/>
        </w:rPr>
        <w:t> </w:t>
      </w:r>
      <w:r>
        <w:rPr>
          <w:color w:val="231F20"/>
          <w:spacing w:val="-2"/>
        </w:rPr>
        <w:t>Teaching</w:t>
      </w:r>
      <w:r>
        <w:rPr>
          <w:color w:val="231F20"/>
          <w:spacing w:val="-11"/>
        </w:rPr>
        <w:t> </w:t>
      </w:r>
      <w:r>
        <w:rPr>
          <w:color w:val="231F20"/>
          <w:spacing w:val="-2"/>
        </w:rPr>
        <w:t>and</w:t>
      </w:r>
      <w:r>
        <w:rPr>
          <w:color w:val="231F20"/>
          <w:spacing w:val="-12"/>
        </w:rPr>
        <w:t> </w:t>
      </w:r>
      <w:r>
        <w:rPr>
          <w:color w:val="231F20"/>
          <w:spacing w:val="-2"/>
        </w:rPr>
        <w:t>Testing</w:t>
      </w:r>
      <w:r>
        <w:rPr>
          <w:color w:val="231F20"/>
          <w:spacing w:val="-11"/>
        </w:rPr>
        <w:t> </w:t>
      </w:r>
      <w:r>
        <w:rPr>
          <w:color w:val="231F20"/>
          <w:spacing w:val="-2"/>
        </w:rPr>
        <w:t>(1998)</w:t>
      </w:r>
      <w:r>
        <w:rPr>
          <w:color w:val="231F20"/>
          <w:spacing w:val="-12"/>
        </w:rPr>
        <w:t> </w:t>
      </w:r>
      <w:r>
        <w:rPr>
          <w:color w:val="231F20"/>
          <w:spacing w:val="-2"/>
        </w:rPr>
        <w:t>is</w:t>
      </w:r>
      <w:r>
        <w:rPr>
          <w:color w:val="231F20"/>
          <w:spacing w:val="-11"/>
        </w:rPr>
        <w:t> </w:t>
      </w:r>
      <w:r>
        <w:rPr>
          <w:color w:val="231F20"/>
          <w:spacing w:val="-2"/>
        </w:rPr>
        <w:t>an</w:t>
      </w:r>
      <w:r>
        <w:rPr>
          <w:color w:val="231F20"/>
          <w:spacing w:val="-12"/>
        </w:rPr>
        <w:t> </w:t>
      </w:r>
      <w:r>
        <w:rPr>
          <w:color w:val="231F20"/>
          <w:spacing w:val="-2"/>
        </w:rPr>
        <w:t>excel-</w:t>
      </w:r>
      <w:r>
        <w:rPr>
          <w:color w:val="231F20"/>
        </w:rPr>
        <w:t>lent resource for IACUCs. (See al</w:t>
      </w:r>
      <w:r>
        <w:rPr/>
        <w:t>so </w:t>
      </w:r>
      <w:hyperlink w:history="true" w:anchor="_bookmark42">
        <w:r>
          <w:rPr>
            <w:color w:val="0000FF"/>
          </w:rPr>
          <w:t>Section C.2.c. Humane Endpoints</w:t>
        </w:r>
      </w:hyperlink>
      <w:r>
        <w:rPr/>
        <w:t>.</w:t>
      </w:r>
      <w:r>
        <w:rPr>
          <w:color w:val="231F20"/>
        </w:rPr>
        <w:t>)</w:t>
      </w:r>
    </w:p>
    <w:p>
      <w:pPr>
        <w:pStyle w:val="BodyText"/>
        <w:spacing w:after="0" w:line="261" w:lineRule="auto"/>
        <w:jc w:val="both"/>
        <w:sectPr>
          <w:pgSz w:w="8640" w:h="12960"/>
          <w:pgMar w:header="687" w:footer="0" w:top="880" w:bottom="280" w:left="720" w:right="360"/>
        </w:sectPr>
      </w:pPr>
    </w:p>
    <w:p>
      <w:pPr>
        <w:pStyle w:val="BodyText"/>
        <w:rPr>
          <w:sz w:val="22"/>
        </w:rPr>
      </w:pPr>
    </w:p>
    <w:p>
      <w:pPr>
        <w:pStyle w:val="BodyText"/>
        <w:spacing w:before="204"/>
        <w:rPr>
          <w:sz w:val="22"/>
        </w:rPr>
      </w:pPr>
    </w:p>
    <w:p>
      <w:pPr>
        <w:pStyle w:val="Heading6"/>
        <w:ind w:left="360"/>
        <w:jc w:val="both"/>
      </w:pPr>
      <w:bookmarkStart w:name="C.2.b. Euthanasia" w:id="78"/>
      <w:bookmarkEnd w:id="78"/>
      <w:r>
        <w:rPr>
          <w:b w:val="0"/>
        </w:rPr>
      </w:r>
      <w:bookmarkStart w:name="_bookmark40" w:id="79"/>
      <w:bookmarkEnd w:id="79"/>
      <w:r>
        <w:rPr>
          <w:b w:val="0"/>
        </w:rPr>
      </w:r>
      <w:r>
        <w:rPr>
          <w:color w:val="231F20"/>
          <w:w w:val="85"/>
        </w:rPr>
        <w:t>USDA</w:t>
      </w:r>
      <w:r>
        <w:rPr>
          <w:color w:val="231F20"/>
          <w:spacing w:val="-5"/>
        </w:rPr>
        <w:t> </w:t>
      </w:r>
      <w:r>
        <w:rPr>
          <w:color w:val="231F20"/>
          <w:w w:val="85"/>
        </w:rPr>
        <w:t>Requirements</w:t>
      </w:r>
      <w:r>
        <w:rPr>
          <w:color w:val="231F20"/>
          <w:spacing w:val="-4"/>
        </w:rPr>
        <w:t> </w:t>
      </w:r>
      <w:r>
        <w:rPr>
          <w:color w:val="231F20"/>
          <w:w w:val="85"/>
        </w:rPr>
        <w:t>for</w:t>
      </w:r>
      <w:r>
        <w:rPr>
          <w:color w:val="231F20"/>
          <w:spacing w:val="-4"/>
        </w:rPr>
        <w:t> </w:t>
      </w:r>
      <w:r>
        <w:rPr>
          <w:color w:val="231F20"/>
          <w:w w:val="85"/>
        </w:rPr>
        <w:t>Consideration</w:t>
      </w:r>
      <w:r>
        <w:rPr>
          <w:color w:val="231F20"/>
          <w:spacing w:val="-5"/>
        </w:rPr>
        <w:t> </w:t>
      </w:r>
      <w:r>
        <w:rPr>
          <w:color w:val="231F20"/>
          <w:w w:val="85"/>
        </w:rPr>
        <w:t>of</w:t>
      </w:r>
      <w:r>
        <w:rPr>
          <w:color w:val="231F20"/>
          <w:spacing w:val="-4"/>
        </w:rPr>
        <w:t> </w:t>
      </w:r>
      <w:r>
        <w:rPr>
          <w:color w:val="231F20"/>
          <w:spacing w:val="-2"/>
          <w:w w:val="85"/>
        </w:rPr>
        <w:t>Alternatives</w:t>
      </w:r>
    </w:p>
    <w:p>
      <w:pPr>
        <w:pStyle w:val="BodyText"/>
        <w:spacing w:line="261" w:lineRule="auto" w:before="134"/>
        <w:ind w:left="359" w:right="593"/>
        <w:jc w:val="both"/>
      </w:pPr>
      <w:r>
        <w:rPr>
          <w:color w:val="231F20"/>
        </w:rPr>
        <w:t>USDA AWRs require that investigators consider alternatives to proce-dures that may cause more than momentary or slight pain or distress and </w:t>
      </w:r>
      <w:bookmarkStart w:name="_bookmark41" w:id="80"/>
      <w:bookmarkEnd w:id="80"/>
      <w:r>
        <w:rPr>
          <w:color w:val="231F20"/>
        </w:rPr>
        <w:t>p</w:t>
      </w:r>
      <w:r>
        <w:rPr>
          <w:color w:val="231F20"/>
        </w:rPr>
        <w:t>rovide a written narrative of the methods used and sources consulted to determine availability of alternatives. Animal Care Policy 12 provides guidance on the requirements for the written narrative, which </w:t>
      </w:r>
      <w:r>
        <w:rPr>
          <w:color w:val="231F20"/>
        </w:rPr>
        <w:t>should include adequate information for the IACUC to assess that a reasonable and good faith effort was made to determine the availability of alternatives or alternative methods. Resources in the area of alternatives include the USDA Animal Welfare Information Center (AWIC); ALTWEB, a Web site maintained under the auspices of the Johns Hopkins University Center for Alternatives to Animal Testing; and the University of California Center for Animal Alternatives (see </w:t>
      </w:r>
      <w:hyperlink w:history="true" w:anchor="_bookmark77">
        <w:r>
          <w:rPr>
            <w:color w:val="0000FF"/>
          </w:rPr>
          <w:t>Appendix A</w:t>
        </w:r>
        <w:r>
          <w:rPr>
            <w:color w:val="231F20"/>
          </w:rPr>
          <w:t>)</w:t>
        </w:r>
      </w:hyperlink>
      <w:r>
        <w:rPr>
          <w:color w:val="231F20"/>
        </w:rPr>
        <w:t>.</w:t>
      </w:r>
    </w:p>
    <w:p>
      <w:pPr>
        <w:pStyle w:val="BodyText"/>
        <w:spacing w:before="100"/>
      </w:pPr>
    </w:p>
    <w:p>
      <w:pPr>
        <w:pStyle w:val="Heading4"/>
        <w:numPr>
          <w:ilvl w:val="2"/>
          <w:numId w:val="3"/>
        </w:numPr>
        <w:tabs>
          <w:tab w:pos="924" w:val="left" w:leader="none"/>
        </w:tabs>
        <w:spacing w:line="240" w:lineRule="auto" w:before="0" w:after="0"/>
        <w:ind w:left="924" w:right="0" w:hanging="564"/>
        <w:jc w:val="left"/>
      </w:pPr>
      <w:r>
        <w:rPr>
          <w:color w:val="231F20"/>
          <w:spacing w:val="-2"/>
          <w:w w:val="95"/>
        </w:rPr>
        <w:t>Euthanasia</w:t>
      </w:r>
    </w:p>
    <w:p>
      <w:pPr>
        <w:pStyle w:val="BodyText"/>
        <w:spacing w:line="261" w:lineRule="auto" w:before="188"/>
        <w:ind w:left="360" w:right="596"/>
        <w:jc w:val="both"/>
      </w:pPr>
      <w:r>
        <w:rPr>
          <w:color w:val="231F20"/>
        </w:rPr>
        <w:t>“Euthanasia means the humane destruction of an animal accomplished </w:t>
      </w:r>
      <w:r>
        <w:rPr>
          <w:color w:val="231F20"/>
        </w:rPr>
        <w:t>by a method that produces rapid unconsciousness and subsequent death without evidence of pain or distress, or a method that utilizes anesthesia produced by an agent that causes painless loss of consciousness and subsequent death” (AWR). The choice of a method depends on species, age, availability of restraint, skill of the individuals performing euthanasia and other considerations. In a research setting, the method of euthanasia must be consistent with the research goals.</w:t>
      </w:r>
    </w:p>
    <w:p>
      <w:pPr>
        <w:pStyle w:val="BodyText"/>
        <w:spacing w:line="261" w:lineRule="auto" w:before="174"/>
        <w:ind w:left="360" w:right="596"/>
        <w:jc w:val="both"/>
      </w:pPr>
      <w:r>
        <w:rPr>
          <w:color w:val="231F20"/>
        </w:rPr>
        <w:t>The</w:t>
      </w:r>
      <w:r>
        <w:rPr>
          <w:color w:val="231F20"/>
          <w:spacing w:val="-2"/>
        </w:rPr>
        <w:t> </w:t>
      </w:r>
      <w:r>
        <w:rPr>
          <w:i/>
          <w:color w:val="231F20"/>
        </w:rPr>
        <w:t>PHS</w:t>
      </w:r>
      <w:r>
        <w:rPr>
          <w:i/>
          <w:color w:val="231F20"/>
          <w:spacing w:val="-1"/>
        </w:rPr>
        <w:t> </w:t>
      </w:r>
      <w:r>
        <w:rPr>
          <w:i/>
          <w:color w:val="231F20"/>
        </w:rPr>
        <w:t>Policy</w:t>
      </w:r>
      <w:r>
        <w:rPr>
          <w:i/>
          <w:color w:val="231F20"/>
          <w:spacing w:val="-1"/>
        </w:rPr>
        <w:t> </w:t>
      </w:r>
      <w:r>
        <w:rPr>
          <w:color w:val="231F20"/>
        </w:rPr>
        <w:t>and</w:t>
      </w:r>
      <w:r>
        <w:rPr>
          <w:color w:val="231F20"/>
          <w:spacing w:val="-1"/>
        </w:rPr>
        <w:t> </w:t>
      </w:r>
      <w:r>
        <w:rPr>
          <w:color w:val="231F20"/>
        </w:rPr>
        <w:t>the</w:t>
      </w:r>
      <w:r>
        <w:rPr>
          <w:color w:val="231F20"/>
          <w:spacing w:val="-1"/>
        </w:rPr>
        <w:t> </w:t>
      </w:r>
      <w:r>
        <w:rPr>
          <w:color w:val="231F20"/>
        </w:rPr>
        <w:t>AWRs</w:t>
      </w:r>
      <w:r>
        <w:rPr>
          <w:color w:val="231F20"/>
          <w:spacing w:val="-1"/>
        </w:rPr>
        <w:t> </w:t>
      </w:r>
      <w:r>
        <w:rPr>
          <w:color w:val="231F20"/>
        </w:rPr>
        <w:t>require</w:t>
      </w:r>
      <w:r>
        <w:rPr>
          <w:color w:val="231F20"/>
          <w:spacing w:val="-1"/>
        </w:rPr>
        <w:t> </w:t>
      </w:r>
      <w:r>
        <w:rPr>
          <w:color w:val="231F20"/>
        </w:rPr>
        <w:t>that</w:t>
      </w:r>
      <w:r>
        <w:rPr>
          <w:color w:val="231F20"/>
          <w:spacing w:val="-1"/>
        </w:rPr>
        <w:t> </w:t>
      </w:r>
      <w:r>
        <w:rPr>
          <w:color w:val="231F20"/>
        </w:rPr>
        <w:t>an</w:t>
      </w:r>
      <w:r>
        <w:rPr>
          <w:color w:val="231F20"/>
          <w:spacing w:val="-1"/>
        </w:rPr>
        <w:t> </w:t>
      </w:r>
      <w:r>
        <w:rPr>
          <w:color w:val="231F20"/>
        </w:rPr>
        <w:t>IACUC</w:t>
      </w:r>
      <w:r>
        <w:rPr>
          <w:color w:val="231F20"/>
          <w:spacing w:val="-1"/>
        </w:rPr>
        <w:t> </w:t>
      </w:r>
      <w:r>
        <w:rPr>
          <w:color w:val="231F20"/>
        </w:rPr>
        <w:t>review</w:t>
      </w:r>
      <w:r>
        <w:rPr>
          <w:color w:val="231F20"/>
          <w:spacing w:val="-1"/>
        </w:rPr>
        <w:t> </w:t>
      </w:r>
      <w:r>
        <w:rPr>
          <w:color w:val="231F20"/>
        </w:rPr>
        <w:t>and</w:t>
      </w:r>
      <w:r>
        <w:rPr>
          <w:color w:val="231F20"/>
          <w:spacing w:val="-1"/>
        </w:rPr>
        <w:t> </w:t>
      </w:r>
      <w:r>
        <w:rPr>
          <w:color w:val="231F20"/>
        </w:rPr>
        <w:t>approve methods</w:t>
      </w:r>
      <w:r>
        <w:rPr>
          <w:color w:val="231F20"/>
          <w:spacing w:val="-2"/>
        </w:rPr>
        <w:t> </w:t>
      </w:r>
      <w:r>
        <w:rPr>
          <w:color w:val="231F20"/>
        </w:rPr>
        <w:t>of</w:t>
      </w:r>
      <w:r>
        <w:rPr>
          <w:color w:val="231F20"/>
          <w:spacing w:val="-2"/>
        </w:rPr>
        <w:t> </w:t>
      </w:r>
      <w:r>
        <w:rPr>
          <w:color w:val="231F20"/>
        </w:rPr>
        <w:t>euthanasia.</w:t>
      </w:r>
      <w:r>
        <w:rPr>
          <w:color w:val="231F20"/>
          <w:spacing w:val="-2"/>
        </w:rPr>
        <w:t> </w:t>
      </w:r>
      <w:r>
        <w:rPr>
          <w:color w:val="231F20"/>
        </w:rPr>
        <w:t>The</w:t>
      </w:r>
      <w:r>
        <w:rPr>
          <w:color w:val="231F20"/>
          <w:spacing w:val="-3"/>
        </w:rPr>
        <w:t> </w:t>
      </w:r>
      <w:r>
        <w:rPr>
          <w:i/>
          <w:color w:val="231F20"/>
        </w:rPr>
        <w:t>PHS</w:t>
      </w:r>
      <w:r>
        <w:rPr>
          <w:i/>
          <w:color w:val="231F20"/>
          <w:spacing w:val="-1"/>
        </w:rPr>
        <w:t> </w:t>
      </w:r>
      <w:r>
        <w:rPr>
          <w:i/>
          <w:color w:val="231F20"/>
        </w:rPr>
        <w:t>Policy</w:t>
      </w:r>
      <w:r>
        <w:rPr>
          <w:i/>
          <w:color w:val="231F20"/>
          <w:spacing w:val="-2"/>
        </w:rPr>
        <w:t> </w:t>
      </w:r>
      <w:r>
        <w:rPr>
          <w:color w:val="231F20"/>
        </w:rPr>
        <w:t>specifically</w:t>
      </w:r>
      <w:r>
        <w:rPr>
          <w:color w:val="231F20"/>
          <w:spacing w:val="-2"/>
        </w:rPr>
        <w:t> </w:t>
      </w:r>
      <w:r>
        <w:rPr>
          <w:color w:val="231F20"/>
        </w:rPr>
        <w:t>states</w:t>
      </w:r>
      <w:r>
        <w:rPr>
          <w:color w:val="231F20"/>
          <w:spacing w:val="-2"/>
        </w:rPr>
        <w:t> </w:t>
      </w:r>
      <w:r>
        <w:rPr>
          <w:color w:val="231F20"/>
        </w:rPr>
        <w:t>that</w:t>
      </w:r>
      <w:r>
        <w:rPr>
          <w:color w:val="231F20"/>
          <w:spacing w:val="-2"/>
        </w:rPr>
        <w:t> </w:t>
      </w:r>
      <w:r>
        <w:rPr>
          <w:color w:val="231F20"/>
        </w:rPr>
        <w:t>methods</w:t>
      </w:r>
      <w:r>
        <w:rPr>
          <w:color w:val="231F20"/>
          <w:spacing w:val="-2"/>
        </w:rPr>
        <w:t> </w:t>
      </w:r>
      <w:r>
        <w:rPr>
          <w:color w:val="231F20"/>
        </w:rPr>
        <w:t>of euthanasia must be consistent with the recommendations of the American Veterinary</w:t>
      </w:r>
      <w:r>
        <w:rPr>
          <w:color w:val="231F20"/>
          <w:spacing w:val="-14"/>
        </w:rPr>
        <w:t> </w:t>
      </w:r>
      <w:r>
        <w:rPr>
          <w:color w:val="231F20"/>
        </w:rPr>
        <w:t>Medical</w:t>
      </w:r>
      <w:r>
        <w:rPr>
          <w:color w:val="231F20"/>
          <w:spacing w:val="-14"/>
        </w:rPr>
        <w:t> </w:t>
      </w:r>
      <w:r>
        <w:rPr>
          <w:color w:val="231F20"/>
        </w:rPr>
        <w:t>Association</w:t>
      </w:r>
      <w:r>
        <w:rPr>
          <w:color w:val="231F20"/>
          <w:spacing w:val="-14"/>
        </w:rPr>
        <w:t> </w:t>
      </w:r>
      <w:r>
        <w:rPr>
          <w:color w:val="231F20"/>
        </w:rPr>
        <w:t>(AVMA)</w:t>
      </w:r>
      <w:r>
        <w:rPr>
          <w:color w:val="231F20"/>
          <w:spacing w:val="-13"/>
        </w:rPr>
        <w:t> </w:t>
      </w:r>
      <w:r>
        <w:rPr>
          <w:color w:val="231F20"/>
        </w:rPr>
        <w:t>Panel</w:t>
      </w:r>
      <w:r>
        <w:rPr>
          <w:color w:val="231F20"/>
          <w:spacing w:val="-14"/>
        </w:rPr>
        <w:t> </w:t>
      </w:r>
      <w:r>
        <w:rPr>
          <w:color w:val="231F20"/>
        </w:rPr>
        <w:t>on</w:t>
      </w:r>
      <w:r>
        <w:rPr>
          <w:color w:val="231F20"/>
          <w:spacing w:val="-14"/>
        </w:rPr>
        <w:t> </w:t>
      </w:r>
      <w:r>
        <w:rPr>
          <w:color w:val="231F20"/>
        </w:rPr>
        <w:t>Euthanasia,</w:t>
      </w:r>
      <w:r>
        <w:rPr>
          <w:color w:val="231F20"/>
          <w:spacing w:val="-14"/>
        </w:rPr>
        <w:t> </w:t>
      </w:r>
      <w:r>
        <w:rPr>
          <w:color w:val="231F20"/>
        </w:rPr>
        <w:t>unless</w:t>
      </w:r>
      <w:r>
        <w:rPr>
          <w:color w:val="231F20"/>
          <w:spacing w:val="-13"/>
        </w:rPr>
        <w:t> </w:t>
      </w:r>
      <w:r>
        <w:rPr>
          <w:color w:val="231F20"/>
        </w:rPr>
        <w:t>scien-tific justifications for alternative methods are presented in writing by the investigator</w:t>
      </w:r>
      <w:r>
        <w:rPr>
          <w:color w:val="231F20"/>
          <w:spacing w:val="-7"/>
        </w:rPr>
        <w:t> </w:t>
      </w:r>
      <w:r>
        <w:rPr>
          <w:color w:val="231F20"/>
        </w:rPr>
        <w:t>and</w:t>
      </w:r>
      <w:r>
        <w:rPr>
          <w:color w:val="231F20"/>
          <w:spacing w:val="-7"/>
        </w:rPr>
        <w:t> </w:t>
      </w:r>
      <w:r>
        <w:rPr>
          <w:color w:val="231F20"/>
        </w:rPr>
        <w:t>approved</w:t>
      </w:r>
      <w:r>
        <w:rPr>
          <w:color w:val="231F20"/>
          <w:spacing w:val="-7"/>
        </w:rPr>
        <w:t> </w:t>
      </w:r>
      <w:r>
        <w:rPr>
          <w:color w:val="231F20"/>
        </w:rPr>
        <w:t>by</w:t>
      </w:r>
      <w:r>
        <w:rPr>
          <w:color w:val="231F20"/>
          <w:spacing w:val="-7"/>
        </w:rPr>
        <w:t> </w:t>
      </w:r>
      <w:r>
        <w:rPr>
          <w:color w:val="231F20"/>
        </w:rPr>
        <w:t>the</w:t>
      </w:r>
      <w:r>
        <w:rPr>
          <w:color w:val="231F20"/>
          <w:spacing w:val="-7"/>
        </w:rPr>
        <w:t> </w:t>
      </w:r>
      <w:r>
        <w:rPr>
          <w:color w:val="231F20"/>
        </w:rPr>
        <w:t>IACUC.</w:t>
      </w:r>
      <w:r>
        <w:rPr>
          <w:color w:val="231F20"/>
          <w:spacing w:val="-7"/>
        </w:rPr>
        <w:t> </w:t>
      </w:r>
      <w:r>
        <w:rPr>
          <w:color w:val="231F20"/>
        </w:rPr>
        <w:t>The</w:t>
      </w:r>
      <w:r>
        <w:rPr>
          <w:color w:val="231F20"/>
          <w:spacing w:val="-7"/>
        </w:rPr>
        <w:t> </w:t>
      </w:r>
      <w:r>
        <w:rPr>
          <w:color w:val="231F20"/>
        </w:rPr>
        <w:t>most</w:t>
      </w:r>
      <w:r>
        <w:rPr>
          <w:color w:val="231F20"/>
          <w:spacing w:val="-7"/>
        </w:rPr>
        <w:t> </w:t>
      </w:r>
      <w:r>
        <w:rPr>
          <w:color w:val="231F20"/>
        </w:rPr>
        <w:t>recent</w:t>
      </w:r>
      <w:r>
        <w:rPr>
          <w:color w:val="231F20"/>
          <w:spacing w:val="-7"/>
        </w:rPr>
        <w:t> </w:t>
      </w:r>
      <w:r>
        <w:rPr>
          <w:color w:val="231F20"/>
        </w:rPr>
        <w:t>Panel</w:t>
      </w:r>
      <w:r>
        <w:rPr>
          <w:color w:val="231F20"/>
          <w:spacing w:val="-7"/>
        </w:rPr>
        <w:t> </w:t>
      </w:r>
      <w:r>
        <w:rPr>
          <w:color w:val="231F20"/>
        </w:rPr>
        <w:t>convened in 2000, and published its Report in March 2001.</w:t>
      </w:r>
    </w:p>
    <w:p>
      <w:pPr>
        <w:pStyle w:val="BodyText"/>
        <w:spacing w:before="176"/>
        <w:ind w:left="360"/>
        <w:jc w:val="both"/>
      </w:pPr>
      <w:r>
        <w:rPr>
          <w:color w:val="231F20"/>
        </w:rPr>
        <w:t>The</w:t>
      </w:r>
      <w:r>
        <w:rPr>
          <w:color w:val="231F20"/>
          <w:spacing w:val="-1"/>
        </w:rPr>
        <w:t> </w:t>
      </w:r>
      <w:r>
        <w:rPr>
          <w:color w:val="231F20"/>
        </w:rPr>
        <w:t>criteria</w:t>
      </w:r>
      <w:r>
        <w:rPr>
          <w:color w:val="231F20"/>
          <w:spacing w:val="-1"/>
        </w:rPr>
        <w:t> </w:t>
      </w:r>
      <w:r>
        <w:rPr>
          <w:color w:val="231F20"/>
        </w:rPr>
        <w:t>used</w:t>
      </w:r>
      <w:r>
        <w:rPr>
          <w:color w:val="231F20"/>
          <w:spacing w:val="-1"/>
        </w:rPr>
        <w:t> </w:t>
      </w:r>
      <w:r>
        <w:rPr>
          <w:color w:val="231F20"/>
        </w:rPr>
        <w:t>as</w:t>
      </w:r>
      <w:r>
        <w:rPr>
          <w:color w:val="231F20"/>
          <w:spacing w:val="-1"/>
        </w:rPr>
        <w:t> </w:t>
      </w:r>
      <w:r>
        <w:rPr>
          <w:color w:val="231F20"/>
        </w:rPr>
        <w:t>the</w:t>
      </w:r>
      <w:r>
        <w:rPr>
          <w:color w:val="231F20"/>
          <w:spacing w:val="-1"/>
        </w:rPr>
        <w:t> </w:t>
      </w:r>
      <w:r>
        <w:rPr>
          <w:color w:val="231F20"/>
        </w:rPr>
        <w:t>basis</w:t>
      </w:r>
      <w:r>
        <w:rPr>
          <w:color w:val="231F20"/>
          <w:spacing w:val="-1"/>
        </w:rPr>
        <w:t> </w:t>
      </w:r>
      <w:r>
        <w:rPr>
          <w:color w:val="231F20"/>
        </w:rPr>
        <w:t>for</w:t>
      </w:r>
      <w:r>
        <w:rPr>
          <w:color w:val="231F20"/>
          <w:spacing w:val="-1"/>
        </w:rPr>
        <w:t> </w:t>
      </w:r>
      <w:r>
        <w:rPr>
          <w:color w:val="231F20"/>
        </w:rPr>
        <w:t>the</w:t>
      </w:r>
      <w:r>
        <w:rPr>
          <w:color w:val="231F20"/>
          <w:spacing w:val="-1"/>
        </w:rPr>
        <w:t> </w:t>
      </w:r>
      <w:r>
        <w:rPr>
          <w:color w:val="231F20"/>
        </w:rPr>
        <w:t>Panel’s</w:t>
      </w:r>
      <w:r>
        <w:rPr>
          <w:color w:val="231F20"/>
          <w:spacing w:val="-1"/>
        </w:rPr>
        <w:t> </w:t>
      </w:r>
      <w:r>
        <w:rPr>
          <w:color w:val="231F20"/>
        </w:rPr>
        <w:t>recommendations</w:t>
      </w:r>
      <w:r>
        <w:rPr>
          <w:color w:val="231F20"/>
          <w:spacing w:val="-1"/>
        </w:rPr>
        <w:t> </w:t>
      </w:r>
      <w:r>
        <w:rPr>
          <w:color w:val="231F20"/>
          <w:spacing w:val="-2"/>
        </w:rPr>
        <w:t>include:</w:t>
      </w:r>
    </w:p>
    <w:p>
      <w:pPr>
        <w:pStyle w:val="ListParagraph"/>
        <w:numPr>
          <w:ilvl w:val="3"/>
          <w:numId w:val="3"/>
        </w:numPr>
        <w:tabs>
          <w:tab w:pos="839" w:val="left" w:leader="none"/>
        </w:tabs>
        <w:spacing w:line="240" w:lineRule="auto" w:before="200" w:after="0"/>
        <w:ind w:left="839" w:right="0" w:hanging="239"/>
        <w:jc w:val="left"/>
        <w:rPr>
          <w:sz w:val="20"/>
        </w:rPr>
      </w:pPr>
      <w:r>
        <w:rPr>
          <w:color w:val="231F20"/>
          <w:sz w:val="20"/>
        </w:rPr>
        <w:t>minimum</w:t>
      </w:r>
      <w:r>
        <w:rPr>
          <w:color w:val="231F20"/>
          <w:spacing w:val="2"/>
          <w:sz w:val="20"/>
        </w:rPr>
        <w:t> </w:t>
      </w:r>
      <w:r>
        <w:rPr>
          <w:color w:val="231F20"/>
          <w:sz w:val="20"/>
        </w:rPr>
        <w:t>pain,</w:t>
      </w:r>
      <w:r>
        <w:rPr>
          <w:color w:val="231F20"/>
          <w:spacing w:val="2"/>
          <w:sz w:val="20"/>
        </w:rPr>
        <w:t> </w:t>
      </w:r>
      <w:r>
        <w:rPr>
          <w:color w:val="231F20"/>
          <w:sz w:val="20"/>
        </w:rPr>
        <w:t>distress,</w:t>
      </w:r>
      <w:r>
        <w:rPr>
          <w:color w:val="231F20"/>
          <w:spacing w:val="3"/>
          <w:sz w:val="20"/>
        </w:rPr>
        <w:t> </w:t>
      </w:r>
      <w:r>
        <w:rPr>
          <w:color w:val="231F20"/>
          <w:sz w:val="20"/>
        </w:rPr>
        <w:t>anxiety</w:t>
      </w:r>
      <w:r>
        <w:rPr>
          <w:color w:val="231F20"/>
          <w:spacing w:val="2"/>
          <w:sz w:val="20"/>
        </w:rPr>
        <w:t> </w:t>
      </w:r>
      <w:r>
        <w:rPr>
          <w:color w:val="231F20"/>
          <w:sz w:val="20"/>
        </w:rPr>
        <w:t>or</w:t>
      </w:r>
      <w:r>
        <w:rPr>
          <w:color w:val="231F20"/>
          <w:spacing w:val="3"/>
          <w:sz w:val="20"/>
        </w:rPr>
        <w:t> </w:t>
      </w:r>
      <w:r>
        <w:rPr>
          <w:color w:val="231F20"/>
          <w:spacing w:val="-2"/>
          <w:sz w:val="20"/>
        </w:rPr>
        <w:t>apprehension;</w:t>
      </w:r>
    </w:p>
    <w:p>
      <w:pPr>
        <w:pStyle w:val="ListParagraph"/>
        <w:numPr>
          <w:ilvl w:val="3"/>
          <w:numId w:val="3"/>
        </w:numPr>
        <w:tabs>
          <w:tab w:pos="839" w:val="left" w:leader="none"/>
        </w:tabs>
        <w:spacing w:line="240" w:lineRule="auto" w:before="79" w:after="0"/>
        <w:ind w:left="839" w:right="0" w:hanging="239"/>
        <w:jc w:val="left"/>
        <w:rPr>
          <w:sz w:val="20"/>
        </w:rPr>
      </w:pPr>
      <w:r>
        <w:rPr>
          <w:color w:val="231F20"/>
          <w:sz w:val="20"/>
        </w:rPr>
        <w:t>minimum</w:t>
      </w:r>
      <w:r>
        <w:rPr>
          <w:color w:val="231F20"/>
          <w:spacing w:val="2"/>
          <w:sz w:val="20"/>
        </w:rPr>
        <w:t> </w:t>
      </w:r>
      <w:r>
        <w:rPr>
          <w:color w:val="231F20"/>
          <w:sz w:val="20"/>
        </w:rPr>
        <w:t>delay</w:t>
      </w:r>
      <w:r>
        <w:rPr>
          <w:color w:val="231F20"/>
          <w:spacing w:val="3"/>
          <w:sz w:val="20"/>
        </w:rPr>
        <w:t> </w:t>
      </w:r>
      <w:r>
        <w:rPr>
          <w:color w:val="231F20"/>
          <w:sz w:val="20"/>
        </w:rPr>
        <w:t>until</w:t>
      </w:r>
      <w:r>
        <w:rPr>
          <w:color w:val="231F20"/>
          <w:spacing w:val="2"/>
          <w:sz w:val="20"/>
        </w:rPr>
        <w:t> </w:t>
      </w:r>
      <w:r>
        <w:rPr>
          <w:color w:val="231F20"/>
          <w:spacing w:val="-2"/>
          <w:sz w:val="20"/>
        </w:rPr>
        <w:t>unconsciousness;</w:t>
      </w:r>
    </w:p>
    <w:p>
      <w:pPr>
        <w:pStyle w:val="ListParagraph"/>
        <w:numPr>
          <w:ilvl w:val="3"/>
          <w:numId w:val="3"/>
        </w:numPr>
        <w:tabs>
          <w:tab w:pos="839" w:val="left" w:leader="none"/>
        </w:tabs>
        <w:spacing w:line="240" w:lineRule="auto" w:before="81" w:after="0"/>
        <w:ind w:left="839" w:right="0" w:hanging="239"/>
        <w:jc w:val="left"/>
        <w:rPr>
          <w:sz w:val="20"/>
        </w:rPr>
      </w:pPr>
      <w:r>
        <w:rPr>
          <w:color w:val="231F20"/>
          <w:sz w:val="20"/>
        </w:rPr>
        <w:t>reliability</w:t>
      </w:r>
      <w:r>
        <w:rPr>
          <w:color w:val="231F20"/>
          <w:spacing w:val="-7"/>
          <w:sz w:val="20"/>
        </w:rPr>
        <w:t> </w:t>
      </w:r>
      <w:r>
        <w:rPr>
          <w:color w:val="231F20"/>
          <w:sz w:val="20"/>
        </w:rPr>
        <w:t>and</w:t>
      </w:r>
      <w:r>
        <w:rPr>
          <w:color w:val="231F20"/>
          <w:spacing w:val="-6"/>
          <w:sz w:val="20"/>
        </w:rPr>
        <w:t> </w:t>
      </w:r>
      <w:r>
        <w:rPr>
          <w:color w:val="231F20"/>
          <w:spacing w:val="-2"/>
          <w:sz w:val="20"/>
        </w:rPr>
        <w:t>irreversibility;</w:t>
      </w:r>
    </w:p>
    <w:p>
      <w:pPr>
        <w:pStyle w:val="ListParagraph"/>
        <w:numPr>
          <w:ilvl w:val="3"/>
          <w:numId w:val="3"/>
        </w:numPr>
        <w:tabs>
          <w:tab w:pos="839" w:val="left" w:leader="none"/>
        </w:tabs>
        <w:spacing w:line="240" w:lineRule="auto" w:before="80" w:after="0"/>
        <w:ind w:left="839" w:right="0" w:hanging="239"/>
        <w:jc w:val="left"/>
        <w:rPr>
          <w:sz w:val="20"/>
        </w:rPr>
      </w:pPr>
      <w:r>
        <w:rPr>
          <w:color w:val="231F20"/>
          <w:sz w:val="20"/>
        </w:rPr>
        <w:t>safety</w:t>
      </w:r>
      <w:r>
        <w:rPr>
          <w:color w:val="231F20"/>
          <w:spacing w:val="3"/>
          <w:sz w:val="20"/>
        </w:rPr>
        <w:t> </w:t>
      </w:r>
      <w:r>
        <w:rPr>
          <w:color w:val="231F20"/>
          <w:sz w:val="20"/>
        </w:rPr>
        <w:t>of</w:t>
      </w:r>
      <w:r>
        <w:rPr>
          <w:color w:val="231F20"/>
          <w:spacing w:val="4"/>
          <w:sz w:val="20"/>
        </w:rPr>
        <w:t> </w:t>
      </w:r>
      <w:r>
        <w:rPr>
          <w:color w:val="231F20"/>
          <w:sz w:val="20"/>
        </w:rPr>
        <w:t>personnel;</w:t>
      </w:r>
      <w:r>
        <w:rPr>
          <w:color w:val="231F20"/>
          <w:spacing w:val="4"/>
          <w:sz w:val="20"/>
        </w:rPr>
        <w:t> </w:t>
      </w:r>
      <w:r>
        <w:rPr>
          <w:color w:val="231F20"/>
          <w:sz w:val="20"/>
        </w:rPr>
        <w:t>emotional</w:t>
      </w:r>
      <w:r>
        <w:rPr>
          <w:color w:val="231F20"/>
          <w:spacing w:val="4"/>
          <w:sz w:val="20"/>
        </w:rPr>
        <w:t> </w:t>
      </w:r>
      <w:r>
        <w:rPr>
          <w:color w:val="231F20"/>
          <w:sz w:val="20"/>
        </w:rPr>
        <w:t>effect</w:t>
      </w:r>
      <w:r>
        <w:rPr>
          <w:color w:val="231F20"/>
          <w:spacing w:val="4"/>
          <w:sz w:val="20"/>
        </w:rPr>
        <w:t> </w:t>
      </w:r>
      <w:r>
        <w:rPr>
          <w:color w:val="231F20"/>
          <w:sz w:val="20"/>
        </w:rPr>
        <w:t>on</w:t>
      </w:r>
      <w:r>
        <w:rPr>
          <w:color w:val="231F20"/>
          <w:spacing w:val="4"/>
          <w:sz w:val="20"/>
        </w:rPr>
        <w:t> </w:t>
      </w:r>
      <w:r>
        <w:rPr>
          <w:color w:val="231F20"/>
          <w:spacing w:val="-2"/>
          <w:sz w:val="20"/>
        </w:rPr>
        <w:t>personnel;</w:t>
      </w:r>
    </w:p>
    <w:p>
      <w:pPr>
        <w:pStyle w:val="ListParagraph"/>
        <w:spacing w:after="0" w:line="240" w:lineRule="auto"/>
        <w:jc w:val="left"/>
        <w:rPr>
          <w:sz w:val="20"/>
        </w:rPr>
        <w:sectPr>
          <w:pgSz w:w="8640" w:h="12960"/>
          <w:pgMar w:header="687" w:footer="0" w:top="880" w:bottom="280" w:left="720" w:right="360"/>
        </w:sectPr>
      </w:pPr>
    </w:p>
    <w:p>
      <w:pPr>
        <w:pStyle w:val="BodyText"/>
      </w:pPr>
    </w:p>
    <w:p>
      <w:pPr>
        <w:pStyle w:val="BodyText"/>
      </w:pPr>
    </w:p>
    <w:p>
      <w:pPr>
        <w:pStyle w:val="BodyText"/>
        <w:spacing w:before="42"/>
      </w:pPr>
    </w:p>
    <w:p>
      <w:pPr>
        <w:pStyle w:val="ListParagraph"/>
        <w:numPr>
          <w:ilvl w:val="3"/>
          <w:numId w:val="3"/>
        </w:numPr>
        <w:tabs>
          <w:tab w:pos="720" w:val="left" w:leader="none"/>
        </w:tabs>
        <w:spacing w:line="261" w:lineRule="auto" w:before="0" w:after="0"/>
        <w:ind w:left="720" w:right="717" w:hanging="240"/>
        <w:jc w:val="left"/>
        <w:rPr>
          <w:sz w:val="20"/>
        </w:rPr>
      </w:pPr>
      <w:r>
        <w:rPr>
          <w:color w:val="231F20"/>
          <w:sz w:val="20"/>
        </w:rPr>
        <w:t>compatibility</w:t>
      </w:r>
      <w:r>
        <w:rPr>
          <w:color w:val="231F20"/>
          <w:spacing w:val="-13"/>
          <w:sz w:val="20"/>
        </w:rPr>
        <w:t> </w:t>
      </w:r>
      <w:r>
        <w:rPr>
          <w:color w:val="231F20"/>
          <w:sz w:val="20"/>
        </w:rPr>
        <w:t>with</w:t>
      </w:r>
      <w:r>
        <w:rPr>
          <w:color w:val="231F20"/>
          <w:spacing w:val="-13"/>
          <w:sz w:val="20"/>
        </w:rPr>
        <w:t> </w:t>
      </w:r>
      <w:r>
        <w:rPr>
          <w:color w:val="231F20"/>
          <w:sz w:val="20"/>
        </w:rPr>
        <w:t>requirement</w:t>
      </w:r>
      <w:r>
        <w:rPr>
          <w:color w:val="231F20"/>
          <w:spacing w:val="-13"/>
          <w:sz w:val="20"/>
        </w:rPr>
        <w:t> </w:t>
      </w:r>
      <w:r>
        <w:rPr>
          <w:color w:val="231F20"/>
          <w:sz w:val="20"/>
        </w:rPr>
        <w:t>and</w:t>
      </w:r>
      <w:r>
        <w:rPr>
          <w:color w:val="231F20"/>
          <w:spacing w:val="-13"/>
          <w:sz w:val="20"/>
        </w:rPr>
        <w:t> </w:t>
      </w:r>
      <w:r>
        <w:rPr>
          <w:color w:val="231F20"/>
          <w:sz w:val="20"/>
        </w:rPr>
        <w:t>purpose,</w:t>
      </w:r>
      <w:r>
        <w:rPr>
          <w:color w:val="231F20"/>
          <w:spacing w:val="-13"/>
          <w:sz w:val="20"/>
        </w:rPr>
        <w:t> </w:t>
      </w:r>
      <w:r>
        <w:rPr>
          <w:color w:val="231F20"/>
          <w:sz w:val="20"/>
        </w:rPr>
        <w:t>including</w:t>
      </w:r>
      <w:r>
        <w:rPr>
          <w:color w:val="231F20"/>
          <w:spacing w:val="-13"/>
          <w:sz w:val="20"/>
        </w:rPr>
        <w:t> </w:t>
      </w:r>
      <w:r>
        <w:rPr>
          <w:color w:val="231F20"/>
          <w:sz w:val="20"/>
        </w:rPr>
        <w:t>subsequent</w:t>
      </w:r>
      <w:r>
        <w:rPr>
          <w:color w:val="231F20"/>
          <w:spacing w:val="-13"/>
          <w:sz w:val="20"/>
        </w:rPr>
        <w:t> </w:t>
      </w:r>
      <w:r>
        <w:rPr>
          <w:color w:val="231F20"/>
          <w:sz w:val="20"/>
        </w:rPr>
        <w:t>use of tissue;</w:t>
      </w:r>
    </w:p>
    <w:p>
      <w:pPr>
        <w:pStyle w:val="ListParagraph"/>
        <w:numPr>
          <w:ilvl w:val="3"/>
          <w:numId w:val="3"/>
        </w:numPr>
        <w:tabs>
          <w:tab w:pos="719" w:val="left" w:leader="none"/>
        </w:tabs>
        <w:spacing w:line="240" w:lineRule="auto" w:before="59" w:after="0"/>
        <w:ind w:left="719" w:right="0" w:hanging="239"/>
        <w:jc w:val="left"/>
        <w:rPr>
          <w:sz w:val="20"/>
        </w:rPr>
      </w:pPr>
      <w:r>
        <w:rPr>
          <w:color w:val="231F20"/>
          <w:sz w:val="20"/>
        </w:rPr>
        <w:t>compatibility</w:t>
      </w:r>
      <w:r>
        <w:rPr>
          <w:color w:val="231F20"/>
          <w:spacing w:val="5"/>
          <w:sz w:val="20"/>
        </w:rPr>
        <w:t> </w:t>
      </w:r>
      <w:r>
        <w:rPr>
          <w:color w:val="231F20"/>
          <w:sz w:val="20"/>
        </w:rPr>
        <w:t>with</w:t>
      </w:r>
      <w:r>
        <w:rPr>
          <w:color w:val="231F20"/>
          <w:spacing w:val="6"/>
          <w:sz w:val="20"/>
        </w:rPr>
        <w:t> </w:t>
      </w:r>
      <w:r>
        <w:rPr>
          <w:color w:val="231F20"/>
          <w:sz w:val="20"/>
        </w:rPr>
        <w:t>species,</w:t>
      </w:r>
      <w:r>
        <w:rPr>
          <w:color w:val="231F20"/>
          <w:spacing w:val="6"/>
          <w:sz w:val="20"/>
        </w:rPr>
        <w:t> </w:t>
      </w:r>
      <w:r>
        <w:rPr>
          <w:color w:val="231F20"/>
          <w:sz w:val="20"/>
        </w:rPr>
        <w:t>age</w:t>
      </w:r>
      <w:r>
        <w:rPr>
          <w:color w:val="231F20"/>
          <w:spacing w:val="6"/>
          <w:sz w:val="20"/>
        </w:rPr>
        <w:t> </w:t>
      </w:r>
      <w:r>
        <w:rPr>
          <w:color w:val="231F20"/>
          <w:sz w:val="20"/>
        </w:rPr>
        <w:t>and</w:t>
      </w:r>
      <w:r>
        <w:rPr>
          <w:color w:val="231F20"/>
          <w:spacing w:val="5"/>
          <w:sz w:val="20"/>
        </w:rPr>
        <w:t> </w:t>
      </w:r>
      <w:r>
        <w:rPr>
          <w:color w:val="231F20"/>
          <w:sz w:val="20"/>
        </w:rPr>
        <w:t>health</w:t>
      </w:r>
      <w:r>
        <w:rPr>
          <w:color w:val="231F20"/>
          <w:spacing w:val="6"/>
          <w:sz w:val="20"/>
        </w:rPr>
        <w:t> </w:t>
      </w:r>
      <w:r>
        <w:rPr>
          <w:color w:val="231F20"/>
          <w:sz w:val="20"/>
        </w:rPr>
        <w:t>status;</w:t>
      </w:r>
      <w:r>
        <w:rPr>
          <w:color w:val="231F20"/>
          <w:spacing w:val="6"/>
          <w:sz w:val="20"/>
        </w:rPr>
        <w:t> </w:t>
      </w:r>
      <w:r>
        <w:rPr>
          <w:color w:val="231F20"/>
          <w:spacing w:val="-5"/>
          <w:sz w:val="20"/>
        </w:rPr>
        <w:t>and</w:t>
      </w:r>
    </w:p>
    <w:p>
      <w:pPr>
        <w:pStyle w:val="ListParagraph"/>
        <w:numPr>
          <w:ilvl w:val="3"/>
          <w:numId w:val="3"/>
        </w:numPr>
        <w:tabs>
          <w:tab w:pos="719" w:val="left" w:leader="none"/>
        </w:tabs>
        <w:spacing w:line="240" w:lineRule="auto" w:before="80" w:after="0"/>
        <w:ind w:left="719" w:right="0" w:hanging="239"/>
        <w:jc w:val="left"/>
        <w:rPr>
          <w:sz w:val="20"/>
        </w:rPr>
      </w:pPr>
      <w:r>
        <w:rPr>
          <w:color w:val="231F20"/>
          <w:sz w:val="20"/>
        </w:rPr>
        <w:t>drug</w:t>
      </w:r>
      <w:r>
        <w:rPr>
          <w:color w:val="231F20"/>
          <w:spacing w:val="1"/>
          <w:sz w:val="20"/>
        </w:rPr>
        <w:t> </w:t>
      </w:r>
      <w:r>
        <w:rPr>
          <w:color w:val="231F20"/>
          <w:sz w:val="20"/>
        </w:rPr>
        <w:t>availability</w:t>
      </w:r>
      <w:r>
        <w:rPr>
          <w:color w:val="231F20"/>
          <w:spacing w:val="1"/>
          <w:sz w:val="20"/>
        </w:rPr>
        <w:t> </w:t>
      </w:r>
      <w:r>
        <w:rPr>
          <w:color w:val="231F20"/>
          <w:sz w:val="20"/>
        </w:rPr>
        <w:t>and</w:t>
      </w:r>
      <w:r>
        <w:rPr>
          <w:color w:val="231F20"/>
          <w:spacing w:val="2"/>
          <w:sz w:val="20"/>
        </w:rPr>
        <w:t> </w:t>
      </w:r>
      <w:r>
        <w:rPr>
          <w:color w:val="231F20"/>
          <w:sz w:val="20"/>
        </w:rPr>
        <w:t>human</w:t>
      </w:r>
      <w:r>
        <w:rPr>
          <w:color w:val="231F20"/>
          <w:spacing w:val="1"/>
          <w:sz w:val="20"/>
        </w:rPr>
        <w:t> </w:t>
      </w:r>
      <w:r>
        <w:rPr>
          <w:color w:val="231F20"/>
          <w:sz w:val="20"/>
        </w:rPr>
        <w:t>abuse</w:t>
      </w:r>
      <w:r>
        <w:rPr>
          <w:color w:val="231F20"/>
          <w:spacing w:val="2"/>
          <w:sz w:val="20"/>
        </w:rPr>
        <w:t> </w:t>
      </w:r>
      <w:r>
        <w:rPr>
          <w:color w:val="231F20"/>
          <w:spacing w:val="-2"/>
          <w:sz w:val="20"/>
        </w:rPr>
        <w:t>potential.</w:t>
      </w:r>
    </w:p>
    <w:p>
      <w:pPr>
        <w:pStyle w:val="BodyText"/>
        <w:spacing w:before="67"/>
      </w:pPr>
    </w:p>
    <w:p>
      <w:pPr>
        <w:pStyle w:val="Heading6"/>
      </w:pPr>
      <w:r>
        <w:rPr>
          <w:color w:val="231F20"/>
          <w:w w:val="80"/>
        </w:rPr>
        <w:t>Recommended</w:t>
      </w:r>
      <w:r>
        <w:rPr>
          <w:color w:val="231F20"/>
          <w:spacing w:val="16"/>
        </w:rPr>
        <w:t> </w:t>
      </w:r>
      <w:r>
        <w:rPr>
          <w:color w:val="231F20"/>
          <w:spacing w:val="-2"/>
          <w:w w:val="90"/>
        </w:rPr>
        <w:t>Methods</w:t>
      </w:r>
    </w:p>
    <w:p>
      <w:pPr>
        <w:pStyle w:val="BodyText"/>
        <w:spacing w:line="261" w:lineRule="auto" w:before="134"/>
        <w:ind w:left="240" w:right="714"/>
        <w:jc w:val="both"/>
      </w:pPr>
      <w:r>
        <w:rPr>
          <w:color w:val="231F20"/>
        </w:rPr>
        <w:t>The 2000 Report of the AVMA Panel on Euthanasia categorizes </w:t>
      </w:r>
      <w:r>
        <w:rPr>
          <w:color w:val="231F20"/>
        </w:rPr>
        <w:t>methods as</w:t>
      </w:r>
      <w:r>
        <w:rPr>
          <w:color w:val="231F20"/>
          <w:spacing w:val="40"/>
        </w:rPr>
        <w:t> </w:t>
      </w:r>
      <w:r>
        <w:rPr>
          <w:color w:val="231F20"/>
        </w:rPr>
        <w:t>acceptable,</w:t>
      </w:r>
      <w:r>
        <w:rPr>
          <w:color w:val="231F20"/>
          <w:spacing w:val="40"/>
        </w:rPr>
        <w:t> </w:t>
      </w:r>
      <w:r>
        <w:rPr>
          <w:color w:val="231F20"/>
        </w:rPr>
        <w:t>conditionally</w:t>
      </w:r>
      <w:r>
        <w:rPr>
          <w:color w:val="231F20"/>
          <w:spacing w:val="40"/>
        </w:rPr>
        <w:t> </w:t>
      </w:r>
      <w:r>
        <w:rPr>
          <w:color w:val="231F20"/>
        </w:rPr>
        <w:t>acceptable,</w:t>
      </w:r>
      <w:r>
        <w:rPr>
          <w:color w:val="231F20"/>
          <w:spacing w:val="40"/>
        </w:rPr>
        <w:t> </w:t>
      </w:r>
      <w:r>
        <w:rPr>
          <w:color w:val="231F20"/>
        </w:rPr>
        <w:t>or</w:t>
      </w:r>
      <w:r>
        <w:rPr>
          <w:color w:val="231F20"/>
          <w:spacing w:val="40"/>
        </w:rPr>
        <w:t> </w:t>
      </w:r>
      <w:r>
        <w:rPr>
          <w:color w:val="231F20"/>
        </w:rPr>
        <w:t>unacceptable</w:t>
      </w:r>
      <w:r>
        <w:rPr>
          <w:color w:val="231F20"/>
          <w:spacing w:val="40"/>
        </w:rPr>
        <w:t> </w:t>
      </w:r>
      <w:r>
        <w:rPr>
          <w:color w:val="231F20"/>
        </w:rPr>
        <w:t>under</w:t>
      </w:r>
      <w:r>
        <w:rPr>
          <w:color w:val="231F20"/>
          <w:spacing w:val="40"/>
        </w:rPr>
        <w:t> </w:t>
      </w:r>
      <w:r>
        <w:rPr>
          <w:color w:val="231F20"/>
        </w:rPr>
        <w:t>speci-fic circumstances.</w:t>
      </w:r>
    </w:p>
    <w:p>
      <w:pPr>
        <w:pStyle w:val="Heading6"/>
        <w:spacing w:before="177"/>
      </w:pPr>
      <w:r>
        <w:rPr>
          <w:color w:val="231F20"/>
          <w:spacing w:val="-2"/>
          <w:w w:val="90"/>
        </w:rPr>
        <w:t>Acceptable</w:t>
      </w:r>
    </w:p>
    <w:p>
      <w:pPr>
        <w:pStyle w:val="ListParagraph"/>
        <w:numPr>
          <w:ilvl w:val="0"/>
          <w:numId w:val="46"/>
        </w:numPr>
        <w:tabs>
          <w:tab w:pos="719" w:val="left" w:leader="none"/>
        </w:tabs>
        <w:spacing w:line="240" w:lineRule="auto" w:before="132" w:after="0"/>
        <w:ind w:left="719" w:right="0" w:hanging="239"/>
        <w:jc w:val="left"/>
        <w:rPr>
          <w:sz w:val="20"/>
        </w:rPr>
      </w:pPr>
      <w:r>
        <w:rPr>
          <w:color w:val="231F20"/>
          <w:sz w:val="20"/>
        </w:rPr>
        <w:t>Barbiturates</w:t>
      </w:r>
      <w:r>
        <w:rPr>
          <w:color w:val="231F20"/>
          <w:spacing w:val="4"/>
          <w:sz w:val="20"/>
        </w:rPr>
        <w:t> </w:t>
      </w:r>
      <w:r>
        <w:rPr>
          <w:color w:val="231F20"/>
          <w:sz w:val="20"/>
        </w:rPr>
        <w:t>(most</w:t>
      </w:r>
      <w:r>
        <w:rPr>
          <w:color w:val="231F20"/>
          <w:spacing w:val="4"/>
          <w:sz w:val="20"/>
        </w:rPr>
        <w:t> </w:t>
      </w:r>
      <w:r>
        <w:rPr>
          <w:color w:val="231F20"/>
          <w:spacing w:val="-2"/>
          <w:sz w:val="20"/>
        </w:rPr>
        <w:t>species)</w:t>
      </w:r>
    </w:p>
    <w:p>
      <w:pPr>
        <w:pStyle w:val="ListParagraph"/>
        <w:numPr>
          <w:ilvl w:val="0"/>
          <w:numId w:val="46"/>
        </w:numPr>
        <w:tabs>
          <w:tab w:pos="718" w:val="left" w:leader="none"/>
        </w:tabs>
        <w:spacing w:line="240" w:lineRule="auto" w:before="81" w:after="0"/>
        <w:ind w:left="718" w:right="0" w:hanging="238"/>
        <w:jc w:val="left"/>
        <w:rPr>
          <w:sz w:val="20"/>
        </w:rPr>
      </w:pPr>
      <w:r>
        <w:rPr>
          <w:color w:val="231F20"/>
          <w:sz w:val="20"/>
        </w:rPr>
        <w:t>Carbon dioxide</w:t>
      </w:r>
      <w:r>
        <w:rPr>
          <w:color w:val="231F20"/>
          <w:spacing w:val="1"/>
          <w:sz w:val="20"/>
        </w:rPr>
        <w:t> </w:t>
      </w:r>
      <w:r>
        <w:rPr>
          <w:color w:val="231F20"/>
          <w:sz w:val="20"/>
        </w:rPr>
        <w:t>(CO</w:t>
      </w:r>
      <w:r>
        <w:rPr>
          <w:color w:val="231F20"/>
          <w:position w:val="-6"/>
          <w:sz w:val="11"/>
        </w:rPr>
        <w:t>2</w:t>
      </w:r>
      <w:r>
        <w:rPr>
          <w:color w:val="231F20"/>
          <w:sz w:val="20"/>
        </w:rPr>
        <w:t>)-bottled</w:t>
      </w:r>
      <w:r>
        <w:rPr>
          <w:color w:val="231F20"/>
          <w:spacing w:val="1"/>
          <w:sz w:val="20"/>
        </w:rPr>
        <w:t> </w:t>
      </w:r>
      <w:r>
        <w:rPr>
          <w:color w:val="231F20"/>
          <w:sz w:val="20"/>
        </w:rPr>
        <w:t>gas</w:t>
      </w:r>
      <w:r>
        <w:rPr>
          <w:color w:val="231F20"/>
          <w:spacing w:val="1"/>
          <w:sz w:val="20"/>
        </w:rPr>
        <w:t> </w:t>
      </w:r>
      <w:r>
        <w:rPr>
          <w:color w:val="231F20"/>
          <w:sz w:val="20"/>
        </w:rPr>
        <w:t>only</w:t>
      </w:r>
      <w:r>
        <w:rPr>
          <w:color w:val="231F20"/>
          <w:spacing w:val="1"/>
          <w:sz w:val="20"/>
        </w:rPr>
        <w:t> </w:t>
      </w:r>
      <w:r>
        <w:rPr>
          <w:color w:val="231F20"/>
          <w:sz w:val="20"/>
        </w:rPr>
        <w:t>(most</w:t>
      </w:r>
      <w:r>
        <w:rPr>
          <w:color w:val="231F20"/>
          <w:spacing w:val="1"/>
          <w:sz w:val="20"/>
        </w:rPr>
        <w:t> </w:t>
      </w:r>
      <w:r>
        <w:rPr>
          <w:color w:val="231F20"/>
          <w:spacing w:val="-2"/>
          <w:sz w:val="20"/>
        </w:rPr>
        <w:t>species)</w:t>
      </w:r>
    </w:p>
    <w:p>
      <w:pPr>
        <w:pStyle w:val="ListParagraph"/>
        <w:numPr>
          <w:ilvl w:val="0"/>
          <w:numId w:val="46"/>
        </w:numPr>
        <w:tabs>
          <w:tab w:pos="719" w:val="left" w:leader="none"/>
        </w:tabs>
        <w:spacing w:line="240" w:lineRule="auto" w:before="29" w:after="0"/>
        <w:ind w:left="719" w:right="0" w:hanging="239"/>
        <w:jc w:val="left"/>
        <w:rPr>
          <w:sz w:val="20"/>
        </w:rPr>
      </w:pPr>
      <w:r>
        <w:rPr>
          <w:color w:val="231F20"/>
          <w:sz w:val="20"/>
        </w:rPr>
        <w:t>Inhalant anesthetics (most </w:t>
      </w:r>
      <w:r>
        <w:rPr>
          <w:color w:val="231F20"/>
          <w:spacing w:val="-2"/>
          <w:sz w:val="20"/>
        </w:rPr>
        <w:t>species)</w:t>
      </w:r>
    </w:p>
    <w:p>
      <w:pPr>
        <w:pStyle w:val="ListParagraph"/>
        <w:numPr>
          <w:ilvl w:val="0"/>
          <w:numId w:val="46"/>
        </w:numPr>
        <w:tabs>
          <w:tab w:pos="719" w:val="left" w:leader="none"/>
        </w:tabs>
        <w:spacing w:line="240" w:lineRule="auto" w:before="79" w:after="0"/>
        <w:ind w:left="719" w:right="0" w:hanging="239"/>
        <w:jc w:val="left"/>
        <w:rPr>
          <w:sz w:val="20"/>
        </w:rPr>
      </w:pPr>
      <w:r>
        <w:rPr>
          <w:color w:val="231F20"/>
          <w:sz w:val="20"/>
        </w:rPr>
        <w:t>Microwave</w:t>
      </w:r>
      <w:r>
        <w:rPr>
          <w:color w:val="231F20"/>
          <w:spacing w:val="2"/>
          <w:sz w:val="20"/>
        </w:rPr>
        <w:t> </w:t>
      </w:r>
      <w:r>
        <w:rPr>
          <w:color w:val="231F20"/>
          <w:sz w:val="20"/>
        </w:rPr>
        <w:t>irradiation</w:t>
      </w:r>
      <w:r>
        <w:rPr>
          <w:color w:val="231F20"/>
          <w:spacing w:val="2"/>
          <w:sz w:val="20"/>
        </w:rPr>
        <w:t> </w:t>
      </w:r>
      <w:r>
        <w:rPr>
          <w:color w:val="231F20"/>
          <w:sz w:val="20"/>
        </w:rPr>
        <w:t>(mice</w:t>
      </w:r>
      <w:r>
        <w:rPr>
          <w:color w:val="231F20"/>
          <w:spacing w:val="2"/>
          <w:sz w:val="20"/>
        </w:rPr>
        <w:t> </w:t>
      </w:r>
      <w:r>
        <w:rPr>
          <w:color w:val="231F20"/>
          <w:sz w:val="20"/>
        </w:rPr>
        <w:t>and</w:t>
      </w:r>
      <w:r>
        <w:rPr>
          <w:color w:val="231F20"/>
          <w:spacing w:val="2"/>
          <w:sz w:val="20"/>
        </w:rPr>
        <w:t> </w:t>
      </w:r>
      <w:r>
        <w:rPr>
          <w:color w:val="231F20"/>
          <w:spacing w:val="-2"/>
          <w:sz w:val="20"/>
        </w:rPr>
        <w:t>rats)</w:t>
      </w:r>
    </w:p>
    <w:p>
      <w:pPr>
        <w:pStyle w:val="ListParagraph"/>
        <w:numPr>
          <w:ilvl w:val="0"/>
          <w:numId w:val="46"/>
        </w:numPr>
        <w:tabs>
          <w:tab w:pos="719" w:val="left" w:leader="none"/>
        </w:tabs>
        <w:spacing w:line="240" w:lineRule="auto" w:before="81" w:after="0"/>
        <w:ind w:left="719" w:right="0" w:hanging="239"/>
        <w:jc w:val="left"/>
        <w:rPr>
          <w:sz w:val="20"/>
        </w:rPr>
      </w:pPr>
      <w:r>
        <w:rPr>
          <w:color w:val="231F20"/>
          <w:spacing w:val="-2"/>
          <w:sz w:val="20"/>
        </w:rPr>
        <w:t>Tricaine</w:t>
      </w:r>
      <w:r>
        <w:rPr>
          <w:color w:val="231F20"/>
          <w:spacing w:val="-4"/>
          <w:sz w:val="20"/>
        </w:rPr>
        <w:t> </w:t>
      </w:r>
      <w:r>
        <w:rPr>
          <w:color w:val="231F20"/>
          <w:spacing w:val="-2"/>
          <w:sz w:val="20"/>
        </w:rPr>
        <w:t>methane sulfate (TMS, MS222) (fish, amphibians)</w:t>
      </w:r>
    </w:p>
    <w:p>
      <w:pPr>
        <w:pStyle w:val="ListParagraph"/>
        <w:numPr>
          <w:ilvl w:val="0"/>
          <w:numId w:val="46"/>
        </w:numPr>
        <w:tabs>
          <w:tab w:pos="718" w:val="left" w:leader="none"/>
        </w:tabs>
        <w:spacing w:line="240" w:lineRule="auto" w:before="80" w:after="0"/>
        <w:ind w:left="718" w:right="0" w:hanging="238"/>
        <w:jc w:val="left"/>
        <w:rPr>
          <w:sz w:val="20"/>
        </w:rPr>
      </w:pPr>
      <w:r>
        <w:rPr>
          <w:color w:val="231F20"/>
          <w:sz w:val="20"/>
        </w:rPr>
        <w:t>Benzocaine</w:t>
      </w:r>
      <w:r>
        <w:rPr>
          <w:color w:val="231F20"/>
          <w:spacing w:val="-3"/>
          <w:sz w:val="20"/>
        </w:rPr>
        <w:t> </w:t>
      </w:r>
      <w:r>
        <w:rPr>
          <w:color w:val="231F20"/>
          <w:sz w:val="20"/>
        </w:rPr>
        <w:t>hydrochloride</w:t>
      </w:r>
      <w:r>
        <w:rPr>
          <w:color w:val="231F20"/>
          <w:spacing w:val="-3"/>
          <w:sz w:val="20"/>
        </w:rPr>
        <w:t> </w:t>
      </w:r>
      <w:r>
        <w:rPr>
          <w:color w:val="231F20"/>
          <w:sz w:val="20"/>
        </w:rPr>
        <w:t>(fish,</w:t>
      </w:r>
      <w:r>
        <w:rPr>
          <w:color w:val="231F20"/>
          <w:spacing w:val="-3"/>
          <w:sz w:val="20"/>
        </w:rPr>
        <w:t> </w:t>
      </w:r>
      <w:r>
        <w:rPr>
          <w:color w:val="231F20"/>
          <w:spacing w:val="-2"/>
          <w:sz w:val="20"/>
        </w:rPr>
        <w:t>amphibians)</w:t>
      </w:r>
    </w:p>
    <w:p>
      <w:pPr>
        <w:pStyle w:val="ListParagraph"/>
        <w:numPr>
          <w:ilvl w:val="0"/>
          <w:numId w:val="46"/>
        </w:numPr>
        <w:tabs>
          <w:tab w:pos="718" w:val="left" w:leader="none"/>
        </w:tabs>
        <w:spacing w:line="240" w:lineRule="auto" w:before="79" w:after="0"/>
        <w:ind w:left="718" w:right="0" w:hanging="238"/>
        <w:jc w:val="left"/>
        <w:rPr>
          <w:sz w:val="20"/>
        </w:rPr>
      </w:pPr>
      <w:r>
        <w:rPr>
          <w:color w:val="231F20"/>
          <w:sz w:val="20"/>
        </w:rPr>
        <w:t>Captive</w:t>
      </w:r>
      <w:r>
        <w:rPr>
          <w:color w:val="231F20"/>
          <w:spacing w:val="-4"/>
          <w:sz w:val="20"/>
        </w:rPr>
        <w:t> </w:t>
      </w:r>
      <w:r>
        <w:rPr>
          <w:color w:val="231F20"/>
          <w:sz w:val="20"/>
        </w:rPr>
        <w:t>penetrating</w:t>
      </w:r>
      <w:r>
        <w:rPr>
          <w:color w:val="231F20"/>
          <w:spacing w:val="-4"/>
          <w:sz w:val="20"/>
        </w:rPr>
        <w:t> </w:t>
      </w:r>
      <w:r>
        <w:rPr>
          <w:color w:val="231F20"/>
          <w:sz w:val="20"/>
        </w:rPr>
        <w:t>bolt</w:t>
      </w:r>
      <w:r>
        <w:rPr>
          <w:color w:val="231F20"/>
          <w:spacing w:val="-4"/>
          <w:sz w:val="20"/>
        </w:rPr>
        <w:t> </w:t>
      </w:r>
      <w:r>
        <w:rPr>
          <w:color w:val="231F20"/>
          <w:sz w:val="20"/>
        </w:rPr>
        <w:t>(horse,</w:t>
      </w:r>
      <w:r>
        <w:rPr>
          <w:color w:val="231F20"/>
          <w:spacing w:val="-3"/>
          <w:sz w:val="20"/>
        </w:rPr>
        <w:t> </w:t>
      </w:r>
      <w:r>
        <w:rPr>
          <w:color w:val="231F20"/>
          <w:sz w:val="20"/>
        </w:rPr>
        <w:t>ruminant,</w:t>
      </w:r>
      <w:r>
        <w:rPr>
          <w:color w:val="231F20"/>
          <w:spacing w:val="-4"/>
          <w:sz w:val="20"/>
        </w:rPr>
        <w:t> </w:t>
      </w:r>
      <w:r>
        <w:rPr>
          <w:color w:val="231F20"/>
          <w:spacing w:val="-2"/>
          <w:sz w:val="20"/>
        </w:rPr>
        <w:t>swine)</w:t>
      </w:r>
    </w:p>
    <w:p>
      <w:pPr>
        <w:pStyle w:val="ListParagraph"/>
        <w:numPr>
          <w:ilvl w:val="0"/>
          <w:numId w:val="46"/>
        </w:numPr>
        <w:tabs>
          <w:tab w:pos="720" w:val="left" w:leader="none"/>
        </w:tabs>
        <w:spacing w:line="261" w:lineRule="auto" w:before="80" w:after="0"/>
        <w:ind w:left="720" w:right="716" w:hanging="240"/>
        <w:jc w:val="left"/>
        <w:rPr>
          <w:sz w:val="20"/>
        </w:rPr>
      </w:pPr>
      <w:r>
        <w:rPr>
          <w:color w:val="231F20"/>
          <w:sz w:val="20"/>
        </w:rPr>
        <w:t>Ether</w:t>
      </w:r>
      <w:r>
        <w:rPr>
          <w:color w:val="231F20"/>
          <w:spacing w:val="33"/>
          <w:sz w:val="20"/>
        </w:rPr>
        <w:t> </w:t>
      </w:r>
      <w:r>
        <w:rPr>
          <w:color w:val="231F20"/>
          <w:sz w:val="20"/>
        </w:rPr>
        <w:t>and</w:t>
      </w:r>
      <w:r>
        <w:rPr>
          <w:color w:val="231F20"/>
          <w:spacing w:val="33"/>
          <w:sz w:val="20"/>
        </w:rPr>
        <w:t> </w:t>
      </w:r>
      <w:r>
        <w:rPr>
          <w:color w:val="231F20"/>
          <w:sz w:val="20"/>
        </w:rPr>
        <w:t>carbon</w:t>
      </w:r>
      <w:r>
        <w:rPr>
          <w:color w:val="231F20"/>
          <w:spacing w:val="33"/>
          <w:sz w:val="20"/>
        </w:rPr>
        <w:t> </w:t>
      </w:r>
      <w:r>
        <w:rPr>
          <w:color w:val="231F20"/>
          <w:sz w:val="20"/>
        </w:rPr>
        <w:t>monoxide</w:t>
      </w:r>
      <w:r>
        <w:rPr>
          <w:color w:val="231F20"/>
          <w:spacing w:val="33"/>
          <w:sz w:val="20"/>
        </w:rPr>
        <w:t> </w:t>
      </w:r>
      <w:r>
        <w:rPr>
          <w:color w:val="231F20"/>
          <w:sz w:val="20"/>
        </w:rPr>
        <w:t>are</w:t>
      </w:r>
      <w:r>
        <w:rPr>
          <w:color w:val="231F20"/>
          <w:spacing w:val="33"/>
          <w:sz w:val="20"/>
        </w:rPr>
        <w:t> </w:t>
      </w:r>
      <w:r>
        <w:rPr>
          <w:color w:val="231F20"/>
          <w:sz w:val="20"/>
        </w:rPr>
        <w:t>acceptable</w:t>
      </w:r>
      <w:r>
        <w:rPr>
          <w:color w:val="231F20"/>
          <w:spacing w:val="33"/>
          <w:sz w:val="20"/>
        </w:rPr>
        <w:t> </w:t>
      </w:r>
      <w:r>
        <w:rPr>
          <w:color w:val="231F20"/>
          <w:sz w:val="20"/>
        </w:rPr>
        <w:t>for</w:t>
      </w:r>
      <w:r>
        <w:rPr>
          <w:color w:val="231F20"/>
          <w:spacing w:val="33"/>
          <w:sz w:val="20"/>
        </w:rPr>
        <w:t> </w:t>
      </w:r>
      <w:r>
        <w:rPr>
          <w:color w:val="231F20"/>
          <w:sz w:val="20"/>
        </w:rPr>
        <w:t>many</w:t>
      </w:r>
      <w:r>
        <w:rPr>
          <w:color w:val="231F20"/>
          <w:spacing w:val="33"/>
          <w:sz w:val="20"/>
        </w:rPr>
        <w:t> </w:t>
      </w:r>
      <w:r>
        <w:rPr>
          <w:color w:val="231F20"/>
          <w:sz w:val="20"/>
        </w:rPr>
        <w:t>species,</w:t>
      </w:r>
      <w:r>
        <w:rPr>
          <w:color w:val="231F20"/>
          <w:spacing w:val="33"/>
          <w:sz w:val="20"/>
        </w:rPr>
        <w:t> </w:t>
      </w:r>
      <w:r>
        <w:rPr>
          <w:color w:val="231F20"/>
          <w:sz w:val="20"/>
        </w:rPr>
        <w:t>but relatively dangerous to personnel.</w:t>
      </w:r>
    </w:p>
    <w:p>
      <w:pPr>
        <w:pStyle w:val="BodyText"/>
        <w:spacing w:before="47"/>
      </w:pPr>
    </w:p>
    <w:p>
      <w:pPr>
        <w:pStyle w:val="Heading6"/>
      </w:pPr>
      <w:r>
        <w:rPr>
          <w:color w:val="231F20"/>
          <w:w w:val="85"/>
        </w:rPr>
        <w:t>Conditionally</w:t>
      </w:r>
      <w:r>
        <w:rPr>
          <w:color w:val="231F20"/>
          <w:spacing w:val="-3"/>
        </w:rPr>
        <w:t> </w:t>
      </w:r>
      <w:r>
        <w:rPr>
          <w:color w:val="231F20"/>
          <w:w w:val="85"/>
        </w:rPr>
        <w:t>Acceptable</w:t>
      </w:r>
      <w:r>
        <w:rPr>
          <w:color w:val="231F20"/>
          <w:spacing w:val="-2"/>
        </w:rPr>
        <w:t> </w:t>
      </w:r>
      <w:r>
        <w:rPr>
          <w:color w:val="231F20"/>
          <w:w w:val="85"/>
        </w:rPr>
        <w:t>(Requires</w:t>
      </w:r>
      <w:r>
        <w:rPr>
          <w:color w:val="231F20"/>
          <w:spacing w:val="-2"/>
        </w:rPr>
        <w:t> </w:t>
      </w:r>
      <w:r>
        <w:rPr>
          <w:color w:val="231F20"/>
          <w:w w:val="85"/>
        </w:rPr>
        <w:t>IACUC</w:t>
      </w:r>
      <w:r>
        <w:rPr>
          <w:color w:val="231F20"/>
          <w:spacing w:val="-2"/>
        </w:rPr>
        <w:t> </w:t>
      </w:r>
      <w:r>
        <w:rPr>
          <w:color w:val="231F20"/>
          <w:w w:val="85"/>
        </w:rPr>
        <w:t>Approval</w:t>
      </w:r>
      <w:r>
        <w:rPr>
          <w:color w:val="231F20"/>
          <w:spacing w:val="-2"/>
        </w:rPr>
        <w:t> </w:t>
      </w:r>
      <w:r>
        <w:rPr>
          <w:color w:val="231F20"/>
          <w:w w:val="85"/>
        </w:rPr>
        <w:t>of</w:t>
      </w:r>
      <w:r>
        <w:rPr>
          <w:color w:val="231F20"/>
          <w:spacing w:val="-2"/>
        </w:rPr>
        <w:t> </w:t>
      </w:r>
      <w:r>
        <w:rPr>
          <w:color w:val="231F20"/>
          <w:w w:val="85"/>
        </w:rPr>
        <w:t>Scientific</w:t>
      </w:r>
      <w:r>
        <w:rPr>
          <w:color w:val="231F20"/>
          <w:spacing w:val="-2"/>
        </w:rPr>
        <w:t> </w:t>
      </w:r>
      <w:r>
        <w:rPr>
          <w:color w:val="231F20"/>
          <w:spacing w:val="-2"/>
          <w:w w:val="85"/>
        </w:rPr>
        <w:t>Justification)</w:t>
      </w:r>
    </w:p>
    <w:p>
      <w:pPr>
        <w:pStyle w:val="ListParagraph"/>
        <w:numPr>
          <w:ilvl w:val="0"/>
          <w:numId w:val="47"/>
        </w:numPr>
        <w:tabs>
          <w:tab w:pos="718" w:val="left" w:leader="none"/>
        </w:tabs>
        <w:spacing w:line="240" w:lineRule="auto" w:before="134" w:after="0"/>
        <w:ind w:left="718" w:right="0" w:hanging="238"/>
        <w:jc w:val="left"/>
        <w:rPr>
          <w:sz w:val="20"/>
        </w:rPr>
      </w:pPr>
      <w:r>
        <w:rPr>
          <w:color w:val="231F20"/>
          <w:sz w:val="20"/>
        </w:rPr>
        <w:t>Cervical</w:t>
      </w:r>
      <w:r>
        <w:rPr>
          <w:color w:val="231F20"/>
          <w:spacing w:val="-1"/>
          <w:sz w:val="20"/>
        </w:rPr>
        <w:t> </w:t>
      </w:r>
      <w:r>
        <w:rPr>
          <w:color w:val="231F20"/>
          <w:sz w:val="20"/>
        </w:rPr>
        <w:t>dislocation</w:t>
      </w:r>
      <w:r>
        <w:rPr>
          <w:color w:val="231F20"/>
          <w:spacing w:val="-24"/>
          <w:sz w:val="20"/>
        </w:rPr>
        <w:t> </w:t>
      </w:r>
      <w:r>
        <w:rPr>
          <w:color w:val="231F20"/>
          <w:sz w:val="20"/>
        </w:rPr>
        <w:t>(birds, small rodents and </w:t>
      </w:r>
      <w:r>
        <w:rPr>
          <w:color w:val="231F20"/>
          <w:spacing w:val="-2"/>
          <w:sz w:val="20"/>
        </w:rPr>
        <w:t>rabbits)</w:t>
      </w:r>
    </w:p>
    <w:p>
      <w:pPr>
        <w:pStyle w:val="ListParagraph"/>
        <w:numPr>
          <w:ilvl w:val="0"/>
          <w:numId w:val="47"/>
        </w:numPr>
        <w:tabs>
          <w:tab w:pos="717" w:val="left" w:leader="none"/>
        </w:tabs>
        <w:spacing w:line="240" w:lineRule="auto" w:before="79" w:after="0"/>
        <w:ind w:left="717" w:right="0" w:hanging="238"/>
        <w:jc w:val="left"/>
        <w:rPr>
          <w:sz w:val="20"/>
        </w:rPr>
      </w:pPr>
      <w:r>
        <w:rPr>
          <w:color w:val="231F20"/>
          <w:sz w:val="20"/>
        </w:rPr>
        <w:t>Decapitation</w:t>
      </w:r>
      <w:r>
        <w:rPr>
          <w:color w:val="231F20"/>
          <w:spacing w:val="-24"/>
          <w:sz w:val="20"/>
        </w:rPr>
        <w:t> </w:t>
      </w:r>
      <w:r>
        <w:rPr>
          <w:color w:val="231F20"/>
          <w:sz w:val="20"/>
        </w:rPr>
        <w:t>(birds,</w:t>
      </w:r>
      <w:r>
        <w:rPr>
          <w:color w:val="231F20"/>
          <w:spacing w:val="2"/>
          <w:sz w:val="20"/>
        </w:rPr>
        <w:t> </w:t>
      </w:r>
      <w:r>
        <w:rPr>
          <w:color w:val="231F20"/>
          <w:sz w:val="20"/>
        </w:rPr>
        <w:t>rodents,</w:t>
      </w:r>
      <w:r>
        <w:rPr>
          <w:color w:val="231F20"/>
          <w:spacing w:val="1"/>
          <w:sz w:val="20"/>
        </w:rPr>
        <w:t> </w:t>
      </w:r>
      <w:r>
        <w:rPr>
          <w:color w:val="231F20"/>
          <w:sz w:val="20"/>
        </w:rPr>
        <w:t>some</w:t>
      </w:r>
      <w:r>
        <w:rPr>
          <w:color w:val="231F20"/>
          <w:spacing w:val="2"/>
          <w:sz w:val="20"/>
        </w:rPr>
        <w:t> </w:t>
      </w:r>
      <w:r>
        <w:rPr>
          <w:color w:val="231F20"/>
          <w:sz w:val="20"/>
        </w:rPr>
        <w:t>other</w:t>
      </w:r>
      <w:r>
        <w:rPr>
          <w:color w:val="231F20"/>
          <w:spacing w:val="1"/>
          <w:sz w:val="20"/>
        </w:rPr>
        <w:t> </w:t>
      </w:r>
      <w:r>
        <w:rPr>
          <w:color w:val="231F20"/>
          <w:spacing w:val="-2"/>
          <w:sz w:val="20"/>
        </w:rPr>
        <w:t>species)</w:t>
      </w:r>
    </w:p>
    <w:p>
      <w:pPr>
        <w:pStyle w:val="ListParagraph"/>
        <w:numPr>
          <w:ilvl w:val="0"/>
          <w:numId w:val="47"/>
        </w:numPr>
        <w:tabs>
          <w:tab w:pos="719" w:val="left" w:leader="none"/>
        </w:tabs>
        <w:spacing w:line="240" w:lineRule="auto" w:before="80" w:after="0"/>
        <w:ind w:left="719" w:right="0" w:hanging="239"/>
        <w:jc w:val="left"/>
        <w:rPr>
          <w:sz w:val="20"/>
        </w:rPr>
      </w:pPr>
      <w:r>
        <w:rPr>
          <w:color w:val="231F20"/>
          <w:sz w:val="20"/>
        </w:rPr>
        <w:t>Pithing</w:t>
      </w:r>
      <w:r>
        <w:rPr>
          <w:color w:val="231F20"/>
          <w:spacing w:val="-3"/>
          <w:sz w:val="20"/>
        </w:rPr>
        <w:t> </w:t>
      </w:r>
      <w:r>
        <w:rPr>
          <w:color w:val="231F20"/>
          <w:sz w:val="20"/>
        </w:rPr>
        <w:t>(some</w:t>
      </w:r>
      <w:r>
        <w:rPr>
          <w:color w:val="231F20"/>
          <w:spacing w:val="-2"/>
          <w:sz w:val="20"/>
        </w:rPr>
        <w:t> ectotherms)</w:t>
      </w:r>
    </w:p>
    <w:p>
      <w:pPr>
        <w:pStyle w:val="ListParagraph"/>
        <w:numPr>
          <w:ilvl w:val="0"/>
          <w:numId w:val="47"/>
        </w:numPr>
        <w:tabs>
          <w:tab w:pos="718" w:val="left" w:leader="none"/>
        </w:tabs>
        <w:spacing w:line="240" w:lineRule="auto" w:before="81" w:after="0"/>
        <w:ind w:left="718" w:right="0" w:hanging="238"/>
        <w:jc w:val="left"/>
        <w:rPr>
          <w:sz w:val="20"/>
        </w:rPr>
      </w:pPr>
      <w:r>
        <w:rPr>
          <w:color w:val="231F20"/>
          <w:sz w:val="20"/>
        </w:rPr>
        <w:t>Various</w:t>
      </w:r>
      <w:r>
        <w:rPr>
          <w:color w:val="231F20"/>
          <w:spacing w:val="-8"/>
          <w:sz w:val="20"/>
        </w:rPr>
        <w:t> </w:t>
      </w:r>
      <w:r>
        <w:rPr>
          <w:color w:val="231F20"/>
          <w:sz w:val="20"/>
        </w:rPr>
        <w:t>pharmacological</w:t>
      </w:r>
      <w:r>
        <w:rPr>
          <w:color w:val="231F20"/>
          <w:spacing w:val="-8"/>
          <w:sz w:val="20"/>
        </w:rPr>
        <w:t> </w:t>
      </w:r>
      <w:r>
        <w:rPr>
          <w:color w:val="231F20"/>
          <w:sz w:val="20"/>
        </w:rPr>
        <w:t>and</w:t>
      </w:r>
      <w:r>
        <w:rPr>
          <w:color w:val="231F20"/>
          <w:spacing w:val="-8"/>
          <w:sz w:val="20"/>
        </w:rPr>
        <w:t> </w:t>
      </w:r>
      <w:r>
        <w:rPr>
          <w:color w:val="231F20"/>
          <w:sz w:val="20"/>
        </w:rPr>
        <w:t>physical</w:t>
      </w:r>
      <w:r>
        <w:rPr>
          <w:color w:val="231F20"/>
          <w:spacing w:val="-8"/>
          <w:sz w:val="20"/>
        </w:rPr>
        <w:t> </w:t>
      </w:r>
      <w:r>
        <w:rPr>
          <w:color w:val="231F20"/>
          <w:spacing w:val="-2"/>
          <w:sz w:val="20"/>
        </w:rPr>
        <w:t>methods</w:t>
      </w:r>
    </w:p>
    <w:p>
      <w:pPr>
        <w:pStyle w:val="BodyText"/>
        <w:spacing w:before="67"/>
      </w:pPr>
    </w:p>
    <w:p>
      <w:pPr>
        <w:pStyle w:val="Heading6"/>
        <w:spacing w:before="1"/>
      </w:pPr>
      <w:r>
        <w:rPr>
          <w:color w:val="231F20"/>
          <w:spacing w:val="-2"/>
          <w:w w:val="90"/>
        </w:rPr>
        <w:t>Unacceptable</w:t>
      </w:r>
    </w:p>
    <w:p>
      <w:pPr>
        <w:pStyle w:val="ListParagraph"/>
        <w:numPr>
          <w:ilvl w:val="0"/>
          <w:numId w:val="48"/>
        </w:numPr>
        <w:tabs>
          <w:tab w:pos="719" w:val="left" w:leader="none"/>
        </w:tabs>
        <w:spacing w:line="240" w:lineRule="auto" w:before="133" w:after="0"/>
        <w:ind w:left="719" w:right="0" w:hanging="239"/>
        <w:jc w:val="left"/>
        <w:rPr>
          <w:sz w:val="20"/>
        </w:rPr>
      </w:pPr>
      <w:r>
        <w:rPr>
          <w:color w:val="231F20"/>
          <w:sz w:val="20"/>
        </w:rPr>
        <w:t>Chloral</w:t>
      </w:r>
      <w:r>
        <w:rPr>
          <w:color w:val="231F20"/>
          <w:spacing w:val="2"/>
          <w:sz w:val="20"/>
        </w:rPr>
        <w:t> </w:t>
      </w:r>
      <w:r>
        <w:rPr>
          <w:color w:val="231F20"/>
          <w:sz w:val="20"/>
        </w:rPr>
        <w:t>hydrate,</w:t>
      </w:r>
      <w:r>
        <w:rPr>
          <w:color w:val="231F20"/>
          <w:spacing w:val="3"/>
          <w:sz w:val="20"/>
        </w:rPr>
        <w:t> </w:t>
      </w:r>
      <w:r>
        <w:rPr>
          <w:color w:val="231F20"/>
          <w:sz w:val="20"/>
        </w:rPr>
        <w:t>chloroform</w:t>
      </w:r>
      <w:r>
        <w:rPr>
          <w:color w:val="231F20"/>
          <w:spacing w:val="3"/>
          <w:sz w:val="20"/>
        </w:rPr>
        <w:t> </w:t>
      </w:r>
      <w:r>
        <w:rPr>
          <w:color w:val="231F20"/>
          <w:sz w:val="20"/>
        </w:rPr>
        <w:t>and</w:t>
      </w:r>
      <w:r>
        <w:rPr>
          <w:color w:val="231F20"/>
          <w:spacing w:val="3"/>
          <w:sz w:val="20"/>
        </w:rPr>
        <w:t> </w:t>
      </w:r>
      <w:r>
        <w:rPr>
          <w:color w:val="231F20"/>
          <w:spacing w:val="-2"/>
          <w:sz w:val="20"/>
        </w:rPr>
        <w:t>cyanide</w:t>
      </w:r>
    </w:p>
    <w:p>
      <w:pPr>
        <w:pStyle w:val="ListParagraph"/>
        <w:numPr>
          <w:ilvl w:val="0"/>
          <w:numId w:val="48"/>
        </w:numPr>
        <w:tabs>
          <w:tab w:pos="718" w:val="left" w:leader="none"/>
        </w:tabs>
        <w:spacing w:line="240" w:lineRule="auto" w:before="80" w:after="0"/>
        <w:ind w:left="718" w:right="0" w:hanging="238"/>
        <w:jc w:val="left"/>
        <w:rPr>
          <w:sz w:val="20"/>
        </w:rPr>
      </w:pPr>
      <w:r>
        <w:rPr>
          <w:color w:val="231F20"/>
          <w:spacing w:val="-2"/>
          <w:sz w:val="20"/>
        </w:rPr>
        <w:t>Decompression</w:t>
      </w:r>
    </w:p>
    <w:p>
      <w:pPr>
        <w:pStyle w:val="ListParagraph"/>
        <w:numPr>
          <w:ilvl w:val="0"/>
          <w:numId w:val="48"/>
        </w:numPr>
        <w:tabs>
          <w:tab w:pos="719" w:val="left" w:leader="none"/>
        </w:tabs>
        <w:spacing w:line="240" w:lineRule="auto" w:before="80" w:after="0"/>
        <w:ind w:left="719" w:right="0" w:hanging="239"/>
        <w:jc w:val="left"/>
        <w:rPr>
          <w:sz w:val="20"/>
        </w:rPr>
      </w:pPr>
      <w:r>
        <w:rPr>
          <w:color w:val="231F20"/>
          <w:sz w:val="20"/>
        </w:rPr>
        <w:t>Neuromuscular </w:t>
      </w:r>
      <w:r>
        <w:rPr>
          <w:color w:val="231F20"/>
          <w:spacing w:val="-2"/>
          <w:sz w:val="20"/>
        </w:rPr>
        <w:t>blockers</w:t>
      </w:r>
    </w:p>
    <w:p>
      <w:pPr>
        <w:pStyle w:val="ListParagraph"/>
        <w:numPr>
          <w:ilvl w:val="0"/>
          <w:numId w:val="48"/>
        </w:numPr>
        <w:tabs>
          <w:tab w:pos="718" w:val="left" w:leader="none"/>
        </w:tabs>
        <w:spacing w:line="240" w:lineRule="auto" w:before="80" w:after="0"/>
        <w:ind w:left="718" w:right="0" w:hanging="238"/>
        <w:jc w:val="left"/>
        <w:rPr>
          <w:sz w:val="20"/>
        </w:rPr>
      </w:pPr>
      <w:r>
        <w:rPr>
          <w:color w:val="231F20"/>
          <w:sz w:val="20"/>
        </w:rPr>
        <w:t>Various</w:t>
      </w:r>
      <w:r>
        <w:rPr>
          <w:color w:val="231F20"/>
          <w:spacing w:val="-8"/>
          <w:sz w:val="20"/>
        </w:rPr>
        <w:t> </w:t>
      </w:r>
      <w:r>
        <w:rPr>
          <w:color w:val="231F20"/>
          <w:sz w:val="20"/>
        </w:rPr>
        <w:t>pharmacological</w:t>
      </w:r>
      <w:r>
        <w:rPr>
          <w:color w:val="231F20"/>
          <w:spacing w:val="-8"/>
          <w:sz w:val="20"/>
        </w:rPr>
        <w:t> </w:t>
      </w:r>
      <w:r>
        <w:rPr>
          <w:color w:val="231F20"/>
          <w:sz w:val="20"/>
        </w:rPr>
        <w:t>and</w:t>
      </w:r>
      <w:r>
        <w:rPr>
          <w:color w:val="231F20"/>
          <w:spacing w:val="-8"/>
          <w:sz w:val="20"/>
        </w:rPr>
        <w:t> </w:t>
      </w:r>
      <w:r>
        <w:rPr>
          <w:color w:val="231F20"/>
          <w:sz w:val="20"/>
        </w:rPr>
        <w:t>physical</w:t>
      </w:r>
      <w:r>
        <w:rPr>
          <w:color w:val="231F20"/>
          <w:spacing w:val="-8"/>
          <w:sz w:val="20"/>
        </w:rPr>
        <w:t> </w:t>
      </w:r>
      <w:r>
        <w:rPr>
          <w:color w:val="231F20"/>
          <w:spacing w:val="-2"/>
          <w:sz w:val="20"/>
        </w:rPr>
        <w:t>methods</w:t>
      </w:r>
    </w:p>
    <w:p>
      <w:pPr>
        <w:pStyle w:val="ListParagraph"/>
        <w:numPr>
          <w:ilvl w:val="0"/>
          <w:numId w:val="48"/>
        </w:numPr>
        <w:tabs>
          <w:tab w:pos="719" w:val="left" w:leader="none"/>
        </w:tabs>
        <w:spacing w:line="240" w:lineRule="auto" w:before="80" w:after="0"/>
        <w:ind w:left="719" w:right="0" w:hanging="239"/>
        <w:jc w:val="left"/>
        <w:rPr>
          <w:position w:val="-6"/>
          <w:sz w:val="11"/>
        </w:rPr>
      </w:pPr>
      <w:r>
        <w:rPr>
          <w:color w:val="231F20"/>
          <w:sz w:val="20"/>
        </w:rPr>
        <w:t>Dry</w:t>
      </w:r>
      <w:r>
        <w:rPr>
          <w:color w:val="231F20"/>
          <w:spacing w:val="2"/>
          <w:sz w:val="20"/>
        </w:rPr>
        <w:t> </w:t>
      </w:r>
      <w:r>
        <w:rPr>
          <w:color w:val="231F20"/>
          <w:sz w:val="20"/>
        </w:rPr>
        <w:t>ice-generated</w:t>
      </w:r>
      <w:r>
        <w:rPr>
          <w:color w:val="231F20"/>
          <w:spacing w:val="2"/>
          <w:sz w:val="20"/>
        </w:rPr>
        <w:t> </w:t>
      </w:r>
      <w:r>
        <w:rPr>
          <w:color w:val="231F20"/>
          <w:spacing w:val="-5"/>
          <w:sz w:val="20"/>
        </w:rPr>
        <w:t>Co</w:t>
      </w:r>
      <w:r>
        <w:rPr>
          <w:color w:val="231F20"/>
          <w:spacing w:val="-5"/>
          <w:position w:val="-6"/>
          <w:sz w:val="11"/>
        </w:rPr>
        <w:t>2</w:t>
      </w:r>
    </w:p>
    <w:p>
      <w:pPr>
        <w:pStyle w:val="ListParagraph"/>
        <w:spacing w:after="0" w:line="240" w:lineRule="auto"/>
        <w:jc w:val="left"/>
        <w:rPr>
          <w:position w:val="-6"/>
          <w:sz w:val="11"/>
        </w:rPr>
        <w:sectPr>
          <w:pgSz w:w="8640" w:h="12960"/>
          <w:pgMar w:header="687" w:footer="0" w:top="880" w:bottom="280" w:left="720" w:right="360"/>
        </w:sectPr>
      </w:pPr>
    </w:p>
    <w:p>
      <w:pPr>
        <w:pStyle w:val="BodyText"/>
      </w:pPr>
    </w:p>
    <w:p>
      <w:pPr>
        <w:pStyle w:val="BodyText"/>
      </w:pPr>
    </w:p>
    <w:p>
      <w:pPr>
        <w:pStyle w:val="BodyText"/>
      </w:pPr>
    </w:p>
    <w:p>
      <w:pPr>
        <w:pStyle w:val="BodyText"/>
        <w:spacing w:before="79"/>
      </w:pPr>
    </w:p>
    <w:p>
      <w:pPr>
        <w:pStyle w:val="BodyText"/>
        <w:spacing w:line="261" w:lineRule="auto" w:before="1"/>
        <w:ind w:left="359" w:right="597"/>
        <w:jc w:val="both"/>
      </w:pPr>
      <w:bookmarkStart w:name="C.2.c. Humane Endpoints" w:id="81"/>
      <w:bookmarkEnd w:id="81"/>
      <w:r>
        <w:rPr/>
      </w:r>
      <w:bookmarkStart w:name="_bookmark42" w:id="82"/>
      <w:bookmarkEnd w:id="82"/>
      <w:r>
        <w:rPr/>
      </w:r>
      <w:r>
        <w:rPr>
          <w:color w:val="231F20"/>
        </w:rPr>
        <w:t>Methods described as conditionally acceptable are considered </w:t>
      </w:r>
      <w:r>
        <w:rPr>
          <w:color w:val="231F20"/>
        </w:rPr>
        <w:t>acceptable </w:t>
      </w:r>
      <w:r>
        <w:rPr>
          <w:color w:val="231F20"/>
          <w:spacing w:val="-2"/>
        </w:rPr>
        <w:t>when</w:t>
      </w:r>
      <w:r>
        <w:rPr>
          <w:color w:val="231F20"/>
          <w:spacing w:val="-8"/>
        </w:rPr>
        <w:t> </w:t>
      </w:r>
      <w:r>
        <w:rPr>
          <w:color w:val="231F20"/>
          <w:spacing w:val="-2"/>
        </w:rPr>
        <w:t>used</w:t>
      </w:r>
      <w:r>
        <w:rPr>
          <w:color w:val="231F20"/>
          <w:spacing w:val="-8"/>
        </w:rPr>
        <w:t> </w:t>
      </w:r>
      <w:r>
        <w:rPr>
          <w:color w:val="231F20"/>
          <w:spacing w:val="-2"/>
        </w:rPr>
        <w:t>in</w:t>
      </w:r>
      <w:r>
        <w:rPr>
          <w:color w:val="231F20"/>
          <w:spacing w:val="-8"/>
        </w:rPr>
        <w:t> </w:t>
      </w:r>
      <w:r>
        <w:rPr>
          <w:color w:val="231F20"/>
          <w:spacing w:val="-2"/>
        </w:rPr>
        <w:t>deeply</w:t>
      </w:r>
      <w:r>
        <w:rPr>
          <w:color w:val="231F20"/>
          <w:spacing w:val="-8"/>
        </w:rPr>
        <w:t> </w:t>
      </w:r>
      <w:r>
        <w:rPr>
          <w:color w:val="231F20"/>
          <w:spacing w:val="-2"/>
        </w:rPr>
        <w:t>anesthetized</w:t>
      </w:r>
      <w:r>
        <w:rPr>
          <w:color w:val="231F20"/>
          <w:spacing w:val="-8"/>
        </w:rPr>
        <w:t> </w:t>
      </w:r>
      <w:r>
        <w:rPr>
          <w:color w:val="231F20"/>
          <w:spacing w:val="-2"/>
        </w:rPr>
        <w:t>animals.</w:t>
      </w:r>
      <w:r>
        <w:rPr>
          <w:color w:val="231F20"/>
          <w:spacing w:val="-8"/>
        </w:rPr>
        <w:t> </w:t>
      </w:r>
      <w:r>
        <w:rPr>
          <w:color w:val="231F20"/>
          <w:spacing w:val="-2"/>
        </w:rPr>
        <w:t>Some</w:t>
      </w:r>
      <w:r>
        <w:rPr>
          <w:color w:val="231F20"/>
          <w:spacing w:val="-8"/>
        </w:rPr>
        <w:t> </w:t>
      </w:r>
      <w:r>
        <w:rPr>
          <w:color w:val="231F20"/>
          <w:spacing w:val="-2"/>
        </w:rPr>
        <w:t>euthanasia</w:t>
      </w:r>
      <w:r>
        <w:rPr>
          <w:color w:val="231F20"/>
          <w:spacing w:val="-8"/>
        </w:rPr>
        <w:t> </w:t>
      </w:r>
      <w:r>
        <w:rPr>
          <w:color w:val="231F20"/>
          <w:spacing w:val="-2"/>
        </w:rPr>
        <w:t>methods</w:t>
      </w:r>
      <w:r>
        <w:rPr>
          <w:color w:val="231F20"/>
          <w:spacing w:val="-8"/>
        </w:rPr>
        <w:t> </w:t>
      </w:r>
      <w:r>
        <w:rPr>
          <w:color w:val="231F20"/>
          <w:spacing w:val="-2"/>
        </w:rPr>
        <w:t>(e.g., </w:t>
      </w:r>
      <w:r>
        <w:rPr>
          <w:color w:val="231F20"/>
        </w:rPr>
        <w:t>KCl</w:t>
      </w:r>
      <w:r>
        <w:rPr>
          <w:color w:val="231F20"/>
          <w:spacing w:val="-4"/>
        </w:rPr>
        <w:t> </w:t>
      </w:r>
      <w:r>
        <w:rPr>
          <w:color w:val="231F20"/>
        </w:rPr>
        <w:t>or</w:t>
      </w:r>
      <w:r>
        <w:rPr>
          <w:color w:val="231F20"/>
          <w:spacing w:val="-4"/>
        </w:rPr>
        <w:t> </w:t>
      </w:r>
      <w:r>
        <w:rPr>
          <w:color w:val="231F20"/>
        </w:rPr>
        <w:t>formalin</w:t>
      </w:r>
      <w:r>
        <w:rPr>
          <w:color w:val="231F20"/>
          <w:spacing w:val="-4"/>
        </w:rPr>
        <w:t> </w:t>
      </w:r>
      <w:r>
        <w:rPr>
          <w:color w:val="231F20"/>
        </w:rPr>
        <w:t>by</w:t>
      </w:r>
      <w:r>
        <w:rPr>
          <w:color w:val="231F20"/>
          <w:spacing w:val="-4"/>
        </w:rPr>
        <w:t> </w:t>
      </w:r>
      <w:r>
        <w:rPr>
          <w:color w:val="231F20"/>
        </w:rPr>
        <w:t>intracardiac</w:t>
      </w:r>
      <w:r>
        <w:rPr>
          <w:color w:val="231F20"/>
          <w:spacing w:val="-4"/>
        </w:rPr>
        <w:t> </w:t>
      </w:r>
      <w:r>
        <w:rPr>
          <w:color w:val="231F20"/>
        </w:rPr>
        <w:t>injection,</w:t>
      </w:r>
      <w:r>
        <w:rPr>
          <w:color w:val="231F20"/>
          <w:spacing w:val="-4"/>
        </w:rPr>
        <w:t> </w:t>
      </w:r>
      <w:r>
        <w:rPr>
          <w:color w:val="231F20"/>
        </w:rPr>
        <w:t>or</w:t>
      </w:r>
      <w:r>
        <w:rPr>
          <w:color w:val="231F20"/>
          <w:spacing w:val="-4"/>
        </w:rPr>
        <w:t> </w:t>
      </w:r>
      <w:r>
        <w:rPr>
          <w:color w:val="231F20"/>
        </w:rPr>
        <w:t>exsanguination)</w:t>
      </w:r>
      <w:r>
        <w:rPr>
          <w:color w:val="231F20"/>
          <w:spacing w:val="-4"/>
        </w:rPr>
        <w:t> </w:t>
      </w:r>
      <w:r>
        <w:rPr>
          <w:color w:val="231F20"/>
        </w:rPr>
        <w:t>are</w:t>
      </w:r>
      <w:r>
        <w:rPr>
          <w:color w:val="231F20"/>
          <w:spacing w:val="-4"/>
        </w:rPr>
        <w:t> </w:t>
      </w:r>
      <w:r>
        <w:rPr>
          <w:color w:val="231F20"/>
        </w:rPr>
        <w:t>acceptable only under deep general anesthesia.</w:t>
      </w:r>
    </w:p>
    <w:p>
      <w:pPr>
        <w:pStyle w:val="BodyText"/>
        <w:spacing w:before="178"/>
        <w:ind w:left="360"/>
        <w:jc w:val="both"/>
      </w:pPr>
      <w:r>
        <w:rPr>
          <w:color w:val="231F20"/>
        </w:rPr>
        <w:t>For</w:t>
      </w:r>
      <w:r>
        <w:rPr>
          <w:color w:val="231F20"/>
          <w:spacing w:val="2"/>
        </w:rPr>
        <w:t> </w:t>
      </w:r>
      <w:r>
        <w:rPr>
          <w:color w:val="231F20"/>
        </w:rPr>
        <w:t>more</w:t>
      </w:r>
      <w:r>
        <w:rPr>
          <w:color w:val="231F20"/>
          <w:spacing w:val="2"/>
        </w:rPr>
        <w:t> </w:t>
      </w:r>
      <w:r>
        <w:rPr>
          <w:color w:val="231F20"/>
        </w:rPr>
        <w:t>information</w:t>
      </w:r>
      <w:r>
        <w:rPr>
          <w:color w:val="231F20"/>
          <w:spacing w:val="2"/>
        </w:rPr>
        <w:t> </w:t>
      </w:r>
      <w:r>
        <w:rPr>
          <w:color w:val="231F20"/>
        </w:rPr>
        <w:t>on</w:t>
      </w:r>
      <w:r>
        <w:rPr>
          <w:color w:val="231F20"/>
          <w:spacing w:val="3"/>
        </w:rPr>
        <w:t> </w:t>
      </w:r>
      <w:r>
        <w:rPr>
          <w:color w:val="231F20"/>
        </w:rPr>
        <w:t>methods</w:t>
      </w:r>
      <w:r>
        <w:rPr>
          <w:color w:val="231F20"/>
          <w:spacing w:val="2"/>
        </w:rPr>
        <w:t> </w:t>
      </w:r>
      <w:r>
        <w:rPr>
          <w:color w:val="231F20"/>
        </w:rPr>
        <w:t>of</w:t>
      </w:r>
      <w:r>
        <w:rPr>
          <w:color w:val="231F20"/>
          <w:spacing w:val="2"/>
        </w:rPr>
        <w:t> </w:t>
      </w:r>
      <w:r>
        <w:rPr>
          <w:color w:val="231F20"/>
        </w:rPr>
        <w:t>euthanasia</w:t>
      </w:r>
      <w:r>
        <w:rPr>
          <w:color w:val="231F20"/>
          <w:spacing w:val="3"/>
        </w:rPr>
        <w:t> </w:t>
      </w:r>
      <w:r>
        <w:rPr>
          <w:color w:val="231F20"/>
        </w:rPr>
        <w:t>see</w:t>
      </w:r>
      <w:r>
        <w:rPr>
          <w:color w:val="231F20"/>
          <w:spacing w:val="2"/>
        </w:rPr>
        <w:t> </w:t>
      </w:r>
      <w:hyperlink w:history="true" w:anchor="_bookmark80">
        <w:r>
          <w:rPr>
            <w:color w:val="0000FF"/>
          </w:rPr>
          <w:t>Appendix</w:t>
        </w:r>
        <w:r>
          <w:rPr>
            <w:color w:val="0000FF"/>
            <w:spacing w:val="2"/>
          </w:rPr>
          <w:t> </w:t>
        </w:r>
        <w:r>
          <w:rPr>
            <w:color w:val="0000FF"/>
            <w:spacing w:val="-5"/>
          </w:rPr>
          <w:t>D</w:t>
        </w:r>
        <w:r>
          <w:rPr>
            <w:color w:val="231F20"/>
            <w:spacing w:val="-5"/>
          </w:rPr>
          <w:t>.</w:t>
        </w:r>
      </w:hyperlink>
    </w:p>
    <w:p>
      <w:pPr>
        <w:pStyle w:val="BodyText"/>
        <w:spacing w:before="129"/>
      </w:pPr>
    </w:p>
    <w:p>
      <w:pPr>
        <w:pStyle w:val="Heading4"/>
        <w:numPr>
          <w:ilvl w:val="2"/>
          <w:numId w:val="3"/>
        </w:numPr>
        <w:tabs>
          <w:tab w:pos="896" w:val="left" w:leader="none"/>
        </w:tabs>
        <w:spacing w:line="240" w:lineRule="auto" w:before="0" w:after="0"/>
        <w:ind w:left="896" w:right="0" w:hanging="536"/>
        <w:jc w:val="left"/>
      </w:pPr>
      <w:r>
        <w:rPr>
          <w:color w:val="231F20"/>
          <w:w w:val="80"/>
        </w:rPr>
        <w:t>Humane</w:t>
      </w:r>
      <w:r>
        <w:rPr>
          <w:color w:val="231F20"/>
          <w:spacing w:val="20"/>
        </w:rPr>
        <w:t> </w:t>
      </w:r>
      <w:r>
        <w:rPr>
          <w:color w:val="231F20"/>
          <w:spacing w:val="-2"/>
          <w:w w:val="90"/>
        </w:rPr>
        <w:t>Endpoints</w:t>
      </w:r>
    </w:p>
    <w:p>
      <w:pPr>
        <w:pStyle w:val="BodyText"/>
        <w:spacing w:line="261" w:lineRule="auto" w:before="187"/>
        <w:ind w:left="359" w:right="592"/>
        <w:jc w:val="both"/>
      </w:pPr>
      <w:r>
        <w:rPr>
          <w:color w:val="231F20"/>
        </w:rPr>
        <w:t>Animals used in research and testing may experience pain from induced diseases, procedures, and toxicity. The </w:t>
      </w:r>
      <w:r>
        <w:rPr>
          <w:i/>
          <w:color w:val="231F20"/>
        </w:rPr>
        <w:t>PHS Policy </w:t>
      </w:r>
      <w:r>
        <w:rPr>
          <w:color w:val="231F20"/>
        </w:rPr>
        <w:t>and AWRs state that </w:t>
      </w:r>
      <w:r>
        <w:rPr>
          <w:color w:val="231F20"/>
          <w:spacing w:val="-2"/>
        </w:rPr>
        <w:t>procedures</w:t>
      </w:r>
      <w:r>
        <w:rPr>
          <w:color w:val="231F20"/>
          <w:spacing w:val="-10"/>
        </w:rPr>
        <w:t> </w:t>
      </w:r>
      <w:r>
        <w:rPr>
          <w:color w:val="231F20"/>
          <w:spacing w:val="-2"/>
        </w:rPr>
        <w:t>that</w:t>
      </w:r>
      <w:r>
        <w:rPr>
          <w:color w:val="231F20"/>
          <w:spacing w:val="-10"/>
        </w:rPr>
        <w:t> </w:t>
      </w:r>
      <w:r>
        <w:rPr>
          <w:color w:val="231F20"/>
          <w:spacing w:val="-2"/>
        </w:rPr>
        <w:t>cause</w:t>
      </w:r>
      <w:r>
        <w:rPr>
          <w:color w:val="231F20"/>
          <w:spacing w:val="-10"/>
        </w:rPr>
        <w:t> </w:t>
      </w:r>
      <w:r>
        <w:rPr>
          <w:color w:val="231F20"/>
          <w:spacing w:val="-2"/>
        </w:rPr>
        <w:t>more</w:t>
      </w:r>
      <w:r>
        <w:rPr>
          <w:color w:val="231F20"/>
          <w:spacing w:val="-10"/>
        </w:rPr>
        <w:t> </w:t>
      </w:r>
      <w:r>
        <w:rPr>
          <w:color w:val="231F20"/>
          <w:spacing w:val="-2"/>
        </w:rPr>
        <w:t>than</w:t>
      </w:r>
      <w:r>
        <w:rPr>
          <w:color w:val="231F20"/>
          <w:spacing w:val="-10"/>
        </w:rPr>
        <w:t> </w:t>
      </w:r>
      <w:r>
        <w:rPr>
          <w:color w:val="231F20"/>
          <w:spacing w:val="-2"/>
        </w:rPr>
        <w:t>momentary</w:t>
      </w:r>
      <w:r>
        <w:rPr>
          <w:color w:val="231F20"/>
          <w:spacing w:val="-10"/>
        </w:rPr>
        <w:t> </w:t>
      </w:r>
      <w:r>
        <w:rPr>
          <w:color w:val="231F20"/>
          <w:spacing w:val="-2"/>
        </w:rPr>
        <w:t>or</w:t>
      </w:r>
      <w:r>
        <w:rPr>
          <w:color w:val="231F20"/>
          <w:spacing w:val="-10"/>
        </w:rPr>
        <w:t> </w:t>
      </w:r>
      <w:r>
        <w:rPr>
          <w:color w:val="231F20"/>
          <w:spacing w:val="-2"/>
        </w:rPr>
        <w:t>slight</w:t>
      </w:r>
      <w:r>
        <w:rPr>
          <w:color w:val="231F20"/>
          <w:spacing w:val="-10"/>
        </w:rPr>
        <w:t> </w:t>
      </w:r>
      <w:r>
        <w:rPr>
          <w:color w:val="231F20"/>
          <w:spacing w:val="-2"/>
        </w:rPr>
        <w:t>pain</w:t>
      </w:r>
      <w:r>
        <w:rPr>
          <w:color w:val="231F20"/>
          <w:spacing w:val="-10"/>
        </w:rPr>
        <w:t> </w:t>
      </w:r>
      <w:r>
        <w:rPr>
          <w:color w:val="231F20"/>
          <w:spacing w:val="-2"/>
        </w:rPr>
        <w:t>or</w:t>
      </w:r>
      <w:r>
        <w:rPr>
          <w:color w:val="231F20"/>
          <w:spacing w:val="-10"/>
        </w:rPr>
        <w:t> </w:t>
      </w:r>
      <w:r>
        <w:rPr>
          <w:color w:val="231F20"/>
          <w:spacing w:val="-2"/>
        </w:rPr>
        <w:t>distress</w:t>
      </w:r>
      <w:r>
        <w:rPr>
          <w:color w:val="231F20"/>
          <w:spacing w:val="-10"/>
        </w:rPr>
        <w:t> </w:t>
      </w:r>
      <w:r>
        <w:rPr>
          <w:color w:val="231F20"/>
          <w:spacing w:val="-2"/>
        </w:rPr>
        <w:t>should </w:t>
      </w:r>
      <w:r>
        <w:rPr>
          <w:color w:val="231F20"/>
        </w:rPr>
        <w:t>be performed with appropriate sedation, analgesia, or anesthesia. How-ever, research and testing studies sometimes involve pain that cannot be relieved with such agents because they would interfere with the scientific </w:t>
      </w:r>
      <w:r>
        <w:rPr>
          <w:color w:val="231F20"/>
          <w:spacing w:val="-2"/>
        </w:rPr>
        <w:t>objectives</w:t>
      </w:r>
      <w:r>
        <w:rPr>
          <w:color w:val="231F20"/>
          <w:spacing w:val="-3"/>
        </w:rPr>
        <w:t> </w:t>
      </w:r>
      <w:r>
        <w:rPr>
          <w:color w:val="231F20"/>
          <w:spacing w:val="-2"/>
        </w:rPr>
        <w:t>of</w:t>
      </w:r>
      <w:r>
        <w:rPr>
          <w:color w:val="231F20"/>
          <w:spacing w:val="-3"/>
        </w:rPr>
        <w:t> </w:t>
      </w:r>
      <w:r>
        <w:rPr>
          <w:color w:val="231F20"/>
          <w:spacing w:val="-2"/>
        </w:rPr>
        <w:t>the</w:t>
      </w:r>
      <w:r>
        <w:rPr>
          <w:color w:val="231F20"/>
          <w:spacing w:val="-3"/>
        </w:rPr>
        <w:t> </w:t>
      </w:r>
      <w:r>
        <w:rPr>
          <w:color w:val="231F20"/>
          <w:spacing w:val="-2"/>
        </w:rPr>
        <w:t>study.</w:t>
      </w:r>
      <w:r>
        <w:rPr>
          <w:color w:val="231F20"/>
          <w:spacing w:val="-3"/>
        </w:rPr>
        <w:t> </w:t>
      </w:r>
      <w:r>
        <w:rPr>
          <w:color w:val="231F20"/>
          <w:spacing w:val="-2"/>
        </w:rPr>
        <w:t>Accordingly,</w:t>
      </w:r>
      <w:r>
        <w:rPr>
          <w:color w:val="231F20"/>
          <w:spacing w:val="-3"/>
        </w:rPr>
        <w:t> </w:t>
      </w:r>
      <w:r>
        <w:rPr>
          <w:color w:val="231F20"/>
          <w:spacing w:val="-2"/>
        </w:rPr>
        <w:t>federal</w:t>
      </w:r>
      <w:r>
        <w:rPr>
          <w:color w:val="231F20"/>
          <w:spacing w:val="-3"/>
        </w:rPr>
        <w:t> </w:t>
      </w:r>
      <w:r>
        <w:rPr>
          <w:color w:val="231F20"/>
          <w:spacing w:val="-2"/>
        </w:rPr>
        <w:t>regulations</w:t>
      </w:r>
      <w:r>
        <w:rPr>
          <w:color w:val="231F20"/>
          <w:spacing w:val="-3"/>
        </w:rPr>
        <w:t> </w:t>
      </w:r>
      <w:r>
        <w:rPr>
          <w:color w:val="231F20"/>
          <w:spacing w:val="-2"/>
        </w:rPr>
        <w:t>require</w:t>
      </w:r>
      <w:r>
        <w:rPr>
          <w:color w:val="231F20"/>
          <w:spacing w:val="-3"/>
        </w:rPr>
        <w:t> </w:t>
      </w:r>
      <w:r>
        <w:rPr>
          <w:color w:val="231F20"/>
          <w:spacing w:val="-2"/>
        </w:rPr>
        <w:t>that</w:t>
      </w:r>
      <w:r>
        <w:rPr>
          <w:color w:val="231F20"/>
          <w:spacing w:val="-3"/>
        </w:rPr>
        <w:t> </w:t>
      </w:r>
      <w:r>
        <w:rPr>
          <w:color w:val="231F20"/>
          <w:spacing w:val="-2"/>
        </w:rPr>
        <w:t>IACUCs </w:t>
      </w:r>
      <w:r>
        <w:rPr>
          <w:color w:val="231F20"/>
        </w:rPr>
        <w:t>determine that discomfort to animals will be limited to that which is unavoidable for the conduct of scientifically valuable research, and that unrelieved pain and distress will only continue for the duration necessary</w:t>
      </w:r>
      <w:r>
        <w:rPr>
          <w:color w:val="231F20"/>
          <w:spacing w:val="40"/>
        </w:rPr>
        <w:t> </w:t>
      </w:r>
      <w:r>
        <w:rPr>
          <w:color w:val="231F20"/>
        </w:rPr>
        <w:t>to accomplish the scientific objectives.</w:t>
      </w:r>
    </w:p>
    <w:p>
      <w:pPr>
        <w:pStyle w:val="BodyText"/>
        <w:spacing w:line="261" w:lineRule="auto" w:before="173"/>
        <w:ind w:left="360" w:right="596"/>
        <w:jc w:val="both"/>
      </w:pPr>
      <w:r>
        <w:rPr>
          <w:color w:val="231F20"/>
        </w:rPr>
        <w:t>The </w:t>
      </w:r>
      <w:r>
        <w:rPr>
          <w:i/>
          <w:color w:val="231F20"/>
        </w:rPr>
        <w:t>PHS Policy </w:t>
      </w:r>
      <w:r>
        <w:rPr>
          <w:color w:val="231F20"/>
        </w:rPr>
        <w:t>and AWRs further state that animals that would otherwise suffer severe or chronic pain and distress that cannot be relieved should be painlessly killed at the end of the procedure, or if appropriate, </w:t>
      </w:r>
      <w:r>
        <w:rPr>
          <w:color w:val="231F20"/>
        </w:rPr>
        <w:t>during</w:t>
      </w:r>
      <w:r>
        <w:rPr>
          <w:color w:val="231F20"/>
          <w:spacing w:val="40"/>
        </w:rPr>
        <w:t> </w:t>
      </w:r>
      <w:r>
        <w:rPr>
          <w:color w:val="231F20"/>
        </w:rPr>
        <w:t>the procedure.</w:t>
      </w:r>
    </w:p>
    <w:p>
      <w:pPr>
        <w:pStyle w:val="Heading6"/>
        <w:spacing w:before="175"/>
        <w:ind w:left="360"/>
        <w:jc w:val="both"/>
      </w:pPr>
      <w:r>
        <w:rPr>
          <w:color w:val="231F20"/>
          <w:w w:val="80"/>
        </w:rPr>
        <w:t>Developing</w:t>
      </w:r>
      <w:r>
        <w:rPr>
          <w:color w:val="231F20"/>
          <w:spacing w:val="32"/>
        </w:rPr>
        <w:t> </w:t>
      </w:r>
      <w:r>
        <w:rPr>
          <w:color w:val="231F20"/>
          <w:w w:val="80"/>
        </w:rPr>
        <w:t>Humane</w:t>
      </w:r>
      <w:r>
        <w:rPr>
          <w:color w:val="231F20"/>
          <w:spacing w:val="32"/>
        </w:rPr>
        <w:t> </w:t>
      </w:r>
      <w:r>
        <w:rPr>
          <w:color w:val="231F20"/>
          <w:spacing w:val="-2"/>
          <w:w w:val="80"/>
        </w:rPr>
        <w:t>Endpoints</w:t>
      </w:r>
    </w:p>
    <w:p>
      <w:pPr>
        <w:pStyle w:val="BodyText"/>
        <w:spacing w:line="261" w:lineRule="auto" w:before="133"/>
        <w:ind w:left="359" w:right="596"/>
        <w:jc w:val="both"/>
      </w:pPr>
      <w:r>
        <w:rPr>
          <w:color w:val="231F20"/>
        </w:rPr>
        <w:t>Criteria used to end experimental studies earlier in order to avoid or termi-nate unrelieved pain and/or distress are referred to as humane endpoints. An important feature of humane endpoints is that they should ensure that study</w:t>
      </w:r>
      <w:r>
        <w:rPr>
          <w:color w:val="231F20"/>
          <w:spacing w:val="-11"/>
        </w:rPr>
        <w:t> </w:t>
      </w:r>
      <w:r>
        <w:rPr>
          <w:color w:val="231F20"/>
        </w:rPr>
        <w:t>objectives</w:t>
      </w:r>
      <w:r>
        <w:rPr>
          <w:color w:val="231F20"/>
          <w:spacing w:val="-11"/>
        </w:rPr>
        <w:t> </w:t>
      </w:r>
      <w:r>
        <w:rPr>
          <w:color w:val="231F20"/>
        </w:rPr>
        <w:t>will</w:t>
      </w:r>
      <w:r>
        <w:rPr>
          <w:color w:val="231F20"/>
          <w:spacing w:val="-11"/>
        </w:rPr>
        <w:t> </w:t>
      </w:r>
      <w:r>
        <w:rPr>
          <w:color w:val="231F20"/>
        </w:rPr>
        <w:t>still</w:t>
      </w:r>
      <w:r>
        <w:rPr>
          <w:color w:val="231F20"/>
          <w:spacing w:val="-11"/>
        </w:rPr>
        <w:t> </w:t>
      </w:r>
      <w:r>
        <w:rPr>
          <w:color w:val="231F20"/>
        </w:rPr>
        <w:t>be</w:t>
      </w:r>
      <w:r>
        <w:rPr>
          <w:color w:val="231F20"/>
          <w:spacing w:val="-11"/>
        </w:rPr>
        <w:t> </w:t>
      </w:r>
      <w:r>
        <w:rPr>
          <w:color w:val="231F20"/>
        </w:rPr>
        <w:t>met</w:t>
      </w:r>
      <w:r>
        <w:rPr>
          <w:color w:val="231F20"/>
          <w:spacing w:val="-11"/>
        </w:rPr>
        <w:t> </w:t>
      </w:r>
      <w:r>
        <w:rPr>
          <w:color w:val="231F20"/>
        </w:rPr>
        <w:t>even</w:t>
      </w:r>
      <w:r>
        <w:rPr>
          <w:color w:val="231F20"/>
          <w:spacing w:val="-11"/>
        </w:rPr>
        <w:t> </w:t>
      </w:r>
      <w:r>
        <w:rPr>
          <w:color w:val="231F20"/>
        </w:rPr>
        <w:t>though</w:t>
      </w:r>
      <w:r>
        <w:rPr>
          <w:color w:val="231F20"/>
          <w:spacing w:val="-11"/>
        </w:rPr>
        <w:t> </w:t>
      </w:r>
      <w:r>
        <w:rPr>
          <w:color w:val="231F20"/>
        </w:rPr>
        <w:t>the</w:t>
      </w:r>
      <w:r>
        <w:rPr>
          <w:color w:val="231F20"/>
          <w:spacing w:val="-11"/>
        </w:rPr>
        <w:t> </w:t>
      </w:r>
      <w:r>
        <w:rPr>
          <w:color w:val="231F20"/>
        </w:rPr>
        <w:t>study</w:t>
      </w:r>
      <w:r>
        <w:rPr>
          <w:color w:val="231F20"/>
          <w:spacing w:val="-11"/>
        </w:rPr>
        <w:t> </w:t>
      </w:r>
      <w:r>
        <w:rPr>
          <w:color w:val="231F20"/>
        </w:rPr>
        <w:t>is</w:t>
      </w:r>
      <w:r>
        <w:rPr>
          <w:color w:val="231F20"/>
          <w:spacing w:val="-11"/>
        </w:rPr>
        <w:t> </w:t>
      </w:r>
      <w:r>
        <w:rPr>
          <w:color w:val="231F20"/>
        </w:rPr>
        <w:t>ended</w:t>
      </w:r>
      <w:r>
        <w:rPr>
          <w:color w:val="231F20"/>
          <w:spacing w:val="-11"/>
        </w:rPr>
        <w:t> </w:t>
      </w:r>
      <w:r>
        <w:rPr>
          <w:color w:val="231F20"/>
        </w:rPr>
        <w:t>at</w:t>
      </w:r>
      <w:r>
        <w:rPr>
          <w:color w:val="231F20"/>
          <w:spacing w:val="-11"/>
        </w:rPr>
        <w:t> </w:t>
      </w:r>
      <w:r>
        <w:rPr>
          <w:color w:val="231F20"/>
        </w:rPr>
        <w:t>an</w:t>
      </w:r>
      <w:r>
        <w:rPr>
          <w:color w:val="231F20"/>
          <w:spacing w:val="-11"/>
        </w:rPr>
        <w:t> </w:t>
      </w:r>
      <w:r>
        <w:rPr>
          <w:color w:val="231F20"/>
        </w:rPr>
        <w:t>earlier point. Ideally, humane endpoints are sought that can be used to end stud-ies before the onset of pain and distress.</w:t>
      </w:r>
    </w:p>
    <w:p>
      <w:pPr>
        <w:pStyle w:val="BodyText"/>
        <w:spacing w:line="261" w:lineRule="auto" w:before="176"/>
        <w:ind w:left="360" w:right="597" w:hanging="1"/>
        <w:jc w:val="both"/>
      </w:pPr>
      <w:r>
        <w:rPr>
          <w:color w:val="231F20"/>
        </w:rPr>
        <w:t>It is important to understand that stress may lead to distress when major shifts in biologic function, to which the animal cannot adapt, threaten </w:t>
      </w:r>
      <w:r>
        <w:rPr>
          <w:color w:val="231F20"/>
        </w:rPr>
        <w:t>the animal’s well-being. If pain and distress are anticipated, a detailed plan for when</w:t>
      </w:r>
      <w:r>
        <w:rPr>
          <w:color w:val="231F20"/>
          <w:spacing w:val="6"/>
        </w:rPr>
        <w:t> </w:t>
      </w:r>
      <w:r>
        <w:rPr>
          <w:color w:val="231F20"/>
        </w:rPr>
        <w:t>and</w:t>
      </w:r>
      <w:r>
        <w:rPr>
          <w:color w:val="231F20"/>
          <w:spacing w:val="6"/>
        </w:rPr>
        <w:t> </w:t>
      </w:r>
      <w:r>
        <w:rPr>
          <w:color w:val="231F20"/>
        </w:rPr>
        <w:t>how</w:t>
      </w:r>
      <w:r>
        <w:rPr>
          <w:color w:val="231F20"/>
          <w:spacing w:val="7"/>
        </w:rPr>
        <w:t> </w:t>
      </w:r>
      <w:r>
        <w:rPr>
          <w:color w:val="231F20"/>
        </w:rPr>
        <w:t>these</w:t>
      </w:r>
      <w:r>
        <w:rPr>
          <w:color w:val="231F20"/>
          <w:spacing w:val="6"/>
        </w:rPr>
        <w:t> </w:t>
      </w:r>
      <w:r>
        <w:rPr>
          <w:color w:val="231F20"/>
        </w:rPr>
        <w:t>will</w:t>
      </w:r>
      <w:r>
        <w:rPr>
          <w:color w:val="231F20"/>
          <w:spacing w:val="6"/>
        </w:rPr>
        <w:t> </w:t>
      </w:r>
      <w:r>
        <w:rPr>
          <w:color w:val="231F20"/>
        </w:rPr>
        <w:t>be</w:t>
      </w:r>
      <w:r>
        <w:rPr>
          <w:color w:val="231F20"/>
          <w:spacing w:val="7"/>
        </w:rPr>
        <w:t> </w:t>
      </w:r>
      <w:r>
        <w:rPr>
          <w:color w:val="231F20"/>
        </w:rPr>
        <w:t>alleviated</w:t>
      </w:r>
      <w:r>
        <w:rPr>
          <w:color w:val="231F20"/>
          <w:spacing w:val="6"/>
        </w:rPr>
        <w:t> </w:t>
      </w:r>
      <w:r>
        <w:rPr>
          <w:color w:val="231F20"/>
        </w:rPr>
        <w:t>should</w:t>
      </w:r>
      <w:r>
        <w:rPr>
          <w:color w:val="231F20"/>
          <w:spacing w:val="6"/>
        </w:rPr>
        <w:t> </w:t>
      </w:r>
      <w:r>
        <w:rPr>
          <w:color w:val="231F20"/>
        </w:rPr>
        <w:t>be</w:t>
      </w:r>
      <w:r>
        <w:rPr>
          <w:color w:val="231F20"/>
          <w:spacing w:val="7"/>
        </w:rPr>
        <w:t> </w:t>
      </w:r>
      <w:r>
        <w:rPr>
          <w:color w:val="231F20"/>
        </w:rPr>
        <w:t>provided</w:t>
      </w:r>
      <w:r>
        <w:rPr>
          <w:color w:val="231F20"/>
          <w:spacing w:val="6"/>
        </w:rPr>
        <w:t> </w:t>
      </w:r>
      <w:r>
        <w:rPr>
          <w:color w:val="231F20"/>
        </w:rPr>
        <w:t>in</w:t>
      </w:r>
      <w:r>
        <w:rPr>
          <w:color w:val="231F20"/>
          <w:spacing w:val="7"/>
        </w:rPr>
        <w:t> </w:t>
      </w:r>
      <w:r>
        <w:rPr>
          <w:color w:val="231F20"/>
        </w:rPr>
        <w:t>the</w:t>
      </w:r>
      <w:r>
        <w:rPr>
          <w:color w:val="231F20"/>
          <w:spacing w:val="6"/>
        </w:rPr>
        <w:t> </w:t>
      </w:r>
      <w:r>
        <w:rPr>
          <w:color w:val="231F20"/>
          <w:spacing w:val="-2"/>
        </w:rPr>
        <w:t>protocol.</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6"/>
        <w:jc w:val="both"/>
      </w:pPr>
      <w:r>
        <w:rPr>
          <w:color w:val="231F20"/>
        </w:rPr>
        <w:t>The plan should include detailed written criteria for the humane </w:t>
      </w:r>
      <w:r>
        <w:rPr>
          <w:color w:val="231F20"/>
        </w:rPr>
        <w:t>endpoints that</w:t>
      </w:r>
      <w:r>
        <w:rPr>
          <w:color w:val="231F20"/>
          <w:spacing w:val="-14"/>
        </w:rPr>
        <w:t> </w:t>
      </w:r>
      <w:r>
        <w:rPr>
          <w:color w:val="231F20"/>
        </w:rPr>
        <w:t>will</w:t>
      </w:r>
      <w:r>
        <w:rPr>
          <w:color w:val="231F20"/>
          <w:spacing w:val="-14"/>
        </w:rPr>
        <w:t> </w:t>
      </w:r>
      <w:r>
        <w:rPr>
          <w:color w:val="231F20"/>
        </w:rPr>
        <w:t>be</w:t>
      </w:r>
      <w:r>
        <w:rPr>
          <w:color w:val="231F20"/>
          <w:spacing w:val="-14"/>
        </w:rPr>
        <w:t> </w:t>
      </w:r>
      <w:r>
        <w:rPr>
          <w:color w:val="231F20"/>
        </w:rPr>
        <w:t>used</w:t>
      </w:r>
      <w:r>
        <w:rPr>
          <w:color w:val="231F20"/>
          <w:spacing w:val="-14"/>
        </w:rPr>
        <w:t> </w:t>
      </w:r>
      <w:r>
        <w:rPr>
          <w:color w:val="231F20"/>
        </w:rPr>
        <w:t>to</w:t>
      </w:r>
      <w:r>
        <w:rPr>
          <w:color w:val="231F20"/>
          <w:spacing w:val="-14"/>
        </w:rPr>
        <w:t> </w:t>
      </w:r>
      <w:r>
        <w:rPr>
          <w:color w:val="231F20"/>
        </w:rPr>
        <w:t>determine</w:t>
      </w:r>
      <w:r>
        <w:rPr>
          <w:color w:val="231F20"/>
          <w:spacing w:val="-14"/>
        </w:rPr>
        <w:t> </w:t>
      </w:r>
      <w:r>
        <w:rPr>
          <w:color w:val="231F20"/>
        </w:rPr>
        <w:t>when</w:t>
      </w:r>
      <w:r>
        <w:rPr>
          <w:color w:val="231F20"/>
          <w:spacing w:val="-14"/>
        </w:rPr>
        <w:t> </w:t>
      </w:r>
      <w:r>
        <w:rPr>
          <w:color w:val="231F20"/>
        </w:rPr>
        <w:t>animals</w:t>
      </w:r>
      <w:r>
        <w:rPr>
          <w:color w:val="231F20"/>
          <w:spacing w:val="-14"/>
        </w:rPr>
        <w:t> </w:t>
      </w:r>
      <w:r>
        <w:rPr>
          <w:color w:val="231F20"/>
        </w:rPr>
        <w:t>can</w:t>
      </w:r>
      <w:r>
        <w:rPr>
          <w:color w:val="231F20"/>
          <w:spacing w:val="-14"/>
        </w:rPr>
        <w:t> </w:t>
      </w:r>
      <w:r>
        <w:rPr>
          <w:color w:val="231F20"/>
        </w:rPr>
        <w:t>be</w:t>
      </w:r>
      <w:r>
        <w:rPr>
          <w:color w:val="231F20"/>
          <w:spacing w:val="-13"/>
        </w:rPr>
        <w:t> </w:t>
      </w:r>
      <w:r>
        <w:rPr>
          <w:color w:val="231F20"/>
        </w:rPr>
        <w:t>removed</w:t>
      </w:r>
      <w:r>
        <w:rPr>
          <w:color w:val="231F20"/>
          <w:spacing w:val="-14"/>
        </w:rPr>
        <w:t> </w:t>
      </w:r>
      <w:r>
        <w:rPr>
          <w:color w:val="231F20"/>
        </w:rPr>
        <w:t>from</w:t>
      </w:r>
      <w:r>
        <w:rPr>
          <w:color w:val="231F20"/>
          <w:spacing w:val="-14"/>
        </w:rPr>
        <w:t> </w:t>
      </w:r>
      <w:r>
        <w:rPr>
          <w:color w:val="231F20"/>
        </w:rPr>
        <w:t>the</w:t>
      </w:r>
      <w:r>
        <w:rPr>
          <w:color w:val="231F20"/>
          <w:spacing w:val="-14"/>
        </w:rPr>
        <w:t> </w:t>
      </w:r>
      <w:r>
        <w:rPr>
          <w:color w:val="231F20"/>
        </w:rPr>
        <w:t>study, treated, or euthanized. There should be clear directions concerning who can make the decision to euthanize or treat animals, including procedures to follow if a situation arises on weekends, holidays, or in the absence of the responsible study director.</w:t>
      </w:r>
    </w:p>
    <w:p>
      <w:pPr>
        <w:pStyle w:val="BodyText"/>
        <w:spacing w:line="261" w:lineRule="auto" w:before="175"/>
        <w:ind w:left="239" w:right="716"/>
        <w:jc w:val="both"/>
      </w:pPr>
      <w:r>
        <w:rPr>
          <w:color w:val="231F20"/>
        </w:rPr>
        <w:t>Even</w:t>
      </w:r>
      <w:r>
        <w:rPr>
          <w:color w:val="231F20"/>
          <w:spacing w:val="-4"/>
        </w:rPr>
        <w:t> </w:t>
      </w:r>
      <w:r>
        <w:rPr>
          <w:color w:val="231F20"/>
        </w:rPr>
        <w:t>if</w:t>
      </w:r>
      <w:r>
        <w:rPr>
          <w:color w:val="231F20"/>
          <w:spacing w:val="-4"/>
        </w:rPr>
        <w:t> </w:t>
      </w:r>
      <w:r>
        <w:rPr>
          <w:color w:val="231F20"/>
        </w:rPr>
        <w:t>pain</w:t>
      </w:r>
      <w:r>
        <w:rPr>
          <w:color w:val="231F20"/>
          <w:spacing w:val="-4"/>
        </w:rPr>
        <w:t> </w:t>
      </w:r>
      <w:r>
        <w:rPr>
          <w:color w:val="231F20"/>
        </w:rPr>
        <w:t>or</w:t>
      </w:r>
      <w:r>
        <w:rPr>
          <w:color w:val="231F20"/>
          <w:spacing w:val="-4"/>
        </w:rPr>
        <w:t> </w:t>
      </w:r>
      <w:r>
        <w:rPr>
          <w:color w:val="231F20"/>
        </w:rPr>
        <w:t>distress</w:t>
      </w:r>
      <w:r>
        <w:rPr>
          <w:color w:val="231F20"/>
          <w:spacing w:val="-4"/>
        </w:rPr>
        <w:t> </w:t>
      </w:r>
      <w:r>
        <w:rPr>
          <w:color w:val="231F20"/>
        </w:rPr>
        <w:t>are</w:t>
      </w:r>
      <w:r>
        <w:rPr>
          <w:color w:val="231F20"/>
          <w:spacing w:val="-4"/>
        </w:rPr>
        <w:t> </w:t>
      </w:r>
      <w:r>
        <w:rPr>
          <w:color w:val="231F20"/>
        </w:rPr>
        <w:t>not</w:t>
      </w:r>
      <w:r>
        <w:rPr>
          <w:color w:val="231F20"/>
          <w:spacing w:val="-4"/>
        </w:rPr>
        <w:t> </w:t>
      </w:r>
      <w:r>
        <w:rPr>
          <w:color w:val="231F20"/>
        </w:rPr>
        <w:t>anticipated,</w:t>
      </w:r>
      <w:r>
        <w:rPr>
          <w:color w:val="231F20"/>
          <w:spacing w:val="-4"/>
        </w:rPr>
        <w:t> </w:t>
      </w:r>
      <w:r>
        <w:rPr>
          <w:color w:val="231F20"/>
        </w:rPr>
        <w:t>every</w:t>
      </w:r>
      <w:r>
        <w:rPr>
          <w:color w:val="231F20"/>
          <w:spacing w:val="-4"/>
        </w:rPr>
        <w:t> </w:t>
      </w:r>
      <w:r>
        <w:rPr>
          <w:color w:val="231F20"/>
        </w:rPr>
        <w:t>protocol</w:t>
      </w:r>
      <w:r>
        <w:rPr>
          <w:color w:val="231F20"/>
          <w:spacing w:val="-4"/>
        </w:rPr>
        <w:t> </w:t>
      </w:r>
      <w:r>
        <w:rPr>
          <w:color w:val="231F20"/>
        </w:rPr>
        <w:t>should</w:t>
      </w:r>
      <w:r>
        <w:rPr>
          <w:color w:val="231F20"/>
          <w:spacing w:val="-4"/>
        </w:rPr>
        <w:t> </w:t>
      </w:r>
      <w:r>
        <w:rPr>
          <w:color w:val="231F20"/>
        </w:rPr>
        <w:t>contain</w:t>
      </w:r>
      <w:r>
        <w:rPr>
          <w:color w:val="231F20"/>
          <w:spacing w:val="-4"/>
        </w:rPr>
        <w:t> </w:t>
      </w:r>
      <w:r>
        <w:rPr>
          <w:color w:val="231F20"/>
        </w:rPr>
        <w:t>a contingency plan for dealing with unexpected situations that may arise.</w:t>
      </w:r>
    </w:p>
    <w:p>
      <w:pPr>
        <w:pStyle w:val="BodyText"/>
        <w:spacing w:line="261" w:lineRule="auto" w:before="179"/>
        <w:ind w:left="239" w:right="713"/>
        <w:jc w:val="both"/>
      </w:pPr>
      <w:r>
        <w:rPr>
          <w:color w:val="231F20"/>
        </w:rPr>
        <w:t>The development and use of humane endpoints can reduce the severity and duration of unrelieved pain and distress. Clinical score sheets can be developed and used to establish humane endpoints for experimental studies.</w:t>
      </w:r>
      <w:r>
        <w:rPr>
          <w:color w:val="231F20"/>
          <w:spacing w:val="-10"/>
        </w:rPr>
        <w:t> </w:t>
      </w:r>
      <w:r>
        <w:rPr>
          <w:color w:val="231F20"/>
        </w:rPr>
        <w:t>Score</w:t>
      </w:r>
      <w:r>
        <w:rPr>
          <w:color w:val="231F20"/>
          <w:spacing w:val="-10"/>
        </w:rPr>
        <w:t> </w:t>
      </w:r>
      <w:r>
        <w:rPr>
          <w:color w:val="231F20"/>
        </w:rPr>
        <w:t>sheets</w:t>
      </w:r>
      <w:r>
        <w:rPr>
          <w:color w:val="231F20"/>
          <w:spacing w:val="-10"/>
        </w:rPr>
        <w:t> </w:t>
      </w:r>
      <w:r>
        <w:rPr>
          <w:color w:val="231F20"/>
        </w:rPr>
        <w:t>are</w:t>
      </w:r>
      <w:r>
        <w:rPr>
          <w:color w:val="231F20"/>
          <w:spacing w:val="-10"/>
        </w:rPr>
        <w:t> </w:t>
      </w:r>
      <w:r>
        <w:rPr>
          <w:color w:val="231F20"/>
        </w:rPr>
        <w:t>used</w:t>
      </w:r>
      <w:r>
        <w:rPr>
          <w:color w:val="231F20"/>
          <w:spacing w:val="-10"/>
        </w:rPr>
        <w:t> </w:t>
      </w:r>
      <w:r>
        <w:rPr>
          <w:color w:val="231F20"/>
        </w:rPr>
        <w:t>to</w:t>
      </w:r>
      <w:r>
        <w:rPr>
          <w:color w:val="231F20"/>
          <w:spacing w:val="-10"/>
        </w:rPr>
        <w:t> </w:t>
      </w:r>
      <w:r>
        <w:rPr>
          <w:color w:val="231F20"/>
        </w:rPr>
        <w:t>record</w:t>
      </w:r>
      <w:r>
        <w:rPr>
          <w:color w:val="231F20"/>
          <w:spacing w:val="-10"/>
        </w:rPr>
        <w:t> </w:t>
      </w:r>
      <w:r>
        <w:rPr>
          <w:color w:val="231F20"/>
        </w:rPr>
        <w:t>and</w:t>
      </w:r>
      <w:r>
        <w:rPr>
          <w:color w:val="231F20"/>
          <w:spacing w:val="-10"/>
        </w:rPr>
        <w:t> </w:t>
      </w:r>
      <w:r>
        <w:rPr>
          <w:color w:val="231F20"/>
        </w:rPr>
        <w:t>identify</w:t>
      </w:r>
      <w:r>
        <w:rPr>
          <w:color w:val="231F20"/>
          <w:spacing w:val="-10"/>
        </w:rPr>
        <w:t> </w:t>
      </w:r>
      <w:r>
        <w:rPr>
          <w:color w:val="231F20"/>
        </w:rPr>
        <w:t>clinical</w:t>
      </w:r>
      <w:r>
        <w:rPr>
          <w:color w:val="231F20"/>
          <w:spacing w:val="-10"/>
        </w:rPr>
        <w:t> </w:t>
      </w:r>
      <w:r>
        <w:rPr>
          <w:color w:val="231F20"/>
        </w:rPr>
        <w:t>signs</w:t>
      </w:r>
      <w:r>
        <w:rPr>
          <w:color w:val="231F20"/>
          <w:spacing w:val="-10"/>
        </w:rPr>
        <w:t> </w:t>
      </w:r>
      <w:r>
        <w:rPr>
          <w:color w:val="231F20"/>
        </w:rPr>
        <w:t>and</w:t>
      </w:r>
      <w:r>
        <w:rPr>
          <w:color w:val="231F20"/>
          <w:spacing w:val="-10"/>
        </w:rPr>
        <w:t> </w:t>
      </w:r>
      <w:r>
        <w:rPr>
          <w:color w:val="231F20"/>
        </w:rPr>
        <w:t>con-ditions associated with a particular experimental model. Single or </w:t>
      </w:r>
      <w:r>
        <w:rPr>
          <w:color w:val="231F20"/>
        </w:rPr>
        <w:t>multiple clinical signs that are predictive of the current experimental endpoint can then be used to allow for earlier and more humane endpoints.</w:t>
      </w:r>
    </w:p>
    <w:p>
      <w:pPr>
        <w:pStyle w:val="BodyText"/>
        <w:spacing w:line="261" w:lineRule="auto" w:before="175"/>
        <w:ind w:left="240" w:right="716"/>
        <w:jc w:val="both"/>
      </w:pPr>
      <w:r>
        <w:rPr>
          <w:color w:val="231F20"/>
        </w:rPr>
        <w:t>Establishing and implementing humane endpoints is best achieved by </w:t>
      </w:r>
      <w:r>
        <w:rPr>
          <w:color w:val="231F20"/>
        </w:rPr>
        <w:t>a collaborative effort on the part of investigators, veterinarians, and animal care staff.</w:t>
      </w:r>
    </w:p>
    <w:p>
      <w:pPr>
        <w:pStyle w:val="Heading6"/>
        <w:spacing w:before="177"/>
        <w:jc w:val="both"/>
      </w:pPr>
      <w:r>
        <w:rPr>
          <w:color w:val="231F20"/>
          <w:w w:val="85"/>
        </w:rPr>
        <w:t>Moribund</w:t>
      </w:r>
      <w:r>
        <w:rPr>
          <w:color w:val="231F20"/>
          <w:spacing w:val="-4"/>
          <w:w w:val="85"/>
        </w:rPr>
        <w:t> </w:t>
      </w:r>
      <w:r>
        <w:rPr>
          <w:color w:val="231F20"/>
          <w:w w:val="85"/>
        </w:rPr>
        <w:t>Condition</w:t>
      </w:r>
      <w:r>
        <w:rPr>
          <w:color w:val="231F20"/>
          <w:spacing w:val="-3"/>
          <w:w w:val="85"/>
        </w:rPr>
        <w:t> </w:t>
      </w:r>
      <w:r>
        <w:rPr>
          <w:color w:val="231F20"/>
          <w:w w:val="85"/>
        </w:rPr>
        <w:t>as</w:t>
      </w:r>
      <w:r>
        <w:rPr>
          <w:color w:val="231F20"/>
          <w:spacing w:val="-4"/>
          <w:w w:val="85"/>
        </w:rPr>
        <w:t> </w:t>
      </w:r>
      <w:r>
        <w:rPr>
          <w:color w:val="231F20"/>
          <w:w w:val="85"/>
        </w:rPr>
        <w:t>a</w:t>
      </w:r>
      <w:r>
        <w:rPr>
          <w:color w:val="231F20"/>
          <w:spacing w:val="-3"/>
          <w:w w:val="85"/>
        </w:rPr>
        <w:t> </w:t>
      </w:r>
      <w:r>
        <w:rPr>
          <w:color w:val="231F20"/>
          <w:w w:val="85"/>
        </w:rPr>
        <w:t>Humane</w:t>
      </w:r>
      <w:r>
        <w:rPr>
          <w:color w:val="231F20"/>
          <w:spacing w:val="-4"/>
          <w:w w:val="85"/>
        </w:rPr>
        <w:t> </w:t>
      </w:r>
      <w:r>
        <w:rPr>
          <w:color w:val="231F20"/>
          <w:spacing w:val="-2"/>
          <w:w w:val="85"/>
        </w:rPr>
        <w:t>Endpoint</w:t>
      </w:r>
    </w:p>
    <w:p>
      <w:pPr>
        <w:pStyle w:val="BodyText"/>
        <w:spacing w:line="261" w:lineRule="auto" w:before="132"/>
        <w:ind w:left="240" w:right="716"/>
        <w:jc w:val="both"/>
      </w:pPr>
      <w:r>
        <w:rPr>
          <w:color w:val="231F20"/>
        </w:rPr>
        <w:t>Moribund has been defined as “in the state of dying,” or “at the point </w:t>
      </w:r>
      <w:r>
        <w:rPr>
          <w:color w:val="231F20"/>
        </w:rPr>
        <w:t>of death.”</w:t>
      </w:r>
      <w:r>
        <w:rPr>
          <w:color w:val="231F20"/>
          <w:spacing w:val="-4"/>
        </w:rPr>
        <w:t> </w:t>
      </w:r>
      <w:r>
        <w:rPr>
          <w:color w:val="231F20"/>
        </w:rPr>
        <w:t>A</w:t>
      </w:r>
      <w:r>
        <w:rPr>
          <w:color w:val="231F20"/>
          <w:spacing w:val="-4"/>
        </w:rPr>
        <w:t> </w:t>
      </w:r>
      <w:r>
        <w:rPr>
          <w:color w:val="231F20"/>
        </w:rPr>
        <w:t>moribund</w:t>
      </w:r>
      <w:r>
        <w:rPr>
          <w:color w:val="231F20"/>
          <w:spacing w:val="-4"/>
        </w:rPr>
        <w:t> </w:t>
      </w:r>
      <w:r>
        <w:rPr>
          <w:color w:val="231F20"/>
        </w:rPr>
        <w:t>condition</w:t>
      </w:r>
      <w:r>
        <w:rPr>
          <w:color w:val="231F20"/>
          <w:spacing w:val="-4"/>
        </w:rPr>
        <w:t> </w:t>
      </w:r>
      <w:r>
        <w:rPr>
          <w:color w:val="231F20"/>
        </w:rPr>
        <w:t>may</w:t>
      </w:r>
      <w:r>
        <w:rPr>
          <w:color w:val="231F20"/>
          <w:spacing w:val="-4"/>
        </w:rPr>
        <w:t> </w:t>
      </w:r>
      <w:r>
        <w:rPr>
          <w:color w:val="231F20"/>
        </w:rPr>
        <w:t>be</w:t>
      </w:r>
      <w:r>
        <w:rPr>
          <w:color w:val="231F20"/>
          <w:spacing w:val="-4"/>
        </w:rPr>
        <w:t> </w:t>
      </w:r>
      <w:r>
        <w:rPr>
          <w:color w:val="231F20"/>
        </w:rPr>
        <w:t>an</w:t>
      </w:r>
      <w:r>
        <w:rPr>
          <w:color w:val="231F20"/>
          <w:spacing w:val="-4"/>
        </w:rPr>
        <w:t> </w:t>
      </w:r>
      <w:r>
        <w:rPr>
          <w:color w:val="231F20"/>
        </w:rPr>
        <w:t>appropriate</w:t>
      </w:r>
      <w:r>
        <w:rPr>
          <w:color w:val="231F20"/>
          <w:spacing w:val="-4"/>
        </w:rPr>
        <w:t> </w:t>
      </w:r>
      <w:r>
        <w:rPr>
          <w:color w:val="231F20"/>
        </w:rPr>
        <w:t>humane</w:t>
      </w:r>
      <w:r>
        <w:rPr>
          <w:color w:val="231F20"/>
          <w:spacing w:val="-4"/>
        </w:rPr>
        <w:t> </w:t>
      </w:r>
      <w:r>
        <w:rPr>
          <w:color w:val="231F20"/>
        </w:rPr>
        <w:t>experimental endpoint for some studies where there is the induction of severe disease states</w:t>
      </w:r>
      <w:r>
        <w:rPr>
          <w:color w:val="231F20"/>
          <w:spacing w:val="-6"/>
        </w:rPr>
        <w:t> </w:t>
      </w:r>
      <w:r>
        <w:rPr>
          <w:color w:val="231F20"/>
        </w:rPr>
        <w:t>and</w:t>
      </w:r>
      <w:r>
        <w:rPr>
          <w:color w:val="231F20"/>
          <w:spacing w:val="-6"/>
        </w:rPr>
        <w:t> </w:t>
      </w:r>
      <w:r>
        <w:rPr>
          <w:color w:val="231F20"/>
        </w:rPr>
        <w:t>high</w:t>
      </w:r>
      <w:r>
        <w:rPr>
          <w:color w:val="231F20"/>
          <w:spacing w:val="-6"/>
        </w:rPr>
        <w:t> </w:t>
      </w:r>
      <w:r>
        <w:rPr>
          <w:color w:val="231F20"/>
        </w:rPr>
        <w:t>rates</w:t>
      </w:r>
      <w:r>
        <w:rPr>
          <w:color w:val="231F20"/>
          <w:spacing w:val="-6"/>
        </w:rPr>
        <w:t> </w:t>
      </w:r>
      <w:r>
        <w:rPr>
          <w:color w:val="231F20"/>
        </w:rPr>
        <w:t>of</w:t>
      </w:r>
      <w:r>
        <w:rPr>
          <w:color w:val="231F20"/>
          <w:spacing w:val="-6"/>
        </w:rPr>
        <w:t> </w:t>
      </w:r>
      <w:r>
        <w:rPr>
          <w:color w:val="231F20"/>
        </w:rPr>
        <w:t>mortality.</w:t>
      </w:r>
      <w:r>
        <w:rPr>
          <w:color w:val="231F20"/>
          <w:spacing w:val="-6"/>
        </w:rPr>
        <w:t> </w:t>
      </w:r>
      <w:r>
        <w:rPr>
          <w:color w:val="231F20"/>
        </w:rPr>
        <w:t>Pre-emptive</w:t>
      </w:r>
      <w:r>
        <w:rPr>
          <w:color w:val="231F20"/>
          <w:spacing w:val="-6"/>
        </w:rPr>
        <w:t> </w:t>
      </w:r>
      <w:r>
        <w:rPr>
          <w:color w:val="231F20"/>
        </w:rPr>
        <w:t>euthanasia</w:t>
      </w:r>
      <w:r>
        <w:rPr>
          <w:color w:val="231F20"/>
          <w:spacing w:val="-6"/>
        </w:rPr>
        <w:t> </w:t>
      </w:r>
      <w:r>
        <w:rPr>
          <w:color w:val="231F20"/>
        </w:rPr>
        <w:t>of</w:t>
      </w:r>
      <w:r>
        <w:rPr>
          <w:color w:val="231F20"/>
          <w:spacing w:val="-6"/>
        </w:rPr>
        <w:t> </w:t>
      </w:r>
      <w:r>
        <w:rPr>
          <w:color w:val="231F20"/>
        </w:rPr>
        <w:t>moribund</w:t>
      </w:r>
      <w:r>
        <w:rPr>
          <w:color w:val="231F20"/>
          <w:spacing w:val="-6"/>
        </w:rPr>
        <w:t> </w:t>
      </w:r>
      <w:r>
        <w:rPr>
          <w:color w:val="231F20"/>
        </w:rPr>
        <w:t>ani-mals can prevent further pain and distress.</w:t>
      </w:r>
    </w:p>
    <w:p>
      <w:pPr>
        <w:pStyle w:val="BodyText"/>
        <w:spacing w:line="261" w:lineRule="auto" w:before="177"/>
        <w:ind w:left="240" w:right="715"/>
        <w:jc w:val="both"/>
      </w:pPr>
      <w:r>
        <w:rPr>
          <w:color w:val="231F20"/>
        </w:rPr>
        <w:t>Objective</w:t>
      </w:r>
      <w:r>
        <w:rPr>
          <w:color w:val="231F20"/>
          <w:spacing w:val="-4"/>
        </w:rPr>
        <w:t> </w:t>
      </w:r>
      <w:r>
        <w:rPr>
          <w:color w:val="231F20"/>
        </w:rPr>
        <w:t>data-based</w:t>
      </w:r>
      <w:r>
        <w:rPr>
          <w:color w:val="231F20"/>
          <w:spacing w:val="-4"/>
        </w:rPr>
        <w:t> </w:t>
      </w:r>
      <w:r>
        <w:rPr>
          <w:color w:val="231F20"/>
        </w:rPr>
        <w:t>criteria</w:t>
      </w:r>
      <w:r>
        <w:rPr>
          <w:color w:val="231F20"/>
          <w:spacing w:val="-4"/>
        </w:rPr>
        <w:t> </w:t>
      </w:r>
      <w:r>
        <w:rPr>
          <w:color w:val="231F20"/>
        </w:rPr>
        <w:t>that</w:t>
      </w:r>
      <w:r>
        <w:rPr>
          <w:color w:val="231F20"/>
          <w:spacing w:val="-4"/>
        </w:rPr>
        <w:t> </w:t>
      </w:r>
      <w:r>
        <w:rPr>
          <w:color w:val="231F20"/>
        </w:rPr>
        <w:t>are</w:t>
      </w:r>
      <w:r>
        <w:rPr>
          <w:color w:val="231F20"/>
          <w:spacing w:val="-4"/>
        </w:rPr>
        <w:t> </w:t>
      </w:r>
      <w:r>
        <w:rPr>
          <w:color w:val="231F20"/>
        </w:rPr>
        <w:t>predictive</w:t>
      </w:r>
      <w:r>
        <w:rPr>
          <w:color w:val="231F20"/>
          <w:spacing w:val="-4"/>
        </w:rPr>
        <w:t> </w:t>
      </w:r>
      <w:r>
        <w:rPr>
          <w:color w:val="231F20"/>
        </w:rPr>
        <w:t>of</w:t>
      </w:r>
      <w:r>
        <w:rPr>
          <w:color w:val="231F20"/>
          <w:spacing w:val="-4"/>
        </w:rPr>
        <w:t> </w:t>
      </w:r>
      <w:r>
        <w:rPr>
          <w:color w:val="231F20"/>
        </w:rPr>
        <w:t>impending</w:t>
      </w:r>
      <w:r>
        <w:rPr>
          <w:color w:val="231F20"/>
          <w:spacing w:val="-4"/>
        </w:rPr>
        <w:t> </w:t>
      </w:r>
      <w:r>
        <w:rPr>
          <w:color w:val="231F20"/>
        </w:rPr>
        <w:t>death</w:t>
      </w:r>
      <w:r>
        <w:rPr>
          <w:color w:val="231F20"/>
          <w:spacing w:val="-4"/>
        </w:rPr>
        <w:t> </w:t>
      </w:r>
      <w:r>
        <w:rPr>
          <w:color w:val="231F20"/>
        </w:rPr>
        <w:t>can</w:t>
      </w:r>
      <w:r>
        <w:rPr>
          <w:color w:val="231F20"/>
          <w:spacing w:val="-4"/>
        </w:rPr>
        <w:t> </w:t>
      </w:r>
      <w:r>
        <w:rPr>
          <w:color w:val="231F20"/>
        </w:rPr>
        <w:t>be used to implement timely euthanasia to avoid spontaneous deaths. </w:t>
      </w:r>
      <w:r>
        <w:rPr>
          <w:color w:val="231F20"/>
        </w:rPr>
        <w:t>FDA regulatory testing guidelines allow for humane killing of animals that are moribund. However, it is important to recognize that euthanasia of a mori-bund</w:t>
      </w:r>
      <w:r>
        <w:rPr>
          <w:color w:val="231F20"/>
          <w:spacing w:val="-2"/>
        </w:rPr>
        <w:t> </w:t>
      </w:r>
      <w:r>
        <w:rPr>
          <w:color w:val="231F20"/>
        </w:rPr>
        <w:t>animal</w:t>
      </w:r>
      <w:r>
        <w:rPr>
          <w:color w:val="231F20"/>
          <w:spacing w:val="-2"/>
        </w:rPr>
        <w:t> </w:t>
      </w:r>
      <w:r>
        <w:rPr>
          <w:color w:val="231F20"/>
        </w:rPr>
        <w:t>does</w:t>
      </w:r>
      <w:r>
        <w:rPr>
          <w:color w:val="231F20"/>
          <w:spacing w:val="-2"/>
        </w:rPr>
        <w:t> </w:t>
      </w:r>
      <w:r>
        <w:rPr>
          <w:color w:val="231F20"/>
        </w:rPr>
        <w:t>not</w:t>
      </w:r>
      <w:r>
        <w:rPr>
          <w:color w:val="231F20"/>
          <w:spacing w:val="-2"/>
        </w:rPr>
        <w:t> </w:t>
      </w:r>
      <w:r>
        <w:rPr>
          <w:color w:val="231F20"/>
        </w:rPr>
        <w:t>eliminate</w:t>
      </w:r>
      <w:r>
        <w:rPr>
          <w:color w:val="231F20"/>
          <w:spacing w:val="-2"/>
        </w:rPr>
        <w:t> </w:t>
      </w:r>
      <w:r>
        <w:rPr>
          <w:color w:val="231F20"/>
        </w:rPr>
        <w:t>pain</w:t>
      </w:r>
      <w:r>
        <w:rPr>
          <w:color w:val="231F20"/>
          <w:spacing w:val="-2"/>
        </w:rPr>
        <w:t> </w:t>
      </w:r>
      <w:r>
        <w:rPr>
          <w:color w:val="231F20"/>
        </w:rPr>
        <w:t>and</w:t>
      </w:r>
      <w:r>
        <w:rPr>
          <w:color w:val="231F20"/>
          <w:spacing w:val="-2"/>
        </w:rPr>
        <w:t> </w:t>
      </w:r>
      <w:r>
        <w:rPr>
          <w:color w:val="231F20"/>
        </w:rPr>
        <w:t>distress</w:t>
      </w:r>
      <w:r>
        <w:rPr>
          <w:color w:val="231F20"/>
          <w:spacing w:val="-2"/>
        </w:rPr>
        <w:t> </w:t>
      </w:r>
      <w:r>
        <w:rPr>
          <w:color w:val="231F20"/>
        </w:rPr>
        <w:t>that</w:t>
      </w:r>
      <w:r>
        <w:rPr>
          <w:color w:val="231F20"/>
          <w:spacing w:val="-2"/>
        </w:rPr>
        <w:t> </w:t>
      </w:r>
      <w:r>
        <w:rPr>
          <w:color w:val="231F20"/>
        </w:rPr>
        <w:t>may</w:t>
      </w:r>
      <w:r>
        <w:rPr>
          <w:color w:val="231F20"/>
          <w:spacing w:val="-2"/>
        </w:rPr>
        <w:t> </w:t>
      </w:r>
      <w:r>
        <w:rPr>
          <w:color w:val="231F20"/>
        </w:rPr>
        <w:t>be</w:t>
      </w:r>
      <w:r>
        <w:rPr>
          <w:color w:val="231F20"/>
          <w:spacing w:val="-2"/>
        </w:rPr>
        <w:t> </w:t>
      </w:r>
      <w:r>
        <w:rPr>
          <w:color w:val="231F20"/>
        </w:rPr>
        <w:t>experienced during progression to a moribund condition. It should also be noted that while death is not a required endpoint for routine toxicity testing, animals are</w:t>
      </w:r>
      <w:r>
        <w:rPr>
          <w:color w:val="231F20"/>
          <w:spacing w:val="-4"/>
        </w:rPr>
        <w:t> </w:t>
      </w:r>
      <w:r>
        <w:rPr>
          <w:color w:val="231F20"/>
        </w:rPr>
        <w:t>often</w:t>
      </w:r>
      <w:r>
        <w:rPr>
          <w:color w:val="231F20"/>
          <w:spacing w:val="-4"/>
        </w:rPr>
        <w:t> </w:t>
      </w:r>
      <w:r>
        <w:rPr>
          <w:color w:val="231F20"/>
        </w:rPr>
        <w:t>found</w:t>
      </w:r>
      <w:r>
        <w:rPr>
          <w:color w:val="231F20"/>
          <w:spacing w:val="-4"/>
        </w:rPr>
        <w:t> </w:t>
      </w:r>
      <w:r>
        <w:rPr>
          <w:color w:val="231F20"/>
        </w:rPr>
        <w:t>dead</w:t>
      </w:r>
      <w:r>
        <w:rPr>
          <w:color w:val="231F20"/>
          <w:spacing w:val="-4"/>
        </w:rPr>
        <w:t> </w:t>
      </w:r>
      <w:r>
        <w:rPr>
          <w:color w:val="231F20"/>
        </w:rPr>
        <w:t>during</w:t>
      </w:r>
      <w:r>
        <w:rPr>
          <w:color w:val="231F20"/>
          <w:spacing w:val="-4"/>
        </w:rPr>
        <w:t> </w:t>
      </w:r>
      <w:r>
        <w:rPr>
          <w:color w:val="231F20"/>
        </w:rPr>
        <w:t>studies.</w:t>
      </w:r>
      <w:r>
        <w:rPr>
          <w:color w:val="231F20"/>
          <w:spacing w:val="-4"/>
        </w:rPr>
        <w:t> </w:t>
      </w:r>
      <w:r>
        <w:rPr>
          <w:color w:val="231F20"/>
        </w:rPr>
        <w:t>Establishing</w:t>
      </w:r>
      <w:r>
        <w:rPr>
          <w:color w:val="231F20"/>
          <w:spacing w:val="-4"/>
        </w:rPr>
        <w:t> </w:t>
      </w:r>
      <w:r>
        <w:rPr>
          <w:color w:val="231F20"/>
        </w:rPr>
        <w:t>procedures</w:t>
      </w:r>
      <w:r>
        <w:rPr>
          <w:color w:val="231F20"/>
          <w:spacing w:val="-4"/>
        </w:rPr>
        <w:t> </w:t>
      </w:r>
      <w:r>
        <w:rPr>
          <w:color w:val="231F20"/>
        </w:rPr>
        <w:t>to</w:t>
      </w:r>
      <w:r>
        <w:rPr>
          <w:color w:val="231F20"/>
          <w:spacing w:val="-4"/>
        </w:rPr>
        <w:t> </w:t>
      </w:r>
      <w:r>
        <w:rPr>
          <w:color w:val="231F20"/>
        </w:rPr>
        <w:t>detect</w:t>
      </w:r>
      <w:r>
        <w:rPr>
          <w:color w:val="231F20"/>
          <w:spacing w:val="-4"/>
        </w:rPr>
        <w:t> </w:t>
      </w:r>
      <w:r>
        <w:rPr>
          <w:color w:val="231F20"/>
        </w:rPr>
        <w:t>and humanely euthanize moribund or pre-moribund animals can reduce the number of animals that die spontaneously. In addition to reducing animal pain</w:t>
      </w:r>
      <w:r>
        <w:rPr>
          <w:color w:val="231F20"/>
          <w:spacing w:val="-2"/>
        </w:rPr>
        <w:t> </w:t>
      </w:r>
      <w:r>
        <w:rPr>
          <w:color w:val="231F20"/>
        </w:rPr>
        <w:t>and</w:t>
      </w:r>
      <w:r>
        <w:rPr>
          <w:color w:val="231F20"/>
          <w:spacing w:val="-2"/>
        </w:rPr>
        <w:t> </w:t>
      </w:r>
      <w:r>
        <w:rPr>
          <w:color w:val="231F20"/>
        </w:rPr>
        <w:t>distress,</w:t>
      </w:r>
      <w:r>
        <w:rPr>
          <w:color w:val="231F20"/>
          <w:spacing w:val="-2"/>
        </w:rPr>
        <w:t> </w:t>
      </w:r>
      <w:r>
        <w:rPr>
          <w:color w:val="231F20"/>
        </w:rPr>
        <w:t>euthanasia</w:t>
      </w:r>
      <w:r>
        <w:rPr>
          <w:color w:val="231F20"/>
          <w:spacing w:val="-2"/>
        </w:rPr>
        <w:t> </w:t>
      </w:r>
      <w:r>
        <w:rPr>
          <w:color w:val="231F20"/>
        </w:rPr>
        <w:t>of</w:t>
      </w:r>
      <w:r>
        <w:rPr>
          <w:color w:val="231F20"/>
          <w:spacing w:val="-2"/>
        </w:rPr>
        <w:t> </w:t>
      </w:r>
      <w:r>
        <w:rPr>
          <w:color w:val="231F20"/>
        </w:rPr>
        <w:t>moribund</w:t>
      </w:r>
      <w:r>
        <w:rPr>
          <w:color w:val="231F20"/>
          <w:spacing w:val="-2"/>
        </w:rPr>
        <w:t> </w:t>
      </w:r>
      <w:r>
        <w:rPr>
          <w:color w:val="231F20"/>
        </w:rPr>
        <w:t>animals</w:t>
      </w:r>
      <w:r>
        <w:rPr>
          <w:color w:val="231F20"/>
          <w:spacing w:val="-2"/>
        </w:rPr>
        <w:t> </w:t>
      </w:r>
      <w:r>
        <w:rPr>
          <w:color w:val="231F20"/>
        </w:rPr>
        <w:t>allows</w:t>
      </w:r>
      <w:r>
        <w:rPr>
          <w:color w:val="231F20"/>
          <w:spacing w:val="-2"/>
        </w:rPr>
        <w:t> </w:t>
      </w:r>
      <w:r>
        <w:rPr>
          <w:color w:val="231F20"/>
        </w:rPr>
        <w:t>for</w:t>
      </w:r>
      <w:r>
        <w:rPr>
          <w:color w:val="231F20"/>
          <w:spacing w:val="-2"/>
        </w:rPr>
        <w:t> </w:t>
      </w:r>
      <w:r>
        <w:rPr>
          <w:color w:val="231F20"/>
        </w:rPr>
        <w:t>the</w:t>
      </w:r>
      <w:r>
        <w:rPr>
          <w:color w:val="231F20"/>
          <w:spacing w:val="-2"/>
        </w:rPr>
        <w:t> </w:t>
      </w:r>
      <w:r>
        <w:rPr>
          <w:color w:val="231F20"/>
        </w:rPr>
        <w:t>collection of tissues and other biologic specimens that may otherwise be lost or ren-dered unusable when an animal is found dead.</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96"/>
        <w:jc w:val="both"/>
      </w:pPr>
      <w:r>
        <w:rPr>
          <w:color w:val="231F20"/>
        </w:rPr>
        <w:t>Various clinical signs are indicative of a moribund condition in laboratory animals. These typically include one or more of the following:</w:t>
      </w:r>
    </w:p>
    <w:p>
      <w:pPr>
        <w:pStyle w:val="ListParagraph"/>
        <w:numPr>
          <w:ilvl w:val="0"/>
          <w:numId w:val="49"/>
        </w:numPr>
        <w:tabs>
          <w:tab w:pos="840" w:val="left" w:leader="none"/>
        </w:tabs>
        <w:spacing w:line="261" w:lineRule="auto" w:before="179" w:after="0"/>
        <w:ind w:left="840" w:right="594" w:hanging="240"/>
        <w:jc w:val="left"/>
        <w:rPr>
          <w:sz w:val="20"/>
        </w:rPr>
      </w:pPr>
      <w:r>
        <w:rPr>
          <w:color w:val="231F20"/>
          <w:sz w:val="20"/>
        </w:rPr>
        <w:t>impaired</w:t>
      </w:r>
      <w:r>
        <w:rPr>
          <w:color w:val="231F20"/>
          <w:spacing w:val="40"/>
          <w:sz w:val="20"/>
        </w:rPr>
        <w:t> </w:t>
      </w:r>
      <w:r>
        <w:rPr>
          <w:color w:val="231F20"/>
          <w:sz w:val="20"/>
        </w:rPr>
        <w:t>ambulation</w:t>
      </w:r>
      <w:r>
        <w:rPr>
          <w:color w:val="231F20"/>
          <w:spacing w:val="40"/>
          <w:sz w:val="20"/>
        </w:rPr>
        <w:t> </w:t>
      </w:r>
      <w:r>
        <w:rPr>
          <w:color w:val="231F20"/>
          <w:sz w:val="20"/>
        </w:rPr>
        <w:t>which</w:t>
      </w:r>
      <w:r>
        <w:rPr>
          <w:color w:val="231F20"/>
          <w:spacing w:val="40"/>
          <w:sz w:val="20"/>
        </w:rPr>
        <w:t> </w:t>
      </w:r>
      <w:r>
        <w:rPr>
          <w:color w:val="231F20"/>
          <w:sz w:val="20"/>
        </w:rPr>
        <w:t>prevents</w:t>
      </w:r>
      <w:r>
        <w:rPr>
          <w:color w:val="231F20"/>
          <w:spacing w:val="40"/>
          <w:sz w:val="20"/>
        </w:rPr>
        <w:t> </w:t>
      </w:r>
      <w:r>
        <w:rPr>
          <w:color w:val="231F20"/>
          <w:sz w:val="20"/>
        </w:rPr>
        <w:t>animals</w:t>
      </w:r>
      <w:r>
        <w:rPr>
          <w:color w:val="231F20"/>
          <w:spacing w:val="40"/>
          <w:sz w:val="20"/>
        </w:rPr>
        <w:t> </w:t>
      </w:r>
      <w:r>
        <w:rPr>
          <w:color w:val="231F20"/>
          <w:sz w:val="20"/>
        </w:rPr>
        <w:t>from</w:t>
      </w:r>
      <w:r>
        <w:rPr>
          <w:color w:val="231F20"/>
          <w:spacing w:val="40"/>
          <w:sz w:val="20"/>
        </w:rPr>
        <w:t> </w:t>
      </w:r>
      <w:r>
        <w:rPr>
          <w:color w:val="231F20"/>
          <w:sz w:val="20"/>
        </w:rPr>
        <w:t>reaching</w:t>
      </w:r>
      <w:r>
        <w:rPr>
          <w:color w:val="231F20"/>
          <w:spacing w:val="40"/>
          <w:sz w:val="20"/>
        </w:rPr>
        <w:t> </w:t>
      </w:r>
      <w:r>
        <w:rPr>
          <w:color w:val="231F20"/>
          <w:sz w:val="20"/>
        </w:rPr>
        <w:t>food or water,</w:t>
      </w:r>
    </w:p>
    <w:p>
      <w:pPr>
        <w:pStyle w:val="ListParagraph"/>
        <w:numPr>
          <w:ilvl w:val="0"/>
          <w:numId w:val="49"/>
        </w:numPr>
        <w:tabs>
          <w:tab w:pos="839" w:val="left" w:leader="none"/>
        </w:tabs>
        <w:spacing w:line="240" w:lineRule="auto" w:before="59" w:after="0"/>
        <w:ind w:left="839" w:right="0" w:hanging="239"/>
        <w:jc w:val="left"/>
        <w:rPr>
          <w:sz w:val="20"/>
        </w:rPr>
      </w:pPr>
      <w:r>
        <w:rPr>
          <w:color w:val="231F20"/>
          <w:sz w:val="20"/>
        </w:rPr>
        <w:t>excessive</w:t>
      </w:r>
      <w:r>
        <w:rPr>
          <w:color w:val="231F20"/>
          <w:spacing w:val="1"/>
          <w:sz w:val="20"/>
        </w:rPr>
        <w:t> </w:t>
      </w:r>
      <w:r>
        <w:rPr>
          <w:color w:val="231F20"/>
          <w:sz w:val="20"/>
        </w:rPr>
        <w:t>weight</w:t>
      </w:r>
      <w:r>
        <w:rPr>
          <w:color w:val="231F20"/>
          <w:spacing w:val="2"/>
          <w:sz w:val="20"/>
        </w:rPr>
        <w:t> </w:t>
      </w:r>
      <w:r>
        <w:rPr>
          <w:color w:val="231F20"/>
          <w:sz w:val="20"/>
        </w:rPr>
        <w:t>loss</w:t>
      </w:r>
      <w:r>
        <w:rPr>
          <w:color w:val="231F20"/>
          <w:spacing w:val="1"/>
          <w:sz w:val="20"/>
        </w:rPr>
        <w:t> </w:t>
      </w:r>
      <w:r>
        <w:rPr>
          <w:color w:val="231F20"/>
          <w:sz w:val="20"/>
        </w:rPr>
        <w:t>and</w:t>
      </w:r>
      <w:r>
        <w:rPr>
          <w:color w:val="231F20"/>
          <w:spacing w:val="2"/>
          <w:sz w:val="20"/>
        </w:rPr>
        <w:t> </w:t>
      </w:r>
      <w:r>
        <w:rPr>
          <w:color w:val="231F20"/>
          <w:spacing w:val="-2"/>
          <w:sz w:val="20"/>
        </w:rPr>
        <w:t>emaciation,</w:t>
      </w:r>
    </w:p>
    <w:p>
      <w:pPr>
        <w:pStyle w:val="ListParagraph"/>
        <w:numPr>
          <w:ilvl w:val="0"/>
          <w:numId w:val="49"/>
        </w:numPr>
        <w:tabs>
          <w:tab w:pos="839" w:val="left" w:leader="none"/>
        </w:tabs>
        <w:spacing w:line="240" w:lineRule="auto" w:before="79" w:after="0"/>
        <w:ind w:left="839" w:right="0" w:hanging="239"/>
        <w:jc w:val="left"/>
        <w:rPr>
          <w:sz w:val="20"/>
        </w:rPr>
      </w:pPr>
      <w:r>
        <w:rPr>
          <w:color w:val="231F20"/>
          <w:sz w:val="20"/>
        </w:rPr>
        <w:t>lack</w:t>
      </w:r>
      <w:r>
        <w:rPr>
          <w:color w:val="231F20"/>
          <w:spacing w:val="4"/>
          <w:sz w:val="20"/>
        </w:rPr>
        <w:t> </w:t>
      </w:r>
      <w:r>
        <w:rPr>
          <w:color w:val="231F20"/>
          <w:sz w:val="20"/>
        </w:rPr>
        <w:t>of</w:t>
      </w:r>
      <w:r>
        <w:rPr>
          <w:color w:val="231F20"/>
          <w:spacing w:val="5"/>
          <w:sz w:val="20"/>
        </w:rPr>
        <w:t> </w:t>
      </w:r>
      <w:r>
        <w:rPr>
          <w:color w:val="231F20"/>
          <w:sz w:val="20"/>
        </w:rPr>
        <w:t>physical</w:t>
      </w:r>
      <w:r>
        <w:rPr>
          <w:color w:val="231F20"/>
          <w:spacing w:val="5"/>
          <w:sz w:val="20"/>
        </w:rPr>
        <w:t> </w:t>
      </w:r>
      <w:r>
        <w:rPr>
          <w:color w:val="231F20"/>
          <w:sz w:val="20"/>
        </w:rPr>
        <w:t>or</w:t>
      </w:r>
      <w:r>
        <w:rPr>
          <w:color w:val="231F20"/>
          <w:spacing w:val="5"/>
          <w:sz w:val="20"/>
        </w:rPr>
        <w:t> </w:t>
      </w:r>
      <w:r>
        <w:rPr>
          <w:color w:val="231F20"/>
          <w:sz w:val="20"/>
        </w:rPr>
        <w:t>mental</w:t>
      </w:r>
      <w:r>
        <w:rPr>
          <w:color w:val="231F20"/>
          <w:spacing w:val="5"/>
          <w:sz w:val="20"/>
        </w:rPr>
        <w:t> </w:t>
      </w:r>
      <w:r>
        <w:rPr>
          <w:color w:val="231F20"/>
          <w:spacing w:val="-2"/>
          <w:sz w:val="20"/>
        </w:rPr>
        <w:t>alertness,</w:t>
      </w:r>
    </w:p>
    <w:p>
      <w:pPr>
        <w:pStyle w:val="ListParagraph"/>
        <w:numPr>
          <w:ilvl w:val="0"/>
          <w:numId w:val="49"/>
        </w:numPr>
        <w:tabs>
          <w:tab w:pos="839" w:val="left" w:leader="none"/>
        </w:tabs>
        <w:spacing w:line="240" w:lineRule="auto" w:before="80" w:after="0"/>
        <w:ind w:left="839" w:right="0" w:hanging="239"/>
        <w:jc w:val="left"/>
        <w:rPr>
          <w:sz w:val="20"/>
        </w:rPr>
      </w:pPr>
      <w:r>
        <w:rPr>
          <w:color w:val="231F20"/>
          <w:sz w:val="20"/>
        </w:rPr>
        <w:t>difficult</w:t>
      </w:r>
      <w:r>
        <w:rPr>
          <w:color w:val="231F20"/>
          <w:spacing w:val="8"/>
          <w:sz w:val="20"/>
        </w:rPr>
        <w:t> </w:t>
      </w:r>
      <w:r>
        <w:rPr>
          <w:color w:val="231F20"/>
          <w:sz w:val="20"/>
        </w:rPr>
        <w:t>labored</w:t>
      </w:r>
      <w:r>
        <w:rPr>
          <w:color w:val="231F20"/>
          <w:spacing w:val="9"/>
          <w:sz w:val="20"/>
        </w:rPr>
        <w:t> </w:t>
      </w:r>
      <w:r>
        <w:rPr>
          <w:color w:val="231F20"/>
          <w:sz w:val="20"/>
        </w:rPr>
        <w:t>breathing,</w:t>
      </w:r>
      <w:r>
        <w:rPr>
          <w:color w:val="231F20"/>
          <w:spacing w:val="8"/>
          <w:sz w:val="20"/>
        </w:rPr>
        <w:t> </w:t>
      </w:r>
      <w:r>
        <w:rPr>
          <w:color w:val="231F20"/>
          <w:spacing w:val="-5"/>
          <w:sz w:val="20"/>
        </w:rPr>
        <w:t>and</w:t>
      </w:r>
    </w:p>
    <w:p>
      <w:pPr>
        <w:pStyle w:val="ListParagraph"/>
        <w:numPr>
          <w:ilvl w:val="0"/>
          <w:numId w:val="49"/>
        </w:numPr>
        <w:tabs>
          <w:tab w:pos="839" w:val="left" w:leader="none"/>
        </w:tabs>
        <w:spacing w:line="240" w:lineRule="auto" w:before="81" w:after="0"/>
        <w:ind w:left="839" w:right="0" w:hanging="239"/>
        <w:jc w:val="left"/>
        <w:rPr>
          <w:sz w:val="20"/>
        </w:rPr>
      </w:pPr>
      <w:r>
        <w:rPr>
          <w:color w:val="231F20"/>
          <w:sz w:val="20"/>
        </w:rPr>
        <w:t>inability</w:t>
      </w:r>
      <w:r>
        <w:rPr>
          <w:color w:val="231F20"/>
          <w:spacing w:val="1"/>
          <w:sz w:val="20"/>
        </w:rPr>
        <w:t> </w:t>
      </w:r>
      <w:r>
        <w:rPr>
          <w:color w:val="231F20"/>
          <w:sz w:val="20"/>
        </w:rPr>
        <w:t>to</w:t>
      </w:r>
      <w:r>
        <w:rPr>
          <w:color w:val="231F20"/>
          <w:spacing w:val="1"/>
          <w:sz w:val="20"/>
        </w:rPr>
        <w:t> </w:t>
      </w:r>
      <w:r>
        <w:rPr>
          <w:color w:val="231F20"/>
          <w:sz w:val="20"/>
        </w:rPr>
        <w:t>remain</w:t>
      </w:r>
      <w:r>
        <w:rPr>
          <w:color w:val="231F20"/>
          <w:spacing w:val="2"/>
          <w:sz w:val="20"/>
        </w:rPr>
        <w:t> </w:t>
      </w:r>
      <w:r>
        <w:rPr>
          <w:color w:val="231F20"/>
          <w:spacing w:val="-2"/>
          <w:sz w:val="20"/>
        </w:rPr>
        <w:t>upright.</w:t>
      </w:r>
    </w:p>
    <w:p>
      <w:pPr>
        <w:pStyle w:val="BodyText"/>
        <w:spacing w:before="69"/>
      </w:pPr>
    </w:p>
    <w:p>
      <w:pPr>
        <w:pStyle w:val="BodyText"/>
        <w:spacing w:line="261" w:lineRule="auto"/>
        <w:ind w:left="359" w:right="591"/>
        <w:jc w:val="both"/>
      </w:pPr>
      <w:r>
        <w:rPr>
          <w:color w:val="231F20"/>
        </w:rPr>
        <w:t>Animals should be observed frequently enough to detect signs of impend-ing death so they can be euthanized in a timely manner. When increased morbidity or mortality is expected, a minimum of twice daily observation is recommended.</w:t>
      </w:r>
      <w:r>
        <w:rPr>
          <w:color w:val="231F20"/>
          <w:spacing w:val="-6"/>
        </w:rPr>
        <w:t> </w:t>
      </w:r>
      <w:r>
        <w:rPr>
          <w:color w:val="231F20"/>
        </w:rPr>
        <w:t>Animals</w:t>
      </w:r>
      <w:r>
        <w:rPr>
          <w:color w:val="231F20"/>
          <w:spacing w:val="-6"/>
        </w:rPr>
        <w:t> </w:t>
      </w:r>
      <w:r>
        <w:rPr>
          <w:color w:val="231F20"/>
        </w:rPr>
        <w:t>not</w:t>
      </w:r>
      <w:r>
        <w:rPr>
          <w:color w:val="231F20"/>
          <w:spacing w:val="-6"/>
        </w:rPr>
        <w:t> </w:t>
      </w:r>
      <w:r>
        <w:rPr>
          <w:color w:val="231F20"/>
        </w:rPr>
        <w:t>likely</w:t>
      </w:r>
      <w:r>
        <w:rPr>
          <w:color w:val="231F20"/>
          <w:spacing w:val="-6"/>
        </w:rPr>
        <w:t> </w:t>
      </w:r>
      <w:r>
        <w:rPr>
          <w:color w:val="231F20"/>
        </w:rPr>
        <w:t>to</w:t>
      </w:r>
      <w:r>
        <w:rPr>
          <w:color w:val="231F20"/>
          <w:spacing w:val="-6"/>
        </w:rPr>
        <w:t> </w:t>
      </w:r>
      <w:r>
        <w:rPr>
          <w:color w:val="231F20"/>
        </w:rPr>
        <w:t>survive</w:t>
      </w:r>
      <w:r>
        <w:rPr>
          <w:color w:val="231F20"/>
          <w:spacing w:val="-6"/>
        </w:rPr>
        <w:t> </w:t>
      </w:r>
      <w:r>
        <w:rPr>
          <w:color w:val="231F20"/>
        </w:rPr>
        <w:t>until</w:t>
      </w:r>
      <w:r>
        <w:rPr>
          <w:color w:val="231F20"/>
          <w:spacing w:val="-6"/>
        </w:rPr>
        <w:t> </w:t>
      </w:r>
      <w:r>
        <w:rPr>
          <w:color w:val="231F20"/>
        </w:rPr>
        <w:t>the</w:t>
      </w:r>
      <w:r>
        <w:rPr>
          <w:color w:val="231F20"/>
          <w:spacing w:val="-6"/>
        </w:rPr>
        <w:t> </w:t>
      </w:r>
      <w:r>
        <w:rPr>
          <w:color w:val="231F20"/>
        </w:rPr>
        <w:t>next</w:t>
      </w:r>
      <w:r>
        <w:rPr>
          <w:color w:val="231F20"/>
          <w:spacing w:val="-6"/>
        </w:rPr>
        <w:t> </w:t>
      </w:r>
      <w:r>
        <w:rPr>
          <w:color w:val="231F20"/>
        </w:rPr>
        <w:t>scheduled</w:t>
      </w:r>
      <w:r>
        <w:rPr>
          <w:color w:val="231F20"/>
          <w:spacing w:val="-6"/>
        </w:rPr>
        <w:t> </w:t>
      </w:r>
      <w:r>
        <w:rPr>
          <w:color w:val="231F20"/>
        </w:rPr>
        <w:t>obser-vation</w:t>
      </w:r>
      <w:r>
        <w:rPr>
          <w:color w:val="231F20"/>
          <w:spacing w:val="-11"/>
        </w:rPr>
        <w:t> </w:t>
      </w:r>
      <w:r>
        <w:rPr>
          <w:color w:val="231F20"/>
        </w:rPr>
        <w:t>should</w:t>
      </w:r>
      <w:r>
        <w:rPr>
          <w:color w:val="231F20"/>
          <w:spacing w:val="-11"/>
        </w:rPr>
        <w:t> </w:t>
      </w:r>
      <w:r>
        <w:rPr>
          <w:color w:val="231F20"/>
        </w:rPr>
        <w:t>normally</w:t>
      </w:r>
      <w:r>
        <w:rPr>
          <w:color w:val="231F20"/>
          <w:spacing w:val="-11"/>
        </w:rPr>
        <w:t> </w:t>
      </w:r>
      <w:r>
        <w:rPr>
          <w:color w:val="231F20"/>
        </w:rPr>
        <w:t>be</w:t>
      </w:r>
      <w:r>
        <w:rPr>
          <w:color w:val="231F20"/>
          <w:spacing w:val="-11"/>
        </w:rPr>
        <w:t> </w:t>
      </w:r>
      <w:r>
        <w:rPr>
          <w:color w:val="231F20"/>
        </w:rPr>
        <w:t>euthanized.</w:t>
      </w:r>
      <w:r>
        <w:rPr>
          <w:color w:val="231F20"/>
          <w:spacing w:val="-11"/>
        </w:rPr>
        <w:t> </w:t>
      </w:r>
      <w:r>
        <w:rPr>
          <w:color w:val="231F20"/>
        </w:rPr>
        <w:t>In</w:t>
      </w:r>
      <w:r>
        <w:rPr>
          <w:color w:val="231F20"/>
          <w:spacing w:val="-11"/>
        </w:rPr>
        <w:t> </w:t>
      </w:r>
      <w:r>
        <w:rPr>
          <w:color w:val="231F20"/>
        </w:rPr>
        <w:t>situations</w:t>
      </w:r>
      <w:r>
        <w:rPr>
          <w:color w:val="231F20"/>
          <w:spacing w:val="-11"/>
        </w:rPr>
        <w:t> </w:t>
      </w:r>
      <w:r>
        <w:rPr>
          <w:color w:val="231F20"/>
        </w:rPr>
        <w:t>where</w:t>
      </w:r>
      <w:r>
        <w:rPr>
          <w:color w:val="231F20"/>
          <w:spacing w:val="-11"/>
        </w:rPr>
        <w:t> </w:t>
      </w:r>
      <w:r>
        <w:rPr>
          <w:color w:val="231F20"/>
        </w:rPr>
        <w:t>animals</w:t>
      </w:r>
      <w:r>
        <w:rPr>
          <w:color w:val="231F20"/>
          <w:spacing w:val="-11"/>
        </w:rPr>
        <w:t> </w:t>
      </w:r>
      <w:r>
        <w:rPr>
          <w:color w:val="231F20"/>
        </w:rPr>
        <w:t>are</w:t>
      </w:r>
      <w:r>
        <w:rPr>
          <w:color w:val="231F20"/>
          <w:spacing w:val="-11"/>
        </w:rPr>
        <w:t> </w:t>
      </w:r>
      <w:r>
        <w:rPr>
          <w:color w:val="231F20"/>
        </w:rPr>
        <w:t>often found dead, closer and more frequent observation for moribund animals should be considered to reduce spontaneous deaths. Euthanasia of animals</w:t>
      </w:r>
      <w:r>
        <w:rPr>
          <w:color w:val="231F20"/>
          <w:spacing w:val="-4"/>
        </w:rPr>
        <w:t> </w:t>
      </w:r>
      <w:r>
        <w:rPr>
          <w:color w:val="231F20"/>
        </w:rPr>
        <w:t>that</w:t>
      </w:r>
      <w:r>
        <w:rPr>
          <w:color w:val="231F20"/>
          <w:spacing w:val="-4"/>
        </w:rPr>
        <w:t> </w:t>
      </w:r>
      <w:r>
        <w:rPr>
          <w:color w:val="231F20"/>
        </w:rPr>
        <w:t>are</w:t>
      </w:r>
      <w:r>
        <w:rPr>
          <w:color w:val="231F20"/>
          <w:spacing w:val="-4"/>
        </w:rPr>
        <w:t> </w:t>
      </w:r>
      <w:r>
        <w:rPr>
          <w:color w:val="231F20"/>
        </w:rPr>
        <w:t>moribund</w:t>
      </w:r>
      <w:r>
        <w:rPr>
          <w:color w:val="231F20"/>
          <w:spacing w:val="-4"/>
        </w:rPr>
        <w:t> </w:t>
      </w:r>
      <w:r>
        <w:rPr>
          <w:color w:val="231F20"/>
        </w:rPr>
        <w:t>or</w:t>
      </w:r>
      <w:r>
        <w:rPr>
          <w:color w:val="231F20"/>
          <w:spacing w:val="-4"/>
        </w:rPr>
        <w:t> </w:t>
      </w:r>
      <w:r>
        <w:rPr>
          <w:color w:val="231F20"/>
        </w:rPr>
        <w:t>experiencing</w:t>
      </w:r>
      <w:r>
        <w:rPr>
          <w:color w:val="231F20"/>
          <w:spacing w:val="-4"/>
        </w:rPr>
        <w:t> </w:t>
      </w:r>
      <w:r>
        <w:rPr>
          <w:color w:val="231F20"/>
        </w:rPr>
        <w:t>severe</w:t>
      </w:r>
      <w:r>
        <w:rPr>
          <w:color w:val="231F20"/>
          <w:spacing w:val="-4"/>
        </w:rPr>
        <w:t> </w:t>
      </w:r>
      <w:r>
        <w:rPr>
          <w:color w:val="231F20"/>
        </w:rPr>
        <w:t>pain</w:t>
      </w:r>
      <w:r>
        <w:rPr>
          <w:color w:val="231F20"/>
          <w:spacing w:val="-4"/>
        </w:rPr>
        <w:t> </w:t>
      </w:r>
      <w:r>
        <w:rPr>
          <w:color w:val="231F20"/>
        </w:rPr>
        <w:t>and</w:t>
      </w:r>
      <w:r>
        <w:rPr>
          <w:color w:val="231F20"/>
          <w:spacing w:val="-4"/>
        </w:rPr>
        <w:t> </w:t>
      </w:r>
      <w:r>
        <w:rPr>
          <w:color w:val="231F20"/>
        </w:rPr>
        <w:t>distress</w:t>
      </w:r>
      <w:r>
        <w:rPr>
          <w:color w:val="231F20"/>
          <w:spacing w:val="-4"/>
        </w:rPr>
        <w:t> </w:t>
      </w:r>
      <w:r>
        <w:rPr>
          <w:color w:val="231F20"/>
        </w:rPr>
        <w:t>should always</w:t>
      </w:r>
      <w:r>
        <w:rPr>
          <w:color w:val="231F20"/>
          <w:spacing w:val="40"/>
        </w:rPr>
        <w:t> </w:t>
      </w:r>
      <w:r>
        <w:rPr>
          <w:color w:val="231F20"/>
        </w:rPr>
        <w:t>be</w:t>
      </w:r>
      <w:r>
        <w:rPr>
          <w:color w:val="231F20"/>
          <w:spacing w:val="40"/>
        </w:rPr>
        <w:t> </w:t>
      </w:r>
      <w:r>
        <w:rPr>
          <w:color w:val="231F20"/>
        </w:rPr>
        <w:t>done</w:t>
      </w:r>
      <w:r>
        <w:rPr>
          <w:color w:val="231F20"/>
          <w:spacing w:val="40"/>
        </w:rPr>
        <w:t> </w:t>
      </w:r>
      <w:r>
        <w:rPr>
          <w:color w:val="231F20"/>
        </w:rPr>
        <w:t>in</w:t>
      </w:r>
      <w:r>
        <w:rPr>
          <w:color w:val="231F20"/>
          <w:spacing w:val="40"/>
        </w:rPr>
        <w:t> </w:t>
      </w:r>
      <w:r>
        <w:rPr>
          <w:color w:val="231F20"/>
        </w:rPr>
        <w:t>a</w:t>
      </w:r>
      <w:r>
        <w:rPr>
          <w:color w:val="231F20"/>
          <w:spacing w:val="40"/>
        </w:rPr>
        <w:t> </w:t>
      </w:r>
      <w:r>
        <w:rPr>
          <w:color w:val="231F20"/>
        </w:rPr>
        <w:t>manner</w:t>
      </w:r>
      <w:r>
        <w:rPr>
          <w:color w:val="231F20"/>
          <w:spacing w:val="40"/>
        </w:rPr>
        <w:t> </w:t>
      </w:r>
      <w:r>
        <w:rPr>
          <w:color w:val="231F20"/>
        </w:rPr>
        <w:t>that</w:t>
      </w:r>
      <w:r>
        <w:rPr>
          <w:color w:val="231F20"/>
          <w:spacing w:val="40"/>
        </w:rPr>
        <w:t> </w:t>
      </w:r>
      <w:r>
        <w:rPr>
          <w:color w:val="231F20"/>
        </w:rPr>
        <w:t>produces</w:t>
      </w:r>
      <w:r>
        <w:rPr>
          <w:color w:val="231F20"/>
          <w:spacing w:val="40"/>
        </w:rPr>
        <w:t> </w:t>
      </w:r>
      <w:r>
        <w:rPr>
          <w:color w:val="231F20"/>
        </w:rPr>
        <w:t>the</w:t>
      </w:r>
      <w:r>
        <w:rPr>
          <w:color w:val="231F20"/>
          <w:spacing w:val="40"/>
        </w:rPr>
        <w:t> </w:t>
      </w:r>
      <w:r>
        <w:rPr>
          <w:color w:val="231F20"/>
        </w:rPr>
        <w:t>least</w:t>
      </w:r>
      <w:r>
        <w:rPr>
          <w:color w:val="231F20"/>
          <w:spacing w:val="40"/>
        </w:rPr>
        <w:t> </w:t>
      </w:r>
      <w:r>
        <w:rPr>
          <w:color w:val="231F20"/>
        </w:rPr>
        <w:t>possible</w:t>
      </w:r>
      <w:r>
        <w:rPr>
          <w:color w:val="231F20"/>
          <w:spacing w:val="40"/>
        </w:rPr>
        <w:t> </w:t>
      </w:r>
      <w:r>
        <w:rPr>
          <w:color w:val="231F20"/>
        </w:rPr>
        <w:t>amount of additional pain and distress.</w:t>
      </w:r>
    </w:p>
    <w:p>
      <w:pPr>
        <w:pStyle w:val="Heading6"/>
        <w:spacing w:before="171"/>
        <w:ind w:left="360"/>
        <w:jc w:val="both"/>
      </w:pPr>
      <w:r>
        <w:rPr>
          <w:color w:val="231F20"/>
          <w:w w:val="85"/>
        </w:rPr>
        <w:t>Other</w:t>
      </w:r>
      <w:r>
        <w:rPr>
          <w:color w:val="231F20"/>
          <w:spacing w:val="-5"/>
          <w:w w:val="85"/>
        </w:rPr>
        <w:t> </w:t>
      </w:r>
      <w:r>
        <w:rPr>
          <w:color w:val="231F20"/>
          <w:w w:val="85"/>
        </w:rPr>
        <w:t>Humane</w:t>
      </w:r>
      <w:r>
        <w:rPr>
          <w:color w:val="231F20"/>
          <w:spacing w:val="-5"/>
          <w:w w:val="85"/>
        </w:rPr>
        <w:t> </w:t>
      </w:r>
      <w:r>
        <w:rPr>
          <w:color w:val="231F20"/>
          <w:w w:val="85"/>
        </w:rPr>
        <w:t>Endpoints</w:t>
      </w:r>
      <w:r>
        <w:rPr>
          <w:color w:val="231F20"/>
          <w:spacing w:val="-5"/>
          <w:w w:val="85"/>
        </w:rPr>
        <w:t> </w:t>
      </w:r>
      <w:r>
        <w:rPr>
          <w:color w:val="231F20"/>
          <w:w w:val="85"/>
        </w:rPr>
        <w:t>in</w:t>
      </w:r>
      <w:r>
        <w:rPr>
          <w:color w:val="231F20"/>
          <w:spacing w:val="-4"/>
          <w:w w:val="85"/>
        </w:rPr>
        <w:t> </w:t>
      </w:r>
      <w:r>
        <w:rPr>
          <w:color w:val="231F20"/>
          <w:spacing w:val="-2"/>
          <w:w w:val="85"/>
        </w:rPr>
        <w:t>Research</w:t>
      </w:r>
    </w:p>
    <w:p>
      <w:pPr>
        <w:pStyle w:val="BodyText"/>
        <w:spacing w:line="261" w:lineRule="auto" w:before="134"/>
        <w:ind w:left="359" w:right="596"/>
        <w:jc w:val="both"/>
      </w:pPr>
      <w:r>
        <w:rPr>
          <w:color w:val="231F20"/>
        </w:rPr>
        <w:t>Animals</w:t>
      </w:r>
      <w:r>
        <w:rPr>
          <w:color w:val="231F20"/>
          <w:spacing w:val="-8"/>
        </w:rPr>
        <w:t> </w:t>
      </w:r>
      <w:r>
        <w:rPr>
          <w:color w:val="231F20"/>
        </w:rPr>
        <w:t>used</w:t>
      </w:r>
      <w:r>
        <w:rPr>
          <w:color w:val="231F20"/>
          <w:spacing w:val="-8"/>
        </w:rPr>
        <w:t> </w:t>
      </w:r>
      <w:r>
        <w:rPr>
          <w:color w:val="231F20"/>
        </w:rPr>
        <w:t>to</w:t>
      </w:r>
      <w:r>
        <w:rPr>
          <w:color w:val="231F20"/>
          <w:spacing w:val="-8"/>
        </w:rPr>
        <w:t> </w:t>
      </w:r>
      <w:r>
        <w:rPr>
          <w:color w:val="231F20"/>
        </w:rPr>
        <w:t>study</w:t>
      </w:r>
      <w:r>
        <w:rPr>
          <w:color w:val="231F20"/>
          <w:spacing w:val="-8"/>
        </w:rPr>
        <w:t> </w:t>
      </w:r>
      <w:r>
        <w:rPr>
          <w:color w:val="231F20"/>
        </w:rPr>
        <w:t>tumor</w:t>
      </w:r>
      <w:r>
        <w:rPr>
          <w:color w:val="231F20"/>
          <w:spacing w:val="-8"/>
        </w:rPr>
        <w:t> </w:t>
      </w:r>
      <w:r>
        <w:rPr>
          <w:color w:val="231F20"/>
        </w:rPr>
        <w:t>biology,</w:t>
      </w:r>
      <w:r>
        <w:rPr>
          <w:color w:val="231F20"/>
          <w:spacing w:val="-8"/>
        </w:rPr>
        <w:t> </w:t>
      </w:r>
      <w:r>
        <w:rPr>
          <w:color w:val="231F20"/>
        </w:rPr>
        <w:t>to</w:t>
      </w:r>
      <w:r>
        <w:rPr>
          <w:color w:val="231F20"/>
          <w:spacing w:val="-8"/>
        </w:rPr>
        <w:t> </w:t>
      </w:r>
      <w:r>
        <w:rPr>
          <w:color w:val="231F20"/>
        </w:rPr>
        <w:t>develop</w:t>
      </w:r>
      <w:r>
        <w:rPr>
          <w:color w:val="231F20"/>
          <w:spacing w:val="-8"/>
        </w:rPr>
        <w:t> </w:t>
      </w:r>
      <w:r>
        <w:rPr>
          <w:color w:val="231F20"/>
        </w:rPr>
        <w:t>new</w:t>
      </w:r>
      <w:r>
        <w:rPr>
          <w:color w:val="231F20"/>
          <w:spacing w:val="-8"/>
        </w:rPr>
        <w:t> </w:t>
      </w:r>
      <w:r>
        <w:rPr>
          <w:color w:val="231F20"/>
        </w:rPr>
        <w:t>cancer</w:t>
      </w:r>
      <w:r>
        <w:rPr>
          <w:color w:val="231F20"/>
          <w:spacing w:val="-8"/>
        </w:rPr>
        <w:t> </w:t>
      </w:r>
      <w:r>
        <w:rPr>
          <w:color w:val="231F20"/>
        </w:rPr>
        <w:t>therapies,</w:t>
      </w:r>
      <w:r>
        <w:rPr>
          <w:color w:val="231F20"/>
          <w:spacing w:val="-8"/>
        </w:rPr>
        <w:t> </w:t>
      </w:r>
      <w:r>
        <w:rPr>
          <w:color w:val="231F20"/>
        </w:rPr>
        <w:t>and to evaluate the carcinogenic potential of substances may experience pain and</w:t>
      </w:r>
      <w:r>
        <w:rPr>
          <w:color w:val="231F20"/>
          <w:spacing w:val="-2"/>
        </w:rPr>
        <w:t> </w:t>
      </w:r>
      <w:r>
        <w:rPr>
          <w:color w:val="231F20"/>
        </w:rPr>
        <w:t>distress.</w:t>
      </w:r>
      <w:r>
        <w:rPr>
          <w:color w:val="231F20"/>
          <w:spacing w:val="-2"/>
        </w:rPr>
        <w:t> </w:t>
      </w:r>
      <w:r>
        <w:rPr>
          <w:color w:val="231F20"/>
        </w:rPr>
        <w:t>Frequent</w:t>
      </w:r>
      <w:r>
        <w:rPr>
          <w:color w:val="231F20"/>
          <w:spacing w:val="-2"/>
        </w:rPr>
        <w:t> </w:t>
      </w:r>
      <w:r>
        <w:rPr>
          <w:color w:val="231F20"/>
        </w:rPr>
        <w:t>and</w:t>
      </w:r>
      <w:r>
        <w:rPr>
          <w:color w:val="231F20"/>
          <w:spacing w:val="-2"/>
        </w:rPr>
        <w:t> </w:t>
      </w:r>
      <w:r>
        <w:rPr>
          <w:color w:val="231F20"/>
        </w:rPr>
        <w:t>appropriate</w:t>
      </w:r>
      <w:r>
        <w:rPr>
          <w:color w:val="231F20"/>
          <w:spacing w:val="-2"/>
        </w:rPr>
        <w:t> </w:t>
      </w:r>
      <w:r>
        <w:rPr>
          <w:color w:val="231F20"/>
        </w:rPr>
        <w:t>monitoring</w:t>
      </w:r>
      <w:r>
        <w:rPr>
          <w:color w:val="231F20"/>
          <w:spacing w:val="-2"/>
        </w:rPr>
        <w:t> </w:t>
      </w:r>
      <w:r>
        <w:rPr>
          <w:color w:val="231F20"/>
        </w:rPr>
        <w:t>of</w:t>
      </w:r>
      <w:r>
        <w:rPr>
          <w:color w:val="231F20"/>
          <w:spacing w:val="-2"/>
        </w:rPr>
        <w:t> </w:t>
      </w:r>
      <w:r>
        <w:rPr>
          <w:color w:val="231F20"/>
        </w:rPr>
        <w:t>animals</w:t>
      </w:r>
      <w:r>
        <w:rPr>
          <w:color w:val="231F20"/>
          <w:spacing w:val="-2"/>
        </w:rPr>
        <w:t> </w:t>
      </w:r>
      <w:r>
        <w:rPr>
          <w:color w:val="231F20"/>
        </w:rPr>
        <w:t>during</w:t>
      </w:r>
      <w:r>
        <w:rPr>
          <w:color w:val="231F20"/>
          <w:spacing w:val="-2"/>
        </w:rPr>
        <w:t> </w:t>
      </w:r>
      <w:r>
        <w:rPr>
          <w:color w:val="231F20"/>
        </w:rPr>
        <w:t>tumor development is necessary to allow for appropriate intervention before significant deterioration or death. Effective monitoring systems and end-points</w:t>
      </w:r>
      <w:r>
        <w:rPr>
          <w:color w:val="231F20"/>
          <w:spacing w:val="-2"/>
        </w:rPr>
        <w:t> </w:t>
      </w:r>
      <w:r>
        <w:rPr>
          <w:color w:val="231F20"/>
        </w:rPr>
        <w:t>should</w:t>
      </w:r>
      <w:r>
        <w:rPr>
          <w:color w:val="231F20"/>
          <w:spacing w:val="-2"/>
        </w:rPr>
        <w:t> </w:t>
      </w:r>
      <w:r>
        <w:rPr>
          <w:color w:val="231F20"/>
        </w:rPr>
        <w:t>include</w:t>
      </w:r>
      <w:r>
        <w:rPr>
          <w:color w:val="231F20"/>
          <w:spacing w:val="-2"/>
        </w:rPr>
        <w:t> </w:t>
      </w:r>
      <w:r>
        <w:rPr>
          <w:color w:val="231F20"/>
        </w:rPr>
        <w:t>limits</w:t>
      </w:r>
      <w:r>
        <w:rPr>
          <w:color w:val="231F20"/>
          <w:spacing w:val="-2"/>
        </w:rPr>
        <w:t> </w:t>
      </w:r>
      <w:r>
        <w:rPr>
          <w:color w:val="231F20"/>
        </w:rPr>
        <w:t>on</w:t>
      </w:r>
      <w:r>
        <w:rPr>
          <w:color w:val="231F20"/>
          <w:spacing w:val="-2"/>
        </w:rPr>
        <w:t> </w:t>
      </w:r>
      <w:r>
        <w:rPr>
          <w:color w:val="231F20"/>
        </w:rPr>
        <w:t>tumor</w:t>
      </w:r>
      <w:r>
        <w:rPr>
          <w:color w:val="231F20"/>
          <w:spacing w:val="-2"/>
        </w:rPr>
        <w:t> </w:t>
      </w:r>
      <w:r>
        <w:rPr>
          <w:color w:val="231F20"/>
        </w:rPr>
        <w:t>size</w:t>
      </w:r>
      <w:r>
        <w:rPr>
          <w:color w:val="231F20"/>
          <w:spacing w:val="-2"/>
        </w:rPr>
        <w:t> </w:t>
      </w:r>
      <w:r>
        <w:rPr>
          <w:color w:val="231F20"/>
        </w:rPr>
        <w:t>and</w:t>
      </w:r>
      <w:r>
        <w:rPr>
          <w:color w:val="231F20"/>
          <w:spacing w:val="-2"/>
        </w:rPr>
        <w:t> </w:t>
      </w:r>
      <w:r>
        <w:rPr>
          <w:color w:val="231F20"/>
        </w:rPr>
        <w:t>severity</w:t>
      </w:r>
      <w:r>
        <w:rPr>
          <w:color w:val="231F20"/>
          <w:spacing w:val="-2"/>
        </w:rPr>
        <w:t> </w:t>
      </w:r>
      <w:r>
        <w:rPr>
          <w:color w:val="231F20"/>
        </w:rPr>
        <w:t>of</w:t>
      </w:r>
      <w:r>
        <w:rPr>
          <w:color w:val="231F20"/>
          <w:spacing w:val="-2"/>
        </w:rPr>
        <w:t> </w:t>
      </w:r>
      <w:r>
        <w:rPr>
          <w:color w:val="231F20"/>
        </w:rPr>
        <w:t>tumor-associated disease. Altered physiologic, biochemical, and other biomarkers may be potentially more objective and reproducible endpoints than clinical signs</w:t>
      </w:r>
      <w:r>
        <w:rPr>
          <w:color w:val="231F20"/>
          <w:spacing w:val="40"/>
        </w:rPr>
        <w:t> </w:t>
      </w:r>
      <w:r>
        <w:rPr>
          <w:color w:val="231F20"/>
        </w:rPr>
        <w:t>for such studies.</w:t>
      </w:r>
    </w:p>
    <w:p>
      <w:pPr>
        <w:pStyle w:val="BodyText"/>
        <w:spacing w:line="261" w:lineRule="auto" w:before="174"/>
        <w:ind w:left="359" w:right="596"/>
        <w:jc w:val="both"/>
      </w:pPr>
      <w:r>
        <w:rPr>
          <w:color w:val="231F20"/>
        </w:rPr>
        <w:t>Genetically engineered animal models are sometimes accompanied by unintended and unpredicted alterations that adversely affect animal </w:t>
      </w:r>
      <w:r>
        <w:rPr>
          <w:color w:val="231F20"/>
        </w:rPr>
        <w:t>well-being. Investigators need to establish a plan for addressing unanticipated adverse outcomes for genetically altered animals. There should be a plan for systematic characterization of phenotypes to facilitate assessment of their</w:t>
      </w:r>
      <w:r>
        <w:rPr>
          <w:color w:val="231F20"/>
          <w:spacing w:val="-14"/>
        </w:rPr>
        <w:t> </w:t>
      </w:r>
      <w:r>
        <w:rPr>
          <w:color w:val="231F20"/>
        </w:rPr>
        <w:t>possible</w:t>
      </w:r>
      <w:r>
        <w:rPr>
          <w:color w:val="231F20"/>
          <w:spacing w:val="-14"/>
        </w:rPr>
        <w:t> </w:t>
      </w:r>
      <w:r>
        <w:rPr>
          <w:color w:val="231F20"/>
        </w:rPr>
        <w:t>utility</w:t>
      </w:r>
      <w:r>
        <w:rPr>
          <w:color w:val="231F20"/>
          <w:spacing w:val="-14"/>
        </w:rPr>
        <w:t> </w:t>
      </w:r>
      <w:r>
        <w:rPr>
          <w:color w:val="231F20"/>
        </w:rPr>
        <w:t>and</w:t>
      </w:r>
      <w:r>
        <w:rPr>
          <w:color w:val="231F20"/>
          <w:spacing w:val="-14"/>
        </w:rPr>
        <w:t> </w:t>
      </w:r>
      <w:r>
        <w:rPr>
          <w:color w:val="231F20"/>
        </w:rPr>
        <w:t>timely</w:t>
      </w:r>
      <w:r>
        <w:rPr>
          <w:color w:val="231F20"/>
          <w:spacing w:val="-14"/>
        </w:rPr>
        <w:t> </w:t>
      </w:r>
      <w:r>
        <w:rPr>
          <w:color w:val="231F20"/>
        </w:rPr>
        <w:t>decisions</w:t>
      </w:r>
      <w:r>
        <w:rPr>
          <w:color w:val="231F20"/>
          <w:spacing w:val="-14"/>
        </w:rPr>
        <w:t> </w:t>
      </w:r>
      <w:r>
        <w:rPr>
          <w:color w:val="231F20"/>
        </w:rPr>
        <w:t>on</w:t>
      </w:r>
      <w:r>
        <w:rPr>
          <w:color w:val="231F20"/>
          <w:spacing w:val="-14"/>
        </w:rPr>
        <w:t> </w:t>
      </w:r>
      <w:r>
        <w:rPr>
          <w:color w:val="231F20"/>
        </w:rPr>
        <w:t>disposition</w:t>
      </w:r>
      <w:r>
        <w:rPr>
          <w:color w:val="231F20"/>
          <w:spacing w:val="-14"/>
        </w:rPr>
        <w:t> </w:t>
      </w:r>
      <w:r>
        <w:rPr>
          <w:color w:val="231F20"/>
        </w:rPr>
        <w:t>or</w:t>
      </w:r>
      <w:r>
        <w:rPr>
          <w:color w:val="231F20"/>
          <w:spacing w:val="-14"/>
        </w:rPr>
        <w:t> </w:t>
      </w:r>
      <w:r>
        <w:rPr>
          <w:color w:val="231F20"/>
        </w:rPr>
        <w:t>retention.</w:t>
      </w:r>
      <w:r>
        <w:rPr>
          <w:color w:val="231F20"/>
          <w:spacing w:val="-13"/>
        </w:rPr>
        <w:t> </w:t>
      </w:r>
      <w:r>
        <w:rPr>
          <w:color w:val="231F20"/>
        </w:rPr>
        <w:t>IACUCs should</w:t>
      </w:r>
      <w:r>
        <w:rPr>
          <w:color w:val="231F20"/>
          <w:spacing w:val="-13"/>
        </w:rPr>
        <w:t> </w:t>
      </w:r>
      <w:r>
        <w:rPr>
          <w:color w:val="231F20"/>
        </w:rPr>
        <w:t>provide</w:t>
      </w:r>
      <w:r>
        <w:rPr>
          <w:color w:val="231F20"/>
          <w:spacing w:val="-13"/>
        </w:rPr>
        <w:t> </w:t>
      </w:r>
      <w:r>
        <w:rPr>
          <w:color w:val="231F20"/>
        </w:rPr>
        <w:t>oversight</w:t>
      </w:r>
      <w:r>
        <w:rPr>
          <w:color w:val="231F20"/>
          <w:spacing w:val="-13"/>
        </w:rPr>
        <w:t> </w:t>
      </w:r>
      <w:r>
        <w:rPr>
          <w:color w:val="231F20"/>
        </w:rPr>
        <w:t>of</w:t>
      </w:r>
      <w:r>
        <w:rPr>
          <w:color w:val="231F20"/>
          <w:spacing w:val="-13"/>
        </w:rPr>
        <w:t> </w:t>
      </w:r>
      <w:r>
        <w:rPr>
          <w:color w:val="231F20"/>
        </w:rPr>
        <w:t>such</w:t>
      </w:r>
      <w:r>
        <w:rPr>
          <w:color w:val="231F20"/>
          <w:spacing w:val="-13"/>
        </w:rPr>
        <w:t> </w:t>
      </w:r>
      <w:r>
        <w:rPr>
          <w:color w:val="231F20"/>
        </w:rPr>
        <w:t>studies</w:t>
      </w:r>
      <w:r>
        <w:rPr>
          <w:color w:val="231F20"/>
          <w:spacing w:val="-13"/>
        </w:rPr>
        <w:t> </w:t>
      </w:r>
      <w:r>
        <w:rPr>
          <w:color w:val="231F20"/>
        </w:rPr>
        <w:t>to</w:t>
      </w:r>
      <w:r>
        <w:rPr>
          <w:color w:val="231F20"/>
          <w:spacing w:val="-13"/>
        </w:rPr>
        <w:t> </w:t>
      </w:r>
      <w:r>
        <w:rPr>
          <w:color w:val="231F20"/>
        </w:rPr>
        <w:t>ensure</w:t>
      </w:r>
      <w:r>
        <w:rPr>
          <w:color w:val="231F20"/>
          <w:spacing w:val="-13"/>
        </w:rPr>
        <w:t> </w:t>
      </w:r>
      <w:r>
        <w:rPr>
          <w:color w:val="231F20"/>
        </w:rPr>
        <w:t>that</w:t>
      </w:r>
      <w:r>
        <w:rPr>
          <w:color w:val="231F20"/>
          <w:spacing w:val="-13"/>
        </w:rPr>
        <w:t> </w:t>
      </w:r>
      <w:r>
        <w:rPr>
          <w:color w:val="231F20"/>
        </w:rPr>
        <w:t>animal</w:t>
      </w:r>
      <w:r>
        <w:rPr>
          <w:color w:val="231F20"/>
          <w:spacing w:val="-13"/>
        </w:rPr>
        <w:t> </w:t>
      </w:r>
      <w:r>
        <w:rPr>
          <w:color w:val="231F20"/>
        </w:rPr>
        <w:t>welfare</w:t>
      </w:r>
      <w:r>
        <w:rPr>
          <w:color w:val="231F20"/>
          <w:spacing w:val="-13"/>
        </w:rPr>
        <w:t> </w:t>
      </w:r>
      <w:r>
        <w:rPr>
          <w:color w:val="231F20"/>
        </w:rPr>
        <w:t>prob-lems are handled in an effective and prompt manner.</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39" w:right="711"/>
        <w:jc w:val="both"/>
      </w:pPr>
      <w:r>
        <w:rPr>
          <w:color w:val="231F20"/>
        </w:rPr>
        <w:t>Animals with induced infections may experience significant pain and/or distress</w:t>
      </w:r>
      <w:r>
        <w:rPr>
          <w:color w:val="231F20"/>
          <w:spacing w:val="-7"/>
        </w:rPr>
        <w:t> </w:t>
      </w:r>
      <w:r>
        <w:rPr>
          <w:color w:val="231F20"/>
        </w:rPr>
        <w:t>during</w:t>
      </w:r>
      <w:r>
        <w:rPr>
          <w:color w:val="231F20"/>
          <w:spacing w:val="-7"/>
        </w:rPr>
        <w:t> </w:t>
      </w:r>
      <w:r>
        <w:rPr>
          <w:color w:val="231F20"/>
        </w:rPr>
        <w:t>progression</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disease.</w:t>
      </w:r>
      <w:r>
        <w:rPr>
          <w:color w:val="231F20"/>
          <w:spacing w:val="-7"/>
        </w:rPr>
        <w:t> </w:t>
      </w:r>
      <w:r>
        <w:rPr>
          <w:color w:val="231F20"/>
        </w:rPr>
        <w:t>Early</w:t>
      </w:r>
      <w:r>
        <w:rPr>
          <w:color w:val="231F20"/>
          <w:spacing w:val="-7"/>
        </w:rPr>
        <w:t> </w:t>
      </w:r>
      <w:r>
        <w:rPr>
          <w:color w:val="231F20"/>
        </w:rPr>
        <w:t>physiologic</w:t>
      </w:r>
      <w:r>
        <w:rPr>
          <w:color w:val="231F20"/>
          <w:spacing w:val="-7"/>
        </w:rPr>
        <w:t> </w:t>
      </w:r>
      <w:r>
        <w:rPr>
          <w:color w:val="231F20"/>
        </w:rPr>
        <w:t>and</w:t>
      </w:r>
      <w:r>
        <w:rPr>
          <w:color w:val="231F20"/>
          <w:spacing w:val="-7"/>
        </w:rPr>
        <w:t> </w:t>
      </w:r>
      <w:r>
        <w:rPr>
          <w:color w:val="231F20"/>
        </w:rPr>
        <w:t>biochemi-cal changes during infection have been found to be useful humane endpoints rather than death or moribund condition. Specific decreases in body</w:t>
      </w:r>
      <w:r>
        <w:rPr>
          <w:color w:val="231F20"/>
          <w:spacing w:val="-5"/>
        </w:rPr>
        <w:t> </w:t>
      </w:r>
      <w:r>
        <w:rPr>
          <w:color w:val="231F20"/>
        </w:rPr>
        <w:t>temperature</w:t>
      </w:r>
      <w:r>
        <w:rPr>
          <w:color w:val="231F20"/>
          <w:spacing w:val="-5"/>
        </w:rPr>
        <w:t> </w:t>
      </w:r>
      <w:r>
        <w:rPr>
          <w:color w:val="231F20"/>
        </w:rPr>
        <w:t>have</w:t>
      </w:r>
      <w:r>
        <w:rPr>
          <w:color w:val="231F20"/>
          <w:spacing w:val="-5"/>
        </w:rPr>
        <w:t> </w:t>
      </w:r>
      <w:r>
        <w:rPr>
          <w:color w:val="231F20"/>
        </w:rPr>
        <w:t>been</w:t>
      </w:r>
      <w:r>
        <w:rPr>
          <w:color w:val="231F20"/>
          <w:spacing w:val="-5"/>
        </w:rPr>
        <w:t> </w:t>
      </w:r>
      <w:r>
        <w:rPr>
          <w:color w:val="231F20"/>
        </w:rPr>
        <w:t>found</w:t>
      </w:r>
      <w:r>
        <w:rPr>
          <w:color w:val="231F20"/>
          <w:spacing w:val="-5"/>
        </w:rPr>
        <w:t> </w:t>
      </w:r>
      <w:r>
        <w:rPr>
          <w:color w:val="231F20"/>
        </w:rPr>
        <w:t>to</w:t>
      </w:r>
      <w:r>
        <w:rPr>
          <w:color w:val="231F20"/>
          <w:spacing w:val="-5"/>
        </w:rPr>
        <w:t> </w:t>
      </w:r>
      <w:r>
        <w:rPr>
          <w:color w:val="231F20"/>
        </w:rPr>
        <w:t>be</w:t>
      </w:r>
      <w:r>
        <w:rPr>
          <w:color w:val="231F20"/>
          <w:spacing w:val="-5"/>
        </w:rPr>
        <w:t> </w:t>
      </w:r>
      <w:r>
        <w:rPr>
          <w:color w:val="231F20"/>
        </w:rPr>
        <w:t>effective</w:t>
      </w:r>
      <w:r>
        <w:rPr>
          <w:color w:val="231F20"/>
          <w:spacing w:val="-5"/>
        </w:rPr>
        <w:t> </w:t>
      </w:r>
      <w:r>
        <w:rPr>
          <w:color w:val="231F20"/>
        </w:rPr>
        <w:t>early</w:t>
      </w:r>
      <w:r>
        <w:rPr>
          <w:color w:val="231F20"/>
          <w:spacing w:val="-5"/>
        </w:rPr>
        <w:t> </w:t>
      </w:r>
      <w:r>
        <w:rPr>
          <w:color w:val="231F20"/>
        </w:rPr>
        <w:t>predictors</w:t>
      </w:r>
      <w:r>
        <w:rPr>
          <w:color w:val="231F20"/>
          <w:spacing w:val="-5"/>
        </w:rPr>
        <w:t> </w:t>
      </w:r>
      <w:r>
        <w:rPr>
          <w:color w:val="231F20"/>
        </w:rPr>
        <w:t>of</w:t>
      </w:r>
      <w:r>
        <w:rPr>
          <w:color w:val="231F20"/>
          <w:spacing w:val="-5"/>
        </w:rPr>
        <w:t> </w:t>
      </w:r>
      <w:r>
        <w:rPr>
          <w:color w:val="231F20"/>
        </w:rPr>
        <w:t>even-tual death for some infections in rodents. Vaccine potency testing typically involves challenging immunized animals with infectious agents. While</w:t>
      </w:r>
      <w:r>
        <w:rPr>
          <w:color w:val="231F20"/>
          <w:spacing w:val="40"/>
        </w:rPr>
        <w:t> </w:t>
      </w:r>
      <w:r>
        <w:rPr>
          <w:color w:val="231F20"/>
        </w:rPr>
        <w:t>such testing has commonly used lethality as the endpoint indicative of insufficient protection, some regulatory authorities now allow euthanasia</w:t>
      </w:r>
      <w:r>
        <w:rPr>
          <w:color w:val="231F20"/>
          <w:spacing w:val="80"/>
        </w:rPr>
        <w:t> </w:t>
      </w:r>
      <w:r>
        <w:rPr>
          <w:color w:val="231F20"/>
        </w:rPr>
        <w:t>of moribund animals.</w:t>
      </w:r>
    </w:p>
    <w:p>
      <w:pPr>
        <w:pStyle w:val="Heading6"/>
        <w:spacing w:before="171"/>
        <w:jc w:val="both"/>
      </w:pPr>
      <w:r>
        <w:rPr>
          <w:color w:val="231F20"/>
          <w:w w:val="85"/>
        </w:rPr>
        <w:t>Toxicity</w:t>
      </w:r>
      <w:r>
        <w:rPr>
          <w:color w:val="231F20"/>
          <w:spacing w:val="3"/>
        </w:rPr>
        <w:t> </w:t>
      </w:r>
      <w:r>
        <w:rPr>
          <w:color w:val="231F20"/>
          <w:spacing w:val="-2"/>
          <w:w w:val="95"/>
        </w:rPr>
        <w:t>Testing</w:t>
      </w:r>
    </w:p>
    <w:p>
      <w:pPr>
        <w:pStyle w:val="BodyText"/>
        <w:spacing w:line="261" w:lineRule="auto" w:before="134"/>
        <w:ind w:left="240" w:right="717"/>
        <w:jc w:val="both"/>
      </w:pPr>
      <w:r>
        <w:rPr>
          <w:color w:val="231F20"/>
        </w:rPr>
        <w:t>Animals</w:t>
      </w:r>
      <w:r>
        <w:rPr>
          <w:color w:val="231F20"/>
          <w:spacing w:val="-13"/>
        </w:rPr>
        <w:t> </w:t>
      </w:r>
      <w:r>
        <w:rPr>
          <w:color w:val="231F20"/>
        </w:rPr>
        <w:t>used</w:t>
      </w:r>
      <w:r>
        <w:rPr>
          <w:color w:val="231F20"/>
          <w:spacing w:val="-13"/>
        </w:rPr>
        <w:t> </w:t>
      </w:r>
      <w:r>
        <w:rPr>
          <w:color w:val="231F20"/>
        </w:rPr>
        <w:t>in</w:t>
      </w:r>
      <w:r>
        <w:rPr>
          <w:color w:val="231F20"/>
          <w:spacing w:val="-13"/>
        </w:rPr>
        <w:t> </w:t>
      </w:r>
      <w:r>
        <w:rPr>
          <w:color w:val="231F20"/>
        </w:rPr>
        <w:t>toxicity</w:t>
      </w:r>
      <w:r>
        <w:rPr>
          <w:color w:val="231F20"/>
          <w:spacing w:val="-13"/>
        </w:rPr>
        <w:t> </w:t>
      </w:r>
      <w:r>
        <w:rPr>
          <w:color w:val="231F20"/>
        </w:rPr>
        <w:t>testing</w:t>
      </w:r>
      <w:r>
        <w:rPr>
          <w:color w:val="231F20"/>
          <w:spacing w:val="-13"/>
        </w:rPr>
        <w:t> </w:t>
      </w:r>
      <w:r>
        <w:rPr>
          <w:color w:val="231F20"/>
        </w:rPr>
        <w:t>can</w:t>
      </w:r>
      <w:r>
        <w:rPr>
          <w:color w:val="231F20"/>
          <w:spacing w:val="-13"/>
        </w:rPr>
        <w:t> </w:t>
      </w:r>
      <w:r>
        <w:rPr>
          <w:color w:val="231F20"/>
        </w:rPr>
        <w:t>experience</w:t>
      </w:r>
      <w:r>
        <w:rPr>
          <w:color w:val="231F20"/>
          <w:spacing w:val="-13"/>
        </w:rPr>
        <w:t> </w:t>
      </w:r>
      <w:r>
        <w:rPr>
          <w:color w:val="231F20"/>
        </w:rPr>
        <w:t>pain</w:t>
      </w:r>
      <w:r>
        <w:rPr>
          <w:color w:val="231F20"/>
          <w:spacing w:val="-13"/>
        </w:rPr>
        <w:t> </w:t>
      </w:r>
      <w:r>
        <w:rPr>
          <w:color w:val="231F20"/>
        </w:rPr>
        <w:t>and</w:t>
      </w:r>
      <w:r>
        <w:rPr>
          <w:color w:val="231F20"/>
          <w:spacing w:val="-13"/>
        </w:rPr>
        <w:t> </w:t>
      </w:r>
      <w:r>
        <w:rPr>
          <w:color w:val="231F20"/>
        </w:rPr>
        <w:t>distress</w:t>
      </w:r>
      <w:r>
        <w:rPr>
          <w:color w:val="231F20"/>
          <w:spacing w:val="-13"/>
        </w:rPr>
        <w:t> </w:t>
      </w:r>
      <w:r>
        <w:rPr>
          <w:color w:val="231F20"/>
        </w:rPr>
        <w:t>when</w:t>
      </w:r>
      <w:r>
        <w:rPr>
          <w:color w:val="231F20"/>
          <w:spacing w:val="-13"/>
        </w:rPr>
        <w:t> </w:t>
      </w:r>
      <w:r>
        <w:rPr>
          <w:color w:val="231F20"/>
        </w:rPr>
        <w:t>toxic effects are produced. Toxicity testing regulations allow treatment of pain and</w:t>
      </w:r>
      <w:r>
        <w:rPr>
          <w:color w:val="231F20"/>
          <w:spacing w:val="-11"/>
        </w:rPr>
        <w:t> </w:t>
      </w:r>
      <w:r>
        <w:rPr>
          <w:color w:val="231F20"/>
        </w:rPr>
        <w:t>distress</w:t>
      </w:r>
      <w:r>
        <w:rPr>
          <w:color w:val="231F20"/>
          <w:spacing w:val="-11"/>
        </w:rPr>
        <w:t> </w:t>
      </w:r>
      <w:r>
        <w:rPr>
          <w:color w:val="231F20"/>
        </w:rPr>
        <w:t>in</w:t>
      </w:r>
      <w:r>
        <w:rPr>
          <w:color w:val="231F20"/>
          <w:spacing w:val="-11"/>
        </w:rPr>
        <w:t> </w:t>
      </w:r>
      <w:r>
        <w:rPr>
          <w:color w:val="231F20"/>
        </w:rPr>
        <w:t>test</w:t>
      </w:r>
      <w:r>
        <w:rPr>
          <w:color w:val="231F20"/>
          <w:spacing w:val="-11"/>
        </w:rPr>
        <w:t> </w:t>
      </w:r>
      <w:r>
        <w:rPr>
          <w:color w:val="231F20"/>
        </w:rPr>
        <w:t>animals</w:t>
      </w:r>
      <w:r>
        <w:rPr>
          <w:color w:val="231F20"/>
          <w:spacing w:val="-11"/>
        </w:rPr>
        <w:t> </w:t>
      </w:r>
      <w:r>
        <w:rPr>
          <w:color w:val="231F20"/>
        </w:rPr>
        <w:t>only</w:t>
      </w:r>
      <w:r>
        <w:rPr>
          <w:color w:val="231F20"/>
          <w:spacing w:val="-11"/>
        </w:rPr>
        <w:t> </w:t>
      </w:r>
      <w:r>
        <w:rPr>
          <w:color w:val="231F20"/>
        </w:rPr>
        <w:t>if</w:t>
      </w:r>
      <w:r>
        <w:rPr>
          <w:color w:val="231F20"/>
          <w:spacing w:val="-11"/>
        </w:rPr>
        <w:t> </w:t>
      </w:r>
      <w:r>
        <w:rPr>
          <w:color w:val="231F20"/>
        </w:rPr>
        <w:t>there</w:t>
      </w:r>
      <w:r>
        <w:rPr>
          <w:color w:val="231F20"/>
          <w:spacing w:val="-11"/>
        </w:rPr>
        <w:t> </w:t>
      </w:r>
      <w:r>
        <w:rPr>
          <w:color w:val="231F20"/>
        </w:rPr>
        <w:t>is</w:t>
      </w:r>
      <w:r>
        <w:rPr>
          <w:color w:val="231F20"/>
          <w:spacing w:val="-11"/>
        </w:rPr>
        <w:t> </w:t>
      </w:r>
      <w:r>
        <w:rPr>
          <w:color w:val="231F20"/>
        </w:rPr>
        <w:t>no</w:t>
      </w:r>
      <w:r>
        <w:rPr>
          <w:color w:val="231F20"/>
          <w:spacing w:val="-11"/>
        </w:rPr>
        <w:t> </w:t>
      </w:r>
      <w:r>
        <w:rPr>
          <w:color w:val="231F20"/>
        </w:rPr>
        <w:t>interference</w:t>
      </w:r>
      <w:r>
        <w:rPr>
          <w:color w:val="231F20"/>
          <w:spacing w:val="-11"/>
        </w:rPr>
        <w:t> </w:t>
      </w:r>
      <w:r>
        <w:rPr>
          <w:color w:val="231F20"/>
        </w:rPr>
        <w:t>with</w:t>
      </w:r>
      <w:r>
        <w:rPr>
          <w:color w:val="231F20"/>
          <w:spacing w:val="-11"/>
        </w:rPr>
        <w:t> </w:t>
      </w:r>
      <w:r>
        <w:rPr>
          <w:color w:val="231F20"/>
        </w:rPr>
        <w:t>the</w:t>
      </w:r>
      <w:r>
        <w:rPr>
          <w:color w:val="231F20"/>
          <w:spacing w:val="-11"/>
        </w:rPr>
        <w:t> </w:t>
      </w:r>
      <w:r>
        <w:rPr>
          <w:color w:val="231F20"/>
        </w:rPr>
        <w:t>study.</w:t>
      </w:r>
      <w:r>
        <w:rPr>
          <w:color w:val="231F20"/>
          <w:spacing w:val="-11"/>
        </w:rPr>
        <w:t> </w:t>
      </w:r>
      <w:r>
        <w:rPr>
          <w:color w:val="231F20"/>
        </w:rPr>
        <w:t>As a result, animals are rarely treated in toxicology studies because of the potential confounding effects of analgesics. Consequently, management</w:t>
      </w:r>
      <w:r>
        <w:rPr>
          <w:color w:val="231F20"/>
          <w:spacing w:val="40"/>
        </w:rPr>
        <w:t> </w:t>
      </w:r>
      <w:r>
        <w:rPr>
          <w:color w:val="231F20"/>
        </w:rPr>
        <w:t>of</w:t>
      </w:r>
      <w:r>
        <w:rPr>
          <w:color w:val="231F20"/>
          <w:spacing w:val="-1"/>
        </w:rPr>
        <w:t> </w:t>
      </w:r>
      <w:r>
        <w:rPr>
          <w:color w:val="231F20"/>
        </w:rPr>
        <w:t>pain</w:t>
      </w:r>
      <w:r>
        <w:rPr>
          <w:color w:val="231F20"/>
          <w:spacing w:val="-1"/>
        </w:rPr>
        <w:t> </w:t>
      </w:r>
      <w:r>
        <w:rPr>
          <w:color w:val="231F20"/>
        </w:rPr>
        <w:t>and</w:t>
      </w:r>
      <w:r>
        <w:rPr>
          <w:color w:val="231F20"/>
          <w:spacing w:val="-1"/>
        </w:rPr>
        <w:t> </w:t>
      </w:r>
      <w:r>
        <w:rPr>
          <w:color w:val="231F20"/>
        </w:rPr>
        <w:t>distress</w:t>
      </w:r>
      <w:r>
        <w:rPr>
          <w:color w:val="231F20"/>
          <w:spacing w:val="-1"/>
        </w:rPr>
        <w:t> </w:t>
      </w:r>
      <w:r>
        <w:rPr>
          <w:color w:val="231F20"/>
        </w:rPr>
        <w:t>in</w:t>
      </w:r>
      <w:r>
        <w:rPr>
          <w:color w:val="231F20"/>
          <w:spacing w:val="-1"/>
        </w:rPr>
        <w:t> </w:t>
      </w:r>
      <w:r>
        <w:rPr>
          <w:color w:val="231F20"/>
        </w:rPr>
        <w:t>toxicity</w:t>
      </w:r>
      <w:r>
        <w:rPr>
          <w:color w:val="231F20"/>
          <w:spacing w:val="-1"/>
        </w:rPr>
        <w:t> </w:t>
      </w:r>
      <w:r>
        <w:rPr>
          <w:color w:val="231F20"/>
        </w:rPr>
        <w:t>studies</w:t>
      </w:r>
      <w:r>
        <w:rPr>
          <w:color w:val="231F20"/>
          <w:spacing w:val="-1"/>
        </w:rPr>
        <w:t> </w:t>
      </w:r>
      <w:r>
        <w:rPr>
          <w:color w:val="231F20"/>
        </w:rPr>
        <w:t>is</w:t>
      </w:r>
      <w:r>
        <w:rPr>
          <w:color w:val="231F20"/>
          <w:spacing w:val="-1"/>
        </w:rPr>
        <w:t> </w:t>
      </w:r>
      <w:r>
        <w:rPr>
          <w:color w:val="231F20"/>
        </w:rPr>
        <w:t>accomplished</w:t>
      </w:r>
      <w:r>
        <w:rPr>
          <w:color w:val="231F20"/>
          <w:spacing w:val="-1"/>
        </w:rPr>
        <w:t> </w:t>
      </w:r>
      <w:r>
        <w:rPr>
          <w:color w:val="231F20"/>
        </w:rPr>
        <w:t>largely</w:t>
      </w:r>
      <w:r>
        <w:rPr>
          <w:color w:val="231F20"/>
          <w:spacing w:val="-1"/>
        </w:rPr>
        <w:t> </w:t>
      </w:r>
      <w:r>
        <w:rPr>
          <w:color w:val="231F20"/>
        </w:rPr>
        <w:t>by</w:t>
      </w:r>
      <w:r>
        <w:rPr>
          <w:color w:val="231F20"/>
          <w:spacing w:val="-1"/>
        </w:rPr>
        <w:t> </w:t>
      </w:r>
      <w:r>
        <w:rPr>
          <w:color w:val="231F20"/>
        </w:rPr>
        <w:t>euthaniz-ing animals that are experiencing significant pain and distress.</w:t>
      </w:r>
    </w:p>
    <w:p>
      <w:pPr>
        <w:pStyle w:val="BodyText"/>
        <w:spacing w:line="261" w:lineRule="auto" w:before="174"/>
        <w:ind w:left="240" w:right="712"/>
        <w:jc w:val="both"/>
      </w:pPr>
      <w:r>
        <w:rPr>
          <w:color w:val="231F20"/>
        </w:rPr>
        <w:t>Current regulatory guidelines state that animals in toxicology </w:t>
      </w:r>
      <w:r>
        <w:rPr>
          <w:color w:val="231F20"/>
        </w:rPr>
        <w:t>studies obviously in pain or showing signs of severe and enduring distress should be euthanized, rather than allowing them to survive to the end of the scheduled study. Humane endpoints should be established and used for toxicology studies in order to further minimize pain and distress.</w:t>
      </w:r>
    </w:p>
    <w:p>
      <w:pPr>
        <w:pStyle w:val="Heading6"/>
        <w:spacing w:before="175"/>
        <w:jc w:val="both"/>
      </w:pPr>
      <w:r>
        <w:rPr>
          <w:color w:val="231F20"/>
          <w:w w:val="85"/>
        </w:rPr>
        <w:t>Death</w:t>
      </w:r>
      <w:r>
        <w:rPr>
          <w:color w:val="231F20"/>
          <w:spacing w:val="2"/>
        </w:rPr>
        <w:t> </w:t>
      </w:r>
      <w:r>
        <w:rPr>
          <w:color w:val="231F20"/>
          <w:w w:val="85"/>
        </w:rPr>
        <w:t>as</w:t>
      </w:r>
      <w:r>
        <w:rPr>
          <w:color w:val="231F20"/>
          <w:spacing w:val="2"/>
        </w:rPr>
        <w:t> </w:t>
      </w:r>
      <w:r>
        <w:rPr>
          <w:color w:val="231F20"/>
          <w:w w:val="85"/>
        </w:rPr>
        <w:t>an</w:t>
      </w:r>
      <w:r>
        <w:rPr>
          <w:color w:val="231F20"/>
          <w:spacing w:val="2"/>
        </w:rPr>
        <w:t> </w:t>
      </w:r>
      <w:r>
        <w:rPr>
          <w:color w:val="231F20"/>
          <w:spacing w:val="-2"/>
          <w:w w:val="85"/>
        </w:rPr>
        <w:t>Endpoint</w:t>
      </w:r>
    </w:p>
    <w:p>
      <w:pPr>
        <w:pStyle w:val="BodyText"/>
        <w:spacing w:line="261" w:lineRule="auto" w:before="133"/>
        <w:ind w:left="239" w:right="712"/>
        <w:jc w:val="both"/>
      </w:pPr>
      <w:r>
        <w:rPr>
          <w:color w:val="231F20"/>
        </w:rPr>
        <w:t>Since it provides an objective and unequivocal data point, death has </w:t>
      </w:r>
      <w:r>
        <w:rPr>
          <w:color w:val="231F20"/>
          <w:spacing w:val="-2"/>
        </w:rPr>
        <w:t>historically</w:t>
      </w:r>
      <w:r>
        <w:rPr>
          <w:color w:val="231F20"/>
          <w:spacing w:val="-6"/>
        </w:rPr>
        <w:t> </w:t>
      </w:r>
      <w:r>
        <w:rPr>
          <w:color w:val="231F20"/>
          <w:spacing w:val="-2"/>
        </w:rPr>
        <w:t>been</w:t>
      </w:r>
      <w:r>
        <w:rPr>
          <w:color w:val="231F20"/>
          <w:spacing w:val="-6"/>
        </w:rPr>
        <w:t> </w:t>
      </w:r>
      <w:r>
        <w:rPr>
          <w:color w:val="231F20"/>
          <w:spacing w:val="-2"/>
        </w:rPr>
        <w:t>used</w:t>
      </w:r>
      <w:r>
        <w:rPr>
          <w:color w:val="231F20"/>
          <w:spacing w:val="-6"/>
        </w:rPr>
        <w:t> </w:t>
      </w:r>
      <w:r>
        <w:rPr>
          <w:color w:val="231F20"/>
          <w:spacing w:val="-2"/>
        </w:rPr>
        <w:t>as</w:t>
      </w:r>
      <w:r>
        <w:rPr>
          <w:color w:val="231F20"/>
          <w:spacing w:val="-6"/>
        </w:rPr>
        <w:t> </w:t>
      </w:r>
      <w:r>
        <w:rPr>
          <w:color w:val="231F20"/>
          <w:spacing w:val="-2"/>
        </w:rPr>
        <w:t>an</w:t>
      </w:r>
      <w:r>
        <w:rPr>
          <w:color w:val="231F20"/>
          <w:spacing w:val="-6"/>
        </w:rPr>
        <w:t> </w:t>
      </w:r>
      <w:r>
        <w:rPr>
          <w:color w:val="231F20"/>
          <w:spacing w:val="-2"/>
        </w:rPr>
        <w:t>endpoint</w:t>
      </w:r>
      <w:r>
        <w:rPr>
          <w:color w:val="231F20"/>
          <w:spacing w:val="-6"/>
        </w:rPr>
        <w:t> </w:t>
      </w:r>
      <w:r>
        <w:rPr>
          <w:color w:val="231F20"/>
          <w:spacing w:val="-2"/>
        </w:rPr>
        <w:t>in</w:t>
      </w:r>
      <w:r>
        <w:rPr>
          <w:color w:val="231F20"/>
          <w:spacing w:val="-6"/>
        </w:rPr>
        <w:t> </w:t>
      </w:r>
      <w:r>
        <w:rPr>
          <w:color w:val="231F20"/>
          <w:spacing w:val="-2"/>
        </w:rPr>
        <w:t>cancer,</w:t>
      </w:r>
      <w:r>
        <w:rPr>
          <w:color w:val="231F20"/>
          <w:spacing w:val="-6"/>
        </w:rPr>
        <w:t> </w:t>
      </w:r>
      <w:r>
        <w:rPr>
          <w:color w:val="231F20"/>
          <w:spacing w:val="-2"/>
        </w:rPr>
        <w:t>infectious</w:t>
      </w:r>
      <w:r>
        <w:rPr>
          <w:color w:val="231F20"/>
          <w:spacing w:val="-6"/>
        </w:rPr>
        <w:t> </w:t>
      </w:r>
      <w:r>
        <w:rPr>
          <w:color w:val="231F20"/>
          <w:spacing w:val="-2"/>
        </w:rPr>
        <w:t>disease</w:t>
      </w:r>
      <w:r>
        <w:rPr>
          <w:color w:val="231F20"/>
          <w:spacing w:val="-6"/>
        </w:rPr>
        <w:t> </w:t>
      </w:r>
      <w:r>
        <w:rPr>
          <w:color w:val="231F20"/>
          <w:spacing w:val="-2"/>
        </w:rPr>
        <w:t>and</w:t>
      </w:r>
      <w:r>
        <w:rPr>
          <w:color w:val="231F20"/>
          <w:spacing w:val="-6"/>
        </w:rPr>
        <w:t> </w:t>
      </w:r>
      <w:r>
        <w:rPr>
          <w:color w:val="231F20"/>
          <w:spacing w:val="-2"/>
        </w:rPr>
        <w:t>other </w:t>
      </w:r>
      <w:r>
        <w:rPr>
          <w:color w:val="231F20"/>
        </w:rPr>
        <w:t>animal studies, especially for regulatory purposes (e.g., drug safety/ efficacy</w:t>
      </w:r>
      <w:r>
        <w:rPr>
          <w:color w:val="231F20"/>
          <w:spacing w:val="33"/>
        </w:rPr>
        <w:t> </w:t>
      </w:r>
      <w:r>
        <w:rPr>
          <w:color w:val="231F20"/>
        </w:rPr>
        <w:t>studies).</w:t>
      </w:r>
      <w:r>
        <w:rPr>
          <w:color w:val="231F20"/>
          <w:spacing w:val="33"/>
        </w:rPr>
        <w:t> </w:t>
      </w:r>
      <w:r>
        <w:rPr>
          <w:color w:val="231F20"/>
        </w:rPr>
        <w:t>Increased</w:t>
      </w:r>
      <w:r>
        <w:rPr>
          <w:color w:val="231F20"/>
          <w:spacing w:val="33"/>
        </w:rPr>
        <w:t> </w:t>
      </w:r>
      <w:r>
        <w:rPr>
          <w:color w:val="231F20"/>
        </w:rPr>
        <w:t>public</w:t>
      </w:r>
      <w:r>
        <w:rPr>
          <w:color w:val="231F20"/>
          <w:spacing w:val="33"/>
        </w:rPr>
        <w:t> </w:t>
      </w:r>
      <w:r>
        <w:rPr>
          <w:color w:val="231F20"/>
        </w:rPr>
        <w:t>interest</w:t>
      </w:r>
      <w:r>
        <w:rPr>
          <w:color w:val="231F20"/>
          <w:spacing w:val="33"/>
        </w:rPr>
        <w:t> </w:t>
      </w:r>
      <w:r>
        <w:rPr>
          <w:color w:val="231F20"/>
        </w:rPr>
        <w:t>and</w:t>
      </w:r>
      <w:r>
        <w:rPr>
          <w:color w:val="231F20"/>
          <w:spacing w:val="33"/>
        </w:rPr>
        <w:t> </w:t>
      </w:r>
      <w:r>
        <w:rPr>
          <w:color w:val="231F20"/>
        </w:rPr>
        <w:t>regulation</w:t>
      </w:r>
      <w:r>
        <w:rPr>
          <w:color w:val="231F20"/>
          <w:spacing w:val="33"/>
        </w:rPr>
        <w:t> </w:t>
      </w:r>
      <w:r>
        <w:rPr>
          <w:color w:val="231F20"/>
        </w:rPr>
        <w:t>have</w:t>
      </w:r>
      <w:r>
        <w:rPr>
          <w:color w:val="231F20"/>
          <w:spacing w:val="33"/>
        </w:rPr>
        <w:t> </w:t>
      </w:r>
      <w:r>
        <w:rPr>
          <w:color w:val="231F20"/>
        </w:rPr>
        <w:t>led</w:t>
      </w:r>
      <w:r>
        <w:rPr>
          <w:color w:val="231F20"/>
          <w:spacing w:val="33"/>
        </w:rPr>
        <w:t> </w:t>
      </w:r>
      <w:r>
        <w:rPr>
          <w:color w:val="231F20"/>
        </w:rPr>
        <w:t>to</w:t>
      </w:r>
      <w:r>
        <w:rPr>
          <w:color w:val="231F20"/>
          <w:spacing w:val="33"/>
        </w:rPr>
        <w:t> </w:t>
      </w:r>
      <w:r>
        <w:rPr>
          <w:color w:val="231F20"/>
        </w:rPr>
        <w:t>a re-evaluation of this practice. Much of the concern arose from the use of traditional LD</w:t>
      </w:r>
      <w:r>
        <w:rPr>
          <w:color w:val="231F20"/>
          <w:vertAlign w:val="subscript"/>
        </w:rPr>
        <w:t>50</w:t>
      </w:r>
      <w:r>
        <w:rPr>
          <w:color w:val="231F20"/>
          <w:vertAlign w:val="baseline"/>
        </w:rPr>
        <w:t> tests for chemicals and drugs to determine acute </w:t>
      </w:r>
      <w:r>
        <w:rPr>
          <w:color w:val="231F20"/>
          <w:vertAlign w:val="baseline"/>
        </w:rPr>
        <w:t>toxicity. However, regulatory testing requirements for acute toxicity now allow for animals that are moribund or exhibiting clinical signs of severe pain and distress</w:t>
      </w:r>
      <w:r>
        <w:rPr>
          <w:color w:val="231F20"/>
          <w:spacing w:val="-11"/>
          <w:vertAlign w:val="baseline"/>
        </w:rPr>
        <w:t> </w:t>
      </w:r>
      <w:r>
        <w:rPr>
          <w:color w:val="231F20"/>
          <w:vertAlign w:val="baseline"/>
        </w:rPr>
        <w:t>to</w:t>
      </w:r>
      <w:r>
        <w:rPr>
          <w:color w:val="231F20"/>
          <w:spacing w:val="-11"/>
          <w:vertAlign w:val="baseline"/>
        </w:rPr>
        <w:t> </w:t>
      </w:r>
      <w:r>
        <w:rPr>
          <w:color w:val="231F20"/>
          <w:vertAlign w:val="baseline"/>
        </w:rPr>
        <w:t>be</w:t>
      </w:r>
      <w:r>
        <w:rPr>
          <w:color w:val="231F20"/>
          <w:spacing w:val="-11"/>
          <w:vertAlign w:val="baseline"/>
        </w:rPr>
        <w:t> </w:t>
      </w:r>
      <w:r>
        <w:rPr>
          <w:color w:val="231F20"/>
          <w:vertAlign w:val="baseline"/>
        </w:rPr>
        <w:t>euthanized</w:t>
      </w:r>
      <w:r>
        <w:rPr>
          <w:color w:val="231F20"/>
          <w:spacing w:val="-11"/>
          <w:vertAlign w:val="baseline"/>
        </w:rPr>
        <w:t> </w:t>
      </w:r>
      <w:r>
        <w:rPr>
          <w:color w:val="231F20"/>
          <w:vertAlign w:val="baseline"/>
        </w:rPr>
        <w:t>rather</w:t>
      </w:r>
      <w:r>
        <w:rPr>
          <w:color w:val="231F20"/>
          <w:spacing w:val="-11"/>
          <w:vertAlign w:val="baseline"/>
        </w:rPr>
        <w:t> </w:t>
      </w:r>
      <w:r>
        <w:rPr>
          <w:color w:val="231F20"/>
          <w:vertAlign w:val="baseline"/>
        </w:rPr>
        <w:t>than</w:t>
      </w:r>
      <w:r>
        <w:rPr>
          <w:color w:val="231F20"/>
          <w:spacing w:val="-11"/>
          <w:vertAlign w:val="baseline"/>
        </w:rPr>
        <w:t> </w:t>
      </w:r>
      <w:r>
        <w:rPr>
          <w:color w:val="231F20"/>
          <w:vertAlign w:val="baseline"/>
        </w:rPr>
        <w:t>to</w:t>
      </w:r>
      <w:r>
        <w:rPr>
          <w:color w:val="231F20"/>
          <w:spacing w:val="-11"/>
          <w:vertAlign w:val="baseline"/>
        </w:rPr>
        <w:t> </w:t>
      </w:r>
      <w:r>
        <w:rPr>
          <w:color w:val="231F20"/>
          <w:vertAlign w:val="baseline"/>
        </w:rPr>
        <w:t>die</w:t>
      </w:r>
      <w:r>
        <w:rPr>
          <w:color w:val="231F20"/>
          <w:spacing w:val="-11"/>
          <w:vertAlign w:val="baseline"/>
        </w:rPr>
        <w:t> </w:t>
      </w:r>
      <w:r>
        <w:rPr>
          <w:color w:val="231F20"/>
          <w:vertAlign w:val="baseline"/>
        </w:rPr>
        <w:t>spontaneously.</w:t>
      </w:r>
      <w:r>
        <w:rPr>
          <w:color w:val="231F20"/>
          <w:spacing w:val="-11"/>
          <w:vertAlign w:val="baseline"/>
        </w:rPr>
        <w:t> </w:t>
      </w:r>
      <w:r>
        <w:rPr>
          <w:color w:val="231F20"/>
          <w:vertAlign w:val="baseline"/>
        </w:rPr>
        <w:t>Euthanasia</w:t>
      </w:r>
      <w:r>
        <w:rPr>
          <w:color w:val="231F20"/>
          <w:spacing w:val="-11"/>
          <w:vertAlign w:val="baseline"/>
        </w:rPr>
        <w:t> </w:t>
      </w:r>
      <w:r>
        <w:rPr>
          <w:color w:val="231F20"/>
          <w:vertAlign w:val="baseline"/>
        </w:rPr>
        <w:t>also provides tissues more appropriate for subsequent study and alleviates potential suffering by the animal. Hence, euthanasia is often preferable to death for both scientific and ethical reasons.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80" w:right="575"/>
        <w:jc w:val="both"/>
      </w:pPr>
      <w:bookmarkStart w:name="C.2.c. Table A. Examples of Humane Endpo" w:id="83"/>
      <w:bookmarkEnd w:id="83"/>
      <w:r>
        <w:rPr/>
      </w:r>
      <w:bookmarkStart w:name="_bookmark43" w:id="84"/>
      <w:bookmarkEnd w:id="84"/>
      <w:r>
        <w:rPr/>
      </w:r>
      <w:r>
        <w:rPr>
          <w:color w:val="231F20"/>
        </w:rPr>
        <w:t>The use of death as an endpoint is discouraged and must always be </w:t>
      </w:r>
      <w:r>
        <w:rPr>
          <w:color w:val="231F20"/>
        </w:rPr>
        <w:t>justi-fied.</w:t>
      </w:r>
      <w:r>
        <w:rPr>
          <w:color w:val="231F20"/>
          <w:spacing w:val="-5"/>
        </w:rPr>
        <w:t> </w:t>
      </w:r>
      <w:r>
        <w:rPr>
          <w:color w:val="231F20"/>
        </w:rPr>
        <w:t>Endpoints</w:t>
      </w:r>
      <w:r>
        <w:rPr>
          <w:color w:val="231F20"/>
          <w:spacing w:val="-5"/>
        </w:rPr>
        <w:t> </w:t>
      </w:r>
      <w:r>
        <w:rPr>
          <w:color w:val="231F20"/>
        </w:rPr>
        <w:t>other</w:t>
      </w:r>
      <w:r>
        <w:rPr>
          <w:color w:val="231F20"/>
          <w:spacing w:val="-5"/>
        </w:rPr>
        <w:t> </w:t>
      </w:r>
      <w:r>
        <w:rPr>
          <w:color w:val="231F20"/>
        </w:rPr>
        <w:t>than</w:t>
      </w:r>
      <w:r>
        <w:rPr>
          <w:color w:val="231F20"/>
          <w:spacing w:val="-5"/>
        </w:rPr>
        <w:t> </w:t>
      </w:r>
      <w:r>
        <w:rPr>
          <w:color w:val="231F20"/>
        </w:rPr>
        <w:t>death</w:t>
      </w:r>
      <w:r>
        <w:rPr>
          <w:color w:val="231F20"/>
          <w:spacing w:val="-5"/>
        </w:rPr>
        <w:t> </w:t>
      </w:r>
      <w:r>
        <w:rPr>
          <w:color w:val="231F20"/>
        </w:rPr>
        <w:t>must</w:t>
      </w:r>
      <w:r>
        <w:rPr>
          <w:color w:val="231F20"/>
          <w:spacing w:val="-5"/>
        </w:rPr>
        <w:t> </w:t>
      </w:r>
      <w:r>
        <w:rPr>
          <w:color w:val="231F20"/>
        </w:rPr>
        <w:t>always</w:t>
      </w:r>
      <w:r>
        <w:rPr>
          <w:color w:val="231F20"/>
          <w:spacing w:val="-5"/>
        </w:rPr>
        <w:t> </w:t>
      </w:r>
      <w:r>
        <w:rPr>
          <w:color w:val="231F20"/>
        </w:rPr>
        <w:t>be</w:t>
      </w:r>
      <w:r>
        <w:rPr>
          <w:color w:val="231F20"/>
          <w:spacing w:val="-5"/>
        </w:rPr>
        <w:t> </w:t>
      </w:r>
      <w:r>
        <w:rPr>
          <w:color w:val="231F20"/>
        </w:rPr>
        <w:t>considered</w:t>
      </w:r>
      <w:r>
        <w:rPr>
          <w:color w:val="231F20"/>
          <w:spacing w:val="-5"/>
        </w:rPr>
        <w:t> </w:t>
      </w:r>
      <w:r>
        <w:rPr>
          <w:color w:val="231F20"/>
        </w:rPr>
        <w:t>and</w:t>
      </w:r>
      <w:r>
        <w:rPr>
          <w:color w:val="231F20"/>
          <w:spacing w:val="-5"/>
        </w:rPr>
        <w:t> </w:t>
      </w:r>
      <w:r>
        <w:rPr>
          <w:color w:val="231F20"/>
        </w:rPr>
        <w:t>should</w:t>
      </w:r>
      <w:r>
        <w:rPr>
          <w:color w:val="231F20"/>
          <w:spacing w:val="-5"/>
        </w:rPr>
        <w:t> </w:t>
      </w:r>
      <w:r>
        <w:rPr>
          <w:color w:val="231F20"/>
        </w:rPr>
        <w:t>be used</w:t>
      </w:r>
      <w:r>
        <w:rPr>
          <w:color w:val="231F20"/>
          <w:spacing w:val="-3"/>
        </w:rPr>
        <w:t> </w:t>
      </w:r>
      <w:r>
        <w:rPr>
          <w:color w:val="231F20"/>
        </w:rPr>
        <w:t>whenever</w:t>
      </w:r>
      <w:r>
        <w:rPr>
          <w:color w:val="231F20"/>
          <w:spacing w:val="-3"/>
        </w:rPr>
        <w:t> </w:t>
      </w:r>
      <w:r>
        <w:rPr>
          <w:color w:val="231F20"/>
        </w:rPr>
        <w:t>the</w:t>
      </w:r>
      <w:r>
        <w:rPr>
          <w:color w:val="231F20"/>
          <w:spacing w:val="-3"/>
        </w:rPr>
        <w:t> </w:t>
      </w:r>
      <w:r>
        <w:rPr>
          <w:color w:val="231F20"/>
        </w:rPr>
        <w:t>research</w:t>
      </w:r>
      <w:r>
        <w:rPr>
          <w:color w:val="231F20"/>
          <w:spacing w:val="-3"/>
        </w:rPr>
        <w:t> </w:t>
      </w:r>
      <w:r>
        <w:rPr>
          <w:color w:val="231F20"/>
        </w:rPr>
        <w:t>objective</w:t>
      </w:r>
      <w:r>
        <w:rPr>
          <w:color w:val="231F20"/>
          <w:spacing w:val="-3"/>
        </w:rPr>
        <w:t> </w:t>
      </w:r>
      <w:r>
        <w:rPr>
          <w:color w:val="231F20"/>
        </w:rPr>
        <w:t>can</w:t>
      </w:r>
      <w:r>
        <w:rPr>
          <w:color w:val="231F20"/>
          <w:spacing w:val="-3"/>
        </w:rPr>
        <w:t> </w:t>
      </w:r>
      <w:r>
        <w:rPr>
          <w:color w:val="231F20"/>
        </w:rPr>
        <w:t>be</w:t>
      </w:r>
      <w:r>
        <w:rPr>
          <w:color w:val="231F20"/>
          <w:spacing w:val="-3"/>
        </w:rPr>
        <w:t> </w:t>
      </w:r>
      <w:r>
        <w:rPr>
          <w:color w:val="231F20"/>
        </w:rPr>
        <w:t>attained</w:t>
      </w:r>
      <w:r>
        <w:rPr>
          <w:color w:val="231F20"/>
          <w:spacing w:val="-3"/>
        </w:rPr>
        <w:t> </w:t>
      </w:r>
      <w:r>
        <w:rPr>
          <w:color w:val="231F20"/>
        </w:rPr>
        <w:t>with</w:t>
      </w:r>
      <w:r>
        <w:rPr>
          <w:color w:val="231F20"/>
          <w:spacing w:val="-3"/>
        </w:rPr>
        <w:t> </w:t>
      </w:r>
      <w:r>
        <w:rPr>
          <w:color w:val="231F20"/>
        </w:rPr>
        <w:t>non-lethal</w:t>
      </w:r>
      <w:r>
        <w:rPr>
          <w:color w:val="231F20"/>
          <w:spacing w:val="-3"/>
        </w:rPr>
        <w:t> </w:t>
      </w:r>
      <w:r>
        <w:rPr>
          <w:color w:val="231F20"/>
        </w:rPr>
        <w:t>end-points.</w:t>
      </w:r>
      <w:r>
        <w:rPr>
          <w:color w:val="231F20"/>
          <w:spacing w:val="-5"/>
        </w:rPr>
        <w:t> </w:t>
      </w:r>
      <w:r>
        <w:rPr>
          <w:color w:val="231F20"/>
        </w:rPr>
        <w:t>Use</w:t>
      </w:r>
      <w:r>
        <w:rPr>
          <w:color w:val="231F20"/>
          <w:spacing w:val="-5"/>
        </w:rPr>
        <w:t> </w:t>
      </w:r>
      <w:r>
        <w:rPr>
          <w:color w:val="231F20"/>
        </w:rPr>
        <w:t>of</w:t>
      </w:r>
      <w:r>
        <w:rPr>
          <w:color w:val="231F20"/>
          <w:spacing w:val="-5"/>
        </w:rPr>
        <w:t> </w:t>
      </w:r>
      <w:r>
        <w:rPr>
          <w:color w:val="231F20"/>
        </w:rPr>
        <w:t>death</w:t>
      </w:r>
      <w:r>
        <w:rPr>
          <w:color w:val="231F20"/>
          <w:spacing w:val="-5"/>
        </w:rPr>
        <w:t> </w:t>
      </w:r>
      <w:r>
        <w:rPr>
          <w:color w:val="231F20"/>
        </w:rPr>
        <w:t>as</w:t>
      </w:r>
      <w:r>
        <w:rPr>
          <w:color w:val="231F20"/>
          <w:spacing w:val="-5"/>
        </w:rPr>
        <w:t> </w:t>
      </w:r>
      <w:r>
        <w:rPr>
          <w:color w:val="231F20"/>
        </w:rPr>
        <w:t>an</w:t>
      </w:r>
      <w:r>
        <w:rPr>
          <w:color w:val="231F20"/>
          <w:spacing w:val="-5"/>
        </w:rPr>
        <w:t> </w:t>
      </w:r>
      <w:r>
        <w:rPr>
          <w:color w:val="231F20"/>
        </w:rPr>
        <w:t>endpoint</w:t>
      </w:r>
      <w:r>
        <w:rPr>
          <w:color w:val="231F20"/>
          <w:spacing w:val="-5"/>
        </w:rPr>
        <w:t> </w:t>
      </w:r>
      <w:r>
        <w:rPr>
          <w:color w:val="231F20"/>
        </w:rPr>
        <w:t>must</w:t>
      </w:r>
      <w:r>
        <w:rPr>
          <w:color w:val="231F20"/>
          <w:spacing w:val="-5"/>
        </w:rPr>
        <w:t> </w:t>
      </w:r>
      <w:r>
        <w:rPr>
          <w:color w:val="231F20"/>
        </w:rPr>
        <w:t>be</w:t>
      </w:r>
      <w:r>
        <w:rPr>
          <w:color w:val="231F20"/>
          <w:spacing w:val="-5"/>
        </w:rPr>
        <w:t> </w:t>
      </w:r>
      <w:r>
        <w:rPr>
          <w:color w:val="231F20"/>
        </w:rPr>
        <w:t>justified</w:t>
      </w:r>
      <w:r>
        <w:rPr>
          <w:color w:val="231F20"/>
          <w:spacing w:val="-5"/>
        </w:rPr>
        <w:t> </w:t>
      </w:r>
      <w:r>
        <w:rPr>
          <w:color w:val="231F20"/>
        </w:rPr>
        <w:t>in</w:t>
      </w:r>
      <w:r>
        <w:rPr>
          <w:color w:val="231F20"/>
          <w:spacing w:val="-5"/>
        </w:rPr>
        <w:t> </w:t>
      </w:r>
      <w:r>
        <w:rPr>
          <w:color w:val="231F20"/>
        </w:rPr>
        <w:t>writing</w:t>
      </w:r>
      <w:r>
        <w:rPr>
          <w:color w:val="231F20"/>
          <w:spacing w:val="-5"/>
        </w:rPr>
        <w:t> </w:t>
      </w:r>
      <w:r>
        <w:rPr>
          <w:color w:val="231F20"/>
        </w:rPr>
        <w:t>in</w:t>
      </w:r>
      <w:r>
        <w:rPr>
          <w:color w:val="231F20"/>
          <w:spacing w:val="-5"/>
        </w:rPr>
        <w:t> </w:t>
      </w:r>
      <w:r>
        <w:rPr>
          <w:color w:val="231F20"/>
        </w:rPr>
        <w:t>proposals and its use must be approved by the IACUC prior to beginning a study.</w:t>
      </w:r>
    </w:p>
    <w:p>
      <w:pPr>
        <w:pStyle w:val="ListParagraph"/>
        <w:numPr>
          <w:ilvl w:val="2"/>
          <w:numId w:val="50"/>
        </w:numPr>
        <w:tabs>
          <w:tab w:pos="956" w:val="left" w:leader="none"/>
          <w:tab w:pos="1800" w:val="left" w:leader="none"/>
        </w:tabs>
        <w:spacing w:line="249" w:lineRule="auto" w:before="169" w:after="0"/>
        <w:ind w:left="1800" w:right="1162" w:hanging="1440"/>
        <w:jc w:val="left"/>
        <w:rPr>
          <w:b/>
          <w:color w:val="231F20"/>
          <w:sz w:val="20"/>
        </w:rPr>
      </w:pPr>
      <w:r>
        <w:rPr>
          <w:b/>
          <w:color w:val="231F20"/>
          <w:sz w:val="20"/>
        </w:rPr>
        <w:t>Table</w:t>
      </w:r>
      <w:r>
        <w:rPr>
          <w:b/>
          <w:color w:val="231F20"/>
          <w:spacing w:val="-10"/>
          <w:sz w:val="20"/>
        </w:rPr>
        <w:t> </w:t>
      </w:r>
      <w:r>
        <w:rPr>
          <w:b/>
          <w:color w:val="231F20"/>
          <w:sz w:val="20"/>
        </w:rPr>
        <w:t>A.</w:t>
      </w:r>
      <w:r>
        <w:rPr>
          <w:b/>
          <w:color w:val="231F20"/>
          <w:spacing w:val="20"/>
          <w:sz w:val="20"/>
        </w:rPr>
        <w:t> </w:t>
      </w:r>
      <w:r>
        <w:rPr>
          <w:b/>
          <w:color w:val="231F20"/>
          <w:sz w:val="20"/>
        </w:rPr>
        <w:t>Examples</w:t>
      </w:r>
      <w:r>
        <w:rPr>
          <w:b/>
          <w:color w:val="231F20"/>
          <w:spacing w:val="-10"/>
          <w:sz w:val="20"/>
        </w:rPr>
        <w:t> </w:t>
      </w:r>
      <w:r>
        <w:rPr>
          <w:b/>
          <w:color w:val="231F20"/>
          <w:sz w:val="20"/>
        </w:rPr>
        <w:t>of</w:t>
      </w:r>
      <w:r>
        <w:rPr>
          <w:b/>
          <w:color w:val="231F20"/>
          <w:spacing w:val="-10"/>
          <w:sz w:val="20"/>
        </w:rPr>
        <w:t> </w:t>
      </w:r>
      <w:r>
        <w:rPr>
          <w:b/>
          <w:color w:val="231F20"/>
          <w:sz w:val="20"/>
        </w:rPr>
        <w:t>Humane</w:t>
      </w:r>
      <w:r>
        <w:rPr>
          <w:b/>
          <w:color w:val="231F20"/>
          <w:spacing w:val="-10"/>
          <w:sz w:val="20"/>
        </w:rPr>
        <w:t> </w:t>
      </w:r>
      <w:r>
        <w:rPr>
          <w:b/>
          <w:color w:val="231F20"/>
          <w:sz w:val="20"/>
        </w:rPr>
        <w:t>Endpoints</w:t>
      </w:r>
      <w:r>
        <w:rPr>
          <w:b/>
          <w:color w:val="231F20"/>
          <w:spacing w:val="-10"/>
          <w:sz w:val="20"/>
        </w:rPr>
        <w:t> </w:t>
      </w:r>
      <w:r>
        <w:rPr>
          <w:b/>
          <w:color w:val="231F20"/>
          <w:sz w:val="20"/>
        </w:rPr>
        <w:t>for</w:t>
      </w:r>
      <w:r>
        <w:rPr>
          <w:b/>
          <w:color w:val="231F20"/>
          <w:spacing w:val="-10"/>
          <w:sz w:val="20"/>
        </w:rPr>
        <w:t> </w:t>
      </w:r>
      <w:r>
        <w:rPr>
          <w:b/>
          <w:color w:val="231F20"/>
          <w:sz w:val="20"/>
        </w:rPr>
        <w:t>Studies</w:t>
      </w:r>
      <w:r>
        <w:rPr>
          <w:b/>
          <w:color w:val="231F20"/>
          <w:spacing w:val="-10"/>
          <w:sz w:val="20"/>
        </w:rPr>
        <w:t> </w:t>
      </w:r>
      <w:r>
        <w:rPr>
          <w:b/>
          <w:color w:val="231F20"/>
          <w:sz w:val="20"/>
        </w:rPr>
        <w:t>with Potential Lethality</w:t>
      </w:r>
    </w:p>
    <w:p>
      <w:pPr>
        <w:pStyle w:val="BodyText"/>
        <w:spacing w:before="1"/>
        <w:rPr>
          <w:b/>
          <w:sz w:val="9"/>
        </w:rPr>
      </w:pP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03"/>
        <w:gridCol w:w="2414"/>
        <w:gridCol w:w="2184"/>
      </w:tblGrid>
      <w:tr>
        <w:trPr>
          <w:trHeight w:val="335" w:hRule="atLeast"/>
        </w:trPr>
        <w:tc>
          <w:tcPr>
            <w:tcW w:w="2003" w:type="dxa"/>
            <w:tcBorders>
              <w:top w:val="single" w:sz="4" w:space="0" w:color="231F20"/>
              <w:bottom w:val="single" w:sz="12" w:space="0" w:color="231F20"/>
            </w:tcBorders>
          </w:tcPr>
          <w:p>
            <w:pPr>
              <w:pStyle w:val="TableParagraph"/>
              <w:spacing w:before="51"/>
              <w:rPr>
                <w:b/>
                <w:sz w:val="16"/>
              </w:rPr>
            </w:pPr>
            <w:r>
              <w:rPr>
                <w:b/>
                <w:color w:val="231F20"/>
                <w:spacing w:val="-2"/>
                <w:sz w:val="16"/>
              </w:rPr>
              <w:t>Endpoint</w:t>
            </w:r>
          </w:p>
        </w:tc>
        <w:tc>
          <w:tcPr>
            <w:tcW w:w="2414" w:type="dxa"/>
            <w:tcBorders>
              <w:top w:val="single" w:sz="4" w:space="0" w:color="231F20"/>
              <w:bottom w:val="single" w:sz="12" w:space="0" w:color="231F20"/>
            </w:tcBorders>
          </w:tcPr>
          <w:p>
            <w:pPr>
              <w:pStyle w:val="TableParagraph"/>
              <w:spacing w:before="43"/>
              <w:ind w:left="230"/>
              <w:rPr>
                <w:b/>
                <w:sz w:val="16"/>
              </w:rPr>
            </w:pPr>
            <w:r>
              <w:rPr>
                <w:b/>
                <w:color w:val="231F20"/>
                <w:spacing w:val="-2"/>
                <w:sz w:val="16"/>
              </w:rPr>
              <w:t>Characteristics</w:t>
            </w:r>
          </w:p>
        </w:tc>
        <w:tc>
          <w:tcPr>
            <w:tcW w:w="2184" w:type="dxa"/>
            <w:tcBorders>
              <w:top w:val="single" w:sz="4" w:space="0" w:color="231F20"/>
              <w:bottom w:val="single" w:sz="12" w:space="0" w:color="231F20"/>
            </w:tcBorders>
          </w:tcPr>
          <w:p>
            <w:pPr>
              <w:pStyle w:val="TableParagraph"/>
              <w:spacing w:before="31"/>
              <w:ind w:left="49"/>
              <w:rPr>
                <w:b/>
                <w:sz w:val="16"/>
              </w:rPr>
            </w:pPr>
            <w:r>
              <w:rPr>
                <w:b/>
                <w:color w:val="231F20"/>
                <w:spacing w:val="-2"/>
                <w:sz w:val="16"/>
              </w:rPr>
              <w:t>Applications</w:t>
            </w:r>
          </w:p>
        </w:tc>
      </w:tr>
      <w:tr>
        <w:trPr>
          <w:trHeight w:val="284" w:hRule="atLeast"/>
        </w:trPr>
        <w:tc>
          <w:tcPr>
            <w:tcW w:w="2003" w:type="dxa"/>
            <w:tcBorders>
              <w:top w:val="single" w:sz="12" w:space="0" w:color="231F20"/>
            </w:tcBorders>
          </w:tcPr>
          <w:p>
            <w:pPr>
              <w:pStyle w:val="TableParagraph"/>
              <w:spacing w:line="159" w:lineRule="exact" w:before="105"/>
              <w:rPr>
                <w:sz w:val="16"/>
              </w:rPr>
            </w:pPr>
            <w:r>
              <w:rPr>
                <w:color w:val="231F20"/>
                <w:sz w:val="16"/>
              </w:rPr>
              <w:t>Tumor</w:t>
            </w:r>
            <w:r>
              <w:rPr>
                <w:color w:val="231F20"/>
                <w:spacing w:val="-2"/>
                <w:sz w:val="16"/>
              </w:rPr>
              <w:t> </w:t>
            </w:r>
            <w:r>
              <w:rPr>
                <w:color w:val="231F20"/>
                <w:sz w:val="16"/>
              </w:rPr>
              <w:t>growth</w:t>
            </w:r>
            <w:r>
              <w:rPr>
                <w:color w:val="231F20"/>
                <w:spacing w:val="-1"/>
                <w:sz w:val="16"/>
              </w:rPr>
              <w:t> </w:t>
            </w:r>
            <w:r>
              <w:rPr>
                <w:color w:val="231F20"/>
                <w:sz w:val="16"/>
              </w:rPr>
              <w:t>or</w:t>
            </w:r>
            <w:r>
              <w:rPr>
                <w:color w:val="231F20"/>
                <w:spacing w:val="-1"/>
                <w:sz w:val="16"/>
              </w:rPr>
              <w:t> </w:t>
            </w:r>
            <w:r>
              <w:rPr>
                <w:color w:val="231F20"/>
                <w:spacing w:val="-2"/>
                <w:sz w:val="16"/>
              </w:rPr>
              <w:t>effects</w:t>
            </w:r>
          </w:p>
        </w:tc>
        <w:tc>
          <w:tcPr>
            <w:tcW w:w="2414" w:type="dxa"/>
            <w:tcBorders>
              <w:top w:val="single" w:sz="12" w:space="0" w:color="231F20"/>
            </w:tcBorders>
          </w:tcPr>
          <w:p>
            <w:pPr>
              <w:pStyle w:val="TableParagraph"/>
              <w:spacing w:line="168" w:lineRule="exact" w:before="97"/>
              <w:ind w:left="230"/>
              <w:rPr>
                <w:sz w:val="16"/>
              </w:rPr>
            </w:pPr>
            <w:r>
              <w:rPr>
                <w:color w:val="231F20"/>
                <w:sz w:val="16"/>
              </w:rPr>
              <w:t>Tumor</w:t>
            </w:r>
            <w:r>
              <w:rPr>
                <w:color w:val="231F20"/>
                <w:spacing w:val="-10"/>
                <w:sz w:val="16"/>
              </w:rPr>
              <w:t> </w:t>
            </w:r>
            <w:r>
              <w:rPr>
                <w:color w:val="231F20"/>
                <w:sz w:val="16"/>
              </w:rPr>
              <w:t>exceeds</w:t>
            </w:r>
            <w:r>
              <w:rPr>
                <w:color w:val="231F20"/>
                <w:spacing w:val="-10"/>
                <w:sz w:val="16"/>
              </w:rPr>
              <w:t> </w:t>
            </w:r>
            <w:r>
              <w:rPr>
                <w:color w:val="231F20"/>
                <w:spacing w:val="-5"/>
                <w:sz w:val="16"/>
              </w:rPr>
              <w:t>10%</w:t>
            </w:r>
          </w:p>
        </w:tc>
        <w:tc>
          <w:tcPr>
            <w:tcW w:w="2184" w:type="dxa"/>
            <w:tcBorders>
              <w:top w:val="single" w:sz="12" w:space="0" w:color="231F20"/>
            </w:tcBorders>
          </w:tcPr>
          <w:p>
            <w:pPr>
              <w:pStyle w:val="TableParagraph"/>
              <w:spacing w:line="180" w:lineRule="exact" w:before="85"/>
              <w:ind w:left="49"/>
              <w:rPr>
                <w:sz w:val="16"/>
              </w:rPr>
            </w:pPr>
            <w:r>
              <w:rPr>
                <w:color w:val="231F20"/>
                <w:sz w:val="16"/>
              </w:rPr>
              <w:t>Subcutaneous</w:t>
            </w:r>
            <w:r>
              <w:rPr>
                <w:color w:val="231F20"/>
                <w:spacing w:val="10"/>
                <w:sz w:val="16"/>
              </w:rPr>
              <w:t> </w:t>
            </w:r>
            <w:r>
              <w:rPr>
                <w:color w:val="231F20"/>
                <w:spacing w:val="-5"/>
                <w:sz w:val="16"/>
              </w:rPr>
              <w:t>or</w:t>
            </w:r>
          </w:p>
        </w:tc>
      </w:tr>
      <w:tr>
        <w:trPr>
          <w:trHeight w:val="197" w:hRule="atLeast"/>
        </w:trPr>
        <w:tc>
          <w:tcPr>
            <w:tcW w:w="2003" w:type="dxa"/>
          </w:tcPr>
          <w:p>
            <w:pPr>
              <w:pStyle w:val="TableParagraph"/>
              <w:rPr>
                <w:rFonts w:ascii="Times New Roman"/>
                <w:sz w:val="12"/>
              </w:rPr>
            </w:pPr>
          </w:p>
        </w:tc>
        <w:tc>
          <w:tcPr>
            <w:tcW w:w="2414" w:type="dxa"/>
          </w:tcPr>
          <w:p>
            <w:pPr>
              <w:pStyle w:val="TableParagraph"/>
              <w:spacing w:line="165" w:lineRule="exact" w:before="12"/>
              <w:ind w:left="230"/>
              <w:rPr>
                <w:sz w:val="16"/>
              </w:rPr>
            </w:pPr>
            <w:r>
              <w:rPr>
                <w:color w:val="231F20"/>
                <w:sz w:val="16"/>
              </w:rPr>
              <w:t>of</w:t>
            </w:r>
            <w:r>
              <w:rPr>
                <w:color w:val="231F20"/>
                <w:spacing w:val="5"/>
                <w:sz w:val="16"/>
              </w:rPr>
              <w:t> </w:t>
            </w:r>
            <w:r>
              <w:rPr>
                <w:color w:val="231F20"/>
                <w:sz w:val="16"/>
              </w:rPr>
              <w:t>normal</w:t>
            </w:r>
            <w:r>
              <w:rPr>
                <w:color w:val="231F20"/>
                <w:spacing w:val="5"/>
                <w:sz w:val="16"/>
              </w:rPr>
              <w:t> </w:t>
            </w:r>
            <w:r>
              <w:rPr>
                <w:color w:val="231F20"/>
                <w:sz w:val="16"/>
              </w:rPr>
              <w:t>body</w:t>
            </w:r>
            <w:r>
              <w:rPr>
                <w:color w:val="231F20"/>
                <w:spacing w:val="6"/>
                <w:sz w:val="16"/>
              </w:rPr>
              <w:t> </w:t>
            </w:r>
            <w:r>
              <w:rPr>
                <w:color w:val="231F20"/>
                <w:spacing w:val="-2"/>
                <w:sz w:val="16"/>
              </w:rPr>
              <w:t>weight;</w:t>
            </w:r>
          </w:p>
        </w:tc>
        <w:tc>
          <w:tcPr>
            <w:tcW w:w="2184" w:type="dxa"/>
          </w:tcPr>
          <w:p>
            <w:pPr>
              <w:pStyle w:val="TableParagraph"/>
              <w:spacing w:line="177" w:lineRule="exact"/>
              <w:ind w:left="49"/>
              <w:rPr>
                <w:sz w:val="16"/>
              </w:rPr>
            </w:pPr>
            <w:r>
              <w:rPr>
                <w:color w:val="231F20"/>
                <w:sz w:val="16"/>
              </w:rPr>
              <w:t>intraperitoneal</w:t>
            </w:r>
            <w:r>
              <w:rPr>
                <w:color w:val="231F20"/>
                <w:spacing w:val="-1"/>
                <w:sz w:val="16"/>
              </w:rPr>
              <w:t> </w:t>
            </w:r>
            <w:r>
              <w:rPr>
                <w:color w:val="231F20"/>
                <w:spacing w:val="-2"/>
                <w:sz w:val="16"/>
              </w:rPr>
              <w:t>tumors</w:t>
            </w:r>
          </w:p>
        </w:tc>
      </w:tr>
      <w:tr>
        <w:trPr>
          <w:trHeight w:val="205" w:hRule="atLeast"/>
        </w:trPr>
        <w:tc>
          <w:tcPr>
            <w:tcW w:w="2003" w:type="dxa"/>
          </w:tcPr>
          <w:p>
            <w:pPr>
              <w:pStyle w:val="TableParagraph"/>
              <w:rPr>
                <w:rFonts w:ascii="Times New Roman"/>
                <w:sz w:val="14"/>
              </w:rPr>
            </w:pPr>
          </w:p>
        </w:tc>
        <w:tc>
          <w:tcPr>
            <w:tcW w:w="2414" w:type="dxa"/>
          </w:tcPr>
          <w:p>
            <w:pPr>
              <w:pStyle w:val="TableParagraph"/>
              <w:spacing w:line="171" w:lineRule="exact" w:before="15"/>
              <w:ind w:left="230"/>
              <w:rPr>
                <w:sz w:val="16"/>
              </w:rPr>
            </w:pPr>
            <w:r>
              <w:rPr>
                <w:color w:val="231F20"/>
                <w:sz w:val="16"/>
              </w:rPr>
              <w:t>necrosis,</w:t>
            </w:r>
            <w:r>
              <w:rPr>
                <w:color w:val="231F20"/>
                <w:spacing w:val="3"/>
                <w:sz w:val="16"/>
              </w:rPr>
              <w:t> </w:t>
            </w:r>
            <w:r>
              <w:rPr>
                <w:color w:val="231F20"/>
                <w:sz w:val="16"/>
              </w:rPr>
              <w:t>infection,</w:t>
            </w:r>
            <w:r>
              <w:rPr>
                <w:color w:val="231F20"/>
                <w:spacing w:val="3"/>
                <w:sz w:val="16"/>
              </w:rPr>
              <w:t> </w:t>
            </w:r>
            <w:r>
              <w:rPr>
                <w:color w:val="231F20"/>
                <w:spacing w:val="-2"/>
                <w:sz w:val="16"/>
              </w:rPr>
              <w:t>ulceration,</w:t>
            </w:r>
          </w:p>
        </w:tc>
        <w:tc>
          <w:tcPr>
            <w:tcW w:w="2184" w:type="dxa"/>
          </w:tcPr>
          <w:p>
            <w:pPr>
              <w:pStyle w:val="TableParagraph"/>
              <w:spacing w:line="183" w:lineRule="exact" w:before="3"/>
              <w:ind w:left="49"/>
              <w:rPr>
                <w:sz w:val="16"/>
              </w:rPr>
            </w:pPr>
            <w:r>
              <w:rPr>
                <w:color w:val="231F20"/>
                <w:sz w:val="16"/>
              </w:rPr>
              <w:t>and</w:t>
            </w:r>
            <w:r>
              <w:rPr>
                <w:color w:val="231F20"/>
                <w:spacing w:val="2"/>
                <w:sz w:val="16"/>
              </w:rPr>
              <w:t> </w:t>
            </w:r>
            <w:r>
              <w:rPr>
                <w:color w:val="231F20"/>
                <w:spacing w:val="-2"/>
                <w:sz w:val="16"/>
              </w:rPr>
              <w:t>hybridomas</w:t>
            </w:r>
          </w:p>
        </w:tc>
      </w:tr>
      <w:tr>
        <w:trPr>
          <w:trHeight w:val="199" w:hRule="atLeast"/>
        </w:trPr>
        <w:tc>
          <w:tcPr>
            <w:tcW w:w="2003" w:type="dxa"/>
          </w:tcPr>
          <w:p>
            <w:pPr>
              <w:pStyle w:val="TableParagraph"/>
              <w:rPr>
                <w:rFonts w:ascii="Times New Roman"/>
                <w:sz w:val="12"/>
              </w:rPr>
            </w:pPr>
          </w:p>
        </w:tc>
        <w:tc>
          <w:tcPr>
            <w:tcW w:w="4598" w:type="dxa"/>
            <w:gridSpan w:val="2"/>
          </w:tcPr>
          <w:p>
            <w:pPr>
              <w:pStyle w:val="TableParagraph"/>
              <w:spacing w:line="171" w:lineRule="exact" w:before="8"/>
              <w:ind w:left="230"/>
              <w:rPr>
                <w:sz w:val="16"/>
              </w:rPr>
            </w:pPr>
            <w:r>
              <w:rPr>
                <w:color w:val="231F20"/>
                <w:sz w:val="16"/>
              </w:rPr>
              <w:t>interference with</w:t>
            </w:r>
            <w:r>
              <w:rPr>
                <w:color w:val="231F20"/>
                <w:spacing w:val="1"/>
                <w:sz w:val="16"/>
              </w:rPr>
              <w:t> </w:t>
            </w:r>
            <w:r>
              <w:rPr>
                <w:color w:val="231F20"/>
                <w:spacing w:val="-2"/>
                <w:sz w:val="16"/>
              </w:rPr>
              <w:t>ambulation</w:t>
            </w:r>
          </w:p>
        </w:tc>
      </w:tr>
      <w:tr>
        <w:trPr>
          <w:trHeight w:val="284" w:hRule="atLeast"/>
        </w:trPr>
        <w:tc>
          <w:tcPr>
            <w:tcW w:w="2003" w:type="dxa"/>
          </w:tcPr>
          <w:p>
            <w:pPr>
              <w:pStyle w:val="TableParagraph"/>
              <w:rPr>
                <w:rFonts w:ascii="Times New Roman"/>
                <w:sz w:val="16"/>
              </w:rPr>
            </w:pPr>
          </w:p>
        </w:tc>
        <w:tc>
          <w:tcPr>
            <w:tcW w:w="4598" w:type="dxa"/>
            <w:gridSpan w:val="2"/>
          </w:tcPr>
          <w:p>
            <w:pPr>
              <w:pStyle w:val="TableParagraph"/>
              <w:spacing w:before="9"/>
              <w:ind w:left="230"/>
              <w:rPr>
                <w:sz w:val="16"/>
              </w:rPr>
            </w:pPr>
            <w:r>
              <w:rPr>
                <w:color w:val="231F20"/>
                <w:sz w:val="16"/>
              </w:rPr>
              <w:t>or</w:t>
            </w:r>
            <w:r>
              <w:rPr>
                <w:color w:val="231F20"/>
                <w:spacing w:val="1"/>
                <w:sz w:val="16"/>
              </w:rPr>
              <w:t> </w:t>
            </w:r>
            <w:r>
              <w:rPr>
                <w:color w:val="231F20"/>
                <w:spacing w:val="-2"/>
                <w:sz w:val="16"/>
              </w:rPr>
              <w:t>eating/drinking</w:t>
            </w:r>
          </w:p>
        </w:tc>
      </w:tr>
      <w:tr>
        <w:trPr>
          <w:trHeight w:val="291" w:hRule="atLeast"/>
        </w:trPr>
        <w:tc>
          <w:tcPr>
            <w:tcW w:w="2003" w:type="dxa"/>
          </w:tcPr>
          <w:p>
            <w:pPr>
              <w:pStyle w:val="TableParagraph"/>
              <w:spacing w:line="159" w:lineRule="exact" w:before="112"/>
              <w:rPr>
                <w:sz w:val="16"/>
              </w:rPr>
            </w:pPr>
            <w:r>
              <w:rPr>
                <w:color w:val="231F20"/>
                <w:sz w:val="16"/>
              </w:rPr>
              <w:t>Prolonged</w:t>
            </w:r>
            <w:r>
              <w:rPr>
                <w:color w:val="231F20"/>
                <w:spacing w:val="-3"/>
                <w:sz w:val="16"/>
              </w:rPr>
              <w:t> </w:t>
            </w:r>
            <w:r>
              <w:rPr>
                <w:color w:val="231F20"/>
                <w:spacing w:val="-2"/>
                <w:sz w:val="16"/>
              </w:rPr>
              <w:t>inappetence/</w:t>
            </w:r>
          </w:p>
        </w:tc>
        <w:tc>
          <w:tcPr>
            <w:tcW w:w="2414" w:type="dxa"/>
          </w:tcPr>
          <w:p>
            <w:pPr>
              <w:pStyle w:val="TableParagraph"/>
              <w:spacing w:line="167" w:lineRule="exact" w:before="105"/>
              <w:ind w:left="230"/>
              <w:rPr>
                <w:sz w:val="16"/>
              </w:rPr>
            </w:pPr>
            <w:r>
              <w:rPr>
                <w:color w:val="231F20"/>
                <w:sz w:val="16"/>
              </w:rPr>
              <w:t>Rapid</w:t>
            </w:r>
            <w:r>
              <w:rPr>
                <w:color w:val="231F20"/>
                <w:spacing w:val="3"/>
                <w:sz w:val="16"/>
              </w:rPr>
              <w:t> </w:t>
            </w:r>
            <w:r>
              <w:rPr>
                <w:color w:val="231F20"/>
                <w:sz w:val="16"/>
              </w:rPr>
              <w:t>loss</w:t>
            </w:r>
            <w:r>
              <w:rPr>
                <w:color w:val="231F20"/>
                <w:spacing w:val="4"/>
                <w:sz w:val="16"/>
              </w:rPr>
              <w:t> </w:t>
            </w:r>
            <w:r>
              <w:rPr>
                <w:color w:val="231F20"/>
                <w:sz w:val="16"/>
              </w:rPr>
              <w:t>of</w:t>
            </w:r>
            <w:r>
              <w:rPr>
                <w:color w:val="231F20"/>
                <w:spacing w:val="3"/>
                <w:sz w:val="16"/>
              </w:rPr>
              <w:t> </w:t>
            </w:r>
            <w:r>
              <w:rPr>
                <w:color w:val="231F20"/>
                <w:sz w:val="16"/>
              </w:rPr>
              <w:t>weight</w:t>
            </w:r>
            <w:r>
              <w:rPr>
                <w:color w:val="231F20"/>
                <w:spacing w:val="4"/>
                <w:sz w:val="16"/>
              </w:rPr>
              <w:t> </w:t>
            </w:r>
            <w:r>
              <w:rPr>
                <w:color w:val="231F20"/>
                <w:spacing w:val="-2"/>
                <w:sz w:val="16"/>
              </w:rPr>
              <w:t>(&gt;20%</w:t>
            </w:r>
          </w:p>
        </w:tc>
        <w:tc>
          <w:tcPr>
            <w:tcW w:w="2184" w:type="dxa"/>
          </w:tcPr>
          <w:p>
            <w:pPr>
              <w:pStyle w:val="TableParagraph"/>
              <w:spacing w:line="179" w:lineRule="exact" w:before="93"/>
              <w:ind w:left="49"/>
              <w:rPr>
                <w:sz w:val="16"/>
              </w:rPr>
            </w:pPr>
            <w:r>
              <w:rPr>
                <w:color w:val="231F20"/>
                <w:sz w:val="16"/>
              </w:rPr>
              <w:t>Metastatic</w:t>
            </w:r>
            <w:r>
              <w:rPr>
                <w:color w:val="231F20"/>
                <w:spacing w:val="14"/>
                <w:sz w:val="16"/>
              </w:rPr>
              <w:t> </w:t>
            </w:r>
            <w:r>
              <w:rPr>
                <w:color w:val="231F20"/>
                <w:spacing w:val="-2"/>
                <w:sz w:val="16"/>
              </w:rPr>
              <w:t>disease,</w:t>
            </w:r>
          </w:p>
        </w:tc>
      </w:tr>
      <w:tr>
        <w:trPr>
          <w:trHeight w:val="208" w:hRule="atLeast"/>
        </w:trPr>
        <w:tc>
          <w:tcPr>
            <w:tcW w:w="2003" w:type="dxa"/>
          </w:tcPr>
          <w:p>
            <w:pPr>
              <w:pStyle w:val="TableParagraph"/>
              <w:spacing w:line="167" w:lineRule="exact" w:before="21"/>
              <w:rPr>
                <w:sz w:val="16"/>
              </w:rPr>
            </w:pPr>
            <w:r>
              <w:rPr>
                <w:color w:val="231F20"/>
                <w:spacing w:val="-2"/>
                <w:sz w:val="16"/>
              </w:rPr>
              <w:t>Cachexia</w:t>
            </w:r>
          </w:p>
        </w:tc>
        <w:tc>
          <w:tcPr>
            <w:tcW w:w="2414" w:type="dxa"/>
          </w:tcPr>
          <w:p>
            <w:pPr>
              <w:pStyle w:val="TableParagraph"/>
              <w:spacing w:line="175" w:lineRule="exact" w:before="12"/>
              <w:ind w:left="230"/>
              <w:rPr>
                <w:sz w:val="16"/>
              </w:rPr>
            </w:pPr>
            <w:r>
              <w:rPr>
                <w:color w:val="231F20"/>
                <w:sz w:val="16"/>
              </w:rPr>
              <w:t>of</w:t>
            </w:r>
            <w:r>
              <w:rPr>
                <w:color w:val="231F20"/>
                <w:spacing w:val="3"/>
                <w:sz w:val="16"/>
              </w:rPr>
              <w:t> </w:t>
            </w:r>
            <w:r>
              <w:rPr>
                <w:color w:val="231F20"/>
                <w:sz w:val="16"/>
              </w:rPr>
              <w:t>normal</w:t>
            </w:r>
            <w:r>
              <w:rPr>
                <w:color w:val="231F20"/>
                <w:spacing w:val="4"/>
                <w:sz w:val="16"/>
              </w:rPr>
              <w:t> </w:t>
            </w:r>
            <w:r>
              <w:rPr>
                <w:color w:val="231F20"/>
                <w:sz w:val="16"/>
              </w:rPr>
              <w:t>body</w:t>
            </w:r>
            <w:r>
              <w:rPr>
                <w:color w:val="231F20"/>
                <w:spacing w:val="3"/>
                <w:sz w:val="16"/>
              </w:rPr>
              <w:t> </w:t>
            </w:r>
            <w:r>
              <w:rPr>
                <w:color w:val="231F20"/>
                <w:sz w:val="16"/>
              </w:rPr>
              <w:t>weight)</w:t>
            </w:r>
            <w:r>
              <w:rPr>
                <w:color w:val="231F20"/>
                <w:spacing w:val="4"/>
                <w:sz w:val="16"/>
              </w:rPr>
              <w:t> </w:t>
            </w:r>
            <w:r>
              <w:rPr>
                <w:color w:val="231F20"/>
                <w:spacing w:val="-4"/>
                <w:sz w:val="16"/>
              </w:rPr>
              <w:t>and/</w:t>
            </w:r>
          </w:p>
        </w:tc>
        <w:tc>
          <w:tcPr>
            <w:tcW w:w="2184" w:type="dxa"/>
          </w:tcPr>
          <w:p>
            <w:pPr>
              <w:pStyle w:val="TableParagraph"/>
              <w:ind w:left="49"/>
              <w:rPr>
                <w:sz w:val="16"/>
              </w:rPr>
            </w:pPr>
            <w:r>
              <w:rPr>
                <w:color w:val="231F20"/>
                <w:sz w:val="16"/>
              </w:rPr>
              <w:t>chronic</w:t>
            </w:r>
            <w:r>
              <w:rPr>
                <w:color w:val="231F20"/>
                <w:spacing w:val="10"/>
                <w:sz w:val="16"/>
              </w:rPr>
              <w:t> </w:t>
            </w:r>
            <w:r>
              <w:rPr>
                <w:color w:val="231F20"/>
                <w:sz w:val="16"/>
              </w:rPr>
              <w:t>infectious</w:t>
            </w:r>
            <w:r>
              <w:rPr>
                <w:color w:val="231F20"/>
                <w:spacing w:val="10"/>
                <w:sz w:val="16"/>
              </w:rPr>
              <w:t> </w:t>
            </w:r>
            <w:r>
              <w:rPr>
                <w:color w:val="231F20"/>
                <w:spacing w:val="-2"/>
                <w:sz w:val="16"/>
              </w:rPr>
              <w:t>disease</w:t>
            </w:r>
          </w:p>
        </w:tc>
      </w:tr>
      <w:tr>
        <w:trPr>
          <w:trHeight w:val="280" w:hRule="atLeast"/>
        </w:trPr>
        <w:tc>
          <w:tcPr>
            <w:tcW w:w="2003" w:type="dxa"/>
          </w:tcPr>
          <w:p>
            <w:pPr>
              <w:pStyle w:val="TableParagraph"/>
              <w:rPr>
                <w:rFonts w:ascii="Times New Roman"/>
                <w:sz w:val="16"/>
              </w:rPr>
            </w:pPr>
          </w:p>
        </w:tc>
        <w:tc>
          <w:tcPr>
            <w:tcW w:w="4598" w:type="dxa"/>
            <w:gridSpan w:val="2"/>
          </w:tcPr>
          <w:p>
            <w:pPr>
              <w:pStyle w:val="TableParagraph"/>
              <w:spacing w:before="5"/>
              <w:ind w:left="230"/>
              <w:rPr>
                <w:sz w:val="16"/>
              </w:rPr>
            </w:pPr>
            <w:r>
              <w:rPr>
                <w:color w:val="231F20"/>
                <w:w w:val="105"/>
                <w:sz w:val="16"/>
              </w:rPr>
              <w:t>or</w:t>
            </w:r>
            <w:r>
              <w:rPr>
                <w:color w:val="231F20"/>
                <w:spacing w:val="-8"/>
                <w:w w:val="105"/>
                <w:sz w:val="16"/>
              </w:rPr>
              <w:t> </w:t>
            </w:r>
            <w:r>
              <w:rPr>
                <w:color w:val="231F20"/>
                <w:spacing w:val="-2"/>
                <w:w w:val="105"/>
                <w:sz w:val="16"/>
              </w:rPr>
              <w:t>condition</w:t>
            </w:r>
          </w:p>
        </w:tc>
      </w:tr>
      <w:tr>
        <w:trPr>
          <w:trHeight w:val="383" w:hRule="atLeast"/>
        </w:trPr>
        <w:tc>
          <w:tcPr>
            <w:tcW w:w="2003" w:type="dxa"/>
          </w:tcPr>
          <w:p>
            <w:pPr>
              <w:pStyle w:val="TableParagraph"/>
              <w:spacing w:before="112"/>
              <w:rPr>
                <w:sz w:val="16"/>
              </w:rPr>
            </w:pPr>
            <w:r>
              <w:rPr>
                <w:color w:val="231F20"/>
                <w:sz w:val="16"/>
              </w:rPr>
              <w:t>Inability</w:t>
            </w:r>
            <w:r>
              <w:rPr>
                <w:color w:val="231F20"/>
                <w:spacing w:val="6"/>
                <w:sz w:val="16"/>
              </w:rPr>
              <w:t> </w:t>
            </w:r>
            <w:r>
              <w:rPr>
                <w:color w:val="231F20"/>
                <w:sz w:val="16"/>
              </w:rPr>
              <w:t>to</w:t>
            </w:r>
            <w:r>
              <w:rPr>
                <w:color w:val="231F20"/>
                <w:spacing w:val="7"/>
                <w:sz w:val="16"/>
              </w:rPr>
              <w:t> </w:t>
            </w:r>
            <w:r>
              <w:rPr>
                <w:color w:val="231F20"/>
                <w:spacing w:val="-2"/>
                <w:sz w:val="16"/>
              </w:rPr>
              <w:t>ambulate</w:t>
            </w:r>
          </w:p>
        </w:tc>
        <w:tc>
          <w:tcPr>
            <w:tcW w:w="2414" w:type="dxa"/>
          </w:tcPr>
          <w:p>
            <w:pPr>
              <w:pStyle w:val="TableParagraph"/>
              <w:spacing w:before="105"/>
              <w:ind w:left="230"/>
              <w:rPr>
                <w:sz w:val="16"/>
              </w:rPr>
            </w:pPr>
            <w:r>
              <w:rPr>
                <w:color w:val="231F20"/>
                <w:sz w:val="16"/>
              </w:rPr>
              <w:t>Prolonged</w:t>
            </w:r>
            <w:r>
              <w:rPr>
                <w:color w:val="231F20"/>
                <w:spacing w:val="-3"/>
                <w:sz w:val="16"/>
              </w:rPr>
              <w:t> </w:t>
            </w:r>
            <w:r>
              <w:rPr>
                <w:color w:val="231F20"/>
                <w:spacing w:val="-2"/>
                <w:sz w:val="16"/>
              </w:rPr>
              <w:t>recumbency</w:t>
            </w:r>
          </w:p>
        </w:tc>
        <w:tc>
          <w:tcPr>
            <w:tcW w:w="2184" w:type="dxa"/>
          </w:tcPr>
          <w:p>
            <w:pPr>
              <w:pStyle w:val="TableParagraph"/>
              <w:spacing w:before="93"/>
              <w:ind w:left="49"/>
              <w:rPr>
                <w:sz w:val="16"/>
              </w:rPr>
            </w:pPr>
            <w:r>
              <w:rPr>
                <w:color w:val="231F20"/>
                <w:spacing w:val="-4"/>
                <w:sz w:val="16"/>
              </w:rPr>
              <w:t>Many</w:t>
            </w:r>
          </w:p>
        </w:tc>
      </w:tr>
      <w:tr>
        <w:trPr>
          <w:trHeight w:val="288" w:hRule="atLeast"/>
        </w:trPr>
        <w:tc>
          <w:tcPr>
            <w:tcW w:w="2003" w:type="dxa"/>
          </w:tcPr>
          <w:p>
            <w:pPr>
              <w:pStyle w:val="TableParagraph"/>
              <w:spacing w:line="159" w:lineRule="exact" w:before="109"/>
              <w:rPr>
                <w:sz w:val="16"/>
              </w:rPr>
            </w:pPr>
            <w:r>
              <w:rPr>
                <w:color w:val="231F20"/>
                <w:sz w:val="16"/>
              </w:rPr>
              <w:t>Signs</w:t>
            </w:r>
            <w:r>
              <w:rPr>
                <w:color w:val="231F20"/>
                <w:spacing w:val="-6"/>
                <w:sz w:val="16"/>
              </w:rPr>
              <w:t> </w:t>
            </w:r>
            <w:r>
              <w:rPr>
                <w:color w:val="231F20"/>
                <w:sz w:val="16"/>
              </w:rPr>
              <w:t>of</w:t>
            </w:r>
            <w:r>
              <w:rPr>
                <w:color w:val="231F20"/>
                <w:spacing w:val="-6"/>
                <w:sz w:val="16"/>
              </w:rPr>
              <w:t> </w:t>
            </w:r>
            <w:r>
              <w:rPr>
                <w:color w:val="231F20"/>
                <w:sz w:val="16"/>
              </w:rPr>
              <w:t>severe</w:t>
            </w:r>
            <w:r>
              <w:rPr>
                <w:color w:val="231F20"/>
                <w:spacing w:val="-6"/>
                <w:sz w:val="16"/>
              </w:rPr>
              <w:t> </w:t>
            </w:r>
            <w:r>
              <w:rPr>
                <w:color w:val="231F20"/>
                <w:sz w:val="16"/>
              </w:rPr>
              <w:t>organ</w:t>
            </w:r>
            <w:r>
              <w:rPr>
                <w:color w:val="231F20"/>
                <w:spacing w:val="-5"/>
                <w:sz w:val="16"/>
              </w:rPr>
              <w:t> or</w:t>
            </w:r>
          </w:p>
        </w:tc>
        <w:tc>
          <w:tcPr>
            <w:tcW w:w="2414" w:type="dxa"/>
          </w:tcPr>
          <w:p>
            <w:pPr>
              <w:pStyle w:val="TableParagraph"/>
              <w:spacing w:line="168" w:lineRule="exact" w:before="101"/>
              <w:ind w:left="230"/>
              <w:rPr>
                <w:sz w:val="16"/>
              </w:rPr>
            </w:pPr>
            <w:r>
              <w:rPr>
                <w:color w:val="231F20"/>
                <w:sz w:val="16"/>
              </w:rPr>
              <w:t>Respiratory:</w:t>
            </w:r>
            <w:r>
              <w:rPr>
                <w:color w:val="231F20"/>
                <w:spacing w:val="2"/>
                <w:sz w:val="16"/>
              </w:rPr>
              <w:t> </w:t>
            </w:r>
            <w:r>
              <w:rPr>
                <w:color w:val="231F20"/>
                <w:sz w:val="16"/>
              </w:rPr>
              <w:t>rapid</w:t>
            </w:r>
            <w:r>
              <w:rPr>
                <w:color w:val="231F20"/>
                <w:spacing w:val="3"/>
                <w:sz w:val="16"/>
              </w:rPr>
              <w:t> </w:t>
            </w:r>
            <w:r>
              <w:rPr>
                <w:color w:val="231F20"/>
                <w:sz w:val="16"/>
              </w:rPr>
              <w:t>or</w:t>
            </w:r>
            <w:r>
              <w:rPr>
                <w:color w:val="231F20"/>
                <w:spacing w:val="2"/>
                <w:sz w:val="16"/>
              </w:rPr>
              <w:t> </w:t>
            </w:r>
            <w:r>
              <w:rPr>
                <w:color w:val="231F20"/>
                <w:spacing w:val="-2"/>
                <w:sz w:val="16"/>
              </w:rPr>
              <w:t>labored</w:t>
            </w:r>
          </w:p>
        </w:tc>
        <w:tc>
          <w:tcPr>
            <w:tcW w:w="2184" w:type="dxa"/>
          </w:tcPr>
          <w:p>
            <w:pPr>
              <w:pStyle w:val="TableParagraph"/>
              <w:spacing w:line="180" w:lineRule="exact" w:before="89"/>
              <w:ind w:left="49"/>
              <w:rPr>
                <w:sz w:val="16"/>
              </w:rPr>
            </w:pPr>
            <w:r>
              <w:rPr>
                <w:color w:val="231F20"/>
                <w:spacing w:val="-2"/>
                <w:sz w:val="16"/>
              </w:rPr>
              <w:t>Toxicity</w:t>
            </w:r>
            <w:r>
              <w:rPr>
                <w:color w:val="231F20"/>
                <w:spacing w:val="4"/>
                <w:sz w:val="16"/>
              </w:rPr>
              <w:t> </w:t>
            </w:r>
            <w:r>
              <w:rPr>
                <w:color w:val="231F20"/>
                <w:spacing w:val="-2"/>
                <w:sz w:val="16"/>
              </w:rPr>
              <w:t>testing;</w:t>
            </w:r>
          </w:p>
        </w:tc>
      </w:tr>
      <w:tr>
        <w:trPr>
          <w:trHeight w:val="296" w:hRule="atLeast"/>
        </w:trPr>
        <w:tc>
          <w:tcPr>
            <w:tcW w:w="2003" w:type="dxa"/>
          </w:tcPr>
          <w:p>
            <w:pPr>
              <w:pStyle w:val="TableParagraph"/>
              <w:spacing w:before="20"/>
              <w:rPr>
                <w:sz w:val="16"/>
              </w:rPr>
            </w:pPr>
            <w:r>
              <w:rPr>
                <w:color w:val="231F20"/>
                <w:sz w:val="16"/>
              </w:rPr>
              <w:t>system</w:t>
            </w:r>
            <w:r>
              <w:rPr>
                <w:color w:val="231F20"/>
                <w:spacing w:val="5"/>
                <w:sz w:val="16"/>
              </w:rPr>
              <w:t> </w:t>
            </w:r>
            <w:r>
              <w:rPr>
                <w:color w:val="231F20"/>
                <w:spacing w:val="-2"/>
                <w:sz w:val="16"/>
              </w:rPr>
              <w:t>involvement</w:t>
            </w:r>
          </w:p>
        </w:tc>
        <w:tc>
          <w:tcPr>
            <w:tcW w:w="2414" w:type="dxa"/>
          </w:tcPr>
          <w:p>
            <w:pPr>
              <w:pStyle w:val="TableParagraph"/>
              <w:spacing w:before="12"/>
              <w:ind w:left="230"/>
              <w:rPr>
                <w:sz w:val="16"/>
              </w:rPr>
            </w:pPr>
            <w:r>
              <w:rPr>
                <w:color w:val="231F20"/>
                <w:sz w:val="16"/>
              </w:rPr>
              <w:t>breathing,</w:t>
            </w:r>
            <w:r>
              <w:rPr>
                <w:color w:val="231F20"/>
                <w:spacing w:val="8"/>
                <w:sz w:val="16"/>
              </w:rPr>
              <w:t> </w:t>
            </w:r>
            <w:r>
              <w:rPr>
                <w:color w:val="231F20"/>
                <w:sz w:val="16"/>
              </w:rPr>
              <w:t>coughing,</w:t>
            </w:r>
            <w:r>
              <w:rPr>
                <w:color w:val="231F20"/>
                <w:spacing w:val="8"/>
                <w:sz w:val="16"/>
              </w:rPr>
              <w:t> </w:t>
            </w:r>
            <w:r>
              <w:rPr>
                <w:color w:val="231F20"/>
                <w:spacing w:val="-2"/>
                <w:sz w:val="16"/>
              </w:rPr>
              <w:t>rales</w:t>
            </w:r>
          </w:p>
        </w:tc>
        <w:tc>
          <w:tcPr>
            <w:tcW w:w="2184" w:type="dxa"/>
          </w:tcPr>
          <w:p>
            <w:pPr>
              <w:pStyle w:val="TableParagraph"/>
              <w:ind w:left="49"/>
              <w:rPr>
                <w:sz w:val="16"/>
              </w:rPr>
            </w:pPr>
            <w:r>
              <w:rPr>
                <w:color w:val="231F20"/>
                <w:sz w:val="16"/>
              </w:rPr>
              <w:t>systemic</w:t>
            </w:r>
            <w:r>
              <w:rPr>
                <w:color w:val="231F20"/>
                <w:spacing w:val="6"/>
                <w:sz w:val="16"/>
              </w:rPr>
              <w:t> </w:t>
            </w:r>
            <w:r>
              <w:rPr>
                <w:color w:val="231F20"/>
                <w:spacing w:val="-2"/>
                <w:sz w:val="16"/>
              </w:rPr>
              <w:t>disease</w:t>
            </w:r>
          </w:p>
        </w:tc>
      </w:tr>
      <w:tr>
        <w:trPr>
          <w:trHeight w:val="286" w:hRule="atLeast"/>
        </w:trPr>
        <w:tc>
          <w:tcPr>
            <w:tcW w:w="2003" w:type="dxa"/>
          </w:tcPr>
          <w:p>
            <w:pPr>
              <w:pStyle w:val="TableParagraph"/>
              <w:rPr>
                <w:rFonts w:ascii="Times New Roman"/>
                <w:sz w:val="16"/>
              </w:rPr>
            </w:pPr>
          </w:p>
        </w:tc>
        <w:tc>
          <w:tcPr>
            <w:tcW w:w="4598" w:type="dxa"/>
            <w:gridSpan w:val="2"/>
          </w:tcPr>
          <w:p>
            <w:pPr>
              <w:pStyle w:val="TableParagraph"/>
              <w:spacing w:line="171" w:lineRule="exact" w:before="95"/>
              <w:ind w:left="230"/>
              <w:rPr>
                <w:sz w:val="16"/>
              </w:rPr>
            </w:pPr>
            <w:r>
              <w:rPr>
                <w:color w:val="231F20"/>
                <w:sz w:val="16"/>
              </w:rPr>
              <w:t>Cardiovascular:</w:t>
            </w:r>
            <w:r>
              <w:rPr>
                <w:color w:val="231F20"/>
                <w:spacing w:val="-10"/>
                <w:sz w:val="16"/>
              </w:rPr>
              <w:t> </w:t>
            </w:r>
            <w:r>
              <w:rPr>
                <w:color w:val="231F20"/>
                <w:spacing w:val="-2"/>
                <w:sz w:val="16"/>
              </w:rPr>
              <w:t>shock,</w:t>
            </w:r>
          </w:p>
        </w:tc>
      </w:tr>
      <w:tr>
        <w:trPr>
          <w:trHeight w:val="290" w:hRule="atLeast"/>
        </w:trPr>
        <w:tc>
          <w:tcPr>
            <w:tcW w:w="2003" w:type="dxa"/>
          </w:tcPr>
          <w:p>
            <w:pPr>
              <w:pStyle w:val="TableParagraph"/>
              <w:rPr>
                <w:rFonts w:ascii="Times New Roman"/>
                <w:sz w:val="16"/>
              </w:rPr>
            </w:pPr>
          </w:p>
        </w:tc>
        <w:tc>
          <w:tcPr>
            <w:tcW w:w="4598" w:type="dxa"/>
            <w:gridSpan w:val="2"/>
          </w:tcPr>
          <w:p>
            <w:pPr>
              <w:pStyle w:val="TableParagraph"/>
              <w:spacing w:before="9"/>
              <w:ind w:left="230"/>
              <w:rPr>
                <w:sz w:val="16"/>
              </w:rPr>
            </w:pPr>
            <w:r>
              <w:rPr>
                <w:color w:val="231F20"/>
                <w:sz w:val="16"/>
              </w:rPr>
              <w:t>hemorrhage,</w:t>
            </w:r>
            <w:r>
              <w:rPr>
                <w:color w:val="231F20"/>
                <w:spacing w:val="-11"/>
                <w:sz w:val="16"/>
              </w:rPr>
              <w:t> </w:t>
            </w:r>
            <w:r>
              <w:rPr>
                <w:color w:val="231F20"/>
                <w:spacing w:val="-2"/>
                <w:sz w:val="16"/>
              </w:rPr>
              <w:t>anaphylaxis</w:t>
            </w:r>
          </w:p>
        </w:tc>
      </w:tr>
      <w:tr>
        <w:trPr>
          <w:trHeight w:val="289" w:hRule="atLeast"/>
        </w:trPr>
        <w:tc>
          <w:tcPr>
            <w:tcW w:w="2003" w:type="dxa"/>
          </w:tcPr>
          <w:p>
            <w:pPr>
              <w:pStyle w:val="TableParagraph"/>
              <w:rPr>
                <w:rFonts w:ascii="Times New Roman"/>
                <w:sz w:val="16"/>
              </w:rPr>
            </w:pPr>
          </w:p>
        </w:tc>
        <w:tc>
          <w:tcPr>
            <w:tcW w:w="4598" w:type="dxa"/>
            <w:gridSpan w:val="2"/>
          </w:tcPr>
          <w:p>
            <w:pPr>
              <w:pStyle w:val="TableParagraph"/>
              <w:spacing w:line="171" w:lineRule="exact" w:before="99"/>
              <w:ind w:left="230"/>
              <w:rPr>
                <w:sz w:val="16"/>
              </w:rPr>
            </w:pPr>
            <w:r>
              <w:rPr>
                <w:color w:val="231F20"/>
                <w:sz w:val="16"/>
              </w:rPr>
              <w:t>Gastrointestinal:</w:t>
            </w:r>
            <w:r>
              <w:rPr>
                <w:color w:val="231F20"/>
                <w:spacing w:val="-1"/>
                <w:sz w:val="16"/>
              </w:rPr>
              <w:t> </w:t>
            </w:r>
            <w:r>
              <w:rPr>
                <w:color w:val="231F20"/>
                <w:spacing w:val="-2"/>
                <w:sz w:val="16"/>
              </w:rPr>
              <w:t>severe</w:t>
            </w:r>
          </w:p>
        </w:tc>
      </w:tr>
      <w:tr>
        <w:trPr>
          <w:trHeight w:val="289" w:hRule="atLeast"/>
        </w:trPr>
        <w:tc>
          <w:tcPr>
            <w:tcW w:w="2003" w:type="dxa"/>
          </w:tcPr>
          <w:p>
            <w:pPr>
              <w:pStyle w:val="TableParagraph"/>
              <w:rPr>
                <w:rFonts w:ascii="Times New Roman"/>
                <w:sz w:val="16"/>
              </w:rPr>
            </w:pPr>
          </w:p>
        </w:tc>
        <w:tc>
          <w:tcPr>
            <w:tcW w:w="4598" w:type="dxa"/>
            <w:gridSpan w:val="2"/>
          </w:tcPr>
          <w:p>
            <w:pPr>
              <w:pStyle w:val="TableParagraph"/>
              <w:spacing w:before="8"/>
              <w:ind w:left="230"/>
              <w:rPr>
                <w:sz w:val="16"/>
              </w:rPr>
            </w:pPr>
            <w:r>
              <w:rPr>
                <w:color w:val="231F20"/>
                <w:sz w:val="16"/>
              </w:rPr>
              <w:t>diarrhea</w:t>
            </w:r>
            <w:r>
              <w:rPr>
                <w:color w:val="231F20"/>
                <w:spacing w:val="-2"/>
                <w:sz w:val="16"/>
              </w:rPr>
              <w:t> </w:t>
            </w:r>
            <w:r>
              <w:rPr>
                <w:color w:val="231F20"/>
                <w:sz w:val="16"/>
              </w:rPr>
              <w:t>or</w:t>
            </w:r>
            <w:r>
              <w:rPr>
                <w:color w:val="231F20"/>
                <w:spacing w:val="-2"/>
                <w:sz w:val="16"/>
              </w:rPr>
              <w:t> vomiting</w:t>
            </w:r>
          </w:p>
        </w:tc>
      </w:tr>
      <w:tr>
        <w:trPr>
          <w:trHeight w:val="290" w:hRule="atLeast"/>
        </w:trPr>
        <w:tc>
          <w:tcPr>
            <w:tcW w:w="2003" w:type="dxa"/>
          </w:tcPr>
          <w:p>
            <w:pPr>
              <w:pStyle w:val="TableParagraph"/>
              <w:rPr>
                <w:rFonts w:ascii="Times New Roman"/>
                <w:sz w:val="16"/>
              </w:rPr>
            </w:pPr>
          </w:p>
        </w:tc>
        <w:tc>
          <w:tcPr>
            <w:tcW w:w="4598" w:type="dxa"/>
            <w:gridSpan w:val="2"/>
          </w:tcPr>
          <w:p>
            <w:pPr>
              <w:pStyle w:val="TableParagraph"/>
              <w:spacing w:line="171" w:lineRule="exact" w:before="99"/>
              <w:ind w:left="230"/>
              <w:rPr>
                <w:sz w:val="16"/>
              </w:rPr>
            </w:pPr>
            <w:r>
              <w:rPr>
                <w:color w:val="231F20"/>
                <w:sz w:val="16"/>
              </w:rPr>
              <w:t>Peripheral</w:t>
            </w:r>
            <w:r>
              <w:rPr>
                <w:color w:val="231F20"/>
                <w:spacing w:val="-7"/>
                <w:sz w:val="16"/>
              </w:rPr>
              <w:t> </w:t>
            </w:r>
            <w:r>
              <w:rPr>
                <w:color w:val="231F20"/>
                <w:sz w:val="16"/>
              </w:rPr>
              <w:t>Nervous</w:t>
            </w:r>
            <w:r>
              <w:rPr>
                <w:color w:val="231F20"/>
                <w:spacing w:val="-7"/>
                <w:sz w:val="16"/>
              </w:rPr>
              <w:t> </w:t>
            </w:r>
            <w:r>
              <w:rPr>
                <w:color w:val="231F20"/>
                <w:spacing w:val="-2"/>
                <w:sz w:val="16"/>
              </w:rPr>
              <w:t>System:</w:t>
            </w:r>
          </w:p>
        </w:tc>
      </w:tr>
      <w:tr>
        <w:trPr>
          <w:trHeight w:val="289" w:hRule="atLeast"/>
        </w:trPr>
        <w:tc>
          <w:tcPr>
            <w:tcW w:w="2003" w:type="dxa"/>
          </w:tcPr>
          <w:p>
            <w:pPr>
              <w:pStyle w:val="TableParagraph"/>
              <w:rPr>
                <w:rFonts w:ascii="Times New Roman"/>
                <w:sz w:val="16"/>
              </w:rPr>
            </w:pPr>
          </w:p>
        </w:tc>
        <w:tc>
          <w:tcPr>
            <w:tcW w:w="4598" w:type="dxa"/>
            <w:gridSpan w:val="2"/>
          </w:tcPr>
          <w:p>
            <w:pPr>
              <w:pStyle w:val="TableParagraph"/>
              <w:spacing w:before="9"/>
              <w:ind w:left="230"/>
              <w:rPr>
                <w:sz w:val="16"/>
              </w:rPr>
            </w:pPr>
            <w:r>
              <w:rPr>
                <w:color w:val="231F20"/>
                <w:sz w:val="16"/>
              </w:rPr>
              <w:t>flaccid</w:t>
            </w:r>
            <w:r>
              <w:rPr>
                <w:color w:val="231F20"/>
                <w:spacing w:val="8"/>
                <w:sz w:val="16"/>
              </w:rPr>
              <w:t> </w:t>
            </w:r>
            <w:r>
              <w:rPr>
                <w:color w:val="231F20"/>
                <w:sz w:val="16"/>
              </w:rPr>
              <w:t>or</w:t>
            </w:r>
            <w:r>
              <w:rPr>
                <w:color w:val="231F20"/>
                <w:spacing w:val="9"/>
                <w:sz w:val="16"/>
              </w:rPr>
              <w:t> </w:t>
            </w:r>
            <w:r>
              <w:rPr>
                <w:color w:val="231F20"/>
                <w:sz w:val="16"/>
              </w:rPr>
              <w:t>spastic</w:t>
            </w:r>
            <w:r>
              <w:rPr>
                <w:color w:val="231F20"/>
                <w:spacing w:val="9"/>
                <w:sz w:val="16"/>
              </w:rPr>
              <w:t> </w:t>
            </w:r>
            <w:r>
              <w:rPr>
                <w:color w:val="231F20"/>
                <w:spacing w:val="-2"/>
                <w:sz w:val="16"/>
              </w:rPr>
              <w:t>paralysis</w:t>
            </w:r>
          </w:p>
        </w:tc>
      </w:tr>
      <w:tr>
        <w:trPr>
          <w:trHeight w:val="289" w:hRule="atLeast"/>
        </w:trPr>
        <w:tc>
          <w:tcPr>
            <w:tcW w:w="2003" w:type="dxa"/>
          </w:tcPr>
          <w:p>
            <w:pPr>
              <w:pStyle w:val="TableParagraph"/>
              <w:rPr>
                <w:rFonts w:ascii="Times New Roman"/>
                <w:sz w:val="16"/>
              </w:rPr>
            </w:pPr>
          </w:p>
        </w:tc>
        <w:tc>
          <w:tcPr>
            <w:tcW w:w="4598" w:type="dxa"/>
            <w:gridSpan w:val="2"/>
          </w:tcPr>
          <w:p>
            <w:pPr>
              <w:pStyle w:val="TableParagraph"/>
              <w:spacing w:line="171" w:lineRule="exact" w:before="98"/>
              <w:ind w:left="230"/>
              <w:rPr>
                <w:sz w:val="16"/>
              </w:rPr>
            </w:pPr>
            <w:r>
              <w:rPr>
                <w:color w:val="231F20"/>
                <w:sz w:val="16"/>
              </w:rPr>
              <w:t>CNS</w:t>
            </w:r>
            <w:r>
              <w:rPr>
                <w:color w:val="231F20"/>
                <w:spacing w:val="-4"/>
                <w:sz w:val="16"/>
              </w:rPr>
              <w:t> </w:t>
            </w:r>
            <w:r>
              <w:rPr>
                <w:color w:val="231F20"/>
                <w:sz w:val="16"/>
              </w:rPr>
              <w:t>Signs:</w:t>
            </w:r>
            <w:r>
              <w:rPr>
                <w:color w:val="231F20"/>
                <w:spacing w:val="-4"/>
                <w:sz w:val="16"/>
              </w:rPr>
              <w:t> </w:t>
            </w:r>
            <w:r>
              <w:rPr>
                <w:color w:val="231F20"/>
                <w:spacing w:val="-2"/>
                <w:sz w:val="16"/>
              </w:rPr>
              <w:t>circling,</w:t>
            </w:r>
          </w:p>
        </w:tc>
      </w:tr>
      <w:tr>
        <w:trPr>
          <w:trHeight w:val="200" w:hRule="atLeast"/>
        </w:trPr>
        <w:tc>
          <w:tcPr>
            <w:tcW w:w="2003" w:type="dxa"/>
          </w:tcPr>
          <w:p>
            <w:pPr>
              <w:pStyle w:val="TableParagraph"/>
              <w:rPr>
                <w:rFonts w:ascii="Times New Roman"/>
                <w:sz w:val="12"/>
              </w:rPr>
            </w:pPr>
          </w:p>
        </w:tc>
        <w:tc>
          <w:tcPr>
            <w:tcW w:w="4598" w:type="dxa"/>
            <w:gridSpan w:val="2"/>
          </w:tcPr>
          <w:p>
            <w:pPr>
              <w:pStyle w:val="TableParagraph"/>
              <w:spacing w:line="171" w:lineRule="exact" w:before="9"/>
              <w:ind w:left="230"/>
              <w:rPr>
                <w:sz w:val="16"/>
              </w:rPr>
            </w:pPr>
            <w:r>
              <w:rPr>
                <w:color w:val="231F20"/>
                <w:sz w:val="16"/>
              </w:rPr>
              <w:t>blindness,</w:t>
            </w:r>
            <w:r>
              <w:rPr>
                <w:color w:val="231F20"/>
                <w:spacing w:val="7"/>
                <w:sz w:val="16"/>
              </w:rPr>
              <w:t> </w:t>
            </w:r>
            <w:r>
              <w:rPr>
                <w:color w:val="231F20"/>
                <w:spacing w:val="-2"/>
                <w:sz w:val="16"/>
              </w:rPr>
              <w:t>dementia,</w:t>
            </w:r>
          </w:p>
        </w:tc>
      </w:tr>
      <w:tr>
        <w:trPr>
          <w:trHeight w:val="283" w:hRule="atLeast"/>
        </w:trPr>
        <w:tc>
          <w:tcPr>
            <w:tcW w:w="2003" w:type="dxa"/>
          </w:tcPr>
          <w:p>
            <w:pPr>
              <w:pStyle w:val="TableParagraph"/>
              <w:rPr>
                <w:rFonts w:ascii="Times New Roman"/>
                <w:sz w:val="16"/>
              </w:rPr>
            </w:pPr>
          </w:p>
        </w:tc>
        <w:tc>
          <w:tcPr>
            <w:tcW w:w="4598" w:type="dxa"/>
            <w:gridSpan w:val="2"/>
          </w:tcPr>
          <w:p>
            <w:pPr>
              <w:pStyle w:val="TableParagraph"/>
              <w:spacing w:before="9"/>
              <w:ind w:left="230"/>
              <w:rPr>
                <w:sz w:val="16"/>
              </w:rPr>
            </w:pPr>
            <w:r>
              <w:rPr>
                <w:color w:val="231F20"/>
                <w:spacing w:val="-2"/>
                <w:sz w:val="16"/>
              </w:rPr>
              <w:t>convulsion</w:t>
            </w:r>
          </w:p>
        </w:tc>
      </w:tr>
      <w:tr>
        <w:trPr>
          <w:trHeight w:val="300" w:hRule="atLeast"/>
        </w:trPr>
        <w:tc>
          <w:tcPr>
            <w:tcW w:w="2003" w:type="dxa"/>
          </w:tcPr>
          <w:p>
            <w:pPr>
              <w:pStyle w:val="TableParagraph"/>
              <w:spacing w:line="167" w:lineRule="exact" w:before="113"/>
              <w:rPr>
                <w:sz w:val="16"/>
              </w:rPr>
            </w:pPr>
            <w:r>
              <w:rPr>
                <w:color w:val="231F20"/>
                <w:spacing w:val="-2"/>
                <w:sz w:val="16"/>
              </w:rPr>
              <w:t>Progressive</w:t>
            </w:r>
            <w:r>
              <w:rPr>
                <w:color w:val="231F20"/>
                <w:spacing w:val="7"/>
                <w:sz w:val="16"/>
              </w:rPr>
              <w:t> </w:t>
            </w:r>
            <w:r>
              <w:rPr>
                <w:color w:val="231F20"/>
                <w:spacing w:val="-2"/>
                <w:sz w:val="16"/>
              </w:rPr>
              <w:t>hypothermia</w:t>
            </w:r>
          </w:p>
        </w:tc>
        <w:tc>
          <w:tcPr>
            <w:tcW w:w="2414" w:type="dxa"/>
          </w:tcPr>
          <w:p>
            <w:pPr>
              <w:pStyle w:val="TableParagraph"/>
              <w:spacing w:line="175" w:lineRule="exact" w:before="104"/>
              <w:ind w:left="230"/>
              <w:rPr>
                <w:sz w:val="16"/>
              </w:rPr>
            </w:pPr>
            <w:r>
              <w:rPr>
                <w:color w:val="231F20"/>
                <w:sz w:val="16"/>
              </w:rPr>
              <w:t>Decrease</w:t>
            </w:r>
            <w:r>
              <w:rPr>
                <w:color w:val="231F20"/>
                <w:spacing w:val="-2"/>
                <w:sz w:val="16"/>
              </w:rPr>
              <w:t> </w:t>
            </w:r>
            <w:r>
              <w:rPr>
                <w:color w:val="231F20"/>
                <w:sz w:val="16"/>
              </w:rPr>
              <w:t>of</w:t>
            </w:r>
            <w:r>
              <w:rPr>
                <w:color w:val="231F20"/>
                <w:spacing w:val="-1"/>
                <w:sz w:val="16"/>
              </w:rPr>
              <w:t> </w:t>
            </w:r>
            <w:r>
              <w:rPr>
                <w:color w:val="231F20"/>
                <w:sz w:val="16"/>
              </w:rPr>
              <w:t>4-6ºC</w:t>
            </w:r>
            <w:r>
              <w:rPr>
                <w:color w:val="231F20"/>
                <w:spacing w:val="-1"/>
                <w:sz w:val="16"/>
              </w:rPr>
              <w:t> </w:t>
            </w:r>
            <w:r>
              <w:rPr>
                <w:color w:val="231F20"/>
                <w:sz w:val="16"/>
              </w:rPr>
              <w:t>in</w:t>
            </w:r>
            <w:r>
              <w:rPr>
                <w:color w:val="231F20"/>
                <w:spacing w:val="-1"/>
                <w:sz w:val="16"/>
              </w:rPr>
              <w:t> </w:t>
            </w:r>
            <w:r>
              <w:rPr>
                <w:color w:val="231F20"/>
                <w:spacing w:val="-4"/>
                <w:sz w:val="16"/>
              </w:rPr>
              <w:t>body</w:t>
            </w:r>
          </w:p>
        </w:tc>
        <w:tc>
          <w:tcPr>
            <w:tcW w:w="2184" w:type="dxa"/>
          </w:tcPr>
          <w:p>
            <w:pPr>
              <w:pStyle w:val="TableParagraph"/>
              <w:spacing w:before="92"/>
              <w:ind w:left="49"/>
              <w:rPr>
                <w:sz w:val="16"/>
              </w:rPr>
            </w:pPr>
            <w:r>
              <w:rPr>
                <w:color w:val="231F20"/>
                <w:sz w:val="16"/>
              </w:rPr>
              <w:t>Infectious</w:t>
            </w:r>
            <w:r>
              <w:rPr>
                <w:color w:val="231F20"/>
                <w:spacing w:val="-1"/>
                <w:sz w:val="16"/>
              </w:rPr>
              <w:t> </w:t>
            </w:r>
            <w:r>
              <w:rPr>
                <w:color w:val="231F20"/>
                <w:sz w:val="16"/>
              </w:rPr>
              <w:t>disease </w:t>
            </w:r>
            <w:r>
              <w:rPr>
                <w:color w:val="231F20"/>
                <w:spacing w:val="-2"/>
                <w:sz w:val="16"/>
              </w:rPr>
              <w:t>studies;</w:t>
            </w:r>
          </w:p>
        </w:tc>
      </w:tr>
      <w:tr>
        <w:trPr>
          <w:trHeight w:val="287" w:hRule="atLeast"/>
        </w:trPr>
        <w:tc>
          <w:tcPr>
            <w:tcW w:w="2003" w:type="dxa"/>
          </w:tcPr>
          <w:p>
            <w:pPr>
              <w:pStyle w:val="TableParagraph"/>
              <w:rPr>
                <w:rFonts w:ascii="Times New Roman"/>
                <w:sz w:val="16"/>
              </w:rPr>
            </w:pPr>
          </w:p>
        </w:tc>
        <w:tc>
          <w:tcPr>
            <w:tcW w:w="2414" w:type="dxa"/>
          </w:tcPr>
          <w:p>
            <w:pPr>
              <w:pStyle w:val="TableParagraph"/>
              <w:spacing w:before="5"/>
              <w:ind w:left="230"/>
              <w:rPr>
                <w:sz w:val="16"/>
              </w:rPr>
            </w:pPr>
            <w:r>
              <w:rPr>
                <w:color w:val="231F20"/>
                <w:sz w:val="16"/>
              </w:rPr>
              <w:t>temperature</w:t>
            </w:r>
            <w:r>
              <w:rPr>
                <w:color w:val="231F20"/>
                <w:spacing w:val="-2"/>
                <w:sz w:val="16"/>
              </w:rPr>
              <w:t> </w:t>
            </w:r>
            <w:r>
              <w:rPr>
                <w:color w:val="231F20"/>
                <w:sz w:val="16"/>
              </w:rPr>
              <w:t>in</w:t>
            </w:r>
            <w:r>
              <w:rPr>
                <w:color w:val="231F20"/>
                <w:spacing w:val="-1"/>
                <w:sz w:val="16"/>
              </w:rPr>
              <w:t> </w:t>
            </w:r>
            <w:r>
              <w:rPr>
                <w:color w:val="231F20"/>
                <w:spacing w:val="-2"/>
                <w:sz w:val="16"/>
              </w:rPr>
              <w:t>rodents</w:t>
            </w:r>
          </w:p>
        </w:tc>
        <w:tc>
          <w:tcPr>
            <w:tcW w:w="2184" w:type="dxa"/>
          </w:tcPr>
          <w:p>
            <w:pPr>
              <w:pStyle w:val="TableParagraph"/>
              <w:spacing w:before="7"/>
              <w:ind w:left="49"/>
              <w:rPr>
                <w:sz w:val="16"/>
              </w:rPr>
            </w:pPr>
            <w:r>
              <w:rPr>
                <w:color w:val="231F20"/>
                <w:sz w:val="16"/>
              </w:rPr>
              <w:t>vaccine</w:t>
            </w:r>
            <w:r>
              <w:rPr>
                <w:color w:val="231F20"/>
                <w:spacing w:val="10"/>
                <w:sz w:val="16"/>
              </w:rPr>
              <w:t> </w:t>
            </w:r>
            <w:r>
              <w:rPr>
                <w:color w:val="231F20"/>
                <w:sz w:val="16"/>
              </w:rPr>
              <w:t>potency</w:t>
            </w:r>
            <w:r>
              <w:rPr>
                <w:color w:val="231F20"/>
                <w:spacing w:val="10"/>
                <w:sz w:val="16"/>
              </w:rPr>
              <w:t> </w:t>
            </w:r>
            <w:r>
              <w:rPr>
                <w:color w:val="231F20"/>
                <w:spacing w:val="-2"/>
                <w:sz w:val="16"/>
              </w:rPr>
              <w:t>studies</w:t>
            </w:r>
          </w:p>
        </w:tc>
      </w:tr>
      <w:tr>
        <w:trPr>
          <w:trHeight w:val="292" w:hRule="atLeast"/>
        </w:trPr>
        <w:tc>
          <w:tcPr>
            <w:tcW w:w="2003" w:type="dxa"/>
          </w:tcPr>
          <w:p>
            <w:pPr>
              <w:pStyle w:val="TableParagraph"/>
              <w:spacing w:line="167" w:lineRule="exact" w:before="105"/>
              <w:rPr>
                <w:sz w:val="16"/>
              </w:rPr>
            </w:pPr>
            <w:r>
              <w:rPr>
                <w:color w:val="231F20"/>
                <w:sz w:val="16"/>
              </w:rPr>
              <w:t>Moribund</w:t>
            </w:r>
            <w:r>
              <w:rPr>
                <w:color w:val="231F20"/>
                <w:spacing w:val="20"/>
                <w:sz w:val="16"/>
              </w:rPr>
              <w:t> </w:t>
            </w:r>
            <w:r>
              <w:rPr>
                <w:color w:val="231F20"/>
                <w:spacing w:val="-5"/>
                <w:sz w:val="16"/>
              </w:rPr>
              <w:t>or</w:t>
            </w:r>
          </w:p>
        </w:tc>
        <w:tc>
          <w:tcPr>
            <w:tcW w:w="2414" w:type="dxa"/>
          </w:tcPr>
          <w:p>
            <w:pPr>
              <w:pStyle w:val="TableParagraph"/>
              <w:spacing w:line="174" w:lineRule="exact" w:before="98"/>
              <w:ind w:left="230"/>
              <w:rPr>
                <w:sz w:val="16"/>
              </w:rPr>
            </w:pPr>
            <w:r>
              <w:rPr>
                <w:color w:val="231F20"/>
                <w:sz w:val="16"/>
              </w:rPr>
              <w:t>Define</w:t>
            </w:r>
            <w:r>
              <w:rPr>
                <w:color w:val="231F20"/>
                <w:spacing w:val="5"/>
                <w:sz w:val="16"/>
              </w:rPr>
              <w:t> </w:t>
            </w:r>
            <w:r>
              <w:rPr>
                <w:color w:val="231F20"/>
                <w:sz w:val="16"/>
              </w:rPr>
              <w:t>with</w:t>
            </w:r>
            <w:r>
              <w:rPr>
                <w:color w:val="231F20"/>
                <w:spacing w:val="5"/>
                <w:sz w:val="16"/>
              </w:rPr>
              <w:t> </w:t>
            </w:r>
            <w:r>
              <w:rPr>
                <w:color w:val="231F20"/>
                <w:sz w:val="16"/>
              </w:rPr>
              <w:t>specific</w:t>
            </w:r>
            <w:r>
              <w:rPr>
                <w:color w:val="231F20"/>
                <w:spacing w:val="5"/>
                <w:sz w:val="16"/>
              </w:rPr>
              <w:t> </w:t>
            </w:r>
            <w:r>
              <w:rPr>
                <w:color w:val="231F20"/>
                <w:spacing w:val="-2"/>
                <w:sz w:val="16"/>
              </w:rPr>
              <w:t>clinical</w:t>
            </w:r>
          </w:p>
        </w:tc>
        <w:tc>
          <w:tcPr>
            <w:tcW w:w="2184" w:type="dxa"/>
          </w:tcPr>
          <w:p>
            <w:pPr>
              <w:pStyle w:val="TableParagraph"/>
              <w:spacing w:line="167" w:lineRule="exact" w:before="105"/>
              <w:ind w:left="49"/>
              <w:rPr>
                <w:sz w:val="16"/>
              </w:rPr>
            </w:pPr>
            <w:r>
              <w:rPr>
                <w:color w:val="231F20"/>
                <w:spacing w:val="-4"/>
                <w:sz w:val="16"/>
              </w:rPr>
              <w:t>Many</w:t>
            </w:r>
          </w:p>
        </w:tc>
      </w:tr>
      <w:tr>
        <w:trPr>
          <w:trHeight w:val="200" w:hRule="atLeast"/>
        </w:trPr>
        <w:tc>
          <w:tcPr>
            <w:tcW w:w="2003" w:type="dxa"/>
          </w:tcPr>
          <w:p>
            <w:pPr>
              <w:pStyle w:val="TableParagraph"/>
              <w:spacing w:line="167" w:lineRule="exact" w:before="13"/>
              <w:rPr>
                <w:sz w:val="16"/>
              </w:rPr>
            </w:pPr>
            <w:r>
              <w:rPr>
                <w:color w:val="231F20"/>
                <w:sz w:val="16"/>
              </w:rPr>
              <w:t>pre-moribund</w:t>
            </w:r>
            <w:r>
              <w:rPr>
                <w:color w:val="231F20"/>
                <w:spacing w:val="18"/>
                <w:sz w:val="16"/>
              </w:rPr>
              <w:t> </w:t>
            </w:r>
            <w:r>
              <w:rPr>
                <w:color w:val="231F20"/>
                <w:spacing w:val="-2"/>
                <w:sz w:val="16"/>
              </w:rPr>
              <w:t>state</w:t>
            </w:r>
          </w:p>
        </w:tc>
        <w:tc>
          <w:tcPr>
            <w:tcW w:w="4598" w:type="dxa"/>
            <w:gridSpan w:val="2"/>
          </w:tcPr>
          <w:p>
            <w:pPr>
              <w:pStyle w:val="TableParagraph"/>
              <w:spacing w:line="175" w:lineRule="exact" w:before="5"/>
              <w:ind w:left="230"/>
              <w:rPr>
                <w:sz w:val="16"/>
              </w:rPr>
            </w:pPr>
            <w:r>
              <w:rPr>
                <w:color w:val="231F20"/>
                <w:sz w:val="16"/>
              </w:rPr>
              <w:t>signs</w:t>
            </w:r>
            <w:r>
              <w:rPr>
                <w:color w:val="231F20"/>
                <w:spacing w:val="-2"/>
                <w:sz w:val="16"/>
              </w:rPr>
              <w:t> </w:t>
            </w:r>
            <w:r>
              <w:rPr>
                <w:color w:val="231F20"/>
                <w:sz w:val="16"/>
              </w:rPr>
              <w:t>and</w:t>
            </w:r>
            <w:r>
              <w:rPr>
                <w:color w:val="231F20"/>
                <w:spacing w:val="-1"/>
                <w:sz w:val="16"/>
              </w:rPr>
              <w:t> </w:t>
            </w:r>
            <w:r>
              <w:rPr>
                <w:color w:val="231F20"/>
                <w:sz w:val="16"/>
              </w:rPr>
              <w:t>euthanize</w:t>
            </w:r>
            <w:r>
              <w:rPr>
                <w:color w:val="231F20"/>
                <w:spacing w:val="-2"/>
                <w:sz w:val="16"/>
              </w:rPr>
              <w:t> </w:t>
            </w:r>
            <w:r>
              <w:rPr>
                <w:color w:val="231F20"/>
                <w:spacing w:val="-4"/>
                <w:sz w:val="16"/>
              </w:rPr>
              <w:t>when</w:t>
            </w:r>
          </w:p>
        </w:tc>
      </w:tr>
      <w:tr>
        <w:trPr>
          <w:trHeight w:val="252" w:hRule="atLeast"/>
        </w:trPr>
        <w:tc>
          <w:tcPr>
            <w:tcW w:w="2003" w:type="dxa"/>
            <w:tcBorders>
              <w:bottom w:val="single" w:sz="4" w:space="0" w:color="231F20"/>
            </w:tcBorders>
          </w:tcPr>
          <w:p>
            <w:pPr>
              <w:pStyle w:val="TableParagraph"/>
              <w:rPr>
                <w:rFonts w:ascii="Times New Roman"/>
                <w:sz w:val="16"/>
              </w:rPr>
            </w:pPr>
          </w:p>
        </w:tc>
        <w:tc>
          <w:tcPr>
            <w:tcW w:w="4598" w:type="dxa"/>
            <w:gridSpan w:val="2"/>
            <w:tcBorders>
              <w:bottom w:val="single" w:sz="4" w:space="0" w:color="231F20"/>
            </w:tcBorders>
          </w:tcPr>
          <w:p>
            <w:pPr>
              <w:pStyle w:val="TableParagraph"/>
              <w:spacing w:before="5"/>
              <w:ind w:left="230"/>
              <w:rPr>
                <w:sz w:val="16"/>
              </w:rPr>
            </w:pPr>
            <w:r>
              <w:rPr>
                <w:color w:val="231F20"/>
                <w:spacing w:val="-2"/>
                <w:sz w:val="16"/>
              </w:rPr>
              <w:t>reached</w:t>
            </w:r>
          </w:p>
        </w:tc>
      </w:tr>
    </w:tbl>
    <w:p>
      <w:pPr>
        <w:pStyle w:val="TableParagraph"/>
        <w:spacing w:after="0"/>
        <w:rPr>
          <w:sz w:val="16"/>
        </w:rPr>
        <w:sectPr>
          <w:pgSz w:w="8640" w:h="12960"/>
          <w:pgMar w:header="687" w:footer="0" w:top="880" w:bottom="280" w:left="720" w:right="360"/>
        </w:sectPr>
      </w:pPr>
    </w:p>
    <w:p>
      <w:pPr>
        <w:pStyle w:val="BodyText"/>
        <w:rPr>
          <w:b/>
          <w:sz w:val="22"/>
        </w:rPr>
      </w:pPr>
    </w:p>
    <w:p>
      <w:pPr>
        <w:pStyle w:val="BodyText"/>
        <w:spacing w:before="204"/>
        <w:rPr>
          <w:b/>
          <w:sz w:val="22"/>
        </w:rPr>
      </w:pPr>
    </w:p>
    <w:p>
      <w:pPr>
        <w:pStyle w:val="Heading6"/>
      </w:pPr>
      <w:r>
        <w:rPr>
          <w:color w:val="231F20"/>
          <w:spacing w:val="-2"/>
          <w:w w:val="95"/>
        </w:rPr>
        <w:t>References</w:t>
      </w:r>
    </w:p>
    <w:p>
      <w:pPr>
        <w:spacing w:line="254" w:lineRule="auto" w:before="132"/>
        <w:ind w:left="239" w:right="716" w:firstLine="0"/>
        <w:jc w:val="both"/>
        <w:rPr>
          <w:sz w:val="18"/>
        </w:rPr>
      </w:pPr>
      <w:r>
        <w:rPr>
          <w:color w:val="231F20"/>
          <w:sz w:val="18"/>
        </w:rPr>
        <w:t>CCAC (Canadian Council on Animal Care). 1998. </w:t>
      </w:r>
      <w:r>
        <w:rPr>
          <w:i/>
          <w:color w:val="231F20"/>
          <w:sz w:val="18"/>
        </w:rPr>
        <w:t>CCAC guidelines on choosing</w:t>
      </w:r>
      <w:r>
        <w:rPr>
          <w:i/>
          <w:color w:val="231F20"/>
          <w:spacing w:val="40"/>
          <w:sz w:val="18"/>
        </w:rPr>
        <w:t> </w:t>
      </w:r>
      <w:r>
        <w:rPr>
          <w:i/>
          <w:color w:val="231F20"/>
          <w:sz w:val="18"/>
        </w:rPr>
        <w:t>an appropriate endpoint in experiments using animals for research, teaching, </w:t>
      </w:r>
      <w:r>
        <w:rPr>
          <w:i/>
          <w:color w:val="231F20"/>
          <w:sz w:val="18"/>
        </w:rPr>
        <w:t>and testing</w:t>
      </w:r>
      <w:r>
        <w:rPr>
          <w:color w:val="231F20"/>
          <w:sz w:val="18"/>
        </w:rPr>
        <w:t>. Canadian Council on Animal Care. Ottawa, Canada.</w:t>
      </w:r>
    </w:p>
    <w:p>
      <w:pPr>
        <w:spacing w:line="254" w:lineRule="auto" w:before="122"/>
        <w:ind w:left="240" w:right="717" w:firstLine="0"/>
        <w:jc w:val="both"/>
        <w:rPr>
          <w:sz w:val="18"/>
        </w:rPr>
      </w:pPr>
      <w:r>
        <w:rPr>
          <w:color w:val="231F20"/>
          <w:sz w:val="18"/>
        </w:rPr>
        <w:t>Carstens E., and O.P.Moberg. 2000. Recognizing pain and distress in </w:t>
      </w:r>
      <w:r>
        <w:rPr>
          <w:color w:val="231F20"/>
          <w:sz w:val="18"/>
        </w:rPr>
        <w:t>laboratory animals. </w:t>
      </w:r>
      <w:r>
        <w:rPr>
          <w:i/>
          <w:color w:val="231F20"/>
          <w:sz w:val="18"/>
        </w:rPr>
        <w:t>ILAR J </w:t>
      </w:r>
      <w:r>
        <w:rPr>
          <w:color w:val="231F20"/>
          <w:sz w:val="18"/>
        </w:rPr>
        <w:t>41:62-71.</w:t>
      </w:r>
    </w:p>
    <w:p>
      <w:pPr>
        <w:spacing w:line="254" w:lineRule="auto" w:before="122"/>
        <w:ind w:left="240" w:right="717" w:firstLine="0"/>
        <w:jc w:val="both"/>
        <w:rPr>
          <w:sz w:val="18"/>
        </w:rPr>
      </w:pPr>
      <w:r>
        <w:rPr>
          <w:color w:val="231F20"/>
          <w:sz w:val="18"/>
        </w:rPr>
        <w:t>Dennis</w:t>
      </w:r>
      <w:r>
        <w:rPr>
          <w:color w:val="231F20"/>
          <w:spacing w:val="-13"/>
          <w:sz w:val="18"/>
        </w:rPr>
        <w:t> </w:t>
      </w:r>
      <w:r>
        <w:rPr>
          <w:color w:val="231F20"/>
          <w:sz w:val="18"/>
        </w:rPr>
        <w:t>M.</w:t>
      </w:r>
      <w:r>
        <w:rPr>
          <w:color w:val="231F20"/>
          <w:spacing w:val="-12"/>
          <w:sz w:val="18"/>
        </w:rPr>
        <w:t> </w:t>
      </w:r>
      <w:r>
        <w:rPr>
          <w:color w:val="231F20"/>
          <w:sz w:val="18"/>
        </w:rPr>
        <w:t>2000.</w:t>
      </w:r>
      <w:r>
        <w:rPr>
          <w:color w:val="231F20"/>
          <w:spacing w:val="-13"/>
          <w:sz w:val="18"/>
        </w:rPr>
        <w:t> </w:t>
      </w:r>
      <w:r>
        <w:rPr>
          <w:color w:val="231F20"/>
          <w:sz w:val="18"/>
        </w:rPr>
        <w:t>Humane</w:t>
      </w:r>
      <w:r>
        <w:rPr>
          <w:color w:val="231F20"/>
          <w:spacing w:val="-12"/>
          <w:sz w:val="18"/>
        </w:rPr>
        <w:t> </w:t>
      </w:r>
      <w:r>
        <w:rPr>
          <w:color w:val="231F20"/>
          <w:sz w:val="18"/>
        </w:rPr>
        <w:t>endpoints</w:t>
      </w:r>
      <w:r>
        <w:rPr>
          <w:color w:val="231F20"/>
          <w:spacing w:val="-13"/>
          <w:sz w:val="18"/>
        </w:rPr>
        <w:t> </w:t>
      </w:r>
      <w:r>
        <w:rPr>
          <w:color w:val="231F20"/>
          <w:sz w:val="18"/>
        </w:rPr>
        <w:t>for</w:t>
      </w:r>
      <w:r>
        <w:rPr>
          <w:color w:val="231F20"/>
          <w:spacing w:val="-13"/>
          <w:sz w:val="18"/>
        </w:rPr>
        <w:t> </w:t>
      </w:r>
      <w:r>
        <w:rPr>
          <w:color w:val="231F20"/>
          <w:sz w:val="18"/>
        </w:rPr>
        <w:t>genetically</w:t>
      </w:r>
      <w:r>
        <w:rPr>
          <w:color w:val="231F20"/>
          <w:spacing w:val="-12"/>
          <w:sz w:val="18"/>
        </w:rPr>
        <w:t> </w:t>
      </w:r>
      <w:r>
        <w:rPr>
          <w:color w:val="231F20"/>
          <w:sz w:val="18"/>
        </w:rPr>
        <w:t>engineered</w:t>
      </w:r>
      <w:r>
        <w:rPr>
          <w:color w:val="231F20"/>
          <w:spacing w:val="-13"/>
          <w:sz w:val="18"/>
        </w:rPr>
        <w:t> </w:t>
      </w:r>
      <w:r>
        <w:rPr>
          <w:color w:val="231F20"/>
          <w:sz w:val="18"/>
        </w:rPr>
        <w:t>animal</w:t>
      </w:r>
      <w:r>
        <w:rPr>
          <w:color w:val="231F20"/>
          <w:spacing w:val="-12"/>
          <w:sz w:val="18"/>
        </w:rPr>
        <w:t> </w:t>
      </w:r>
      <w:r>
        <w:rPr>
          <w:color w:val="231F20"/>
          <w:sz w:val="18"/>
        </w:rPr>
        <w:t>models.</w:t>
      </w:r>
      <w:r>
        <w:rPr>
          <w:color w:val="231F20"/>
          <w:spacing w:val="-13"/>
          <w:sz w:val="18"/>
        </w:rPr>
        <w:t> </w:t>
      </w:r>
      <w:r>
        <w:rPr>
          <w:i/>
          <w:color w:val="231F20"/>
          <w:sz w:val="18"/>
        </w:rPr>
        <w:t>ILAR</w:t>
      </w:r>
      <w:r>
        <w:rPr>
          <w:i/>
          <w:color w:val="231F20"/>
          <w:sz w:val="18"/>
        </w:rPr>
        <w:t> J </w:t>
      </w:r>
      <w:r>
        <w:rPr>
          <w:color w:val="231F20"/>
          <w:sz w:val="18"/>
        </w:rPr>
        <w:t>41:94-98.</w:t>
      </w:r>
    </w:p>
    <w:p>
      <w:pPr>
        <w:spacing w:line="254" w:lineRule="auto" w:before="120"/>
        <w:ind w:left="240" w:right="717" w:firstLine="0"/>
        <w:jc w:val="both"/>
        <w:rPr>
          <w:sz w:val="18"/>
        </w:rPr>
      </w:pPr>
      <w:r>
        <w:rPr>
          <w:color w:val="231F20"/>
          <w:sz w:val="18"/>
        </w:rPr>
        <w:t>Hendriksen C.F.M., and D.B. Morton, editors. 1999. Humane Endpoints in </w:t>
      </w:r>
      <w:r>
        <w:rPr>
          <w:color w:val="231F20"/>
          <w:sz w:val="18"/>
        </w:rPr>
        <w:t>Animal Experiments</w:t>
      </w:r>
      <w:r>
        <w:rPr>
          <w:color w:val="231F20"/>
          <w:spacing w:val="-13"/>
          <w:sz w:val="18"/>
        </w:rPr>
        <w:t> </w:t>
      </w:r>
      <w:r>
        <w:rPr>
          <w:color w:val="231F20"/>
          <w:sz w:val="18"/>
        </w:rPr>
        <w:t>for</w:t>
      </w:r>
      <w:r>
        <w:rPr>
          <w:color w:val="231F20"/>
          <w:spacing w:val="-12"/>
          <w:sz w:val="18"/>
        </w:rPr>
        <w:t> </w:t>
      </w:r>
      <w:r>
        <w:rPr>
          <w:color w:val="231F20"/>
          <w:sz w:val="18"/>
        </w:rPr>
        <w:t>Research.</w:t>
      </w:r>
      <w:r>
        <w:rPr>
          <w:color w:val="231F20"/>
          <w:spacing w:val="-13"/>
          <w:sz w:val="18"/>
        </w:rPr>
        <w:t> </w:t>
      </w:r>
      <w:r>
        <w:rPr>
          <w:color w:val="231F20"/>
          <w:sz w:val="18"/>
        </w:rPr>
        <w:t>In:</w:t>
      </w:r>
      <w:r>
        <w:rPr>
          <w:color w:val="231F20"/>
          <w:spacing w:val="-12"/>
          <w:sz w:val="18"/>
        </w:rPr>
        <w:t> </w:t>
      </w:r>
      <w:r>
        <w:rPr>
          <w:color w:val="231F20"/>
          <w:sz w:val="18"/>
        </w:rPr>
        <w:t>Proceedings</w:t>
      </w:r>
      <w:r>
        <w:rPr>
          <w:color w:val="231F20"/>
          <w:spacing w:val="-13"/>
          <w:sz w:val="18"/>
        </w:rPr>
        <w:t> </w:t>
      </w:r>
      <w:r>
        <w:rPr>
          <w:color w:val="231F20"/>
          <w:sz w:val="18"/>
        </w:rPr>
        <w:t>of</w:t>
      </w:r>
      <w:r>
        <w:rPr>
          <w:color w:val="231F20"/>
          <w:spacing w:val="-13"/>
          <w:sz w:val="18"/>
        </w:rPr>
        <w:t> </w:t>
      </w:r>
      <w:r>
        <w:rPr>
          <w:color w:val="231F20"/>
          <w:sz w:val="18"/>
        </w:rPr>
        <w:t>the</w:t>
      </w:r>
      <w:r>
        <w:rPr>
          <w:color w:val="231F20"/>
          <w:spacing w:val="-12"/>
          <w:sz w:val="18"/>
        </w:rPr>
        <w:t> </w:t>
      </w:r>
      <w:r>
        <w:rPr>
          <w:color w:val="231F20"/>
          <w:sz w:val="18"/>
        </w:rPr>
        <w:t>International</w:t>
      </w:r>
      <w:r>
        <w:rPr>
          <w:color w:val="231F20"/>
          <w:spacing w:val="-13"/>
          <w:sz w:val="18"/>
        </w:rPr>
        <w:t> </w:t>
      </w:r>
      <w:r>
        <w:rPr>
          <w:color w:val="231F20"/>
          <w:sz w:val="18"/>
        </w:rPr>
        <w:t>Conference,</w:t>
      </w:r>
      <w:r>
        <w:rPr>
          <w:color w:val="231F20"/>
          <w:spacing w:val="-12"/>
          <w:sz w:val="18"/>
        </w:rPr>
        <w:t> </w:t>
      </w:r>
      <w:r>
        <w:rPr>
          <w:color w:val="231F20"/>
          <w:sz w:val="18"/>
        </w:rPr>
        <w:t>Novem-ber</w:t>
      </w:r>
      <w:r>
        <w:rPr>
          <w:color w:val="231F20"/>
          <w:spacing w:val="-6"/>
          <w:sz w:val="18"/>
        </w:rPr>
        <w:t> </w:t>
      </w:r>
      <w:r>
        <w:rPr>
          <w:color w:val="231F20"/>
          <w:sz w:val="18"/>
        </w:rPr>
        <w:t>22-</w:t>
      </w:r>
      <w:r>
        <w:rPr>
          <w:color w:val="231F20"/>
          <w:spacing w:val="-6"/>
          <w:sz w:val="18"/>
        </w:rPr>
        <w:t> </w:t>
      </w:r>
      <w:r>
        <w:rPr>
          <w:color w:val="231F20"/>
          <w:sz w:val="18"/>
        </w:rPr>
        <w:t>25,</w:t>
      </w:r>
      <w:r>
        <w:rPr>
          <w:color w:val="231F20"/>
          <w:spacing w:val="-6"/>
          <w:sz w:val="18"/>
        </w:rPr>
        <w:t> </w:t>
      </w:r>
      <w:r>
        <w:rPr>
          <w:color w:val="231F20"/>
          <w:sz w:val="18"/>
        </w:rPr>
        <w:t>1998,</w:t>
      </w:r>
      <w:r>
        <w:rPr>
          <w:color w:val="231F20"/>
          <w:spacing w:val="-6"/>
          <w:sz w:val="18"/>
        </w:rPr>
        <w:t> </w:t>
      </w:r>
      <w:r>
        <w:rPr>
          <w:color w:val="231F20"/>
          <w:sz w:val="18"/>
        </w:rPr>
        <w:t>Zeist,</w:t>
      </w:r>
      <w:r>
        <w:rPr>
          <w:color w:val="231F20"/>
          <w:spacing w:val="-6"/>
          <w:sz w:val="18"/>
        </w:rPr>
        <w:t> </w:t>
      </w:r>
      <w:r>
        <w:rPr>
          <w:color w:val="231F20"/>
          <w:sz w:val="18"/>
        </w:rPr>
        <w:t>The</w:t>
      </w:r>
      <w:r>
        <w:rPr>
          <w:color w:val="231F20"/>
          <w:spacing w:val="-6"/>
          <w:sz w:val="18"/>
        </w:rPr>
        <w:t> </w:t>
      </w:r>
      <w:r>
        <w:rPr>
          <w:color w:val="231F20"/>
          <w:sz w:val="18"/>
        </w:rPr>
        <w:t>Netherlands.</w:t>
      </w:r>
      <w:r>
        <w:rPr>
          <w:color w:val="231F20"/>
          <w:spacing w:val="-6"/>
          <w:sz w:val="18"/>
        </w:rPr>
        <w:t> </w:t>
      </w:r>
      <w:r>
        <w:rPr>
          <w:color w:val="231F20"/>
          <w:sz w:val="18"/>
        </w:rPr>
        <w:t>London:</w:t>
      </w:r>
      <w:r>
        <w:rPr>
          <w:color w:val="231F20"/>
          <w:spacing w:val="-6"/>
          <w:sz w:val="18"/>
        </w:rPr>
        <w:t> </w:t>
      </w:r>
      <w:r>
        <w:rPr>
          <w:color w:val="231F20"/>
          <w:sz w:val="18"/>
        </w:rPr>
        <w:t>Royal</w:t>
      </w:r>
      <w:r>
        <w:rPr>
          <w:color w:val="231F20"/>
          <w:spacing w:val="-6"/>
          <w:sz w:val="18"/>
        </w:rPr>
        <w:t> </w:t>
      </w:r>
      <w:r>
        <w:rPr>
          <w:color w:val="231F20"/>
          <w:sz w:val="18"/>
        </w:rPr>
        <w:t>Society</w:t>
      </w:r>
      <w:r>
        <w:rPr>
          <w:color w:val="231F20"/>
          <w:spacing w:val="-6"/>
          <w:sz w:val="18"/>
        </w:rPr>
        <w:t> </w:t>
      </w:r>
      <w:r>
        <w:rPr>
          <w:color w:val="231F20"/>
          <w:sz w:val="18"/>
        </w:rPr>
        <w:t>of</w:t>
      </w:r>
      <w:r>
        <w:rPr>
          <w:color w:val="231F20"/>
          <w:spacing w:val="-6"/>
          <w:sz w:val="18"/>
        </w:rPr>
        <w:t> </w:t>
      </w:r>
      <w:r>
        <w:rPr>
          <w:color w:val="231F20"/>
          <w:sz w:val="18"/>
        </w:rPr>
        <w:t>Medicine</w:t>
      </w:r>
      <w:r>
        <w:rPr>
          <w:color w:val="231F20"/>
          <w:spacing w:val="-6"/>
          <w:sz w:val="18"/>
        </w:rPr>
        <w:t> </w:t>
      </w:r>
      <w:r>
        <w:rPr>
          <w:color w:val="231F20"/>
          <w:sz w:val="18"/>
        </w:rPr>
        <w:t>Press </w:t>
      </w:r>
      <w:r>
        <w:rPr>
          <w:color w:val="231F20"/>
          <w:spacing w:val="-2"/>
          <w:sz w:val="18"/>
        </w:rPr>
        <w:t>Limited.</w:t>
      </w:r>
    </w:p>
    <w:p>
      <w:pPr>
        <w:spacing w:line="254" w:lineRule="auto" w:before="123"/>
        <w:ind w:left="240" w:right="717" w:firstLine="0"/>
        <w:jc w:val="both"/>
        <w:rPr>
          <w:sz w:val="18"/>
        </w:rPr>
      </w:pPr>
      <w:r>
        <w:rPr>
          <w:color w:val="231F20"/>
          <w:sz w:val="18"/>
        </w:rPr>
        <w:t>Hendriksen C.F.M., and B. Steen. Refinement of vaccine potency testing with </w:t>
      </w:r>
      <w:r>
        <w:rPr>
          <w:color w:val="231F20"/>
          <w:sz w:val="18"/>
        </w:rPr>
        <w:t>the use of humane endpoints. </w:t>
      </w:r>
      <w:r>
        <w:rPr>
          <w:i/>
          <w:color w:val="231F20"/>
          <w:sz w:val="18"/>
        </w:rPr>
        <w:t>ILAR J </w:t>
      </w:r>
      <w:r>
        <w:rPr>
          <w:color w:val="231F20"/>
          <w:sz w:val="18"/>
        </w:rPr>
        <w:t>41:105-113.</w:t>
      </w:r>
    </w:p>
    <w:p>
      <w:pPr>
        <w:spacing w:line="256" w:lineRule="auto" w:before="121"/>
        <w:ind w:left="240" w:right="717" w:firstLine="0"/>
        <w:jc w:val="both"/>
        <w:rPr>
          <w:sz w:val="18"/>
        </w:rPr>
      </w:pPr>
      <w:r>
        <w:rPr>
          <w:color w:val="231F20"/>
          <w:sz w:val="18"/>
        </w:rPr>
        <w:t>Montgomery, C.A. Oncologic and toxicologic research: alleviation and control of pain and distress in laboratory animals. </w:t>
      </w:r>
      <w:r>
        <w:rPr>
          <w:i/>
          <w:color w:val="231F20"/>
          <w:sz w:val="18"/>
        </w:rPr>
        <w:t>Cancer Bulletin </w:t>
      </w:r>
      <w:r>
        <w:rPr>
          <w:color w:val="231F20"/>
          <w:sz w:val="18"/>
        </w:rPr>
        <w:t>1990; 42:230-237.</w:t>
      </w:r>
    </w:p>
    <w:p>
      <w:pPr>
        <w:spacing w:line="254" w:lineRule="auto" w:before="117"/>
        <w:ind w:left="240" w:right="717" w:firstLine="0"/>
        <w:jc w:val="both"/>
        <w:rPr>
          <w:sz w:val="18"/>
        </w:rPr>
      </w:pPr>
      <w:r>
        <w:rPr>
          <w:color w:val="231F20"/>
          <w:sz w:val="18"/>
        </w:rPr>
        <w:t>Morton</w:t>
      </w:r>
      <w:r>
        <w:rPr>
          <w:color w:val="231F20"/>
          <w:spacing w:val="-7"/>
          <w:sz w:val="18"/>
        </w:rPr>
        <w:t> </w:t>
      </w:r>
      <w:r>
        <w:rPr>
          <w:color w:val="231F20"/>
          <w:sz w:val="18"/>
        </w:rPr>
        <w:t>D.B.</w:t>
      </w:r>
      <w:r>
        <w:rPr>
          <w:color w:val="231F20"/>
          <w:spacing w:val="-7"/>
          <w:sz w:val="18"/>
        </w:rPr>
        <w:t> </w:t>
      </w:r>
      <w:r>
        <w:rPr>
          <w:color w:val="231F20"/>
          <w:sz w:val="18"/>
        </w:rPr>
        <w:t>2000.</w:t>
      </w:r>
      <w:r>
        <w:rPr>
          <w:color w:val="231F20"/>
          <w:spacing w:val="-7"/>
          <w:sz w:val="18"/>
        </w:rPr>
        <w:t> </w:t>
      </w:r>
      <w:r>
        <w:rPr>
          <w:color w:val="231F20"/>
          <w:sz w:val="18"/>
        </w:rPr>
        <w:t>A</w:t>
      </w:r>
      <w:r>
        <w:rPr>
          <w:color w:val="231F20"/>
          <w:spacing w:val="-7"/>
          <w:sz w:val="18"/>
        </w:rPr>
        <w:t> </w:t>
      </w:r>
      <w:r>
        <w:rPr>
          <w:color w:val="231F20"/>
          <w:sz w:val="18"/>
        </w:rPr>
        <w:t>systematic</w:t>
      </w:r>
      <w:r>
        <w:rPr>
          <w:color w:val="231F20"/>
          <w:spacing w:val="-7"/>
          <w:sz w:val="18"/>
        </w:rPr>
        <w:t> </w:t>
      </w:r>
      <w:r>
        <w:rPr>
          <w:color w:val="231F20"/>
          <w:sz w:val="18"/>
        </w:rPr>
        <w:t>approach</w:t>
      </w:r>
      <w:r>
        <w:rPr>
          <w:color w:val="231F20"/>
          <w:spacing w:val="-7"/>
          <w:sz w:val="18"/>
        </w:rPr>
        <w:t> </w:t>
      </w:r>
      <w:r>
        <w:rPr>
          <w:color w:val="231F20"/>
          <w:sz w:val="18"/>
        </w:rPr>
        <w:t>for</w:t>
      </w:r>
      <w:r>
        <w:rPr>
          <w:color w:val="231F20"/>
          <w:spacing w:val="-7"/>
          <w:sz w:val="18"/>
        </w:rPr>
        <w:t> </w:t>
      </w:r>
      <w:r>
        <w:rPr>
          <w:color w:val="231F20"/>
          <w:sz w:val="18"/>
        </w:rPr>
        <w:t>establishing</w:t>
      </w:r>
      <w:r>
        <w:rPr>
          <w:color w:val="231F20"/>
          <w:spacing w:val="-7"/>
          <w:sz w:val="18"/>
        </w:rPr>
        <w:t> </w:t>
      </w:r>
      <w:r>
        <w:rPr>
          <w:color w:val="231F20"/>
          <w:sz w:val="18"/>
        </w:rPr>
        <w:t>humane</w:t>
      </w:r>
      <w:r>
        <w:rPr>
          <w:color w:val="231F20"/>
          <w:spacing w:val="-7"/>
          <w:sz w:val="18"/>
        </w:rPr>
        <w:t> </w:t>
      </w:r>
      <w:r>
        <w:rPr>
          <w:color w:val="231F20"/>
          <w:sz w:val="18"/>
        </w:rPr>
        <w:t>endpoints.</w:t>
      </w:r>
      <w:r>
        <w:rPr>
          <w:color w:val="231F20"/>
          <w:spacing w:val="-7"/>
          <w:sz w:val="18"/>
        </w:rPr>
        <w:t> </w:t>
      </w:r>
      <w:r>
        <w:rPr>
          <w:i/>
          <w:color w:val="231F20"/>
          <w:sz w:val="18"/>
        </w:rPr>
        <w:t>ILAR</w:t>
      </w:r>
      <w:r>
        <w:rPr>
          <w:i/>
          <w:color w:val="231F20"/>
          <w:sz w:val="18"/>
        </w:rPr>
        <w:t> J </w:t>
      </w:r>
      <w:r>
        <w:rPr>
          <w:color w:val="231F20"/>
          <w:sz w:val="18"/>
        </w:rPr>
        <w:t>41:80-86.</w:t>
      </w:r>
    </w:p>
    <w:p>
      <w:pPr>
        <w:spacing w:line="256" w:lineRule="auto" w:before="120"/>
        <w:ind w:left="240" w:right="716" w:firstLine="0"/>
        <w:jc w:val="both"/>
        <w:rPr>
          <w:sz w:val="18"/>
        </w:rPr>
      </w:pPr>
      <w:r>
        <w:rPr>
          <w:color w:val="231F20"/>
          <w:sz w:val="18"/>
        </w:rPr>
        <w:t>NRC [National Research Council]. 1992. </w:t>
      </w:r>
      <w:r>
        <w:rPr>
          <w:i/>
          <w:color w:val="231F20"/>
          <w:sz w:val="18"/>
        </w:rPr>
        <w:t>Recognition and Alleviation of Pain and</w:t>
      </w:r>
      <w:r>
        <w:rPr>
          <w:i/>
          <w:color w:val="231F20"/>
          <w:sz w:val="18"/>
        </w:rPr>
        <w:t> distress in Laboratory Animals. </w:t>
      </w:r>
      <w:r>
        <w:rPr>
          <w:color w:val="231F20"/>
          <w:sz w:val="18"/>
        </w:rPr>
        <w:t>National Academy Press, Washington, DC.</w:t>
      </w:r>
    </w:p>
    <w:p>
      <w:pPr>
        <w:spacing w:line="254" w:lineRule="auto" w:before="118"/>
        <w:ind w:left="240" w:right="716" w:firstLine="0"/>
        <w:jc w:val="both"/>
        <w:rPr>
          <w:sz w:val="18"/>
        </w:rPr>
      </w:pPr>
      <w:r>
        <w:rPr>
          <w:color w:val="231F20"/>
          <w:sz w:val="18"/>
        </w:rPr>
        <w:t>Olfert E.D., and D.L. Godson. 2000. Humane endpoints for infectious disease </w:t>
      </w:r>
      <w:r>
        <w:rPr>
          <w:color w:val="231F20"/>
          <w:sz w:val="18"/>
        </w:rPr>
        <w:t>ani-mal models. </w:t>
      </w:r>
      <w:r>
        <w:rPr>
          <w:i/>
          <w:color w:val="231F20"/>
          <w:sz w:val="18"/>
        </w:rPr>
        <w:t>ILAR J </w:t>
      </w:r>
      <w:r>
        <w:rPr>
          <w:color w:val="231F20"/>
          <w:sz w:val="18"/>
        </w:rPr>
        <w:t>41:99-104.</w:t>
      </w:r>
    </w:p>
    <w:p>
      <w:pPr>
        <w:spacing w:line="254" w:lineRule="auto" w:before="121"/>
        <w:ind w:left="240" w:right="715" w:firstLine="0"/>
        <w:jc w:val="both"/>
        <w:rPr>
          <w:sz w:val="18"/>
        </w:rPr>
      </w:pPr>
      <w:r>
        <w:rPr>
          <w:color w:val="231F20"/>
          <w:sz w:val="18"/>
        </w:rPr>
        <w:t>OECD</w:t>
      </w:r>
      <w:r>
        <w:rPr>
          <w:color w:val="231F20"/>
          <w:spacing w:val="-13"/>
          <w:sz w:val="18"/>
        </w:rPr>
        <w:t> </w:t>
      </w:r>
      <w:r>
        <w:rPr>
          <w:color w:val="231F20"/>
          <w:sz w:val="18"/>
        </w:rPr>
        <w:t>(Organization</w:t>
      </w:r>
      <w:r>
        <w:rPr>
          <w:color w:val="231F20"/>
          <w:spacing w:val="-12"/>
          <w:sz w:val="18"/>
        </w:rPr>
        <w:t> </w:t>
      </w:r>
      <w:r>
        <w:rPr>
          <w:color w:val="231F20"/>
          <w:sz w:val="18"/>
        </w:rPr>
        <w:t>for</w:t>
      </w:r>
      <w:r>
        <w:rPr>
          <w:color w:val="231F20"/>
          <w:spacing w:val="-13"/>
          <w:sz w:val="18"/>
        </w:rPr>
        <w:t> </w:t>
      </w:r>
      <w:r>
        <w:rPr>
          <w:color w:val="231F20"/>
          <w:sz w:val="18"/>
        </w:rPr>
        <w:t>Economic</w:t>
      </w:r>
      <w:r>
        <w:rPr>
          <w:color w:val="231F20"/>
          <w:spacing w:val="-12"/>
          <w:sz w:val="18"/>
        </w:rPr>
        <w:t> </w:t>
      </w:r>
      <w:r>
        <w:rPr>
          <w:color w:val="231F20"/>
          <w:sz w:val="18"/>
        </w:rPr>
        <w:t>Cooperation</w:t>
      </w:r>
      <w:r>
        <w:rPr>
          <w:color w:val="231F20"/>
          <w:spacing w:val="-13"/>
          <w:sz w:val="18"/>
        </w:rPr>
        <w:t> </w:t>
      </w:r>
      <w:r>
        <w:rPr>
          <w:color w:val="231F20"/>
          <w:sz w:val="18"/>
        </w:rPr>
        <w:t>and</w:t>
      </w:r>
      <w:r>
        <w:rPr>
          <w:color w:val="231F20"/>
          <w:spacing w:val="-13"/>
          <w:sz w:val="18"/>
        </w:rPr>
        <w:t> </w:t>
      </w:r>
      <w:r>
        <w:rPr>
          <w:color w:val="231F20"/>
          <w:sz w:val="18"/>
        </w:rPr>
        <w:t>Development).</w:t>
      </w:r>
      <w:r>
        <w:rPr>
          <w:color w:val="231F20"/>
          <w:spacing w:val="-12"/>
          <w:sz w:val="18"/>
        </w:rPr>
        <w:t> </w:t>
      </w:r>
      <w:r>
        <w:rPr>
          <w:color w:val="231F20"/>
          <w:sz w:val="18"/>
        </w:rPr>
        <w:t>2000.</w:t>
      </w:r>
      <w:r>
        <w:rPr>
          <w:color w:val="231F20"/>
          <w:spacing w:val="-13"/>
          <w:sz w:val="18"/>
        </w:rPr>
        <w:t> </w:t>
      </w:r>
      <w:r>
        <w:rPr>
          <w:color w:val="231F20"/>
          <w:sz w:val="18"/>
        </w:rPr>
        <w:t>Guidance document on the recognition, assessment, and use of clinical signs as humane endpoints</w:t>
      </w:r>
      <w:r>
        <w:rPr>
          <w:color w:val="231F20"/>
          <w:spacing w:val="-13"/>
          <w:sz w:val="18"/>
        </w:rPr>
        <w:t> </w:t>
      </w:r>
      <w:r>
        <w:rPr>
          <w:color w:val="231F20"/>
          <w:sz w:val="18"/>
        </w:rPr>
        <w:t>for</w:t>
      </w:r>
      <w:r>
        <w:rPr>
          <w:color w:val="231F20"/>
          <w:spacing w:val="-12"/>
          <w:sz w:val="18"/>
        </w:rPr>
        <w:t> </w:t>
      </w:r>
      <w:r>
        <w:rPr>
          <w:color w:val="231F20"/>
          <w:sz w:val="18"/>
        </w:rPr>
        <w:t>experimental</w:t>
      </w:r>
      <w:r>
        <w:rPr>
          <w:color w:val="231F20"/>
          <w:spacing w:val="-13"/>
          <w:sz w:val="18"/>
        </w:rPr>
        <w:t> </w:t>
      </w:r>
      <w:r>
        <w:rPr>
          <w:color w:val="231F20"/>
          <w:sz w:val="18"/>
        </w:rPr>
        <w:t>animals</w:t>
      </w:r>
      <w:r>
        <w:rPr>
          <w:color w:val="231F20"/>
          <w:spacing w:val="-12"/>
          <w:sz w:val="18"/>
        </w:rPr>
        <w:t> </w:t>
      </w:r>
      <w:r>
        <w:rPr>
          <w:color w:val="231F20"/>
          <w:sz w:val="18"/>
        </w:rPr>
        <w:t>used</w:t>
      </w:r>
      <w:r>
        <w:rPr>
          <w:color w:val="231F20"/>
          <w:spacing w:val="-13"/>
          <w:sz w:val="18"/>
        </w:rPr>
        <w:t> </w:t>
      </w:r>
      <w:r>
        <w:rPr>
          <w:color w:val="231F20"/>
          <w:sz w:val="18"/>
        </w:rPr>
        <w:t>in</w:t>
      </w:r>
      <w:r>
        <w:rPr>
          <w:color w:val="231F20"/>
          <w:spacing w:val="-13"/>
          <w:sz w:val="18"/>
        </w:rPr>
        <w:t> </w:t>
      </w:r>
      <w:r>
        <w:rPr>
          <w:color w:val="231F20"/>
          <w:sz w:val="18"/>
        </w:rPr>
        <w:t>safety</w:t>
      </w:r>
      <w:r>
        <w:rPr>
          <w:color w:val="231F20"/>
          <w:spacing w:val="-12"/>
          <w:sz w:val="18"/>
        </w:rPr>
        <w:t> </w:t>
      </w:r>
      <w:r>
        <w:rPr>
          <w:color w:val="231F20"/>
          <w:sz w:val="18"/>
        </w:rPr>
        <w:t>evaluation.</w:t>
      </w:r>
      <w:r>
        <w:rPr>
          <w:color w:val="231F20"/>
          <w:spacing w:val="-13"/>
          <w:sz w:val="18"/>
        </w:rPr>
        <w:t> </w:t>
      </w:r>
      <w:r>
        <w:rPr>
          <w:color w:val="231F20"/>
          <w:sz w:val="18"/>
        </w:rPr>
        <w:t>Paris,</w:t>
      </w:r>
      <w:r>
        <w:rPr>
          <w:color w:val="231F20"/>
          <w:spacing w:val="-12"/>
          <w:sz w:val="18"/>
        </w:rPr>
        <w:t> </w:t>
      </w:r>
      <w:r>
        <w:rPr>
          <w:color w:val="231F20"/>
          <w:sz w:val="18"/>
        </w:rPr>
        <w:t>France:</w:t>
      </w:r>
      <w:r>
        <w:rPr>
          <w:color w:val="231F20"/>
          <w:spacing w:val="-13"/>
          <w:sz w:val="18"/>
        </w:rPr>
        <w:t> </w:t>
      </w:r>
      <w:r>
        <w:rPr>
          <w:color w:val="231F20"/>
          <w:sz w:val="18"/>
        </w:rPr>
        <w:t>Organi-zation for Economic Cooperation and Development.</w:t>
      </w:r>
    </w:p>
    <w:p>
      <w:pPr>
        <w:spacing w:line="254" w:lineRule="auto" w:before="122"/>
        <w:ind w:left="240" w:right="717" w:firstLine="0"/>
        <w:jc w:val="both"/>
        <w:rPr>
          <w:sz w:val="18"/>
        </w:rPr>
      </w:pPr>
      <w:r>
        <w:rPr>
          <w:color w:val="231F20"/>
          <w:sz w:val="18"/>
        </w:rPr>
        <w:t>OECD (Organization for Economic Cooperation and Development). 1998. Harmo-nized</w:t>
      </w:r>
      <w:r>
        <w:rPr>
          <w:color w:val="231F20"/>
          <w:spacing w:val="-13"/>
          <w:sz w:val="18"/>
        </w:rPr>
        <w:t> </w:t>
      </w:r>
      <w:r>
        <w:rPr>
          <w:color w:val="231F20"/>
          <w:sz w:val="18"/>
        </w:rPr>
        <w:t>Integrated</w:t>
      </w:r>
      <w:r>
        <w:rPr>
          <w:color w:val="231F20"/>
          <w:spacing w:val="-12"/>
          <w:sz w:val="18"/>
        </w:rPr>
        <w:t> </w:t>
      </w:r>
      <w:r>
        <w:rPr>
          <w:color w:val="231F20"/>
          <w:sz w:val="18"/>
        </w:rPr>
        <w:t>Hazard</w:t>
      </w:r>
      <w:r>
        <w:rPr>
          <w:color w:val="231F20"/>
          <w:spacing w:val="-13"/>
          <w:sz w:val="18"/>
        </w:rPr>
        <w:t> </w:t>
      </w:r>
      <w:r>
        <w:rPr>
          <w:color w:val="231F20"/>
          <w:sz w:val="18"/>
        </w:rPr>
        <w:t>Classification</w:t>
      </w:r>
      <w:r>
        <w:rPr>
          <w:color w:val="231F20"/>
          <w:spacing w:val="-12"/>
          <w:sz w:val="18"/>
        </w:rPr>
        <w:t> </w:t>
      </w:r>
      <w:r>
        <w:rPr>
          <w:color w:val="231F20"/>
          <w:sz w:val="18"/>
        </w:rPr>
        <w:t>System</w:t>
      </w:r>
      <w:r>
        <w:rPr>
          <w:color w:val="231F20"/>
          <w:spacing w:val="-13"/>
          <w:sz w:val="18"/>
        </w:rPr>
        <w:t> </w:t>
      </w:r>
      <w:r>
        <w:rPr>
          <w:color w:val="231F20"/>
          <w:sz w:val="18"/>
        </w:rPr>
        <w:t>for</w:t>
      </w:r>
      <w:r>
        <w:rPr>
          <w:color w:val="231F20"/>
          <w:spacing w:val="-13"/>
          <w:sz w:val="18"/>
        </w:rPr>
        <w:t> </w:t>
      </w:r>
      <w:r>
        <w:rPr>
          <w:color w:val="231F20"/>
          <w:sz w:val="18"/>
        </w:rPr>
        <w:t>Human</w:t>
      </w:r>
      <w:r>
        <w:rPr>
          <w:color w:val="231F20"/>
          <w:spacing w:val="-12"/>
          <w:sz w:val="18"/>
        </w:rPr>
        <w:t> </w:t>
      </w:r>
      <w:r>
        <w:rPr>
          <w:color w:val="231F20"/>
          <w:sz w:val="18"/>
        </w:rPr>
        <w:t>Health</w:t>
      </w:r>
      <w:r>
        <w:rPr>
          <w:color w:val="231F20"/>
          <w:spacing w:val="-13"/>
          <w:sz w:val="18"/>
        </w:rPr>
        <w:t> </w:t>
      </w:r>
      <w:r>
        <w:rPr>
          <w:color w:val="231F20"/>
          <w:sz w:val="18"/>
        </w:rPr>
        <w:t>and</w:t>
      </w:r>
      <w:r>
        <w:rPr>
          <w:color w:val="231F20"/>
          <w:spacing w:val="-12"/>
          <w:sz w:val="18"/>
        </w:rPr>
        <w:t> </w:t>
      </w:r>
      <w:r>
        <w:rPr>
          <w:color w:val="231F20"/>
          <w:sz w:val="18"/>
        </w:rPr>
        <w:t>Environmental Effects of Chemical Substances. Paris, France: Organization for Economic Coop-eration and Development.</w:t>
      </w:r>
    </w:p>
    <w:p>
      <w:pPr>
        <w:spacing w:before="122"/>
        <w:ind w:left="240" w:right="0" w:firstLine="0"/>
        <w:jc w:val="both"/>
        <w:rPr>
          <w:sz w:val="18"/>
        </w:rPr>
      </w:pPr>
      <w:r>
        <w:rPr>
          <w:color w:val="231F20"/>
          <w:sz w:val="18"/>
        </w:rPr>
        <w:t>Sass</w:t>
      </w:r>
      <w:r>
        <w:rPr>
          <w:color w:val="231F20"/>
          <w:spacing w:val="3"/>
          <w:sz w:val="18"/>
        </w:rPr>
        <w:t> </w:t>
      </w:r>
      <w:r>
        <w:rPr>
          <w:color w:val="231F20"/>
          <w:sz w:val="18"/>
        </w:rPr>
        <w:t>N.</w:t>
      </w:r>
      <w:r>
        <w:rPr>
          <w:color w:val="231F20"/>
          <w:spacing w:val="3"/>
          <w:sz w:val="18"/>
        </w:rPr>
        <w:t> </w:t>
      </w:r>
      <w:r>
        <w:rPr>
          <w:color w:val="231F20"/>
          <w:sz w:val="18"/>
        </w:rPr>
        <w:t>2000.</w:t>
      </w:r>
      <w:r>
        <w:rPr>
          <w:color w:val="231F20"/>
          <w:spacing w:val="3"/>
          <w:sz w:val="18"/>
        </w:rPr>
        <w:t> </w:t>
      </w:r>
      <w:r>
        <w:rPr>
          <w:color w:val="231F20"/>
          <w:sz w:val="18"/>
        </w:rPr>
        <w:t>Humane</w:t>
      </w:r>
      <w:r>
        <w:rPr>
          <w:color w:val="231F20"/>
          <w:spacing w:val="3"/>
          <w:sz w:val="18"/>
        </w:rPr>
        <w:t> </w:t>
      </w:r>
      <w:r>
        <w:rPr>
          <w:color w:val="231F20"/>
          <w:sz w:val="18"/>
        </w:rPr>
        <w:t>endpoints</w:t>
      </w:r>
      <w:r>
        <w:rPr>
          <w:color w:val="231F20"/>
          <w:spacing w:val="3"/>
          <w:sz w:val="18"/>
        </w:rPr>
        <w:t> </w:t>
      </w:r>
      <w:r>
        <w:rPr>
          <w:color w:val="231F20"/>
          <w:sz w:val="18"/>
        </w:rPr>
        <w:t>and</w:t>
      </w:r>
      <w:r>
        <w:rPr>
          <w:color w:val="231F20"/>
          <w:spacing w:val="4"/>
          <w:sz w:val="18"/>
        </w:rPr>
        <w:t> </w:t>
      </w:r>
      <w:r>
        <w:rPr>
          <w:color w:val="231F20"/>
          <w:sz w:val="18"/>
        </w:rPr>
        <w:t>acute</w:t>
      </w:r>
      <w:r>
        <w:rPr>
          <w:color w:val="231F20"/>
          <w:spacing w:val="3"/>
          <w:sz w:val="18"/>
        </w:rPr>
        <w:t> </w:t>
      </w:r>
      <w:r>
        <w:rPr>
          <w:color w:val="231F20"/>
          <w:sz w:val="18"/>
        </w:rPr>
        <w:t>toxicity</w:t>
      </w:r>
      <w:r>
        <w:rPr>
          <w:color w:val="231F20"/>
          <w:spacing w:val="3"/>
          <w:sz w:val="18"/>
        </w:rPr>
        <w:t> </w:t>
      </w:r>
      <w:r>
        <w:rPr>
          <w:color w:val="231F20"/>
          <w:sz w:val="18"/>
        </w:rPr>
        <w:t>testing.</w:t>
      </w:r>
      <w:r>
        <w:rPr>
          <w:color w:val="231F20"/>
          <w:spacing w:val="1"/>
          <w:sz w:val="18"/>
        </w:rPr>
        <w:t> </w:t>
      </w:r>
      <w:r>
        <w:rPr>
          <w:i/>
          <w:color w:val="231F20"/>
          <w:sz w:val="18"/>
        </w:rPr>
        <w:t>ILAR</w:t>
      </w:r>
      <w:r>
        <w:rPr>
          <w:i/>
          <w:color w:val="231F20"/>
          <w:spacing w:val="3"/>
          <w:sz w:val="18"/>
        </w:rPr>
        <w:t> </w:t>
      </w:r>
      <w:r>
        <w:rPr>
          <w:i/>
          <w:color w:val="231F20"/>
          <w:sz w:val="18"/>
        </w:rPr>
        <w:t>J</w:t>
      </w:r>
      <w:r>
        <w:rPr>
          <w:i/>
          <w:color w:val="231F20"/>
          <w:spacing w:val="3"/>
          <w:sz w:val="18"/>
        </w:rPr>
        <w:t> </w:t>
      </w:r>
      <w:r>
        <w:rPr>
          <w:color w:val="231F20"/>
          <w:sz w:val="18"/>
        </w:rPr>
        <w:t>41:114-</w:t>
      </w:r>
      <w:r>
        <w:rPr>
          <w:color w:val="231F20"/>
          <w:spacing w:val="-4"/>
          <w:sz w:val="18"/>
        </w:rPr>
        <w:t>123.</w:t>
      </w:r>
    </w:p>
    <w:p>
      <w:pPr>
        <w:spacing w:line="254" w:lineRule="auto" w:before="134"/>
        <w:ind w:left="240" w:right="717" w:firstLine="0"/>
        <w:jc w:val="both"/>
        <w:rPr>
          <w:sz w:val="18"/>
        </w:rPr>
      </w:pPr>
      <w:r>
        <w:rPr>
          <w:color w:val="231F20"/>
          <w:sz w:val="18"/>
        </w:rPr>
        <w:t>Stokes</w:t>
      </w:r>
      <w:r>
        <w:rPr>
          <w:color w:val="231F20"/>
          <w:spacing w:val="-13"/>
          <w:sz w:val="18"/>
        </w:rPr>
        <w:t> </w:t>
      </w:r>
      <w:r>
        <w:rPr>
          <w:color w:val="231F20"/>
          <w:sz w:val="18"/>
        </w:rPr>
        <w:t>W.S.</w:t>
      </w:r>
      <w:r>
        <w:rPr>
          <w:color w:val="231F20"/>
          <w:spacing w:val="-12"/>
          <w:sz w:val="18"/>
        </w:rPr>
        <w:t> </w:t>
      </w:r>
      <w:r>
        <w:rPr>
          <w:color w:val="231F20"/>
          <w:sz w:val="18"/>
        </w:rPr>
        <w:t>2000.</w:t>
      </w:r>
      <w:r>
        <w:rPr>
          <w:color w:val="231F20"/>
          <w:spacing w:val="-13"/>
          <w:sz w:val="18"/>
        </w:rPr>
        <w:t> </w:t>
      </w:r>
      <w:r>
        <w:rPr>
          <w:color w:val="231F20"/>
          <w:sz w:val="18"/>
        </w:rPr>
        <w:t>Humane</w:t>
      </w:r>
      <w:r>
        <w:rPr>
          <w:color w:val="231F20"/>
          <w:spacing w:val="-12"/>
          <w:sz w:val="18"/>
        </w:rPr>
        <w:t> </w:t>
      </w:r>
      <w:r>
        <w:rPr>
          <w:color w:val="231F20"/>
          <w:sz w:val="18"/>
        </w:rPr>
        <w:t>Endpoints</w:t>
      </w:r>
      <w:r>
        <w:rPr>
          <w:color w:val="231F20"/>
          <w:spacing w:val="-13"/>
          <w:sz w:val="18"/>
        </w:rPr>
        <w:t> </w:t>
      </w:r>
      <w:r>
        <w:rPr>
          <w:color w:val="231F20"/>
          <w:sz w:val="18"/>
        </w:rPr>
        <w:t>for</w:t>
      </w:r>
      <w:r>
        <w:rPr>
          <w:color w:val="231F20"/>
          <w:spacing w:val="-13"/>
          <w:sz w:val="18"/>
        </w:rPr>
        <w:t> </w:t>
      </w:r>
      <w:r>
        <w:rPr>
          <w:color w:val="231F20"/>
          <w:sz w:val="18"/>
        </w:rPr>
        <w:t>Laboratory</w:t>
      </w:r>
      <w:r>
        <w:rPr>
          <w:color w:val="231F20"/>
          <w:spacing w:val="-12"/>
          <w:sz w:val="18"/>
        </w:rPr>
        <w:t> </w:t>
      </w:r>
      <w:r>
        <w:rPr>
          <w:color w:val="231F20"/>
          <w:sz w:val="18"/>
        </w:rPr>
        <w:t>Animals</w:t>
      </w:r>
      <w:r>
        <w:rPr>
          <w:color w:val="231F20"/>
          <w:spacing w:val="-13"/>
          <w:sz w:val="18"/>
        </w:rPr>
        <w:t> </w:t>
      </w:r>
      <w:r>
        <w:rPr>
          <w:color w:val="231F20"/>
          <w:sz w:val="18"/>
        </w:rPr>
        <w:t>Used</w:t>
      </w:r>
      <w:r>
        <w:rPr>
          <w:color w:val="231F20"/>
          <w:spacing w:val="-12"/>
          <w:sz w:val="18"/>
        </w:rPr>
        <w:t> </w:t>
      </w:r>
      <w:r>
        <w:rPr>
          <w:color w:val="231F20"/>
          <w:sz w:val="18"/>
        </w:rPr>
        <w:t>in</w:t>
      </w:r>
      <w:r>
        <w:rPr>
          <w:color w:val="231F20"/>
          <w:spacing w:val="-13"/>
          <w:sz w:val="18"/>
        </w:rPr>
        <w:t> </w:t>
      </w:r>
      <w:r>
        <w:rPr>
          <w:color w:val="231F20"/>
          <w:sz w:val="18"/>
        </w:rPr>
        <w:t>Toxicity</w:t>
      </w:r>
      <w:r>
        <w:rPr>
          <w:color w:val="231F20"/>
          <w:spacing w:val="-12"/>
          <w:sz w:val="18"/>
        </w:rPr>
        <w:t> </w:t>
      </w:r>
      <w:r>
        <w:rPr>
          <w:color w:val="231F20"/>
          <w:sz w:val="18"/>
        </w:rPr>
        <w:t>Test-ing. In: Proceedings of the 3rd World Congress on Alternatives and Animal Use in the</w:t>
      </w:r>
      <w:r>
        <w:rPr>
          <w:color w:val="231F20"/>
          <w:spacing w:val="-11"/>
          <w:sz w:val="18"/>
        </w:rPr>
        <w:t> </w:t>
      </w:r>
      <w:r>
        <w:rPr>
          <w:color w:val="231F20"/>
          <w:sz w:val="18"/>
        </w:rPr>
        <w:t>Life</w:t>
      </w:r>
      <w:r>
        <w:rPr>
          <w:color w:val="231F20"/>
          <w:spacing w:val="-11"/>
          <w:sz w:val="18"/>
        </w:rPr>
        <w:t> </w:t>
      </w:r>
      <w:r>
        <w:rPr>
          <w:color w:val="231F20"/>
          <w:sz w:val="18"/>
        </w:rPr>
        <w:t>Sciences,</w:t>
      </w:r>
      <w:r>
        <w:rPr>
          <w:color w:val="231F20"/>
          <w:spacing w:val="-11"/>
          <w:sz w:val="18"/>
        </w:rPr>
        <w:t> </w:t>
      </w:r>
      <w:r>
        <w:rPr>
          <w:color w:val="231F20"/>
          <w:sz w:val="18"/>
        </w:rPr>
        <w:t>Bologna,</w:t>
      </w:r>
      <w:r>
        <w:rPr>
          <w:color w:val="231F20"/>
          <w:spacing w:val="-11"/>
          <w:sz w:val="18"/>
        </w:rPr>
        <w:t> </w:t>
      </w:r>
      <w:r>
        <w:rPr>
          <w:color w:val="231F20"/>
          <w:sz w:val="18"/>
        </w:rPr>
        <w:t>Italy,</w:t>
      </w:r>
      <w:r>
        <w:rPr>
          <w:color w:val="231F20"/>
          <w:spacing w:val="-11"/>
          <w:sz w:val="18"/>
        </w:rPr>
        <w:t> </w:t>
      </w:r>
      <w:r>
        <w:rPr>
          <w:color w:val="231F20"/>
          <w:sz w:val="18"/>
        </w:rPr>
        <w:t>August</w:t>
      </w:r>
      <w:r>
        <w:rPr>
          <w:color w:val="231F20"/>
          <w:spacing w:val="-11"/>
          <w:sz w:val="18"/>
        </w:rPr>
        <w:t> </w:t>
      </w:r>
      <w:r>
        <w:rPr>
          <w:color w:val="231F20"/>
          <w:sz w:val="18"/>
        </w:rPr>
        <w:t>31-September</w:t>
      </w:r>
      <w:r>
        <w:rPr>
          <w:color w:val="231F20"/>
          <w:spacing w:val="-11"/>
          <w:sz w:val="18"/>
        </w:rPr>
        <w:t> </w:t>
      </w:r>
      <w:r>
        <w:rPr>
          <w:color w:val="231F20"/>
          <w:sz w:val="18"/>
        </w:rPr>
        <w:t>2,</w:t>
      </w:r>
      <w:r>
        <w:rPr>
          <w:color w:val="231F20"/>
          <w:spacing w:val="-11"/>
          <w:sz w:val="18"/>
        </w:rPr>
        <w:t> </w:t>
      </w:r>
      <w:r>
        <w:rPr>
          <w:color w:val="231F20"/>
          <w:sz w:val="18"/>
        </w:rPr>
        <w:t>1999.</w:t>
      </w:r>
      <w:r>
        <w:rPr>
          <w:color w:val="231F20"/>
          <w:spacing w:val="-11"/>
          <w:sz w:val="18"/>
        </w:rPr>
        <w:t> </w:t>
      </w:r>
      <w:r>
        <w:rPr>
          <w:color w:val="231F20"/>
          <w:sz w:val="18"/>
        </w:rPr>
        <w:t>New</w:t>
      </w:r>
      <w:r>
        <w:rPr>
          <w:color w:val="231F20"/>
          <w:spacing w:val="-11"/>
          <w:sz w:val="18"/>
        </w:rPr>
        <w:t> </w:t>
      </w:r>
      <w:r>
        <w:rPr>
          <w:color w:val="231F20"/>
          <w:sz w:val="18"/>
        </w:rPr>
        <w:t>York:</w:t>
      </w:r>
      <w:r>
        <w:rPr>
          <w:color w:val="231F20"/>
          <w:spacing w:val="-11"/>
          <w:sz w:val="18"/>
        </w:rPr>
        <w:t> </w:t>
      </w:r>
      <w:r>
        <w:rPr>
          <w:color w:val="231F20"/>
          <w:sz w:val="18"/>
        </w:rPr>
        <w:t>Elsevier Sciences (Forthcoming).</w:t>
      </w:r>
    </w:p>
    <w:p>
      <w:pPr>
        <w:spacing w:line="254" w:lineRule="auto" w:before="122"/>
        <w:ind w:left="240" w:right="718" w:firstLine="0"/>
        <w:jc w:val="both"/>
        <w:rPr>
          <w:sz w:val="18"/>
        </w:rPr>
      </w:pPr>
      <w:r>
        <w:rPr>
          <w:color w:val="231F20"/>
          <w:sz w:val="18"/>
        </w:rPr>
        <w:t>Stokes W.S. 2000. Reducing Unrelieved Pain and distress in Laboratory Animals Using Humane Endpoints. </w:t>
      </w:r>
      <w:r>
        <w:rPr>
          <w:i/>
          <w:color w:val="231F20"/>
          <w:sz w:val="18"/>
        </w:rPr>
        <w:t>ILAR J </w:t>
      </w:r>
      <w:r>
        <w:rPr>
          <w:color w:val="231F20"/>
          <w:sz w:val="18"/>
        </w:rPr>
        <w:t>41:59-61.</w:t>
      </w:r>
    </w:p>
    <w:p>
      <w:pPr>
        <w:spacing w:after="0" w:line="254" w:lineRule="auto"/>
        <w:jc w:val="both"/>
        <w:rPr>
          <w:sz w:val="18"/>
        </w:rPr>
        <w:sectPr>
          <w:pgSz w:w="8640" w:h="12960"/>
          <w:pgMar w:header="687" w:footer="0" w:top="880" w:bottom="280" w:left="720" w:right="360"/>
        </w:sectPr>
      </w:pPr>
    </w:p>
    <w:p>
      <w:pPr>
        <w:pStyle w:val="BodyText"/>
        <w:rPr>
          <w:sz w:val="18"/>
        </w:rPr>
      </w:pPr>
    </w:p>
    <w:p>
      <w:pPr>
        <w:pStyle w:val="BodyText"/>
        <w:rPr>
          <w:sz w:val="18"/>
        </w:rPr>
      </w:pPr>
    </w:p>
    <w:p>
      <w:pPr>
        <w:pStyle w:val="BodyText"/>
        <w:spacing w:before="90"/>
        <w:rPr>
          <w:sz w:val="18"/>
        </w:rPr>
      </w:pPr>
    </w:p>
    <w:p>
      <w:pPr>
        <w:spacing w:line="254" w:lineRule="auto" w:before="0"/>
        <w:ind w:left="359" w:right="597" w:firstLine="0"/>
        <w:jc w:val="both"/>
        <w:rPr>
          <w:sz w:val="18"/>
        </w:rPr>
      </w:pPr>
      <w:bookmarkStart w:name="C.2.d. Minimization of Pain and Distress" w:id="85"/>
      <w:bookmarkEnd w:id="85"/>
      <w:r>
        <w:rPr/>
      </w:r>
      <w:bookmarkStart w:name="_bookmark44" w:id="86"/>
      <w:bookmarkEnd w:id="86"/>
      <w:r>
        <w:rPr/>
      </w:r>
      <w:r>
        <w:rPr>
          <w:color w:val="231F20"/>
          <w:sz w:val="18"/>
        </w:rPr>
        <w:t>Stokes</w:t>
      </w:r>
      <w:r>
        <w:rPr>
          <w:color w:val="231F20"/>
          <w:spacing w:val="-13"/>
          <w:sz w:val="18"/>
        </w:rPr>
        <w:t> </w:t>
      </w:r>
      <w:r>
        <w:rPr>
          <w:color w:val="231F20"/>
          <w:sz w:val="18"/>
        </w:rPr>
        <w:t>W.S.,</w:t>
      </w:r>
      <w:r>
        <w:rPr>
          <w:color w:val="231F20"/>
          <w:spacing w:val="-12"/>
          <w:sz w:val="18"/>
        </w:rPr>
        <w:t> </w:t>
      </w:r>
      <w:r>
        <w:rPr>
          <w:color w:val="231F20"/>
          <w:sz w:val="18"/>
        </w:rPr>
        <w:t>and</w:t>
      </w:r>
      <w:r>
        <w:rPr>
          <w:color w:val="231F20"/>
          <w:spacing w:val="-13"/>
          <w:sz w:val="18"/>
        </w:rPr>
        <w:t> </w:t>
      </w:r>
      <w:r>
        <w:rPr>
          <w:color w:val="231F20"/>
          <w:sz w:val="18"/>
        </w:rPr>
        <w:t>R.N.</w:t>
      </w:r>
      <w:r>
        <w:rPr>
          <w:color w:val="231F20"/>
          <w:spacing w:val="-12"/>
          <w:sz w:val="18"/>
        </w:rPr>
        <w:t> </w:t>
      </w:r>
      <w:r>
        <w:rPr>
          <w:color w:val="231F20"/>
          <w:sz w:val="18"/>
        </w:rPr>
        <w:t>Hill.</w:t>
      </w:r>
      <w:r>
        <w:rPr>
          <w:color w:val="231F20"/>
          <w:spacing w:val="-13"/>
          <w:sz w:val="18"/>
        </w:rPr>
        <w:t> </w:t>
      </w:r>
      <w:r>
        <w:rPr>
          <w:color w:val="231F20"/>
          <w:sz w:val="18"/>
        </w:rPr>
        <w:t>2000.</w:t>
      </w:r>
      <w:r>
        <w:rPr>
          <w:color w:val="231F20"/>
          <w:spacing w:val="-13"/>
          <w:sz w:val="18"/>
        </w:rPr>
        <w:t> </w:t>
      </w:r>
      <w:r>
        <w:rPr>
          <w:color w:val="231F20"/>
          <w:sz w:val="18"/>
        </w:rPr>
        <w:t>The</w:t>
      </w:r>
      <w:r>
        <w:rPr>
          <w:color w:val="231F20"/>
          <w:spacing w:val="-12"/>
          <w:sz w:val="18"/>
        </w:rPr>
        <w:t> </w:t>
      </w:r>
      <w:r>
        <w:rPr>
          <w:color w:val="231F20"/>
          <w:sz w:val="18"/>
        </w:rPr>
        <w:t>Role</w:t>
      </w:r>
      <w:r>
        <w:rPr>
          <w:color w:val="231F20"/>
          <w:spacing w:val="-13"/>
          <w:sz w:val="18"/>
        </w:rPr>
        <w:t> </w:t>
      </w:r>
      <w:r>
        <w:rPr>
          <w:color w:val="231F20"/>
          <w:sz w:val="18"/>
        </w:rPr>
        <w:t>of</w:t>
      </w:r>
      <w:r>
        <w:rPr>
          <w:color w:val="231F20"/>
          <w:spacing w:val="-12"/>
          <w:sz w:val="18"/>
        </w:rPr>
        <w:t> </w:t>
      </w:r>
      <w:r>
        <w:rPr>
          <w:color w:val="231F20"/>
          <w:sz w:val="18"/>
        </w:rPr>
        <w:t>the</w:t>
      </w:r>
      <w:r>
        <w:rPr>
          <w:color w:val="231F20"/>
          <w:spacing w:val="-13"/>
          <w:sz w:val="18"/>
        </w:rPr>
        <w:t> </w:t>
      </w:r>
      <w:r>
        <w:rPr>
          <w:color w:val="231F20"/>
          <w:sz w:val="18"/>
        </w:rPr>
        <w:t>Interagency</w:t>
      </w:r>
      <w:r>
        <w:rPr>
          <w:color w:val="231F20"/>
          <w:spacing w:val="-12"/>
          <w:sz w:val="18"/>
        </w:rPr>
        <w:t> </w:t>
      </w:r>
      <w:r>
        <w:rPr>
          <w:color w:val="231F20"/>
          <w:sz w:val="18"/>
        </w:rPr>
        <w:t>Coordinating</w:t>
      </w:r>
      <w:r>
        <w:rPr>
          <w:color w:val="231F20"/>
          <w:spacing w:val="-13"/>
          <w:sz w:val="18"/>
        </w:rPr>
        <w:t> </w:t>
      </w:r>
      <w:r>
        <w:rPr>
          <w:color w:val="231F20"/>
          <w:sz w:val="18"/>
        </w:rPr>
        <w:t>Commit-tee on the Validation of Alternative Methods (ICCVAM) in the Evaluation of New Toxicological</w:t>
      </w:r>
      <w:r>
        <w:rPr>
          <w:color w:val="231F20"/>
          <w:spacing w:val="-9"/>
          <w:sz w:val="18"/>
        </w:rPr>
        <w:t> </w:t>
      </w:r>
      <w:r>
        <w:rPr>
          <w:color w:val="231F20"/>
          <w:sz w:val="18"/>
        </w:rPr>
        <w:t>Testing</w:t>
      </w:r>
      <w:r>
        <w:rPr>
          <w:color w:val="231F20"/>
          <w:spacing w:val="-9"/>
          <w:sz w:val="18"/>
        </w:rPr>
        <w:t> </w:t>
      </w:r>
      <w:r>
        <w:rPr>
          <w:color w:val="231F20"/>
          <w:sz w:val="18"/>
        </w:rPr>
        <w:t>Methods.</w:t>
      </w:r>
      <w:r>
        <w:rPr>
          <w:color w:val="231F20"/>
          <w:spacing w:val="-9"/>
          <w:sz w:val="18"/>
        </w:rPr>
        <w:t> </w:t>
      </w:r>
      <w:r>
        <w:rPr>
          <w:color w:val="231F20"/>
          <w:sz w:val="18"/>
        </w:rPr>
        <w:t>In:</w:t>
      </w:r>
      <w:r>
        <w:rPr>
          <w:color w:val="231F20"/>
          <w:spacing w:val="-9"/>
          <w:sz w:val="18"/>
        </w:rPr>
        <w:t> </w:t>
      </w:r>
      <w:r>
        <w:rPr>
          <w:color w:val="231F20"/>
          <w:sz w:val="18"/>
        </w:rPr>
        <w:t>Proceedings</w:t>
      </w:r>
      <w:r>
        <w:rPr>
          <w:color w:val="231F20"/>
          <w:spacing w:val="-9"/>
          <w:sz w:val="18"/>
        </w:rPr>
        <w:t> </w:t>
      </w:r>
      <w:r>
        <w:rPr>
          <w:color w:val="231F20"/>
          <w:sz w:val="18"/>
        </w:rPr>
        <w:t>of</w:t>
      </w:r>
      <w:r>
        <w:rPr>
          <w:color w:val="231F20"/>
          <w:spacing w:val="-9"/>
          <w:sz w:val="18"/>
        </w:rPr>
        <w:t> </w:t>
      </w:r>
      <w:r>
        <w:rPr>
          <w:color w:val="231F20"/>
          <w:sz w:val="18"/>
        </w:rPr>
        <w:t>the</w:t>
      </w:r>
      <w:r>
        <w:rPr>
          <w:color w:val="231F20"/>
          <w:spacing w:val="-9"/>
          <w:sz w:val="18"/>
        </w:rPr>
        <w:t> </w:t>
      </w:r>
      <w:r>
        <w:rPr>
          <w:color w:val="231F20"/>
          <w:sz w:val="18"/>
        </w:rPr>
        <w:t>3rd</w:t>
      </w:r>
      <w:r>
        <w:rPr>
          <w:color w:val="231F20"/>
          <w:spacing w:val="-9"/>
          <w:sz w:val="18"/>
        </w:rPr>
        <w:t> </w:t>
      </w:r>
      <w:r>
        <w:rPr>
          <w:color w:val="231F20"/>
          <w:sz w:val="18"/>
        </w:rPr>
        <w:t>World</w:t>
      </w:r>
      <w:r>
        <w:rPr>
          <w:color w:val="231F20"/>
          <w:spacing w:val="-9"/>
          <w:sz w:val="18"/>
        </w:rPr>
        <w:t> </w:t>
      </w:r>
      <w:r>
        <w:rPr>
          <w:color w:val="231F20"/>
          <w:sz w:val="18"/>
        </w:rPr>
        <w:t>Congress</w:t>
      </w:r>
      <w:r>
        <w:rPr>
          <w:color w:val="231F20"/>
          <w:spacing w:val="-9"/>
          <w:sz w:val="18"/>
        </w:rPr>
        <w:t> </w:t>
      </w:r>
      <w:r>
        <w:rPr>
          <w:color w:val="231F20"/>
          <w:sz w:val="18"/>
        </w:rPr>
        <w:t>on</w:t>
      </w:r>
      <w:r>
        <w:rPr>
          <w:color w:val="231F20"/>
          <w:spacing w:val="-9"/>
          <w:sz w:val="18"/>
        </w:rPr>
        <w:t> </w:t>
      </w:r>
      <w:r>
        <w:rPr>
          <w:color w:val="231F20"/>
          <w:sz w:val="18"/>
        </w:rPr>
        <w:t>Alter-natives and Animal Use in the Life Sciences, Bologna, Italy, August 31-September 2, 1999. New York: Elsevier Sciences (Forthcoming).</w:t>
      </w:r>
    </w:p>
    <w:p>
      <w:pPr>
        <w:spacing w:before="122"/>
        <w:ind w:left="360" w:right="0" w:firstLine="0"/>
        <w:jc w:val="both"/>
        <w:rPr>
          <w:sz w:val="18"/>
        </w:rPr>
      </w:pPr>
      <w:r>
        <w:rPr>
          <w:color w:val="231F20"/>
          <w:sz w:val="18"/>
        </w:rPr>
        <w:t>Tannenbaum</w:t>
      </w:r>
      <w:r>
        <w:rPr>
          <w:color w:val="231F20"/>
          <w:spacing w:val="-7"/>
          <w:sz w:val="18"/>
        </w:rPr>
        <w:t> </w:t>
      </w:r>
      <w:r>
        <w:rPr>
          <w:color w:val="231F20"/>
          <w:sz w:val="18"/>
        </w:rPr>
        <w:t>J.</w:t>
      </w:r>
      <w:r>
        <w:rPr>
          <w:color w:val="231F20"/>
          <w:spacing w:val="-6"/>
          <w:sz w:val="18"/>
        </w:rPr>
        <w:t> </w:t>
      </w:r>
      <w:r>
        <w:rPr>
          <w:color w:val="231F20"/>
          <w:sz w:val="18"/>
        </w:rPr>
        <w:t>1999.</w:t>
      </w:r>
      <w:r>
        <w:rPr>
          <w:color w:val="231F20"/>
          <w:spacing w:val="-7"/>
          <w:sz w:val="18"/>
        </w:rPr>
        <w:t> </w:t>
      </w:r>
      <w:r>
        <w:rPr>
          <w:color w:val="231F20"/>
          <w:sz w:val="18"/>
        </w:rPr>
        <w:t>Ethics</w:t>
      </w:r>
      <w:r>
        <w:rPr>
          <w:color w:val="231F20"/>
          <w:spacing w:val="-6"/>
          <w:sz w:val="18"/>
        </w:rPr>
        <w:t> </w:t>
      </w:r>
      <w:r>
        <w:rPr>
          <w:color w:val="231F20"/>
          <w:sz w:val="18"/>
        </w:rPr>
        <w:t>and</w:t>
      </w:r>
      <w:r>
        <w:rPr>
          <w:color w:val="231F20"/>
          <w:spacing w:val="-6"/>
          <w:sz w:val="18"/>
        </w:rPr>
        <w:t> </w:t>
      </w:r>
      <w:r>
        <w:rPr>
          <w:color w:val="231F20"/>
          <w:sz w:val="18"/>
        </w:rPr>
        <w:t>pain</w:t>
      </w:r>
      <w:r>
        <w:rPr>
          <w:color w:val="231F20"/>
          <w:spacing w:val="-7"/>
          <w:sz w:val="18"/>
        </w:rPr>
        <w:t> </w:t>
      </w:r>
      <w:r>
        <w:rPr>
          <w:color w:val="231F20"/>
          <w:sz w:val="18"/>
        </w:rPr>
        <w:t>research</w:t>
      </w:r>
      <w:r>
        <w:rPr>
          <w:color w:val="231F20"/>
          <w:spacing w:val="-6"/>
          <w:sz w:val="18"/>
        </w:rPr>
        <w:t> </w:t>
      </w:r>
      <w:r>
        <w:rPr>
          <w:color w:val="231F20"/>
          <w:sz w:val="18"/>
        </w:rPr>
        <w:t>in</w:t>
      </w:r>
      <w:r>
        <w:rPr>
          <w:color w:val="231F20"/>
          <w:spacing w:val="-6"/>
          <w:sz w:val="18"/>
        </w:rPr>
        <w:t> </w:t>
      </w:r>
      <w:r>
        <w:rPr>
          <w:color w:val="231F20"/>
          <w:sz w:val="18"/>
        </w:rPr>
        <w:t>animals.</w:t>
      </w:r>
      <w:r>
        <w:rPr>
          <w:color w:val="231F20"/>
          <w:spacing w:val="-7"/>
          <w:sz w:val="18"/>
        </w:rPr>
        <w:t> </w:t>
      </w:r>
      <w:r>
        <w:rPr>
          <w:i/>
          <w:color w:val="231F20"/>
          <w:sz w:val="18"/>
        </w:rPr>
        <w:t>ILAR</w:t>
      </w:r>
      <w:r>
        <w:rPr>
          <w:i/>
          <w:color w:val="231F20"/>
          <w:spacing w:val="-7"/>
          <w:sz w:val="18"/>
        </w:rPr>
        <w:t> </w:t>
      </w:r>
      <w:r>
        <w:rPr>
          <w:i/>
          <w:color w:val="231F20"/>
          <w:sz w:val="18"/>
        </w:rPr>
        <w:t>J</w:t>
      </w:r>
      <w:r>
        <w:rPr>
          <w:i/>
          <w:color w:val="231F20"/>
          <w:spacing w:val="-5"/>
          <w:sz w:val="18"/>
        </w:rPr>
        <w:t> </w:t>
      </w:r>
      <w:r>
        <w:rPr>
          <w:color w:val="231F20"/>
          <w:sz w:val="18"/>
        </w:rPr>
        <w:t>40:97-</w:t>
      </w:r>
      <w:r>
        <w:rPr>
          <w:color w:val="231F20"/>
          <w:spacing w:val="-4"/>
          <w:sz w:val="18"/>
        </w:rPr>
        <w:t>110.</w:t>
      </w:r>
    </w:p>
    <w:p>
      <w:pPr>
        <w:spacing w:line="254" w:lineRule="auto" w:before="134"/>
        <w:ind w:left="360" w:right="596" w:firstLine="0"/>
        <w:jc w:val="both"/>
        <w:rPr>
          <w:sz w:val="18"/>
        </w:rPr>
      </w:pPr>
      <w:r>
        <w:rPr>
          <w:color w:val="231F20"/>
          <w:sz w:val="18"/>
        </w:rPr>
        <w:t>Toth L.A. 2000. Defining the moribund condition as an experimental endpoint for animal Research. </w:t>
      </w:r>
      <w:r>
        <w:rPr>
          <w:i/>
          <w:color w:val="231F20"/>
          <w:sz w:val="18"/>
        </w:rPr>
        <w:t>ILAR J </w:t>
      </w:r>
      <w:r>
        <w:rPr>
          <w:color w:val="231F20"/>
          <w:sz w:val="18"/>
        </w:rPr>
        <w:t>41:72-79.</w:t>
      </w:r>
    </w:p>
    <w:p>
      <w:pPr>
        <w:spacing w:line="256" w:lineRule="auto" w:before="120"/>
        <w:ind w:left="360" w:right="597" w:firstLine="0"/>
        <w:jc w:val="both"/>
        <w:rPr>
          <w:sz w:val="18"/>
        </w:rPr>
      </w:pPr>
      <w:bookmarkStart w:name="_bookmark45" w:id="87"/>
      <w:bookmarkEnd w:id="87"/>
      <w:r>
        <w:rPr/>
      </w:r>
      <w:r>
        <w:rPr>
          <w:color w:val="231F20"/>
          <w:sz w:val="18"/>
        </w:rPr>
        <w:t>UKCCCR [United Kingdom Coordinating Committee on Cancer Research]. </w:t>
      </w:r>
      <w:r>
        <w:rPr>
          <w:color w:val="231F20"/>
          <w:sz w:val="18"/>
        </w:rPr>
        <w:t>1997. </w:t>
      </w:r>
      <w:r>
        <w:rPr>
          <w:color w:val="231F20"/>
          <w:spacing w:val="-2"/>
          <w:sz w:val="18"/>
        </w:rPr>
        <w:t>Guidelines</w:t>
      </w:r>
      <w:r>
        <w:rPr>
          <w:color w:val="231F20"/>
          <w:spacing w:val="-5"/>
          <w:sz w:val="18"/>
        </w:rPr>
        <w:t> </w:t>
      </w:r>
      <w:r>
        <w:rPr>
          <w:color w:val="231F20"/>
          <w:spacing w:val="-2"/>
          <w:sz w:val="18"/>
        </w:rPr>
        <w:t>for</w:t>
      </w:r>
      <w:r>
        <w:rPr>
          <w:color w:val="231F20"/>
          <w:spacing w:val="-5"/>
          <w:sz w:val="18"/>
        </w:rPr>
        <w:t> </w:t>
      </w:r>
      <w:r>
        <w:rPr>
          <w:color w:val="231F20"/>
          <w:spacing w:val="-2"/>
          <w:sz w:val="18"/>
        </w:rPr>
        <w:t>the</w:t>
      </w:r>
      <w:r>
        <w:rPr>
          <w:color w:val="231F20"/>
          <w:spacing w:val="-5"/>
          <w:sz w:val="18"/>
        </w:rPr>
        <w:t> </w:t>
      </w:r>
      <w:r>
        <w:rPr>
          <w:color w:val="231F20"/>
          <w:spacing w:val="-2"/>
          <w:sz w:val="18"/>
        </w:rPr>
        <w:t>Welfare</w:t>
      </w:r>
      <w:r>
        <w:rPr>
          <w:color w:val="231F20"/>
          <w:spacing w:val="-5"/>
          <w:sz w:val="18"/>
        </w:rPr>
        <w:t> </w:t>
      </w:r>
      <w:r>
        <w:rPr>
          <w:color w:val="231F20"/>
          <w:spacing w:val="-2"/>
          <w:sz w:val="18"/>
        </w:rPr>
        <w:t>of</w:t>
      </w:r>
      <w:r>
        <w:rPr>
          <w:color w:val="231F20"/>
          <w:spacing w:val="-5"/>
          <w:sz w:val="18"/>
        </w:rPr>
        <w:t> </w:t>
      </w:r>
      <w:r>
        <w:rPr>
          <w:color w:val="231F20"/>
          <w:spacing w:val="-2"/>
          <w:sz w:val="18"/>
        </w:rPr>
        <w:t>Animals</w:t>
      </w:r>
      <w:r>
        <w:rPr>
          <w:color w:val="231F20"/>
          <w:spacing w:val="-5"/>
          <w:sz w:val="18"/>
        </w:rPr>
        <w:t> </w:t>
      </w:r>
      <w:r>
        <w:rPr>
          <w:color w:val="231F20"/>
          <w:spacing w:val="-2"/>
          <w:sz w:val="18"/>
        </w:rPr>
        <w:t>in</w:t>
      </w:r>
      <w:r>
        <w:rPr>
          <w:color w:val="231F20"/>
          <w:spacing w:val="-4"/>
          <w:sz w:val="18"/>
        </w:rPr>
        <w:t> </w:t>
      </w:r>
      <w:r>
        <w:rPr>
          <w:color w:val="231F20"/>
          <w:spacing w:val="-2"/>
          <w:sz w:val="18"/>
        </w:rPr>
        <w:t>Experimental</w:t>
      </w:r>
      <w:r>
        <w:rPr>
          <w:color w:val="231F20"/>
          <w:spacing w:val="-5"/>
          <w:sz w:val="18"/>
        </w:rPr>
        <w:t> </w:t>
      </w:r>
      <w:r>
        <w:rPr>
          <w:color w:val="231F20"/>
          <w:spacing w:val="-2"/>
          <w:sz w:val="18"/>
        </w:rPr>
        <w:t>Neoplasia.</w:t>
      </w:r>
      <w:r>
        <w:rPr>
          <w:color w:val="231F20"/>
          <w:spacing w:val="-5"/>
          <w:sz w:val="18"/>
        </w:rPr>
        <w:t> </w:t>
      </w:r>
      <w:r>
        <w:rPr>
          <w:color w:val="231F20"/>
          <w:spacing w:val="-2"/>
          <w:sz w:val="18"/>
        </w:rPr>
        <w:t>London:</w:t>
      </w:r>
      <w:r>
        <w:rPr>
          <w:color w:val="231F20"/>
          <w:spacing w:val="-5"/>
          <w:sz w:val="18"/>
        </w:rPr>
        <w:t> </w:t>
      </w:r>
      <w:r>
        <w:rPr>
          <w:color w:val="231F20"/>
          <w:spacing w:val="-2"/>
          <w:sz w:val="18"/>
        </w:rPr>
        <w:t>UKCCCR.</w:t>
      </w:r>
    </w:p>
    <w:p>
      <w:pPr>
        <w:spacing w:before="118"/>
        <w:ind w:left="360" w:right="0" w:firstLine="0"/>
        <w:jc w:val="both"/>
        <w:rPr>
          <w:sz w:val="18"/>
        </w:rPr>
      </w:pPr>
      <w:r>
        <w:rPr>
          <w:color w:val="231F20"/>
          <w:sz w:val="18"/>
        </w:rPr>
        <w:t>Wallace</w:t>
      </w:r>
      <w:r>
        <w:rPr>
          <w:color w:val="231F20"/>
          <w:spacing w:val="-4"/>
          <w:sz w:val="18"/>
        </w:rPr>
        <w:t> </w:t>
      </w:r>
      <w:r>
        <w:rPr>
          <w:color w:val="231F20"/>
          <w:sz w:val="18"/>
        </w:rPr>
        <w:t>J.</w:t>
      </w:r>
      <w:r>
        <w:rPr>
          <w:color w:val="231F20"/>
          <w:spacing w:val="-3"/>
          <w:sz w:val="18"/>
        </w:rPr>
        <w:t> </w:t>
      </w:r>
      <w:r>
        <w:rPr>
          <w:color w:val="231F20"/>
          <w:sz w:val="18"/>
        </w:rPr>
        <w:t>2000.</w:t>
      </w:r>
      <w:r>
        <w:rPr>
          <w:color w:val="231F20"/>
          <w:spacing w:val="-3"/>
          <w:sz w:val="18"/>
        </w:rPr>
        <w:t> </w:t>
      </w:r>
      <w:r>
        <w:rPr>
          <w:color w:val="231F20"/>
          <w:sz w:val="18"/>
        </w:rPr>
        <w:t>Humane</w:t>
      </w:r>
      <w:r>
        <w:rPr>
          <w:color w:val="231F20"/>
          <w:spacing w:val="-3"/>
          <w:sz w:val="18"/>
        </w:rPr>
        <w:t> </w:t>
      </w:r>
      <w:r>
        <w:rPr>
          <w:color w:val="231F20"/>
          <w:sz w:val="18"/>
        </w:rPr>
        <w:t>endpoints</w:t>
      </w:r>
      <w:r>
        <w:rPr>
          <w:color w:val="231F20"/>
          <w:spacing w:val="-3"/>
          <w:sz w:val="18"/>
        </w:rPr>
        <w:t> </w:t>
      </w:r>
      <w:r>
        <w:rPr>
          <w:color w:val="231F20"/>
          <w:sz w:val="18"/>
        </w:rPr>
        <w:t>and</w:t>
      </w:r>
      <w:r>
        <w:rPr>
          <w:color w:val="231F20"/>
          <w:spacing w:val="-4"/>
          <w:sz w:val="18"/>
        </w:rPr>
        <w:t> </w:t>
      </w:r>
      <w:r>
        <w:rPr>
          <w:color w:val="231F20"/>
          <w:sz w:val="18"/>
        </w:rPr>
        <w:t>cancer</w:t>
      </w:r>
      <w:r>
        <w:rPr>
          <w:color w:val="231F20"/>
          <w:spacing w:val="-3"/>
          <w:sz w:val="18"/>
        </w:rPr>
        <w:t> </w:t>
      </w:r>
      <w:r>
        <w:rPr>
          <w:color w:val="231F20"/>
          <w:sz w:val="18"/>
        </w:rPr>
        <w:t>research.</w:t>
      </w:r>
      <w:r>
        <w:rPr>
          <w:color w:val="231F20"/>
          <w:spacing w:val="-3"/>
          <w:sz w:val="18"/>
        </w:rPr>
        <w:t> </w:t>
      </w:r>
      <w:r>
        <w:rPr>
          <w:i/>
          <w:color w:val="231F20"/>
          <w:sz w:val="18"/>
        </w:rPr>
        <w:t>ILAR</w:t>
      </w:r>
      <w:r>
        <w:rPr>
          <w:i/>
          <w:color w:val="231F20"/>
          <w:spacing w:val="-3"/>
          <w:sz w:val="18"/>
        </w:rPr>
        <w:t> </w:t>
      </w:r>
      <w:r>
        <w:rPr>
          <w:i/>
          <w:color w:val="231F20"/>
          <w:sz w:val="18"/>
        </w:rPr>
        <w:t>J</w:t>
      </w:r>
      <w:r>
        <w:rPr>
          <w:i/>
          <w:color w:val="231F20"/>
          <w:spacing w:val="-2"/>
          <w:sz w:val="18"/>
        </w:rPr>
        <w:t> </w:t>
      </w:r>
      <w:r>
        <w:rPr>
          <w:color w:val="231F20"/>
          <w:sz w:val="18"/>
        </w:rPr>
        <w:t>41:87-</w:t>
      </w:r>
      <w:r>
        <w:rPr>
          <w:color w:val="231F20"/>
          <w:spacing w:val="-5"/>
          <w:sz w:val="18"/>
        </w:rPr>
        <w:t>93.</w:t>
      </w:r>
    </w:p>
    <w:p>
      <w:pPr>
        <w:pStyle w:val="BodyText"/>
        <w:spacing w:before="87"/>
        <w:rPr>
          <w:sz w:val="18"/>
        </w:rPr>
      </w:pPr>
    </w:p>
    <w:p>
      <w:pPr>
        <w:pStyle w:val="Heading4"/>
        <w:numPr>
          <w:ilvl w:val="2"/>
          <w:numId w:val="3"/>
        </w:numPr>
        <w:tabs>
          <w:tab w:pos="924" w:val="left" w:leader="none"/>
        </w:tabs>
        <w:spacing w:line="240" w:lineRule="auto" w:before="0" w:after="0"/>
        <w:ind w:left="924" w:right="0" w:hanging="564"/>
        <w:jc w:val="left"/>
      </w:pPr>
      <w:r>
        <w:rPr>
          <w:color w:val="231F20"/>
          <w:w w:val="85"/>
        </w:rPr>
        <w:t>Minimization</w:t>
      </w:r>
      <w:r>
        <w:rPr>
          <w:color w:val="231F20"/>
          <w:spacing w:val="-5"/>
        </w:rPr>
        <w:t> </w:t>
      </w:r>
      <w:r>
        <w:rPr>
          <w:color w:val="231F20"/>
          <w:w w:val="85"/>
        </w:rPr>
        <w:t>of</w:t>
      </w:r>
      <w:r>
        <w:rPr>
          <w:color w:val="231F20"/>
          <w:spacing w:val="-5"/>
        </w:rPr>
        <w:t> </w:t>
      </w:r>
      <w:r>
        <w:rPr>
          <w:color w:val="231F20"/>
          <w:w w:val="85"/>
        </w:rPr>
        <w:t>Pain</w:t>
      </w:r>
      <w:r>
        <w:rPr>
          <w:color w:val="231F20"/>
          <w:spacing w:val="-5"/>
        </w:rPr>
        <w:t> </w:t>
      </w:r>
      <w:r>
        <w:rPr>
          <w:color w:val="231F20"/>
          <w:w w:val="85"/>
        </w:rPr>
        <w:t>and</w:t>
      </w:r>
      <w:r>
        <w:rPr>
          <w:color w:val="231F20"/>
          <w:spacing w:val="-5"/>
        </w:rPr>
        <w:t> </w:t>
      </w:r>
      <w:r>
        <w:rPr>
          <w:color w:val="231F20"/>
          <w:spacing w:val="-2"/>
          <w:w w:val="85"/>
        </w:rPr>
        <w:t>Distress</w:t>
      </w:r>
    </w:p>
    <w:p>
      <w:pPr>
        <w:pStyle w:val="BodyText"/>
        <w:spacing w:line="261" w:lineRule="auto" w:before="187"/>
        <w:ind w:left="360" w:right="596"/>
        <w:jc w:val="both"/>
      </w:pPr>
      <w:r>
        <w:rPr>
          <w:color w:val="231F20"/>
        </w:rPr>
        <w:t>It is the responsibility of the IACUC to critically evaluate all research </w:t>
      </w:r>
      <w:r>
        <w:rPr>
          <w:color w:val="231F20"/>
        </w:rPr>
        <w:t>proto-cols</w:t>
      </w:r>
      <w:r>
        <w:rPr>
          <w:color w:val="231F20"/>
          <w:spacing w:val="-9"/>
        </w:rPr>
        <w:t> </w:t>
      </w:r>
      <w:r>
        <w:rPr>
          <w:color w:val="231F20"/>
        </w:rPr>
        <w:t>for</w:t>
      </w:r>
      <w:r>
        <w:rPr>
          <w:color w:val="231F20"/>
          <w:spacing w:val="-9"/>
        </w:rPr>
        <w:t> </w:t>
      </w:r>
      <w:r>
        <w:rPr>
          <w:color w:val="231F20"/>
        </w:rPr>
        <w:t>the</w:t>
      </w:r>
      <w:r>
        <w:rPr>
          <w:color w:val="231F20"/>
          <w:spacing w:val="-9"/>
        </w:rPr>
        <w:t> </w:t>
      </w:r>
      <w:r>
        <w:rPr>
          <w:color w:val="231F20"/>
        </w:rPr>
        <w:t>potential</w:t>
      </w:r>
      <w:r>
        <w:rPr>
          <w:color w:val="231F20"/>
          <w:spacing w:val="-9"/>
        </w:rPr>
        <w:t> </w:t>
      </w:r>
      <w:r>
        <w:rPr>
          <w:color w:val="231F20"/>
        </w:rPr>
        <w:t>to</w:t>
      </w:r>
      <w:r>
        <w:rPr>
          <w:color w:val="231F20"/>
          <w:spacing w:val="-9"/>
        </w:rPr>
        <w:t> </w:t>
      </w:r>
      <w:r>
        <w:rPr>
          <w:color w:val="231F20"/>
        </w:rPr>
        <w:t>cause</w:t>
      </w:r>
      <w:r>
        <w:rPr>
          <w:color w:val="231F20"/>
          <w:spacing w:val="-9"/>
        </w:rPr>
        <w:t> </w:t>
      </w:r>
      <w:r>
        <w:rPr>
          <w:color w:val="231F20"/>
        </w:rPr>
        <w:t>pain</w:t>
      </w:r>
      <w:r>
        <w:rPr>
          <w:color w:val="231F20"/>
          <w:spacing w:val="-9"/>
        </w:rPr>
        <w:t> </w:t>
      </w:r>
      <w:r>
        <w:rPr>
          <w:color w:val="231F20"/>
        </w:rPr>
        <w:t>or</w:t>
      </w:r>
      <w:r>
        <w:rPr>
          <w:color w:val="231F20"/>
          <w:spacing w:val="-9"/>
        </w:rPr>
        <w:t> </w:t>
      </w:r>
      <w:r>
        <w:rPr>
          <w:color w:val="231F20"/>
        </w:rPr>
        <w:t>distress</w:t>
      </w:r>
      <w:r>
        <w:rPr>
          <w:color w:val="231F20"/>
          <w:spacing w:val="-9"/>
        </w:rPr>
        <w:t> </w:t>
      </w:r>
      <w:r>
        <w:rPr>
          <w:color w:val="231F20"/>
        </w:rPr>
        <w:t>and</w:t>
      </w:r>
      <w:r>
        <w:rPr>
          <w:color w:val="231F20"/>
          <w:spacing w:val="-9"/>
        </w:rPr>
        <w:t> </w:t>
      </w:r>
      <w:r>
        <w:rPr>
          <w:color w:val="231F20"/>
        </w:rPr>
        <w:t>assess</w:t>
      </w:r>
      <w:r>
        <w:rPr>
          <w:color w:val="231F20"/>
          <w:spacing w:val="-9"/>
        </w:rPr>
        <w:t> </w:t>
      </w:r>
      <w:r>
        <w:rPr>
          <w:color w:val="231F20"/>
        </w:rPr>
        <w:t>the</w:t>
      </w:r>
      <w:r>
        <w:rPr>
          <w:color w:val="231F20"/>
          <w:spacing w:val="-9"/>
        </w:rPr>
        <w:t> </w:t>
      </w:r>
      <w:r>
        <w:rPr>
          <w:color w:val="231F20"/>
        </w:rPr>
        <w:t>steps</w:t>
      </w:r>
      <w:r>
        <w:rPr>
          <w:color w:val="231F20"/>
          <w:spacing w:val="-9"/>
        </w:rPr>
        <w:t> </w:t>
      </w:r>
      <w:r>
        <w:rPr>
          <w:color w:val="231F20"/>
        </w:rPr>
        <w:t>that</w:t>
      </w:r>
      <w:r>
        <w:rPr>
          <w:color w:val="231F20"/>
          <w:spacing w:val="-9"/>
        </w:rPr>
        <w:t> </w:t>
      </w:r>
      <w:r>
        <w:rPr>
          <w:color w:val="231F20"/>
        </w:rPr>
        <w:t>are to be taken to enhance animal well-being.</w:t>
      </w:r>
    </w:p>
    <w:p>
      <w:pPr>
        <w:pStyle w:val="BodyText"/>
        <w:spacing w:line="261" w:lineRule="auto" w:before="178"/>
        <w:ind w:left="359" w:right="596"/>
        <w:jc w:val="both"/>
      </w:pPr>
      <w:r>
        <w:rPr>
          <w:color w:val="231F20"/>
        </w:rPr>
        <w:t>As required by the</w:t>
      </w:r>
      <w:r>
        <w:rPr>
          <w:color w:val="231F20"/>
          <w:spacing w:val="-1"/>
        </w:rPr>
        <w:t> </w:t>
      </w:r>
      <w:r>
        <w:rPr>
          <w:i/>
          <w:color w:val="231F20"/>
        </w:rPr>
        <w:t>PHS Policy</w:t>
      </w:r>
      <w:r>
        <w:rPr>
          <w:i/>
          <w:color w:val="231F20"/>
          <w:spacing w:val="-2"/>
        </w:rPr>
        <w:t> </w:t>
      </w:r>
      <w:r>
        <w:rPr>
          <w:color w:val="231F20"/>
        </w:rPr>
        <w:t>and the AWRs, and reiterated in the</w:t>
      </w:r>
      <w:r>
        <w:rPr>
          <w:color w:val="231F20"/>
          <w:spacing w:val="-1"/>
        </w:rPr>
        <w:t> </w:t>
      </w:r>
      <w:r>
        <w:rPr>
          <w:i/>
          <w:color w:val="231F20"/>
        </w:rPr>
        <w:t>Guide</w:t>
      </w:r>
      <w:r>
        <w:rPr>
          <w:color w:val="231F20"/>
        </w:rPr>
        <w:t>, the</w:t>
      </w:r>
      <w:r>
        <w:rPr>
          <w:color w:val="231F20"/>
          <w:spacing w:val="-9"/>
        </w:rPr>
        <w:t> </w:t>
      </w:r>
      <w:r>
        <w:rPr>
          <w:color w:val="231F20"/>
        </w:rPr>
        <w:t>IACUC</w:t>
      </w:r>
      <w:r>
        <w:rPr>
          <w:color w:val="231F20"/>
          <w:spacing w:val="-9"/>
        </w:rPr>
        <w:t> </w:t>
      </w:r>
      <w:r>
        <w:rPr>
          <w:color w:val="231F20"/>
        </w:rPr>
        <w:t>is</w:t>
      </w:r>
      <w:r>
        <w:rPr>
          <w:color w:val="231F20"/>
          <w:spacing w:val="-9"/>
        </w:rPr>
        <w:t> </w:t>
      </w:r>
      <w:r>
        <w:rPr>
          <w:color w:val="231F20"/>
        </w:rPr>
        <w:t>mandated</w:t>
      </w:r>
      <w:r>
        <w:rPr>
          <w:color w:val="231F20"/>
          <w:spacing w:val="-9"/>
        </w:rPr>
        <w:t> </w:t>
      </w:r>
      <w:r>
        <w:rPr>
          <w:color w:val="231F20"/>
        </w:rPr>
        <w:t>to</w:t>
      </w:r>
      <w:r>
        <w:rPr>
          <w:color w:val="231F20"/>
          <w:spacing w:val="-9"/>
        </w:rPr>
        <w:t> </w:t>
      </w:r>
      <w:r>
        <w:rPr>
          <w:color w:val="231F20"/>
        </w:rPr>
        <w:t>review</w:t>
      </w:r>
      <w:r>
        <w:rPr>
          <w:color w:val="231F20"/>
          <w:spacing w:val="-9"/>
        </w:rPr>
        <w:t> </w:t>
      </w:r>
      <w:r>
        <w:rPr>
          <w:color w:val="231F20"/>
        </w:rPr>
        <w:t>protocols</w:t>
      </w:r>
      <w:r>
        <w:rPr>
          <w:color w:val="231F20"/>
          <w:spacing w:val="-9"/>
        </w:rPr>
        <w:t> </w:t>
      </w:r>
      <w:r>
        <w:rPr>
          <w:color w:val="231F20"/>
        </w:rPr>
        <w:t>to</w:t>
      </w:r>
      <w:r>
        <w:rPr>
          <w:color w:val="231F20"/>
          <w:spacing w:val="-9"/>
        </w:rPr>
        <w:t> </w:t>
      </w:r>
      <w:r>
        <w:rPr>
          <w:color w:val="231F20"/>
        </w:rPr>
        <w:t>ensure</w:t>
      </w:r>
      <w:r>
        <w:rPr>
          <w:color w:val="231F20"/>
          <w:spacing w:val="-9"/>
        </w:rPr>
        <w:t> </w:t>
      </w:r>
      <w:r>
        <w:rPr>
          <w:color w:val="231F20"/>
        </w:rPr>
        <w:t>that</w:t>
      </w:r>
      <w:r>
        <w:rPr>
          <w:color w:val="231F20"/>
          <w:spacing w:val="-9"/>
        </w:rPr>
        <w:t> </w:t>
      </w:r>
      <w:r>
        <w:rPr>
          <w:color w:val="231F20"/>
        </w:rPr>
        <w:t>pain</w:t>
      </w:r>
      <w:r>
        <w:rPr>
          <w:color w:val="231F20"/>
          <w:spacing w:val="-9"/>
        </w:rPr>
        <w:t> </w:t>
      </w:r>
      <w:r>
        <w:rPr>
          <w:color w:val="231F20"/>
        </w:rPr>
        <w:t>and</w:t>
      </w:r>
      <w:r>
        <w:rPr>
          <w:color w:val="231F20"/>
          <w:spacing w:val="-9"/>
        </w:rPr>
        <w:t> </w:t>
      </w:r>
      <w:r>
        <w:rPr>
          <w:color w:val="231F20"/>
        </w:rPr>
        <w:t>distress are minimized in laboratory animals. The AWRs stipulate that the IACUC determine</w:t>
      </w:r>
      <w:r>
        <w:rPr>
          <w:color w:val="231F20"/>
          <w:spacing w:val="-6"/>
        </w:rPr>
        <w:t> </w:t>
      </w:r>
      <w:r>
        <w:rPr>
          <w:color w:val="231F20"/>
        </w:rPr>
        <w:t>that</w:t>
      </w:r>
      <w:r>
        <w:rPr>
          <w:color w:val="231F20"/>
          <w:spacing w:val="-6"/>
        </w:rPr>
        <w:t> </w:t>
      </w:r>
      <w:r>
        <w:rPr>
          <w:color w:val="231F20"/>
        </w:rPr>
        <w:t>the</w:t>
      </w:r>
      <w:r>
        <w:rPr>
          <w:color w:val="231F20"/>
          <w:spacing w:val="-6"/>
        </w:rPr>
        <w:t> </w:t>
      </w:r>
      <w:r>
        <w:rPr>
          <w:color w:val="231F20"/>
        </w:rPr>
        <w:t>principal</w:t>
      </w:r>
      <w:r>
        <w:rPr>
          <w:color w:val="231F20"/>
          <w:spacing w:val="-6"/>
        </w:rPr>
        <w:t> </w:t>
      </w:r>
      <w:r>
        <w:rPr>
          <w:color w:val="231F20"/>
        </w:rPr>
        <w:t>investigator</w:t>
      </w:r>
      <w:r>
        <w:rPr>
          <w:color w:val="231F20"/>
          <w:spacing w:val="-6"/>
        </w:rPr>
        <w:t> </w:t>
      </w:r>
      <w:r>
        <w:rPr>
          <w:color w:val="231F20"/>
        </w:rPr>
        <w:t>has</w:t>
      </w:r>
      <w:r>
        <w:rPr>
          <w:color w:val="231F20"/>
          <w:spacing w:val="-6"/>
        </w:rPr>
        <w:t> </w:t>
      </w:r>
      <w:r>
        <w:rPr>
          <w:color w:val="231F20"/>
        </w:rPr>
        <w:t>considered</w:t>
      </w:r>
      <w:r>
        <w:rPr>
          <w:color w:val="231F20"/>
          <w:spacing w:val="-6"/>
        </w:rPr>
        <w:t> </w:t>
      </w:r>
      <w:r>
        <w:rPr>
          <w:color w:val="231F20"/>
        </w:rPr>
        <w:t>alternatives</w:t>
      </w:r>
      <w:r>
        <w:rPr>
          <w:color w:val="231F20"/>
          <w:spacing w:val="-6"/>
        </w:rPr>
        <w:t> </w:t>
      </w:r>
      <w:r>
        <w:rPr>
          <w:color w:val="231F20"/>
        </w:rPr>
        <w:t>to</w:t>
      </w:r>
      <w:r>
        <w:rPr>
          <w:color w:val="231F20"/>
          <w:spacing w:val="-6"/>
        </w:rPr>
        <w:t> </w:t>
      </w:r>
      <w:r>
        <w:rPr>
          <w:color w:val="231F20"/>
        </w:rPr>
        <w:t>pro-cedures that may cause more than momentary or slight pain or distress to the animal and has provided a written narrative description of the methods and sources used to determine that alternatives were not available. Addi-tional guidance from the USDA on this subject is provided in their policies. The</w:t>
      </w:r>
      <w:r>
        <w:rPr>
          <w:color w:val="231F20"/>
          <w:spacing w:val="20"/>
        </w:rPr>
        <w:t> </w:t>
      </w:r>
      <w:r>
        <w:rPr>
          <w:i/>
          <w:color w:val="231F20"/>
        </w:rPr>
        <w:t>Guide</w:t>
      </w:r>
      <w:r>
        <w:rPr>
          <w:i/>
          <w:color w:val="231F20"/>
          <w:spacing w:val="19"/>
        </w:rPr>
        <w:t> </w:t>
      </w:r>
      <w:r>
        <w:rPr>
          <w:color w:val="231F20"/>
        </w:rPr>
        <w:t>states</w:t>
      </w:r>
      <w:r>
        <w:rPr>
          <w:color w:val="231F20"/>
          <w:spacing w:val="20"/>
        </w:rPr>
        <w:t> </w:t>
      </w:r>
      <w:r>
        <w:rPr>
          <w:color w:val="231F20"/>
        </w:rPr>
        <w:t>that</w:t>
      </w:r>
      <w:r>
        <w:rPr>
          <w:color w:val="231F20"/>
          <w:spacing w:val="20"/>
        </w:rPr>
        <w:t> </w:t>
      </w:r>
      <w:r>
        <w:rPr>
          <w:color w:val="231F20"/>
        </w:rPr>
        <w:t>the</w:t>
      </w:r>
      <w:r>
        <w:rPr>
          <w:color w:val="231F20"/>
          <w:spacing w:val="20"/>
        </w:rPr>
        <w:t> </w:t>
      </w:r>
      <w:r>
        <w:rPr>
          <w:color w:val="231F20"/>
        </w:rPr>
        <w:t>IACUC</w:t>
      </w:r>
      <w:r>
        <w:rPr>
          <w:color w:val="231F20"/>
          <w:spacing w:val="19"/>
        </w:rPr>
        <w:t> </w:t>
      </w:r>
      <w:r>
        <w:rPr>
          <w:color w:val="231F20"/>
        </w:rPr>
        <w:t>should</w:t>
      </w:r>
      <w:r>
        <w:rPr>
          <w:color w:val="231F20"/>
          <w:spacing w:val="20"/>
        </w:rPr>
        <w:t> </w:t>
      </w:r>
      <w:r>
        <w:rPr>
          <w:color w:val="231F20"/>
        </w:rPr>
        <w:t>ensure</w:t>
      </w:r>
      <w:r>
        <w:rPr>
          <w:color w:val="231F20"/>
          <w:spacing w:val="20"/>
        </w:rPr>
        <w:t> </w:t>
      </w:r>
      <w:r>
        <w:rPr>
          <w:color w:val="231F20"/>
        </w:rPr>
        <w:t>the</w:t>
      </w:r>
      <w:r>
        <w:rPr>
          <w:color w:val="231F20"/>
          <w:spacing w:val="20"/>
        </w:rPr>
        <w:t> </w:t>
      </w:r>
      <w:r>
        <w:rPr>
          <w:color w:val="231F20"/>
        </w:rPr>
        <w:t>protocol</w:t>
      </w:r>
      <w:r>
        <w:rPr>
          <w:color w:val="231F20"/>
          <w:spacing w:val="20"/>
        </w:rPr>
        <w:t> </w:t>
      </w:r>
      <w:r>
        <w:rPr>
          <w:color w:val="231F20"/>
          <w:spacing w:val="-2"/>
        </w:rPr>
        <w:t>addresses:</w:t>
      </w:r>
    </w:p>
    <w:p>
      <w:pPr>
        <w:pStyle w:val="ListParagraph"/>
        <w:numPr>
          <w:ilvl w:val="3"/>
          <w:numId w:val="3"/>
        </w:numPr>
        <w:tabs>
          <w:tab w:pos="839" w:val="left" w:leader="none"/>
        </w:tabs>
        <w:spacing w:line="240" w:lineRule="auto" w:before="174" w:after="0"/>
        <w:ind w:left="839" w:right="0" w:hanging="239"/>
        <w:jc w:val="left"/>
        <w:rPr>
          <w:sz w:val="20"/>
        </w:rPr>
      </w:pPr>
      <w:r>
        <w:rPr>
          <w:color w:val="231F20"/>
          <w:sz w:val="20"/>
        </w:rPr>
        <w:t>appropriate sedation,</w:t>
      </w:r>
      <w:r>
        <w:rPr>
          <w:color w:val="231F20"/>
          <w:spacing w:val="1"/>
          <w:sz w:val="20"/>
        </w:rPr>
        <w:t> </w:t>
      </w:r>
      <w:r>
        <w:rPr>
          <w:color w:val="231F20"/>
          <w:sz w:val="20"/>
        </w:rPr>
        <w:t>analgesia, and</w:t>
      </w:r>
      <w:r>
        <w:rPr>
          <w:color w:val="231F20"/>
          <w:spacing w:val="1"/>
          <w:sz w:val="20"/>
        </w:rPr>
        <w:t> </w:t>
      </w:r>
      <w:r>
        <w:rPr>
          <w:color w:val="231F20"/>
          <w:spacing w:val="-2"/>
          <w:sz w:val="20"/>
        </w:rPr>
        <w:t>anesthesia;</w:t>
      </w:r>
    </w:p>
    <w:p>
      <w:pPr>
        <w:pStyle w:val="ListParagraph"/>
        <w:numPr>
          <w:ilvl w:val="3"/>
          <w:numId w:val="3"/>
        </w:numPr>
        <w:tabs>
          <w:tab w:pos="840" w:val="left" w:leader="none"/>
        </w:tabs>
        <w:spacing w:line="261" w:lineRule="auto" w:before="79" w:after="0"/>
        <w:ind w:left="840" w:right="595" w:hanging="240"/>
        <w:jc w:val="left"/>
        <w:rPr>
          <w:sz w:val="20"/>
        </w:rPr>
      </w:pPr>
      <w:r>
        <w:rPr>
          <w:color w:val="231F20"/>
          <w:sz w:val="20"/>
        </w:rPr>
        <w:t>criteria</w:t>
      </w:r>
      <w:r>
        <w:rPr>
          <w:color w:val="231F20"/>
          <w:spacing w:val="40"/>
          <w:sz w:val="20"/>
        </w:rPr>
        <w:t> </w:t>
      </w:r>
      <w:r>
        <w:rPr>
          <w:color w:val="231F20"/>
          <w:sz w:val="20"/>
        </w:rPr>
        <w:t>for</w:t>
      </w:r>
      <w:r>
        <w:rPr>
          <w:color w:val="231F20"/>
          <w:spacing w:val="40"/>
          <w:sz w:val="20"/>
        </w:rPr>
        <w:t> </w:t>
      </w:r>
      <w:r>
        <w:rPr>
          <w:color w:val="231F20"/>
          <w:sz w:val="20"/>
        </w:rPr>
        <w:t>timely</w:t>
      </w:r>
      <w:r>
        <w:rPr>
          <w:color w:val="231F20"/>
          <w:spacing w:val="40"/>
          <w:sz w:val="20"/>
        </w:rPr>
        <w:t> </w:t>
      </w:r>
      <w:r>
        <w:rPr>
          <w:color w:val="231F20"/>
          <w:sz w:val="20"/>
        </w:rPr>
        <w:t>intervention,</w:t>
      </w:r>
      <w:r>
        <w:rPr>
          <w:color w:val="231F20"/>
          <w:spacing w:val="40"/>
          <w:sz w:val="20"/>
        </w:rPr>
        <w:t> </w:t>
      </w:r>
      <w:r>
        <w:rPr>
          <w:color w:val="231F20"/>
          <w:sz w:val="20"/>
        </w:rPr>
        <w:t>removal</w:t>
      </w:r>
      <w:r>
        <w:rPr>
          <w:color w:val="231F20"/>
          <w:spacing w:val="40"/>
          <w:sz w:val="20"/>
        </w:rPr>
        <w:t> </w:t>
      </w:r>
      <w:r>
        <w:rPr>
          <w:color w:val="231F20"/>
          <w:sz w:val="20"/>
        </w:rPr>
        <w:t>of</w:t>
      </w:r>
      <w:r>
        <w:rPr>
          <w:color w:val="231F20"/>
          <w:spacing w:val="40"/>
          <w:sz w:val="20"/>
        </w:rPr>
        <w:t> </w:t>
      </w:r>
      <w:r>
        <w:rPr>
          <w:color w:val="231F20"/>
          <w:sz w:val="20"/>
        </w:rPr>
        <w:t>animals</w:t>
      </w:r>
      <w:r>
        <w:rPr>
          <w:color w:val="231F20"/>
          <w:spacing w:val="40"/>
          <w:sz w:val="20"/>
        </w:rPr>
        <w:t> </w:t>
      </w:r>
      <w:r>
        <w:rPr>
          <w:color w:val="231F20"/>
          <w:sz w:val="20"/>
        </w:rPr>
        <w:t>from</w:t>
      </w:r>
      <w:r>
        <w:rPr>
          <w:color w:val="231F20"/>
          <w:spacing w:val="40"/>
          <w:sz w:val="20"/>
        </w:rPr>
        <w:t> </w:t>
      </w:r>
      <w:r>
        <w:rPr>
          <w:color w:val="231F20"/>
          <w:sz w:val="20"/>
        </w:rPr>
        <w:t>study,</w:t>
      </w:r>
      <w:r>
        <w:rPr>
          <w:color w:val="231F20"/>
          <w:spacing w:val="40"/>
          <w:sz w:val="20"/>
        </w:rPr>
        <w:t> </w:t>
      </w:r>
      <w:r>
        <w:rPr>
          <w:color w:val="231F20"/>
          <w:sz w:val="20"/>
        </w:rPr>
        <w:t>or euthanasia if painful or stressful outcomes are anticipated; and</w:t>
      </w:r>
    </w:p>
    <w:p>
      <w:pPr>
        <w:pStyle w:val="ListParagraph"/>
        <w:numPr>
          <w:ilvl w:val="3"/>
          <w:numId w:val="3"/>
        </w:numPr>
        <w:tabs>
          <w:tab w:pos="839" w:val="left" w:leader="none"/>
        </w:tabs>
        <w:spacing w:line="240" w:lineRule="auto" w:before="59" w:after="0"/>
        <w:ind w:left="839" w:right="0" w:hanging="239"/>
        <w:jc w:val="left"/>
        <w:rPr>
          <w:sz w:val="20"/>
        </w:rPr>
      </w:pPr>
      <w:r>
        <w:rPr>
          <w:color w:val="231F20"/>
          <w:sz w:val="20"/>
        </w:rPr>
        <w:t>details</w:t>
      </w:r>
      <w:r>
        <w:rPr>
          <w:color w:val="231F20"/>
          <w:spacing w:val="12"/>
          <w:sz w:val="20"/>
        </w:rPr>
        <w:t> </w:t>
      </w:r>
      <w:r>
        <w:rPr>
          <w:color w:val="231F20"/>
          <w:sz w:val="20"/>
        </w:rPr>
        <w:t>of</w:t>
      </w:r>
      <w:r>
        <w:rPr>
          <w:color w:val="231F20"/>
          <w:spacing w:val="13"/>
          <w:sz w:val="20"/>
        </w:rPr>
        <w:t> </w:t>
      </w:r>
      <w:r>
        <w:rPr>
          <w:color w:val="231F20"/>
          <w:sz w:val="20"/>
        </w:rPr>
        <w:t>postprocedural</w:t>
      </w:r>
      <w:r>
        <w:rPr>
          <w:color w:val="231F20"/>
          <w:spacing w:val="13"/>
          <w:sz w:val="20"/>
        </w:rPr>
        <w:t> </w:t>
      </w:r>
      <w:r>
        <w:rPr>
          <w:color w:val="231F20"/>
          <w:spacing w:val="-2"/>
          <w:sz w:val="20"/>
        </w:rPr>
        <w:t>care.</w:t>
      </w:r>
    </w:p>
    <w:p>
      <w:pPr>
        <w:pStyle w:val="BodyText"/>
        <w:spacing w:before="71"/>
      </w:pPr>
    </w:p>
    <w:p>
      <w:pPr>
        <w:pStyle w:val="BodyText"/>
        <w:spacing w:line="261" w:lineRule="auto"/>
        <w:ind w:left="359" w:right="596"/>
        <w:jc w:val="both"/>
      </w:pPr>
      <w:r>
        <w:rPr>
          <w:color w:val="231F20"/>
        </w:rPr>
        <w:t>The protocol must provide adequate information for the IACUC to </w:t>
      </w:r>
      <w:r>
        <w:rPr>
          <w:color w:val="231F20"/>
        </w:rPr>
        <w:t>assess the potential animal pain and/or distress resulting from the study and the effectiveness of the pain- and distress-relieving agents proposed for use. Criteria for re-dosing the animal should also be established. The AV must be consulted for any procedure that has the potential to cause more than momentary pain or distress.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7"/>
        <w:jc w:val="both"/>
      </w:pPr>
      <w:r>
        <w:rPr>
          <w:color w:val="231F20"/>
        </w:rPr>
        <w:t>Examples</w:t>
      </w:r>
      <w:r>
        <w:rPr>
          <w:color w:val="231F20"/>
          <w:spacing w:val="-1"/>
        </w:rPr>
        <w:t> </w:t>
      </w:r>
      <w:r>
        <w:rPr>
          <w:color w:val="231F20"/>
        </w:rPr>
        <w:t>of</w:t>
      </w:r>
      <w:r>
        <w:rPr>
          <w:color w:val="231F20"/>
          <w:spacing w:val="-1"/>
        </w:rPr>
        <w:t> </w:t>
      </w:r>
      <w:r>
        <w:rPr>
          <w:color w:val="231F20"/>
        </w:rPr>
        <w:t>procedures</w:t>
      </w:r>
      <w:r>
        <w:rPr>
          <w:color w:val="231F20"/>
          <w:spacing w:val="-1"/>
        </w:rPr>
        <w:t> </w:t>
      </w:r>
      <w:r>
        <w:rPr>
          <w:color w:val="231F20"/>
        </w:rPr>
        <w:t>which</w:t>
      </w:r>
      <w:r>
        <w:rPr>
          <w:color w:val="231F20"/>
          <w:spacing w:val="-1"/>
        </w:rPr>
        <w:t> </w:t>
      </w:r>
      <w:r>
        <w:rPr>
          <w:color w:val="231F20"/>
        </w:rPr>
        <w:t>the</w:t>
      </w:r>
      <w:r>
        <w:rPr>
          <w:color w:val="231F20"/>
          <w:spacing w:val="-3"/>
        </w:rPr>
        <w:t> </w:t>
      </w:r>
      <w:r>
        <w:rPr>
          <w:i/>
          <w:color w:val="231F20"/>
        </w:rPr>
        <w:t>Guide</w:t>
      </w:r>
      <w:r>
        <w:rPr>
          <w:i/>
          <w:color w:val="231F20"/>
          <w:spacing w:val="-1"/>
        </w:rPr>
        <w:t> </w:t>
      </w:r>
      <w:r>
        <w:rPr>
          <w:color w:val="231F20"/>
        </w:rPr>
        <w:t>suggests</w:t>
      </w:r>
      <w:r>
        <w:rPr>
          <w:color w:val="231F20"/>
          <w:spacing w:val="-1"/>
        </w:rPr>
        <w:t> </w:t>
      </w:r>
      <w:r>
        <w:rPr>
          <w:color w:val="231F20"/>
        </w:rPr>
        <w:t>may</w:t>
      </w:r>
      <w:r>
        <w:rPr>
          <w:color w:val="231F20"/>
          <w:spacing w:val="-1"/>
        </w:rPr>
        <w:t> </w:t>
      </w:r>
      <w:r>
        <w:rPr>
          <w:color w:val="231F20"/>
        </w:rPr>
        <w:t>have</w:t>
      </w:r>
      <w:r>
        <w:rPr>
          <w:color w:val="231F20"/>
          <w:spacing w:val="-1"/>
        </w:rPr>
        <w:t> </w:t>
      </w:r>
      <w:r>
        <w:rPr>
          <w:color w:val="231F20"/>
        </w:rPr>
        <w:t>the</w:t>
      </w:r>
      <w:r>
        <w:rPr>
          <w:color w:val="231F20"/>
          <w:spacing w:val="-1"/>
        </w:rPr>
        <w:t> </w:t>
      </w:r>
      <w:r>
        <w:rPr>
          <w:color w:val="231F20"/>
        </w:rPr>
        <w:t>potential to cause pain or distress, include:</w:t>
      </w:r>
    </w:p>
    <w:p>
      <w:pPr>
        <w:pStyle w:val="ListParagraph"/>
        <w:numPr>
          <w:ilvl w:val="0"/>
          <w:numId w:val="51"/>
        </w:numPr>
        <w:tabs>
          <w:tab w:pos="719" w:val="left" w:leader="none"/>
        </w:tabs>
        <w:spacing w:line="240" w:lineRule="auto" w:before="179" w:after="0"/>
        <w:ind w:left="719" w:right="0" w:hanging="239"/>
        <w:jc w:val="left"/>
        <w:rPr>
          <w:sz w:val="20"/>
        </w:rPr>
      </w:pPr>
      <w:r>
        <w:rPr>
          <w:color w:val="231F20"/>
          <w:sz w:val="20"/>
        </w:rPr>
        <w:t>physical</w:t>
      </w:r>
      <w:r>
        <w:rPr>
          <w:color w:val="231F20"/>
          <w:spacing w:val="6"/>
          <w:sz w:val="20"/>
        </w:rPr>
        <w:t> </w:t>
      </w:r>
      <w:r>
        <w:rPr>
          <w:color w:val="231F20"/>
          <w:spacing w:val="-2"/>
          <w:sz w:val="20"/>
        </w:rPr>
        <w:t>restraint,</w:t>
      </w:r>
    </w:p>
    <w:p>
      <w:pPr>
        <w:pStyle w:val="ListParagraph"/>
        <w:numPr>
          <w:ilvl w:val="0"/>
          <w:numId w:val="51"/>
        </w:numPr>
        <w:tabs>
          <w:tab w:pos="719" w:val="left" w:leader="none"/>
        </w:tabs>
        <w:spacing w:line="240" w:lineRule="auto" w:before="79" w:after="0"/>
        <w:ind w:left="719" w:right="0" w:hanging="239"/>
        <w:jc w:val="left"/>
        <w:rPr>
          <w:sz w:val="20"/>
        </w:rPr>
      </w:pPr>
      <w:r>
        <w:rPr>
          <w:color w:val="231F20"/>
          <w:sz w:val="20"/>
        </w:rPr>
        <w:t>survival</w:t>
      </w:r>
      <w:r>
        <w:rPr>
          <w:color w:val="231F20"/>
          <w:spacing w:val="-7"/>
          <w:sz w:val="20"/>
        </w:rPr>
        <w:t> </w:t>
      </w:r>
      <w:r>
        <w:rPr>
          <w:color w:val="231F20"/>
          <w:spacing w:val="-2"/>
          <w:sz w:val="20"/>
        </w:rPr>
        <w:t>surgeries,</w:t>
      </w:r>
    </w:p>
    <w:p>
      <w:pPr>
        <w:pStyle w:val="ListParagraph"/>
        <w:numPr>
          <w:ilvl w:val="0"/>
          <w:numId w:val="51"/>
        </w:numPr>
        <w:tabs>
          <w:tab w:pos="719" w:val="left" w:leader="none"/>
        </w:tabs>
        <w:spacing w:line="240" w:lineRule="auto" w:before="81" w:after="0"/>
        <w:ind w:left="719" w:right="0" w:hanging="239"/>
        <w:jc w:val="left"/>
        <w:rPr>
          <w:sz w:val="20"/>
        </w:rPr>
      </w:pPr>
      <w:r>
        <w:rPr>
          <w:color w:val="231F20"/>
          <w:sz w:val="20"/>
        </w:rPr>
        <w:t>food</w:t>
      </w:r>
      <w:r>
        <w:rPr>
          <w:color w:val="231F20"/>
          <w:spacing w:val="8"/>
          <w:sz w:val="20"/>
        </w:rPr>
        <w:t> </w:t>
      </w:r>
      <w:r>
        <w:rPr>
          <w:color w:val="231F20"/>
          <w:sz w:val="20"/>
        </w:rPr>
        <w:t>or</w:t>
      </w:r>
      <w:r>
        <w:rPr>
          <w:color w:val="231F20"/>
          <w:spacing w:val="8"/>
          <w:sz w:val="20"/>
        </w:rPr>
        <w:t> </w:t>
      </w:r>
      <w:r>
        <w:rPr>
          <w:color w:val="231F20"/>
          <w:sz w:val="20"/>
        </w:rPr>
        <w:t>water</w:t>
      </w:r>
      <w:r>
        <w:rPr>
          <w:color w:val="231F20"/>
          <w:spacing w:val="8"/>
          <w:sz w:val="20"/>
        </w:rPr>
        <w:t> </w:t>
      </w:r>
      <w:r>
        <w:rPr>
          <w:color w:val="231F20"/>
          <w:spacing w:val="-2"/>
          <w:sz w:val="20"/>
        </w:rPr>
        <w:t>restriction,</w:t>
      </w:r>
    </w:p>
    <w:p>
      <w:pPr>
        <w:pStyle w:val="ListParagraph"/>
        <w:numPr>
          <w:ilvl w:val="0"/>
          <w:numId w:val="51"/>
        </w:numPr>
        <w:tabs>
          <w:tab w:pos="719" w:val="left" w:leader="none"/>
        </w:tabs>
        <w:spacing w:line="240" w:lineRule="auto" w:before="80" w:after="0"/>
        <w:ind w:left="719" w:right="0" w:hanging="239"/>
        <w:jc w:val="left"/>
        <w:rPr>
          <w:sz w:val="20"/>
        </w:rPr>
      </w:pPr>
      <w:r>
        <w:rPr>
          <w:color w:val="231F20"/>
          <w:sz w:val="20"/>
        </w:rPr>
        <w:t>death</w:t>
      </w:r>
      <w:r>
        <w:rPr>
          <w:color w:val="231F20"/>
          <w:spacing w:val="-2"/>
          <w:sz w:val="20"/>
        </w:rPr>
        <w:t> </w:t>
      </w:r>
      <w:r>
        <w:rPr>
          <w:color w:val="231F20"/>
          <w:sz w:val="20"/>
        </w:rPr>
        <w:t>as</w:t>
      </w:r>
      <w:r>
        <w:rPr>
          <w:color w:val="231F20"/>
          <w:spacing w:val="-1"/>
          <w:sz w:val="20"/>
        </w:rPr>
        <w:t> </w:t>
      </w:r>
      <w:r>
        <w:rPr>
          <w:color w:val="231F20"/>
          <w:sz w:val="20"/>
        </w:rPr>
        <w:t>an</w:t>
      </w:r>
      <w:r>
        <w:rPr>
          <w:color w:val="231F20"/>
          <w:spacing w:val="-1"/>
          <w:sz w:val="20"/>
        </w:rPr>
        <w:t> </w:t>
      </w:r>
      <w:r>
        <w:rPr>
          <w:color w:val="231F20"/>
          <w:spacing w:val="-2"/>
          <w:sz w:val="20"/>
        </w:rPr>
        <w:t>endpoint,</w:t>
      </w:r>
    </w:p>
    <w:p>
      <w:pPr>
        <w:pStyle w:val="ListParagraph"/>
        <w:numPr>
          <w:ilvl w:val="0"/>
          <w:numId w:val="51"/>
        </w:numPr>
        <w:tabs>
          <w:tab w:pos="719" w:val="left" w:leader="none"/>
        </w:tabs>
        <w:spacing w:line="240" w:lineRule="auto" w:before="79" w:after="0"/>
        <w:ind w:left="719" w:right="0" w:hanging="239"/>
        <w:jc w:val="left"/>
        <w:rPr>
          <w:sz w:val="20"/>
        </w:rPr>
      </w:pPr>
      <w:r>
        <w:rPr>
          <w:color w:val="231F20"/>
          <w:sz w:val="20"/>
        </w:rPr>
        <w:t>noxious</w:t>
      </w:r>
      <w:r>
        <w:rPr>
          <w:color w:val="231F20"/>
          <w:spacing w:val="6"/>
          <w:sz w:val="20"/>
        </w:rPr>
        <w:t> </w:t>
      </w:r>
      <w:r>
        <w:rPr>
          <w:color w:val="231F20"/>
          <w:spacing w:val="-2"/>
          <w:sz w:val="20"/>
        </w:rPr>
        <w:t>stimuli,</w:t>
      </w:r>
    </w:p>
    <w:p>
      <w:pPr>
        <w:pStyle w:val="ListParagraph"/>
        <w:numPr>
          <w:ilvl w:val="0"/>
          <w:numId w:val="51"/>
        </w:numPr>
        <w:tabs>
          <w:tab w:pos="719" w:val="left" w:leader="none"/>
        </w:tabs>
        <w:spacing w:line="240" w:lineRule="auto" w:before="81" w:after="0"/>
        <w:ind w:left="719" w:right="0" w:hanging="239"/>
        <w:jc w:val="left"/>
        <w:rPr>
          <w:sz w:val="20"/>
        </w:rPr>
      </w:pPr>
      <w:r>
        <w:rPr>
          <w:color w:val="231F20"/>
          <w:sz w:val="20"/>
        </w:rPr>
        <w:t>skin</w:t>
      </w:r>
      <w:r>
        <w:rPr>
          <w:color w:val="231F20"/>
          <w:spacing w:val="-1"/>
          <w:sz w:val="20"/>
        </w:rPr>
        <w:t> </w:t>
      </w:r>
      <w:r>
        <w:rPr>
          <w:color w:val="231F20"/>
          <w:sz w:val="20"/>
        </w:rPr>
        <w:t>or corneal irritancy</w:t>
      </w:r>
      <w:r>
        <w:rPr>
          <w:color w:val="231F20"/>
          <w:spacing w:val="-1"/>
          <w:sz w:val="20"/>
        </w:rPr>
        <w:t> </w:t>
      </w:r>
      <w:r>
        <w:rPr>
          <w:color w:val="231F20"/>
          <w:spacing w:val="-2"/>
          <w:sz w:val="20"/>
        </w:rPr>
        <w:t>testing,</w:t>
      </w:r>
    </w:p>
    <w:p>
      <w:pPr>
        <w:pStyle w:val="ListParagraph"/>
        <w:numPr>
          <w:ilvl w:val="0"/>
          <w:numId w:val="51"/>
        </w:numPr>
        <w:tabs>
          <w:tab w:pos="719" w:val="left" w:leader="none"/>
        </w:tabs>
        <w:spacing w:line="240" w:lineRule="auto" w:before="80" w:after="0"/>
        <w:ind w:left="719" w:right="0" w:hanging="239"/>
        <w:jc w:val="left"/>
        <w:rPr>
          <w:sz w:val="20"/>
        </w:rPr>
      </w:pPr>
      <w:r>
        <w:rPr>
          <w:color w:val="231F20"/>
          <w:sz w:val="20"/>
        </w:rPr>
        <w:t>tumor</w:t>
      </w:r>
      <w:r>
        <w:rPr>
          <w:color w:val="231F20"/>
          <w:spacing w:val="10"/>
          <w:sz w:val="20"/>
        </w:rPr>
        <w:t> </w:t>
      </w:r>
      <w:r>
        <w:rPr>
          <w:color w:val="231F20"/>
          <w:spacing w:val="-2"/>
          <w:sz w:val="20"/>
        </w:rPr>
        <w:t>burdens,</w:t>
      </w:r>
    </w:p>
    <w:p>
      <w:pPr>
        <w:pStyle w:val="ListParagraph"/>
        <w:numPr>
          <w:ilvl w:val="0"/>
          <w:numId w:val="51"/>
        </w:numPr>
        <w:tabs>
          <w:tab w:pos="719" w:val="left" w:leader="none"/>
        </w:tabs>
        <w:spacing w:line="240" w:lineRule="auto" w:before="79" w:after="0"/>
        <w:ind w:left="719" w:right="0" w:hanging="239"/>
        <w:jc w:val="left"/>
        <w:rPr>
          <w:sz w:val="20"/>
        </w:rPr>
      </w:pPr>
      <w:r>
        <w:rPr>
          <w:color w:val="231F20"/>
          <w:sz w:val="20"/>
        </w:rPr>
        <w:t>intracardiac</w:t>
      </w:r>
      <w:r>
        <w:rPr>
          <w:color w:val="231F20"/>
          <w:spacing w:val="6"/>
          <w:sz w:val="20"/>
        </w:rPr>
        <w:t> </w:t>
      </w:r>
      <w:r>
        <w:rPr>
          <w:color w:val="231F20"/>
          <w:sz w:val="20"/>
        </w:rPr>
        <w:t>or</w:t>
      </w:r>
      <w:r>
        <w:rPr>
          <w:color w:val="231F20"/>
          <w:spacing w:val="7"/>
          <w:sz w:val="20"/>
        </w:rPr>
        <w:t> </w:t>
      </w:r>
      <w:r>
        <w:rPr>
          <w:color w:val="231F20"/>
          <w:sz w:val="20"/>
        </w:rPr>
        <w:t>orbital</w:t>
      </w:r>
      <w:r>
        <w:rPr>
          <w:color w:val="231F20"/>
          <w:spacing w:val="6"/>
          <w:sz w:val="20"/>
        </w:rPr>
        <w:t> </w:t>
      </w:r>
      <w:r>
        <w:rPr>
          <w:color w:val="231F20"/>
          <w:sz w:val="20"/>
        </w:rPr>
        <w:t>sinus</w:t>
      </w:r>
      <w:r>
        <w:rPr>
          <w:color w:val="231F20"/>
          <w:spacing w:val="7"/>
          <w:sz w:val="20"/>
        </w:rPr>
        <w:t> </w:t>
      </w:r>
      <w:r>
        <w:rPr>
          <w:color w:val="231F20"/>
          <w:sz w:val="20"/>
        </w:rPr>
        <w:t>blood</w:t>
      </w:r>
      <w:r>
        <w:rPr>
          <w:color w:val="231F20"/>
          <w:spacing w:val="7"/>
          <w:sz w:val="20"/>
        </w:rPr>
        <w:t> </w:t>
      </w:r>
      <w:r>
        <w:rPr>
          <w:color w:val="231F20"/>
          <w:sz w:val="20"/>
        </w:rPr>
        <w:t>sampling,</w:t>
      </w:r>
      <w:r>
        <w:rPr>
          <w:color w:val="231F20"/>
          <w:spacing w:val="6"/>
          <w:sz w:val="20"/>
        </w:rPr>
        <w:t> </w:t>
      </w:r>
      <w:r>
        <w:rPr>
          <w:color w:val="231F20"/>
          <w:spacing w:val="-5"/>
          <w:sz w:val="20"/>
        </w:rPr>
        <w:t>and</w:t>
      </w:r>
    </w:p>
    <w:p>
      <w:pPr>
        <w:pStyle w:val="ListParagraph"/>
        <w:numPr>
          <w:ilvl w:val="0"/>
          <w:numId w:val="51"/>
        </w:numPr>
        <w:tabs>
          <w:tab w:pos="719" w:val="left" w:leader="none"/>
        </w:tabs>
        <w:spacing w:line="240" w:lineRule="auto" w:before="81" w:after="0"/>
        <w:ind w:left="719" w:right="0" w:hanging="239"/>
        <w:jc w:val="left"/>
        <w:rPr>
          <w:sz w:val="20"/>
        </w:rPr>
      </w:pPr>
      <w:r>
        <w:rPr>
          <w:color w:val="231F20"/>
          <w:sz w:val="20"/>
        </w:rPr>
        <w:t>abnormal</w:t>
      </w:r>
      <w:r>
        <w:rPr>
          <w:color w:val="231F20"/>
          <w:spacing w:val="-8"/>
          <w:sz w:val="20"/>
        </w:rPr>
        <w:t> </w:t>
      </w:r>
      <w:r>
        <w:rPr>
          <w:color w:val="231F20"/>
          <w:sz w:val="20"/>
        </w:rPr>
        <w:t>environmental</w:t>
      </w:r>
      <w:r>
        <w:rPr>
          <w:color w:val="231F20"/>
          <w:spacing w:val="-6"/>
          <w:sz w:val="20"/>
        </w:rPr>
        <w:t> </w:t>
      </w:r>
      <w:r>
        <w:rPr>
          <w:color w:val="231F20"/>
          <w:spacing w:val="-2"/>
          <w:sz w:val="20"/>
        </w:rPr>
        <w:t>conditions.</w:t>
      </w:r>
    </w:p>
    <w:p>
      <w:pPr>
        <w:pStyle w:val="BodyText"/>
        <w:spacing w:before="68"/>
      </w:pPr>
    </w:p>
    <w:p>
      <w:pPr>
        <w:pStyle w:val="Heading6"/>
        <w:jc w:val="both"/>
      </w:pPr>
      <w:r>
        <w:rPr>
          <w:color w:val="231F20"/>
          <w:w w:val="85"/>
        </w:rPr>
        <w:t>Assessing</w:t>
      </w:r>
      <w:r>
        <w:rPr>
          <w:color w:val="231F20"/>
          <w:spacing w:val="9"/>
        </w:rPr>
        <w:t> </w:t>
      </w:r>
      <w:r>
        <w:rPr>
          <w:color w:val="231F20"/>
          <w:w w:val="85"/>
        </w:rPr>
        <w:t>Pain</w:t>
      </w:r>
      <w:r>
        <w:rPr>
          <w:color w:val="231F20"/>
          <w:spacing w:val="9"/>
        </w:rPr>
        <w:t> </w:t>
      </w:r>
      <w:r>
        <w:rPr>
          <w:color w:val="231F20"/>
          <w:w w:val="85"/>
        </w:rPr>
        <w:t>and</w:t>
      </w:r>
      <w:r>
        <w:rPr>
          <w:color w:val="231F20"/>
          <w:spacing w:val="9"/>
        </w:rPr>
        <w:t> </w:t>
      </w:r>
      <w:r>
        <w:rPr>
          <w:color w:val="231F20"/>
          <w:spacing w:val="-2"/>
          <w:w w:val="85"/>
        </w:rPr>
        <w:t>Distress</w:t>
      </w:r>
    </w:p>
    <w:p>
      <w:pPr>
        <w:pStyle w:val="BodyText"/>
        <w:spacing w:line="261" w:lineRule="auto" w:before="134"/>
        <w:ind w:left="239" w:right="710"/>
        <w:jc w:val="both"/>
      </w:pPr>
      <w:r>
        <w:rPr>
          <w:color w:val="231F20"/>
        </w:rPr>
        <w:t>Numerous references indicate that both laboratory animals and humans receive and process noxious stimuli using similar mechanisms and with similar thresholds of awareness. The pain tolerance, or maximum stimulus intensity voluntarily accepted, varies between species and </w:t>
      </w:r>
      <w:r>
        <w:rPr>
          <w:color w:val="231F20"/>
        </w:rPr>
        <w:t>between individuals of the same species, including humans. Pain typically results from stimuli that damage tissue or have the potential to damage tissue.</w:t>
      </w:r>
      <w:r>
        <w:rPr>
          <w:color w:val="231F20"/>
          <w:spacing w:val="80"/>
          <w:w w:val="150"/>
        </w:rPr>
        <w:t> </w:t>
      </w:r>
      <w:r>
        <w:rPr>
          <w:color w:val="231F20"/>
        </w:rPr>
        <w:t>An animal’s response to pain is often adaptive to reduce movement to minimize</w:t>
      </w:r>
      <w:r>
        <w:rPr>
          <w:color w:val="231F20"/>
          <w:spacing w:val="-10"/>
        </w:rPr>
        <w:t> </w:t>
      </w:r>
      <w:r>
        <w:rPr>
          <w:color w:val="231F20"/>
        </w:rPr>
        <w:t>reinjury</w:t>
      </w:r>
      <w:r>
        <w:rPr>
          <w:color w:val="231F20"/>
          <w:spacing w:val="-10"/>
        </w:rPr>
        <w:t> </w:t>
      </w:r>
      <w:r>
        <w:rPr>
          <w:color w:val="231F20"/>
        </w:rPr>
        <w:t>and</w:t>
      </w:r>
      <w:r>
        <w:rPr>
          <w:color w:val="231F20"/>
          <w:spacing w:val="-10"/>
        </w:rPr>
        <w:t> </w:t>
      </w:r>
      <w:r>
        <w:rPr>
          <w:color w:val="231F20"/>
        </w:rPr>
        <w:t>aid</w:t>
      </w:r>
      <w:r>
        <w:rPr>
          <w:color w:val="231F20"/>
          <w:spacing w:val="-10"/>
        </w:rPr>
        <w:t> </w:t>
      </w:r>
      <w:r>
        <w:rPr>
          <w:color w:val="231F20"/>
        </w:rPr>
        <w:t>recuperation.</w:t>
      </w:r>
      <w:r>
        <w:rPr>
          <w:color w:val="231F20"/>
          <w:spacing w:val="-10"/>
        </w:rPr>
        <w:t> </w:t>
      </w:r>
      <w:r>
        <w:rPr>
          <w:color w:val="231F20"/>
        </w:rPr>
        <w:t>However,</w:t>
      </w:r>
      <w:r>
        <w:rPr>
          <w:color w:val="231F20"/>
          <w:spacing w:val="-10"/>
        </w:rPr>
        <w:t> </w:t>
      </w:r>
      <w:r>
        <w:rPr>
          <w:color w:val="231F20"/>
        </w:rPr>
        <w:t>this</w:t>
      </w:r>
      <w:r>
        <w:rPr>
          <w:color w:val="231F20"/>
          <w:spacing w:val="-10"/>
        </w:rPr>
        <w:t> </w:t>
      </w:r>
      <w:r>
        <w:rPr>
          <w:color w:val="231F20"/>
        </w:rPr>
        <w:t>response</w:t>
      </w:r>
      <w:r>
        <w:rPr>
          <w:color w:val="231F20"/>
          <w:spacing w:val="-10"/>
        </w:rPr>
        <w:t> </w:t>
      </w:r>
      <w:r>
        <w:rPr>
          <w:color w:val="231F20"/>
        </w:rPr>
        <w:t>may</w:t>
      </w:r>
      <w:r>
        <w:rPr>
          <w:color w:val="231F20"/>
          <w:spacing w:val="-10"/>
        </w:rPr>
        <w:t> </w:t>
      </w:r>
      <w:r>
        <w:rPr>
          <w:color w:val="231F20"/>
        </w:rPr>
        <w:t>lead</w:t>
      </w:r>
      <w:r>
        <w:rPr>
          <w:color w:val="231F20"/>
          <w:spacing w:val="-10"/>
        </w:rPr>
        <w:t> </w:t>
      </w:r>
      <w:r>
        <w:rPr>
          <w:color w:val="231F20"/>
        </w:rPr>
        <w:t>to physiological and behavioral changes which impact negatively on both the animal’s well-being and the research results.</w:t>
      </w:r>
    </w:p>
    <w:p>
      <w:pPr>
        <w:pStyle w:val="BodyText"/>
        <w:spacing w:line="261" w:lineRule="auto" w:before="172"/>
        <w:ind w:left="239" w:right="716"/>
        <w:jc w:val="both"/>
      </w:pPr>
      <w:r>
        <w:rPr>
          <w:color w:val="231F20"/>
        </w:rPr>
        <w:t>Fundamental to the relief of pain is the ability to recognize its clinical </w:t>
      </w:r>
      <w:r>
        <w:rPr>
          <w:color w:val="231F20"/>
        </w:rPr>
        <w:t>signs in</w:t>
      </w:r>
      <w:r>
        <w:rPr>
          <w:color w:val="231F20"/>
          <w:spacing w:val="-1"/>
        </w:rPr>
        <w:t> </w:t>
      </w:r>
      <w:r>
        <w:rPr>
          <w:color w:val="231F20"/>
        </w:rPr>
        <w:t>various</w:t>
      </w:r>
      <w:r>
        <w:rPr>
          <w:color w:val="231F20"/>
          <w:spacing w:val="-1"/>
        </w:rPr>
        <w:t> </w:t>
      </w:r>
      <w:r>
        <w:rPr>
          <w:color w:val="231F20"/>
        </w:rPr>
        <w:t>species</w:t>
      </w:r>
      <w:r>
        <w:rPr>
          <w:color w:val="231F20"/>
          <w:spacing w:val="-1"/>
        </w:rPr>
        <w:t> </w:t>
      </w:r>
      <w:r>
        <w:rPr>
          <w:color w:val="231F20"/>
        </w:rPr>
        <w:t>of</w:t>
      </w:r>
      <w:r>
        <w:rPr>
          <w:color w:val="231F20"/>
          <w:spacing w:val="-1"/>
        </w:rPr>
        <w:t> </w:t>
      </w:r>
      <w:r>
        <w:rPr>
          <w:color w:val="231F20"/>
        </w:rPr>
        <w:t>animals.</w:t>
      </w:r>
      <w:r>
        <w:rPr>
          <w:color w:val="231F20"/>
          <w:spacing w:val="-1"/>
        </w:rPr>
        <w:t> </w:t>
      </w:r>
      <w:r>
        <w:rPr>
          <w:color w:val="231F20"/>
        </w:rPr>
        <w:t>Due</w:t>
      </w:r>
      <w:r>
        <w:rPr>
          <w:color w:val="231F20"/>
          <w:spacing w:val="-1"/>
        </w:rPr>
        <w:t> </w:t>
      </w:r>
      <w:r>
        <w:rPr>
          <w:color w:val="231F20"/>
        </w:rPr>
        <w:t>to</w:t>
      </w:r>
      <w:r>
        <w:rPr>
          <w:color w:val="231F20"/>
          <w:spacing w:val="-1"/>
        </w:rPr>
        <w:t> </w:t>
      </w:r>
      <w:r>
        <w:rPr>
          <w:color w:val="231F20"/>
        </w:rPr>
        <w:t>the</w:t>
      </w:r>
      <w:r>
        <w:rPr>
          <w:color w:val="231F20"/>
          <w:spacing w:val="-1"/>
        </w:rPr>
        <w:t> </w:t>
      </w:r>
      <w:r>
        <w:rPr>
          <w:color w:val="231F20"/>
        </w:rPr>
        <w:t>inability</w:t>
      </w:r>
      <w:r>
        <w:rPr>
          <w:color w:val="231F20"/>
          <w:spacing w:val="-1"/>
        </w:rPr>
        <w:t> </w:t>
      </w:r>
      <w:r>
        <w:rPr>
          <w:color w:val="231F20"/>
        </w:rPr>
        <w:t>of</w:t>
      </w:r>
      <w:r>
        <w:rPr>
          <w:color w:val="231F20"/>
          <w:spacing w:val="-1"/>
        </w:rPr>
        <w:t> </w:t>
      </w:r>
      <w:r>
        <w:rPr>
          <w:color w:val="231F20"/>
        </w:rPr>
        <w:t>animals</w:t>
      </w:r>
      <w:r>
        <w:rPr>
          <w:color w:val="231F20"/>
          <w:spacing w:val="-1"/>
        </w:rPr>
        <w:t> </w:t>
      </w:r>
      <w:r>
        <w:rPr>
          <w:color w:val="231F20"/>
        </w:rPr>
        <w:t>to</w:t>
      </w:r>
      <w:r>
        <w:rPr>
          <w:color w:val="231F20"/>
          <w:spacing w:val="-1"/>
        </w:rPr>
        <w:t> </w:t>
      </w:r>
      <w:r>
        <w:rPr>
          <w:color w:val="231F20"/>
        </w:rPr>
        <w:t>verbalize,</w:t>
      </w:r>
      <w:r>
        <w:rPr>
          <w:color w:val="231F20"/>
          <w:spacing w:val="-1"/>
        </w:rPr>
        <w:t> </w:t>
      </w:r>
      <w:r>
        <w:rPr>
          <w:color w:val="231F20"/>
        </w:rPr>
        <w:t>it is</w:t>
      </w:r>
      <w:r>
        <w:rPr>
          <w:color w:val="231F20"/>
          <w:spacing w:val="-14"/>
        </w:rPr>
        <w:t> </w:t>
      </w:r>
      <w:r>
        <w:rPr>
          <w:color w:val="231F20"/>
        </w:rPr>
        <w:t>essential</w:t>
      </w:r>
      <w:r>
        <w:rPr>
          <w:color w:val="231F20"/>
          <w:spacing w:val="-14"/>
        </w:rPr>
        <w:t> </w:t>
      </w:r>
      <w:r>
        <w:rPr>
          <w:color w:val="231F20"/>
        </w:rPr>
        <w:t>that</w:t>
      </w:r>
      <w:r>
        <w:rPr>
          <w:color w:val="231F20"/>
          <w:spacing w:val="-14"/>
        </w:rPr>
        <w:t> </w:t>
      </w:r>
      <w:r>
        <w:rPr>
          <w:color w:val="231F20"/>
        </w:rPr>
        <w:t>animal</w:t>
      </w:r>
      <w:r>
        <w:rPr>
          <w:color w:val="231F20"/>
          <w:spacing w:val="-14"/>
        </w:rPr>
        <w:t> </w:t>
      </w:r>
      <w:r>
        <w:rPr>
          <w:color w:val="231F20"/>
        </w:rPr>
        <w:t>care</w:t>
      </w:r>
      <w:r>
        <w:rPr>
          <w:color w:val="231F20"/>
          <w:spacing w:val="-14"/>
        </w:rPr>
        <w:t> </w:t>
      </w:r>
      <w:r>
        <w:rPr>
          <w:color w:val="231F20"/>
        </w:rPr>
        <w:t>staff</w:t>
      </w:r>
      <w:r>
        <w:rPr>
          <w:color w:val="231F20"/>
          <w:spacing w:val="-14"/>
        </w:rPr>
        <w:t> </w:t>
      </w:r>
      <w:r>
        <w:rPr>
          <w:color w:val="231F20"/>
        </w:rPr>
        <w:t>and</w:t>
      </w:r>
      <w:r>
        <w:rPr>
          <w:color w:val="231F20"/>
          <w:spacing w:val="-14"/>
        </w:rPr>
        <w:t> </w:t>
      </w:r>
      <w:r>
        <w:rPr>
          <w:color w:val="231F20"/>
        </w:rPr>
        <w:t>researchers</w:t>
      </w:r>
      <w:r>
        <w:rPr>
          <w:color w:val="231F20"/>
          <w:spacing w:val="-14"/>
        </w:rPr>
        <w:t> </w:t>
      </w:r>
      <w:r>
        <w:rPr>
          <w:color w:val="231F20"/>
        </w:rPr>
        <w:t>receive</w:t>
      </w:r>
      <w:r>
        <w:rPr>
          <w:color w:val="231F20"/>
          <w:spacing w:val="-14"/>
        </w:rPr>
        <w:t> </w:t>
      </w:r>
      <w:r>
        <w:rPr>
          <w:color w:val="231F20"/>
        </w:rPr>
        <w:t>adequate</w:t>
      </w:r>
      <w:r>
        <w:rPr>
          <w:color w:val="231F20"/>
          <w:spacing w:val="-13"/>
        </w:rPr>
        <w:t> </w:t>
      </w:r>
      <w:r>
        <w:rPr>
          <w:color w:val="231F20"/>
        </w:rPr>
        <w:t>training on</w:t>
      </w:r>
      <w:r>
        <w:rPr>
          <w:color w:val="231F20"/>
          <w:spacing w:val="-14"/>
        </w:rPr>
        <w:t> </w:t>
      </w:r>
      <w:r>
        <w:rPr>
          <w:color w:val="231F20"/>
        </w:rPr>
        <w:t>how</w:t>
      </w:r>
      <w:r>
        <w:rPr>
          <w:color w:val="231F20"/>
          <w:spacing w:val="-14"/>
        </w:rPr>
        <w:t> </w:t>
      </w:r>
      <w:r>
        <w:rPr>
          <w:color w:val="231F20"/>
        </w:rPr>
        <w:t>to</w:t>
      </w:r>
      <w:r>
        <w:rPr>
          <w:color w:val="231F20"/>
          <w:spacing w:val="-14"/>
        </w:rPr>
        <w:t> </w:t>
      </w:r>
      <w:r>
        <w:rPr>
          <w:color w:val="231F20"/>
        </w:rPr>
        <w:t>recognize</w:t>
      </w:r>
      <w:r>
        <w:rPr>
          <w:color w:val="231F20"/>
          <w:spacing w:val="-14"/>
        </w:rPr>
        <w:t> </w:t>
      </w:r>
      <w:r>
        <w:rPr>
          <w:color w:val="231F20"/>
        </w:rPr>
        <w:t>clinical</w:t>
      </w:r>
      <w:r>
        <w:rPr>
          <w:color w:val="231F20"/>
          <w:spacing w:val="-14"/>
        </w:rPr>
        <w:t> </w:t>
      </w:r>
      <w:r>
        <w:rPr>
          <w:color w:val="231F20"/>
        </w:rPr>
        <w:t>signs</w:t>
      </w:r>
      <w:r>
        <w:rPr>
          <w:color w:val="231F20"/>
          <w:spacing w:val="-14"/>
        </w:rPr>
        <w:t> </w:t>
      </w:r>
      <w:r>
        <w:rPr>
          <w:color w:val="231F20"/>
        </w:rPr>
        <w:t>of</w:t>
      </w:r>
      <w:r>
        <w:rPr>
          <w:color w:val="231F20"/>
          <w:spacing w:val="-14"/>
        </w:rPr>
        <w:t> </w:t>
      </w:r>
      <w:r>
        <w:rPr>
          <w:color w:val="231F20"/>
        </w:rPr>
        <w:t>pain</w:t>
      </w:r>
      <w:r>
        <w:rPr>
          <w:color w:val="231F20"/>
          <w:spacing w:val="-13"/>
        </w:rPr>
        <w:t> </w:t>
      </w:r>
      <w:r>
        <w:rPr>
          <w:color w:val="231F20"/>
        </w:rPr>
        <w:t>and</w:t>
      </w:r>
      <w:r>
        <w:rPr>
          <w:color w:val="231F20"/>
          <w:spacing w:val="-14"/>
        </w:rPr>
        <w:t> </w:t>
      </w:r>
      <w:r>
        <w:rPr/>
        <w:t>distress.</w:t>
      </w:r>
      <w:r>
        <w:rPr>
          <w:spacing w:val="-14"/>
        </w:rPr>
        <w:t> </w:t>
      </w:r>
      <w:hyperlink w:history="true" w:anchor="_bookmark47">
        <w:r>
          <w:rPr>
            <w:color w:val="0000FF"/>
          </w:rPr>
          <w:t>Tables</w:t>
        </w:r>
        <w:r>
          <w:rPr>
            <w:color w:val="0000FF"/>
            <w:spacing w:val="-14"/>
          </w:rPr>
          <w:t> </w:t>
        </w:r>
        <w:r>
          <w:rPr>
            <w:color w:val="0000FF"/>
          </w:rPr>
          <w:t>A,</w:t>
        </w:r>
        <w:r>
          <w:rPr>
            <w:color w:val="0000FF"/>
            <w:spacing w:val="-14"/>
          </w:rPr>
          <w:t> </w:t>
        </w:r>
        <w:r>
          <w:rPr>
            <w:color w:val="0000FF"/>
          </w:rPr>
          <w:t>B,</w:t>
        </w:r>
      </w:hyperlink>
      <w:r>
        <w:rPr>
          <w:color w:val="0000FF"/>
          <w:spacing w:val="-14"/>
        </w:rPr>
        <w:t> </w:t>
      </w:r>
      <w:r>
        <w:rPr>
          <w:color w:val="231F20"/>
        </w:rPr>
        <w:t>and</w:t>
      </w:r>
      <w:r>
        <w:rPr>
          <w:color w:val="231F20"/>
          <w:spacing w:val="-14"/>
        </w:rPr>
        <w:t> </w:t>
      </w:r>
      <w:hyperlink w:history="true" w:anchor="_bookmark49">
        <w:r>
          <w:rPr>
            <w:color w:val="0000FF"/>
          </w:rPr>
          <w:t>C</w:t>
        </w:r>
      </w:hyperlink>
      <w:r>
        <w:rPr>
          <w:color w:val="0000FF"/>
          <w:spacing w:val="-14"/>
        </w:rPr>
        <w:t> </w:t>
      </w:r>
      <w:r>
        <w:rPr>
          <w:color w:val="231F20"/>
        </w:rPr>
        <w:t>at the end of this section identify some of the indicators.</w:t>
      </w:r>
    </w:p>
    <w:p>
      <w:pPr>
        <w:pStyle w:val="BodyText"/>
        <w:spacing w:line="261" w:lineRule="auto" w:before="176"/>
        <w:ind w:left="239" w:right="712"/>
        <w:jc w:val="both"/>
      </w:pPr>
      <w:r>
        <w:rPr>
          <w:color w:val="231F20"/>
        </w:rPr>
        <w:t>According to the NRC report on pain and distress, while there are no generally accepted criteria for distress, there are a number of metabolic, physiologic and behavioral parameters that are altered in distressed animals. These include changes in reproductive performance, elevation in glucocorticoid levels and elevation in catecholamine levels. It is </w:t>
      </w:r>
      <w:r>
        <w:rPr>
          <w:color w:val="231F20"/>
        </w:rPr>
        <w:t>necessary to use objective assessments, which means choosing appropriate param-eters</w:t>
      </w:r>
      <w:r>
        <w:rPr>
          <w:color w:val="231F20"/>
          <w:spacing w:val="-3"/>
        </w:rPr>
        <w:t> </w:t>
      </w:r>
      <w:r>
        <w:rPr>
          <w:color w:val="231F20"/>
        </w:rPr>
        <w:t>and</w:t>
      </w:r>
      <w:r>
        <w:rPr>
          <w:color w:val="231F20"/>
          <w:spacing w:val="-3"/>
        </w:rPr>
        <w:t> </w:t>
      </w:r>
      <w:r>
        <w:rPr>
          <w:color w:val="231F20"/>
        </w:rPr>
        <w:t>quantifying</w:t>
      </w:r>
      <w:r>
        <w:rPr>
          <w:color w:val="231F20"/>
          <w:spacing w:val="-3"/>
        </w:rPr>
        <w:t> </w:t>
      </w:r>
      <w:r>
        <w:rPr>
          <w:color w:val="231F20"/>
        </w:rPr>
        <w:t>observations.</w:t>
      </w:r>
      <w:r>
        <w:rPr>
          <w:color w:val="231F20"/>
          <w:spacing w:val="-3"/>
        </w:rPr>
        <w:t> </w:t>
      </w:r>
      <w:r>
        <w:rPr>
          <w:color w:val="231F20"/>
        </w:rPr>
        <w:t>Numerous</w:t>
      </w:r>
      <w:r>
        <w:rPr>
          <w:color w:val="231F20"/>
          <w:spacing w:val="-3"/>
        </w:rPr>
        <w:t> </w:t>
      </w:r>
      <w:r>
        <w:rPr>
          <w:color w:val="231F20"/>
        </w:rPr>
        <w:t>models</w:t>
      </w:r>
      <w:r>
        <w:rPr>
          <w:color w:val="231F20"/>
          <w:spacing w:val="-3"/>
        </w:rPr>
        <w:t> </w:t>
      </w:r>
      <w:r>
        <w:rPr>
          <w:color w:val="231F20"/>
        </w:rPr>
        <w:t>for</w:t>
      </w:r>
      <w:r>
        <w:rPr>
          <w:color w:val="231F20"/>
          <w:spacing w:val="-3"/>
        </w:rPr>
        <w:t> </w:t>
      </w:r>
      <w:r>
        <w:rPr>
          <w:color w:val="231F20"/>
        </w:rPr>
        <w:t>scoring</w:t>
      </w:r>
      <w:r>
        <w:rPr>
          <w:color w:val="231F20"/>
          <w:spacing w:val="-3"/>
        </w:rPr>
        <w:t> </w:t>
      </w:r>
      <w:r>
        <w:rPr>
          <w:color w:val="231F20"/>
        </w:rPr>
        <w:t>pain</w:t>
      </w:r>
      <w:r>
        <w:rPr>
          <w:color w:val="231F20"/>
          <w:spacing w:val="-3"/>
        </w:rPr>
        <w:t> </w:t>
      </w:r>
      <w:r>
        <w:rPr>
          <w:color w:val="231F20"/>
        </w:rPr>
        <w:t>and distress</w:t>
      </w:r>
      <w:r>
        <w:rPr>
          <w:color w:val="231F20"/>
          <w:spacing w:val="25"/>
        </w:rPr>
        <w:t> </w:t>
      </w:r>
      <w:r>
        <w:rPr>
          <w:color w:val="231F20"/>
        </w:rPr>
        <w:t>have</w:t>
      </w:r>
      <w:r>
        <w:rPr>
          <w:color w:val="231F20"/>
          <w:spacing w:val="28"/>
        </w:rPr>
        <w:t> </w:t>
      </w:r>
      <w:r>
        <w:rPr>
          <w:color w:val="231F20"/>
        </w:rPr>
        <w:t>been</w:t>
      </w:r>
      <w:r>
        <w:rPr>
          <w:color w:val="231F20"/>
          <w:spacing w:val="27"/>
        </w:rPr>
        <w:t> </w:t>
      </w:r>
      <w:r>
        <w:rPr>
          <w:color w:val="231F20"/>
        </w:rPr>
        <w:t>published</w:t>
      </w:r>
      <w:r>
        <w:rPr>
          <w:color w:val="231F20"/>
          <w:spacing w:val="28"/>
        </w:rPr>
        <w:t> </w:t>
      </w:r>
      <w:r>
        <w:rPr>
          <w:color w:val="231F20"/>
        </w:rPr>
        <w:t>and</w:t>
      </w:r>
      <w:r>
        <w:rPr>
          <w:color w:val="231F20"/>
          <w:spacing w:val="27"/>
        </w:rPr>
        <w:t> </w:t>
      </w:r>
      <w:r>
        <w:rPr>
          <w:color w:val="231F20"/>
        </w:rPr>
        <w:t>involve</w:t>
      </w:r>
      <w:r>
        <w:rPr>
          <w:color w:val="231F20"/>
          <w:spacing w:val="28"/>
        </w:rPr>
        <w:t> </w:t>
      </w:r>
      <w:r>
        <w:rPr>
          <w:color w:val="231F20"/>
        </w:rPr>
        <w:t>assigning</w:t>
      </w:r>
      <w:r>
        <w:rPr>
          <w:color w:val="231F20"/>
          <w:spacing w:val="27"/>
        </w:rPr>
        <w:t> </w:t>
      </w:r>
      <w:r>
        <w:rPr>
          <w:color w:val="231F20"/>
        </w:rPr>
        <w:t>a</w:t>
      </w:r>
      <w:r>
        <w:rPr>
          <w:color w:val="231F20"/>
          <w:spacing w:val="28"/>
        </w:rPr>
        <w:t> </w:t>
      </w:r>
      <w:r>
        <w:rPr>
          <w:color w:val="231F20"/>
        </w:rPr>
        <w:t>numeric</w:t>
      </w:r>
      <w:r>
        <w:rPr>
          <w:color w:val="231F20"/>
          <w:spacing w:val="27"/>
        </w:rPr>
        <w:t> </w:t>
      </w:r>
      <w:r>
        <w:rPr>
          <w:color w:val="231F20"/>
        </w:rPr>
        <w:t>score</w:t>
      </w:r>
      <w:r>
        <w:rPr>
          <w:color w:val="231F20"/>
          <w:spacing w:val="28"/>
        </w:rPr>
        <w:t> </w:t>
      </w:r>
      <w:r>
        <w:rPr>
          <w:color w:val="231F20"/>
          <w:spacing w:val="-5"/>
        </w:rPr>
        <w:t>to</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96"/>
        <w:jc w:val="both"/>
      </w:pPr>
      <w:r>
        <w:rPr>
          <w:color w:val="231F20"/>
        </w:rPr>
        <w:t>observations with the aid of descriptors. It is often useful to start with a general</w:t>
      </w:r>
      <w:r>
        <w:rPr>
          <w:color w:val="231F20"/>
          <w:spacing w:val="-9"/>
        </w:rPr>
        <w:t> </w:t>
      </w:r>
      <w:r>
        <w:rPr>
          <w:color w:val="231F20"/>
        </w:rPr>
        <w:t>set</w:t>
      </w:r>
      <w:r>
        <w:rPr>
          <w:color w:val="231F20"/>
          <w:spacing w:val="-9"/>
        </w:rPr>
        <w:t> </w:t>
      </w:r>
      <w:r>
        <w:rPr>
          <w:color w:val="231F20"/>
        </w:rPr>
        <w:t>of</w:t>
      </w:r>
      <w:r>
        <w:rPr>
          <w:color w:val="231F20"/>
          <w:spacing w:val="-9"/>
        </w:rPr>
        <w:t> </w:t>
      </w:r>
      <w:r>
        <w:rPr>
          <w:color w:val="231F20"/>
        </w:rPr>
        <w:t>observations</w:t>
      </w:r>
      <w:r>
        <w:rPr>
          <w:color w:val="231F20"/>
          <w:spacing w:val="-9"/>
        </w:rPr>
        <w:t> </w:t>
      </w:r>
      <w:r>
        <w:rPr>
          <w:color w:val="231F20"/>
        </w:rPr>
        <w:t>for</w:t>
      </w:r>
      <w:r>
        <w:rPr>
          <w:color w:val="231F20"/>
          <w:spacing w:val="-9"/>
        </w:rPr>
        <w:t> </w:t>
      </w:r>
      <w:r>
        <w:rPr>
          <w:color w:val="231F20"/>
        </w:rPr>
        <w:t>assessing</w:t>
      </w:r>
      <w:r>
        <w:rPr>
          <w:color w:val="231F20"/>
          <w:spacing w:val="-9"/>
        </w:rPr>
        <w:t> </w:t>
      </w:r>
      <w:r>
        <w:rPr>
          <w:color w:val="231F20"/>
        </w:rPr>
        <w:t>pain</w:t>
      </w:r>
      <w:r>
        <w:rPr>
          <w:color w:val="231F20"/>
          <w:spacing w:val="-9"/>
        </w:rPr>
        <w:t> </w:t>
      </w:r>
      <w:r>
        <w:rPr>
          <w:color w:val="231F20"/>
        </w:rPr>
        <w:t>and</w:t>
      </w:r>
      <w:r>
        <w:rPr>
          <w:color w:val="231F20"/>
          <w:spacing w:val="-9"/>
        </w:rPr>
        <w:t> </w:t>
      </w:r>
      <w:r>
        <w:rPr>
          <w:color w:val="231F20"/>
        </w:rPr>
        <w:t>distress</w:t>
      </w:r>
      <w:r>
        <w:rPr>
          <w:color w:val="231F20"/>
          <w:spacing w:val="-9"/>
        </w:rPr>
        <w:t> </w:t>
      </w:r>
      <w:r>
        <w:rPr>
          <w:color w:val="231F20"/>
        </w:rPr>
        <w:t>such</w:t>
      </w:r>
      <w:r>
        <w:rPr>
          <w:color w:val="231F20"/>
          <w:spacing w:val="-9"/>
        </w:rPr>
        <w:t> </w:t>
      </w:r>
      <w:r>
        <w:rPr>
          <w:color w:val="231F20"/>
        </w:rPr>
        <w:t>as</w:t>
      </w:r>
      <w:r>
        <w:rPr>
          <w:color w:val="231F20"/>
          <w:spacing w:val="-9"/>
        </w:rPr>
        <w:t> </w:t>
      </w:r>
      <w:r>
        <w:rPr>
          <w:color w:val="231F20"/>
        </w:rPr>
        <w:t>change in body weight, physical appearance/posture or changes in </w:t>
      </w:r>
      <w:r>
        <w:rPr>
          <w:color w:val="231F20"/>
        </w:rPr>
        <w:t>unprovoked and provoked behavior. The assessment system should then be modified on a case-by-case basis using specific changes that may be anticipated in a particular study.</w:t>
      </w:r>
    </w:p>
    <w:p>
      <w:pPr>
        <w:pStyle w:val="Heading6"/>
        <w:spacing w:before="174"/>
        <w:ind w:left="360"/>
        <w:jc w:val="both"/>
      </w:pPr>
      <w:r>
        <w:rPr>
          <w:color w:val="231F20"/>
          <w:w w:val="85"/>
        </w:rPr>
        <w:t>Alleviation</w:t>
      </w:r>
      <w:r>
        <w:rPr>
          <w:color w:val="231F20"/>
          <w:spacing w:val="1"/>
        </w:rPr>
        <w:t> </w:t>
      </w:r>
      <w:r>
        <w:rPr>
          <w:color w:val="231F20"/>
          <w:w w:val="85"/>
        </w:rPr>
        <w:t>of</w:t>
      </w:r>
      <w:r>
        <w:rPr>
          <w:color w:val="231F20"/>
          <w:spacing w:val="2"/>
        </w:rPr>
        <w:t> </w:t>
      </w:r>
      <w:r>
        <w:rPr>
          <w:color w:val="231F20"/>
          <w:w w:val="85"/>
        </w:rPr>
        <w:t>Pain</w:t>
      </w:r>
      <w:r>
        <w:rPr>
          <w:color w:val="231F20"/>
          <w:spacing w:val="2"/>
        </w:rPr>
        <w:t> </w:t>
      </w:r>
      <w:r>
        <w:rPr>
          <w:color w:val="231F20"/>
          <w:w w:val="85"/>
        </w:rPr>
        <w:t>and</w:t>
      </w:r>
      <w:r>
        <w:rPr>
          <w:color w:val="231F20"/>
          <w:spacing w:val="2"/>
        </w:rPr>
        <w:t> </w:t>
      </w:r>
      <w:r>
        <w:rPr>
          <w:color w:val="231F20"/>
          <w:spacing w:val="-2"/>
          <w:w w:val="85"/>
        </w:rPr>
        <w:t>Distress</w:t>
      </w:r>
    </w:p>
    <w:p>
      <w:pPr>
        <w:pStyle w:val="BodyText"/>
        <w:spacing w:line="261" w:lineRule="auto" w:before="134"/>
        <w:ind w:left="360" w:right="593"/>
        <w:jc w:val="both"/>
      </w:pPr>
      <w:r>
        <w:rPr>
          <w:color w:val="231F20"/>
        </w:rPr>
        <w:t>Accepted</w:t>
      </w:r>
      <w:r>
        <w:rPr>
          <w:color w:val="231F20"/>
          <w:spacing w:val="40"/>
        </w:rPr>
        <w:t> </w:t>
      </w:r>
      <w:r>
        <w:rPr>
          <w:color w:val="231F20"/>
        </w:rPr>
        <w:t>best</w:t>
      </w:r>
      <w:r>
        <w:rPr>
          <w:color w:val="231F20"/>
          <w:spacing w:val="40"/>
        </w:rPr>
        <w:t> </w:t>
      </w:r>
      <w:r>
        <w:rPr>
          <w:color w:val="231F20"/>
        </w:rPr>
        <w:t>practices</w:t>
      </w:r>
      <w:r>
        <w:rPr>
          <w:color w:val="231F20"/>
          <w:spacing w:val="40"/>
        </w:rPr>
        <w:t> </w:t>
      </w:r>
      <w:r>
        <w:rPr>
          <w:color w:val="231F20"/>
        </w:rPr>
        <w:t>for</w:t>
      </w:r>
      <w:r>
        <w:rPr>
          <w:color w:val="231F20"/>
          <w:spacing w:val="40"/>
        </w:rPr>
        <w:t> </w:t>
      </w:r>
      <w:r>
        <w:rPr>
          <w:color w:val="231F20"/>
        </w:rPr>
        <w:t>dealing</w:t>
      </w:r>
      <w:r>
        <w:rPr>
          <w:color w:val="231F20"/>
          <w:spacing w:val="40"/>
        </w:rPr>
        <w:t> </w:t>
      </w:r>
      <w:r>
        <w:rPr>
          <w:color w:val="231F20"/>
        </w:rPr>
        <w:t>with</w:t>
      </w:r>
      <w:r>
        <w:rPr>
          <w:color w:val="231F20"/>
          <w:spacing w:val="40"/>
        </w:rPr>
        <w:t> </w:t>
      </w:r>
      <w:r>
        <w:rPr>
          <w:color w:val="231F20"/>
        </w:rPr>
        <w:t>the</w:t>
      </w:r>
      <w:r>
        <w:rPr>
          <w:color w:val="231F20"/>
          <w:spacing w:val="40"/>
        </w:rPr>
        <w:t> </w:t>
      </w:r>
      <w:r>
        <w:rPr>
          <w:color w:val="231F20"/>
        </w:rPr>
        <w:t>possibility</w:t>
      </w:r>
      <w:r>
        <w:rPr>
          <w:color w:val="231F20"/>
          <w:spacing w:val="40"/>
        </w:rPr>
        <w:t> </w:t>
      </w:r>
      <w:r>
        <w:rPr>
          <w:color w:val="231F20"/>
        </w:rPr>
        <w:t>of</w:t>
      </w:r>
      <w:r>
        <w:rPr>
          <w:color w:val="231F20"/>
          <w:spacing w:val="40"/>
        </w:rPr>
        <w:t> </w:t>
      </w:r>
      <w:r>
        <w:rPr>
          <w:color w:val="231F20"/>
        </w:rPr>
        <w:t>unrelieved pain and distress should be considered and incorporated into protocols unless there is a sound scientific rationale for deviation from those prac-tices.</w:t>
      </w:r>
      <w:r>
        <w:rPr>
          <w:color w:val="231F20"/>
          <w:spacing w:val="-6"/>
        </w:rPr>
        <w:t> </w:t>
      </w:r>
      <w:r>
        <w:rPr>
          <w:color w:val="231F20"/>
        </w:rPr>
        <w:t>The</w:t>
      </w:r>
      <w:r>
        <w:rPr>
          <w:color w:val="231F20"/>
          <w:spacing w:val="-6"/>
        </w:rPr>
        <w:t> </w:t>
      </w:r>
      <w:r>
        <w:rPr>
          <w:color w:val="231F20"/>
        </w:rPr>
        <w:t>investigator</w:t>
      </w:r>
      <w:r>
        <w:rPr>
          <w:color w:val="231F20"/>
          <w:spacing w:val="-6"/>
        </w:rPr>
        <w:t> </w:t>
      </w:r>
      <w:r>
        <w:rPr>
          <w:color w:val="231F20"/>
        </w:rPr>
        <w:t>must</w:t>
      </w:r>
      <w:r>
        <w:rPr>
          <w:color w:val="231F20"/>
          <w:spacing w:val="-6"/>
        </w:rPr>
        <w:t> </w:t>
      </w:r>
      <w:r>
        <w:rPr>
          <w:color w:val="231F20"/>
        </w:rPr>
        <w:t>also</w:t>
      </w:r>
      <w:r>
        <w:rPr>
          <w:color w:val="231F20"/>
          <w:spacing w:val="-6"/>
        </w:rPr>
        <w:t> </w:t>
      </w:r>
      <w:r>
        <w:rPr>
          <w:color w:val="231F20"/>
        </w:rPr>
        <w:t>provide</w:t>
      </w:r>
      <w:r>
        <w:rPr>
          <w:color w:val="231F20"/>
          <w:spacing w:val="-6"/>
        </w:rPr>
        <w:t> </w:t>
      </w:r>
      <w:r>
        <w:rPr>
          <w:color w:val="231F20"/>
        </w:rPr>
        <w:t>an</w:t>
      </w:r>
      <w:r>
        <w:rPr>
          <w:color w:val="231F20"/>
          <w:spacing w:val="-6"/>
        </w:rPr>
        <w:t> </w:t>
      </w:r>
      <w:r>
        <w:rPr>
          <w:color w:val="231F20"/>
        </w:rPr>
        <w:t>assurance</w:t>
      </w:r>
      <w:r>
        <w:rPr>
          <w:color w:val="231F20"/>
          <w:spacing w:val="-6"/>
        </w:rPr>
        <w:t> </w:t>
      </w:r>
      <w:r>
        <w:rPr>
          <w:color w:val="231F20"/>
        </w:rPr>
        <w:t>that</w:t>
      </w:r>
      <w:r>
        <w:rPr>
          <w:color w:val="231F20"/>
          <w:spacing w:val="-6"/>
        </w:rPr>
        <w:t> </w:t>
      </w:r>
      <w:r>
        <w:rPr>
          <w:color w:val="231F20"/>
        </w:rPr>
        <w:t>unrelieved</w:t>
      </w:r>
      <w:r>
        <w:rPr>
          <w:color w:val="231F20"/>
          <w:spacing w:val="-6"/>
        </w:rPr>
        <w:t> </w:t>
      </w:r>
      <w:r>
        <w:rPr>
          <w:color w:val="231F20"/>
        </w:rPr>
        <w:t>pain will continue for only the minimum period of time necessary to attain the study objectives.</w:t>
      </w:r>
    </w:p>
    <w:p>
      <w:pPr>
        <w:pStyle w:val="BodyText"/>
        <w:spacing w:line="261" w:lineRule="auto" w:before="176"/>
        <w:ind w:left="360" w:right="597"/>
        <w:jc w:val="both"/>
      </w:pPr>
      <w:r>
        <w:rPr>
          <w:color w:val="231F20"/>
        </w:rPr>
        <w:t>Protocol</w:t>
      </w:r>
      <w:r>
        <w:rPr>
          <w:color w:val="231F20"/>
          <w:spacing w:val="-3"/>
        </w:rPr>
        <w:t> </w:t>
      </w:r>
      <w:r>
        <w:rPr>
          <w:color w:val="231F20"/>
        </w:rPr>
        <w:t>methodology</w:t>
      </w:r>
      <w:r>
        <w:rPr>
          <w:color w:val="231F20"/>
          <w:spacing w:val="-3"/>
        </w:rPr>
        <w:t> </w:t>
      </w:r>
      <w:r>
        <w:rPr>
          <w:color w:val="231F20"/>
        </w:rPr>
        <w:t>should</w:t>
      </w:r>
      <w:r>
        <w:rPr>
          <w:color w:val="231F20"/>
          <w:spacing w:val="-3"/>
        </w:rPr>
        <w:t> </w:t>
      </w:r>
      <w:r>
        <w:rPr>
          <w:color w:val="231F20"/>
        </w:rPr>
        <w:t>be</w:t>
      </w:r>
      <w:r>
        <w:rPr>
          <w:color w:val="231F20"/>
          <w:spacing w:val="-3"/>
        </w:rPr>
        <w:t> </w:t>
      </w:r>
      <w:r>
        <w:rPr>
          <w:color w:val="231F20"/>
        </w:rPr>
        <w:t>considered</w:t>
      </w:r>
      <w:r>
        <w:rPr>
          <w:color w:val="231F20"/>
          <w:spacing w:val="-3"/>
        </w:rPr>
        <w:t> </w:t>
      </w:r>
      <w:r>
        <w:rPr>
          <w:color w:val="231F20"/>
        </w:rPr>
        <w:t>which</w:t>
      </w:r>
      <w:r>
        <w:rPr>
          <w:color w:val="231F20"/>
          <w:spacing w:val="-3"/>
        </w:rPr>
        <w:t> </w:t>
      </w:r>
      <w:r>
        <w:rPr>
          <w:color w:val="231F20"/>
        </w:rPr>
        <w:t>decreases</w:t>
      </w:r>
      <w:r>
        <w:rPr>
          <w:color w:val="231F20"/>
          <w:spacing w:val="-3"/>
        </w:rPr>
        <w:t> </w:t>
      </w:r>
      <w:r>
        <w:rPr>
          <w:color w:val="231F20"/>
        </w:rPr>
        <w:t>the</w:t>
      </w:r>
      <w:r>
        <w:rPr>
          <w:color w:val="231F20"/>
          <w:spacing w:val="-3"/>
        </w:rPr>
        <w:t> </w:t>
      </w:r>
      <w:r>
        <w:rPr>
          <w:color w:val="231F20"/>
        </w:rPr>
        <w:t>potential for pain or distress. In addition to thorough searches of the literature, </w:t>
      </w:r>
      <w:r>
        <w:rPr>
          <w:color w:val="231F20"/>
        </w:rPr>
        <w:t>this can be done through the careful use of pilot studies to determine earlier endpoints or less invasive alternatives.</w:t>
      </w:r>
    </w:p>
    <w:p>
      <w:pPr>
        <w:pStyle w:val="BodyText"/>
        <w:spacing w:line="261" w:lineRule="auto" w:before="177"/>
        <w:ind w:left="360" w:right="596"/>
        <w:jc w:val="both"/>
      </w:pPr>
      <w:r>
        <w:rPr>
          <w:color w:val="231F20"/>
        </w:rPr>
        <w:t>Pharmacologic treatment of pain or distress should be given as </w:t>
      </w:r>
      <w:r>
        <w:rPr>
          <w:color w:val="231F20"/>
        </w:rPr>
        <w:t>consistent with the type of pain/distress and the needs of the research question. The veterinarian must be consulted for all such protocols and should provide guidance to investigators and the IACUC. The responses of different spe-cies to different anesthetics, analgesics or tranquilizers vary and are not fully</w:t>
      </w:r>
      <w:r>
        <w:rPr>
          <w:color w:val="231F20"/>
          <w:spacing w:val="-1"/>
        </w:rPr>
        <w:t> </w:t>
      </w:r>
      <w:r>
        <w:rPr>
          <w:color w:val="231F20"/>
        </w:rPr>
        <w:t>defined.</w:t>
      </w:r>
      <w:r>
        <w:rPr>
          <w:color w:val="231F20"/>
          <w:spacing w:val="-1"/>
        </w:rPr>
        <w:t> </w:t>
      </w:r>
      <w:r>
        <w:rPr>
          <w:color w:val="231F20"/>
        </w:rPr>
        <w:t>Often</w:t>
      </w:r>
      <w:r>
        <w:rPr>
          <w:color w:val="231F20"/>
          <w:spacing w:val="-1"/>
        </w:rPr>
        <w:t> </w:t>
      </w:r>
      <w:r>
        <w:rPr>
          <w:color w:val="231F20"/>
        </w:rPr>
        <w:t>the</w:t>
      </w:r>
      <w:r>
        <w:rPr>
          <w:color w:val="231F20"/>
          <w:spacing w:val="-1"/>
        </w:rPr>
        <w:t> </w:t>
      </w:r>
      <w:r>
        <w:rPr>
          <w:color w:val="231F20"/>
        </w:rPr>
        <w:t>effects</w:t>
      </w:r>
      <w:r>
        <w:rPr>
          <w:color w:val="231F20"/>
          <w:spacing w:val="-1"/>
        </w:rPr>
        <w:t> </w:t>
      </w:r>
      <w:r>
        <w:rPr>
          <w:color w:val="231F20"/>
        </w:rPr>
        <w:t>of</w:t>
      </w:r>
      <w:r>
        <w:rPr>
          <w:color w:val="231F20"/>
          <w:spacing w:val="-1"/>
        </w:rPr>
        <w:t> </w:t>
      </w:r>
      <w:r>
        <w:rPr>
          <w:color w:val="231F20"/>
        </w:rPr>
        <w:t>a</w:t>
      </w:r>
      <w:r>
        <w:rPr>
          <w:color w:val="231F20"/>
          <w:spacing w:val="-1"/>
        </w:rPr>
        <w:t> </w:t>
      </w:r>
      <w:r>
        <w:rPr>
          <w:color w:val="231F20"/>
        </w:rPr>
        <w:t>given</w:t>
      </w:r>
      <w:r>
        <w:rPr>
          <w:color w:val="231F20"/>
          <w:spacing w:val="-1"/>
        </w:rPr>
        <w:t> </w:t>
      </w:r>
      <w:r>
        <w:rPr>
          <w:color w:val="231F20"/>
        </w:rPr>
        <w:t>drug</w:t>
      </w:r>
      <w:r>
        <w:rPr>
          <w:color w:val="231F20"/>
          <w:spacing w:val="-1"/>
        </w:rPr>
        <w:t> </w:t>
      </w:r>
      <w:r>
        <w:rPr>
          <w:color w:val="231F20"/>
        </w:rPr>
        <w:t>have</w:t>
      </w:r>
      <w:r>
        <w:rPr>
          <w:color w:val="231F20"/>
          <w:spacing w:val="-1"/>
        </w:rPr>
        <w:t> </w:t>
      </w:r>
      <w:r>
        <w:rPr>
          <w:color w:val="231F20"/>
        </w:rPr>
        <w:t>only</w:t>
      </w:r>
      <w:r>
        <w:rPr>
          <w:color w:val="231F20"/>
          <w:spacing w:val="-1"/>
        </w:rPr>
        <w:t> </w:t>
      </w:r>
      <w:r>
        <w:rPr>
          <w:color w:val="231F20"/>
        </w:rPr>
        <w:t>been</w:t>
      </w:r>
      <w:r>
        <w:rPr>
          <w:color w:val="231F20"/>
          <w:spacing w:val="-1"/>
        </w:rPr>
        <w:t> </w:t>
      </w:r>
      <w:r>
        <w:rPr>
          <w:color w:val="231F20"/>
        </w:rPr>
        <w:t>examined</w:t>
      </w:r>
      <w:r>
        <w:rPr>
          <w:color w:val="231F20"/>
          <w:spacing w:val="-1"/>
        </w:rPr>
        <w:t> </w:t>
      </w:r>
      <w:r>
        <w:rPr>
          <w:color w:val="231F20"/>
        </w:rPr>
        <w:t>in a single species and definitive information, for example, on cardiovascular and</w:t>
      </w:r>
      <w:r>
        <w:rPr>
          <w:color w:val="231F20"/>
          <w:spacing w:val="-8"/>
        </w:rPr>
        <w:t> </w:t>
      </w:r>
      <w:r>
        <w:rPr>
          <w:color w:val="231F20"/>
        </w:rPr>
        <w:t>respiratory</w:t>
      </w:r>
      <w:r>
        <w:rPr>
          <w:color w:val="231F20"/>
          <w:spacing w:val="-8"/>
        </w:rPr>
        <w:t> </w:t>
      </w:r>
      <w:r>
        <w:rPr>
          <w:color w:val="231F20"/>
        </w:rPr>
        <w:t>function</w:t>
      </w:r>
      <w:r>
        <w:rPr>
          <w:color w:val="231F20"/>
          <w:spacing w:val="-8"/>
        </w:rPr>
        <w:t> </w:t>
      </w:r>
      <w:r>
        <w:rPr>
          <w:color w:val="231F20"/>
        </w:rPr>
        <w:t>or</w:t>
      </w:r>
      <w:r>
        <w:rPr>
          <w:color w:val="231F20"/>
          <w:spacing w:val="-8"/>
        </w:rPr>
        <w:t> </w:t>
      </w:r>
      <w:r>
        <w:rPr>
          <w:color w:val="231F20"/>
        </w:rPr>
        <w:t>on</w:t>
      </w:r>
      <w:r>
        <w:rPr>
          <w:color w:val="231F20"/>
          <w:spacing w:val="-8"/>
        </w:rPr>
        <w:t> </w:t>
      </w:r>
      <w:r>
        <w:rPr>
          <w:color w:val="231F20"/>
        </w:rPr>
        <w:t>the</w:t>
      </w:r>
      <w:r>
        <w:rPr>
          <w:color w:val="231F20"/>
          <w:spacing w:val="-8"/>
        </w:rPr>
        <w:t> </w:t>
      </w:r>
      <w:r>
        <w:rPr>
          <w:color w:val="231F20"/>
        </w:rPr>
        <w:t>ability</w:t>
      </w:r>
      <w:r>
        <w:rPr>
          <w:color w:val="231F20"/>
          <w:spacing w:val="-8"/>
        </w:rPr>
        <w:t> </w:t>
      </w:r>
      <w:r>
        <w:rPr>
          <w:color w:val="231F20"/>
        </w:rPr>
        <w:t>to</w:t>
      </w:r>
      <w:r>
        <w:rPr>
          <w:color w:val="231F20"/>
          <w:spacing w:val="-8"/>
        </w:rPr>
        <w:t> </w:t>
      </w:r>
      <w:r>
        <w:rPr>
          <w:color w:val="231F20"/>
        </w:rPr>
        <w:t>relieve</w:t>
      </w:r>
      <w:r>
        <w:rPr>
          <w:color w:val="231F20"/>
          <w:spacing w:val="-8"/>
        </w:rPr>
        <w:t> </w:t>
      </w:r>
      <w:r>
        <w:rPr>
          <w:color w:val="231F20"/>
        </w:rPr>
        <w:t>the</w:t>
      </w:r>
      <w:r>
        <w:rPr>
          <w:color w:val="231F20"/>
          <w:spacing w:val="-8"/>
        </w:rPr>
        <w:t> </w:t>
      </w:r>
      <w:r>
        <w:rPr>
          <w:color w:val="231F20"/>
        </w:rPr>
        <w:t>perception</w:t>
      </w:r>
      <w:r>
        <w:rPr>
          <w:color w:val="231F20"/>
          <w:spacing w:val="-8"/>
        </w:rPr>
        <w:t> </w:t>
      </w:r>
      <w:r>
        <w:rPr>
          <w:color w:val="231F20"/>
        </w:rPr>
        <w:t>of</w:t>
      </w:r>
      <w:r>
        <w:rPr>
          <w:color w:val="231F20"/>
          <w:spacing w:val="-8"/>
        </w:rPr>
        <w:t> </w:t>
      </w:r>
      <w:r>
        <w:rPr>
          <w:color w:val="231F20"/>
        </w:rPr>
        <w:t>noxious stimuli,</w:t>
      </w:r>
      <w:r>
        <w:rPr>
          <w:color w:val="231F20"/>
          <w:spacing w:val="-2"/>
        </w:rPr>
        <w:t> </w:t>
      </w:r>
      <w:r>
        <w:rPr>
          <w:color w:val="231F20"/>
        </w:rPr>
        <w:t>is</w:t>
      </w:r>
      <w:r>
        <w:rPr>
          <w:color w:val="231F20"/>
          <w:spacing w:val="-2"/>
        </w:rPr>
        <w:t> </w:t>
      </w:r>
      <w:r>
        <w:rPr>
          <w:color w:val="231F20"/>
        </w:rPr>
        <w:t>missing.</w:t>
      </w:r>
      <w:r>
        <w:rPr>
          <w:color w:val="231F20"/>
          <w:spacing w:val="-2"/>
        </w:rPr>
        <w:t> </w:t>
      </w:r>
      <w:r>
        <w:rPr>
          <w:color w:val="231F20"/>
        </w:rPr>
        <w:t>As</w:t>
      </w:r>
      <w:r>
        <w:rPr>
          <w:color w:val="231F20"/>
          <w:spacing w:val="-2"/>
        </w:rPr>
        <w:t> </w:t>
      </w:r>
      <w:r>
        <w:rPr>
          <w:color w:val="231F20"/>
        </w:rPr>
        <w:t>a</w:t>
      </w:r>
      <w:r>
        <w:rPr>
          <w:color w:val="231F20"/>
          <w:spacing w:val="-2"/>
        </w:rPr>
        <w:t> </w:t>
      </w:r>
      <w:r>
        <w:rPr>
          <w:color w:val="231F20"/>
        </w:rPr>
        <w:t>result,</w:t>
      </w:r>
      <w:r>
        <w:rPr>
          <w:color w:val="231F20"/>
          <w:spacing w:val="-2"/>
        </w:rPr>
        <w:t> </w:t>
      </w:r>
      <w:r>
        <w:rPr>
          <w:color w:val="231F20"/>
        </w:rPr>
        <w:t>dosages</w:t>
      </w:r>
      <w:r>
        <w:rPr>
          <w:color w:val="231F20"/>
          <w:spacing w:val="-2"/>
        </w:rPr>
        <w:t> </w:t>
      </w:r>
      <w:r>
        <w:rPr>
          <w:color w:val="231F20"/>
        </w:rPr>
        <w:t>have</w:t>
      </w:r>
      <w:r>
        <w:rPr>
          <w:color w:val="231F20"/>
          <w:spacing w:val="-2"/>
        </w:rPr>
        <w:t> </w:t>
      </w:r>
      <w:r>
        <w:rPr>
          <w:color w:val="231F20"/>
        </w:rPr>
        <w:t>been</w:t>
      </w:r>
      <w:r>
        <w:rPr>
          <w:color w:val="231F20"/>
          <w:spacing w:val="-2"/>
        </w:rPr>
        <w:t> </w:t>
      </w:r>
      <w:r>
        <w:rPr>
          <w:color w:val="231F20"/>
        </w:rPr>
        <w:t>developed</w:t>
      </w:r>
      <w:r>
        <w:rPr>
          <w:color w:val="231F20"/>
          <w:spacing w:val="-2"/>
        </w:rPr>
        <w:t> </w:t>
      </w:r>
      <w:r>
        <w:rPr>
          <w:color w:val="231F20"/>
        </w:rPr>
        <w:t>on</w:t>
      </w:r>
      <w:r>
        <w:rPr>
          <w:color w:val="231F20"/>
          <w:spacing w:val="-2"/>
        </w:rPr>
        <w:t> </w:t>
      </w:r>
      <w:r>
        <w:rPr>
          <w:color w:val="231F20"/>
        </w:rPr>
        <w:t>the</w:t>
      </w:r>
      <w:r>
        <w:rPr>
          <w:color w:val="231F20"/>
          <w:spacing w:val="-2"/>
        </w:rPr>
        <w:t> </w:t>
      </w:r>
      <w:r>
        <w:rPr>
          <w:color w:val="231F20"/>
        </w:rPr>
        <w:t>basis of</w:t>
      </w:r>
      <w:r>
        <w:rPr>
          <w:color w:val="231F20"/>
          <w:spacing w:val="-7"/>
        </w:rPr>
        <w:t> </w:t>
      </w:r>
      <w:r>
        <w:rPr>
          <w:color w:val="231F20"/>
        </w:rPr>
        <w:t>the</w:t>
      </w:r>
      <w:r>
        <w:rPr>
          <w:color w:val="231F20"/>
          <w:spacing w:val="-7"/>
        </w:rPr>
        <w:t> </w:t>
      </w:r>
      <w:r>
        <w:rPr>
          <w:color w:val="231F20"/>
        </w:rPr>
        <w:t>amount</w:t>
      </w:r>
      <w:r>
        <w:rPr>
          <w:color w:val="231F20"/>
          <w:spacing w:val="-7"/>
        </w:rPr>
        <w:t> </w:t>
      </w:r>
      <w:r>
        <w:rPr>
          <w:color w:val="231F20"/>
        </w:rPr>
        <w:t>required</w:t>
      </w:r>
      <w:r>
        <w:rPr>
          <w:color w:val="231F20"/>
          <w:spacing w:val="-7"/>
        </w:rPr>
        <w:t> </w:t>
      </w:r>
      <w:r>
        <w:rPr>
          <w:color w:val="231F20"/>
        </w:rPr>
        <w:t>to</w:t>
      </w:r>
      <w:r>
        <w:rPr>
          <w:color w:val="231F20"/>
          <w:spacing w:val="-7"/>
        </w:rPr>
        <w:t> </w:t>
      </w:r>
      <w:r>
        <w:rPr>
          <w:color w:val="231F20"/>
        </w:rPr>
        <w:t>produce</w:t>
      </w:r>
      <w:r>
        <w:rPr>
          <w:color w:val="231F20"/>
          <w:spacing w:val="-7"/>
        </w:rPr>
        <w:t> </w:t>
      </w:r>
      <w:r>
        <w:rPr>
          <w:color w:val="231F20"/>
        </w:rPr>
        <w:t>cessation</w:t>
      </w:r>
      <w:r>
        <w:rPr>
          <w:color w:val="231F20"/>
          <w:spacing w:val="-7"/>
        </w:rPr>
        <w:t> </w:t>
      </w:r>
      <w:r>
        <w:rPr>
          <w:color w:val="231F20"/>
        </w:rPr>
        <w:t>of</w:t>
      </w:r>
      <w:r>
        <w:rPr>
          <w:color w:val="231F20"/>
          <w:spacing w:val="-7"/>
        </w:rPr>
        <w:t> </w:t>
      </w:r>
      <w:r>
        <w:rPr>
          <w:color w:val="231F20"/>
        </w:rPr>
        <w:t>movement</w:t>
      </w:r>
      <w:r>
        <w:rPr>
          <w:color w:val="231F20"/>
          <w:spacing w:val="-7"/>
        </w:rPr>
        <w:t> </w:t>
      </w:r>
      <w:r>
        <w:rPr>
          <w:color w:val="231F20"/>
        </w:rPr>
        <w:t>when</w:t>
      </w:r>
      <w:r>
        <w:rPr>
          <w:color w:val="231F20"/>
          <w:spacing w:val="-7"/>
        </w:rPr>
        <w:t> </w:t>
      </w:r>
      <w:r>
        <w:rPr>
          <w:color w:val="231F20"/>
        </w:rPr>
        <w:t>the</w:t>
      </w:r>
      <w:r>
        <w:rPr>
          <w:color w:val="231F20"/>
          <w:spacing w:val="-7"/>
        </w:rPr>
        <w:t> </w:t>
      </w:r>
      <w:r>
        <w:rPr>
          <w:color w:val="231F20"/>
        </w:rPr>
        <w:t>animal is confronted by what is assumed to be a painful manipulation, in conjunc-tion with an adequate recovery. Because of the imprecise nature of the studies, dosage ranges are often quite wide, requiring a very conservative approach to their use. The use of drug mixtures further complicates the choice of an adequate dose. Numerous reference texts exist and IACUCs may request that the veterinarian prepare current charts of recommended doses as an institutional resource for investigators.</w:t>
      </w:r>
    </w:p>
    <w:p>
      <w:pPr>
        <w:pStyle w:val="BodyText"/>
        <w:spacing w:line="261" w:lineRule="auto" w:before="167"/>
        <w:ind w:left="359" w:right="597"/>
        <w:jc w:val="both"/>
      </w:pPr>
      <w:r>
        <w:rPr>
          <w:color w:val="231F20"/>
        </w:rPr>
        <w:t>Non-pharmacologic</w:t>
      </w:r>
      <w:r>
        <w:rPr>
          <w:color w:val="231F20"/>
          <w:spacing w:val="-7"/>
        </w:rPr>
        <w:t> </w:t>
      </w:r>
      <w:r>
        <w:rPr>
          <w:color w:val="231F20"/>
        </w:rPr>
        <w:t>treatments</w:t>
      </w:r>
      <w:r>
        <w:rPr>
          <w:color w:val="231F20"/>
          <w:spacing w:val="-7"/>
        </w:rPr>
        <w:t> </w:t>
      </w:r>
      <w:r>
        <w:rPr>
          <w:color w:val="231F20"/>
        </w:rPr>
        <w:t>should</w:t>
      </w:r>
      <w:r>
        <w:rPr>
          <w:color w:val="231F20"/>
          <w:spacing w:val="-7"/>
        </w:rPr>
        <w:t> </w:t>
      </w:r>
      <w:r>
        <w:rPr>
          <w:color w:val="231F20"/>
        </w:rPr>
        <w:t>also</w:t>
      </w:r>
      <w:r>
        <w:rPr>
          <w:color w:val="231F20"/>
          <w:spacing w:val="-7"/>
        </w:rPr>
        <w:t> </w:t>
      </w:r>
      <w:r>
        <w:rPr>
          <w:color w:val="231F20"/>
        </w:rPr>
        <w:t>be</w:t>
      </w:r>
      <w:r>
        <w:rPr>
          <w:color w:val="231F20"/>
          <w:spacing w:val="-7"/>
        </w:rPr>
        <w:t> </w:t>
      </w:r>
      <w:r>
        <w:rPr>
          <w:color w:val="231F20"/>
        </w:rPr>
        <w:t>employed.</w:t>
      </w:r>
      <w:r>
        <w:rPr>
          <w:color w:val="231F20"/>
          <w:spacing w:val="-7"/>
        </w:rPr>
        <w:t> </w:t>
      </w:r>
      <w:r>
        <w:rPr>
          <w:color w:val="231F20"/>
        </w:rPr>
        <w:t>This</w:t>
      </w:r>
      <w:r>
        <w:rPr>
          <w:color w:val="231F20"/>
          <w:spacing w:val="-7"/>
        </w:rPr>
        <w:t> </w:t>
      </w:r>
      <w:r>
        <w:rPr>
          <w:color w:val="231F20"/>
        </w:rPr>
        <w:t>may</w:t>
      </w:r>
      <w:r>
        <w:rPr>
          <w:color w:val="231F20"/>
          <w:spacing w:val="-7"/>
        </w:rPr>
        <w:t> </w:t>
      </w:r>
      <w:r>
        <w:rPr>
          <w:color w:val="231F20"/>
        </w:rPr>
        <w:t>include special housing considerations, dietary and other environmental enrich-ments, adjustments and careful supportive care.</w:t>
      </w:r>
    </w:p>
    <w:p>
      <w:pPr>
        <w:pStyle w:val="BodyText"/>
        <w:spacing w:after="0" w:line="261" w:lineRule="auto"/>
        <w:jc w:val="both"/>
        <w:sectPr>
          <w:pgSz w:w="8640" w:h="12960"/>
          <w:pgMar w:header="687" w:footer="0" w:top="880" w:bottom="280" w:left="720" w:right="360"/>
        </w:sectPr>
      </w:pPr>
    </w:p>
    <w:p>
      <w:pPr>
        <w:pStyle w:val="BodyText"/>
        <w:rPr>
          <w:sz w:val="22"/>
        </w:rPr>
      </w:pPr>
    </w:p>
    <w:p>
      <w:pPr>
        <w:pStyle w:val="BodyText"/>
        <w:spacing w:before="204"/>
        <w:rPr>
          <w:sz w:val="22"/>
        </w:rPr>
      </w:pPr>
    </w:p>
    <w:p>
      <w:pPr>
        <w:pStyle w:val="Heading6"/>
      </w:pPr>
      <w:bookmarkStart w:name="C.2.d. Table A. Definitions of Terminolo" w:id="88"/>
      <w:bookmarkEnd w:id="88"/>
      <w:r>
        <w:rPr>
          <w:b w:val="0"/>
        </w:rPr>
      </w:r>
      <w:bookmarkStart w:name="_bookmark46" w:id="89"/>
      <w:bookmarkEnd w:id="89"/>
      <w:r>
        <w:rPr>
          <w:b w:val="0"/>
        </w:rPr>
      </w:r>
      <w:bookmarkStart w:name="_bookmark47" w:id="90"/>
      <w:bookmarkEnd w:id="90"/>
      <w:r>
        <w:rPr>
          <w:b w:val="0"/>
        </w:rPr>
      </w:r>
      <w:r>
        <w:rPr>
          <w:color w:val="231F20"/>
          <w:spacing w:val="-2"/>
          <w:w w:val="95"/>
        </w:rPr>
        <w:t>Summary</w:t>
      </w:r>
    </w:p>
    <w:p>
      <w:pPr>
        <w:pStyle w:val="BodyText"/>
        <w:spacing w:line="261" w:lineRule="auto" w:before="134"/>
        <w:ind w:left="239" w:right="716"/>
        <w:jc w:val="both"/>
      </w:pPr>
      <w:r>
        <w:rPr>
          <w:color w:val="231F20"/>
        </w:rPr>
        <w:t>It is the responsibility of the investigator to show she or he has considered all</w:t>
      </w:r>
      <w:r>
        <w:rPr>
          <w:color w:val="231F20"/>
          <w:spacing w:val="-1"/>
        </w:rPr>
        <w:t> </w:t>
      </w:r>
      <w:r>
        <w:rPr>
          <w:color w:val="231F20"/>
        </w:rPr>
        <w:t>the</w:t>
      </w:r>
      <w:r>
        <w:rPr>
          <w:color w:val="231F20"/>
          <w:spacing w:val="-1"/>
        </w:rPr>
        <w:t> </w:t>
      </w:r>
      <w:r>
        <w:rPr>
          <w:color w:val="231F20"/>
        </w:rPr>
        <w:t>options</w:t>
      </w:r>
      <w:r>
        <w:rPr>
          <w:color w:val="231F20"/>
          <w:spacing w:val="-1"/>
        </w:rPr>
        <w:t> </w:t>
      </w:r>
      <w:r>
        <w:rPr>
          <w:color w:val="231F20"/>
        </w:rPr>
        <w:t>for</w:t>
      </w:r>
      <w:r>
        <w:rPr>
          <w:color w:val="231F20"/>
          <w:spacing w:val="-1"/>
        </w:rPr>
        <w:t> </w:t>
      </w:r>
      <w:r>
        <w:rPr>
          <w:color w:val="231F20"/>
        </w:rPr>
        <w:t>minimizing</w:t>
      </w:r>
      <w:r>
        <w:rPr>
          <w:color w:val="231F20"/>
          <w:spacing w:val="-1"/>
        </w:rPr>
        <w:t> </w:t>
      </w:r>
      <w:r>
        <w:rPr>
          <w:color w:val="231F20"/>
        </w:rPr>
        <w:t>pain</w:t>
      </w:r>
      <w:r>
        <w:rPr>
          <w:color w:val="231F20"/>
          <w:spacing w:val="-1"/>
        </w:rPr>
        <w:t> </w:t>
      </w:r>
      <w:r>
        <w:rPr>
          <w:color w:val="231F20"/>
        </w:rPr>
        <w:t>and</w:t>
      </w:r>
      <w:r>
        <w:rPr>
          <w:color w:val="231F20"/>
          <w:spacing w:val="-1"/>
        </w:rPr>
        <w:t> </w:t>
      </w:r>
      <w:r>
        <w:rPr>
          <w:color w:val="231F20"/>
        </w:rPr>
        <w:t>distress</w:t>
      </w:r>
      <w:r>
        <w:rPr>
          <w:color w:val="231F20"/>
          <w:spacing w:val="-1"/>
        </w:rPr>
        <w:t> </w:t>
      </w:r>
      <w:r>
        <w:rPr>
          <w:color w:val="231F20"/>
        </w:rPr>
        <w:t>that</w:t>
      </w:r>
      <w:r>
        <w:rPr>
          <w:color w:val="231F20"/>
          <w:spacing w:val="-1"/>
        </w:rPr>
        <w:t> </w:t>
      </w:r>
      <w:r>
        <w:rPr>
          <w:color w:val="231F20"/>
        </w:rPr>
        <w:t>do</w:t>
      </w:r>
      <w:r>
        <w:rPr>
          <w:color w:val="231F20"/>
          <w:spacing w:val="-1"/>
        </w:rPr>
        <w:t> </w:t>
      </w:r>
      <w:r>
        <w:rPr>
          <w:color w:val="231F20"/>
        </w:rPr>
        <w:t>not</w:t>
      </w:r>
      <w:r>
        <w:rPr>
          <w:color w:val="231F20"/>
          <w:spacing w:val="-1"/>
        </w:rPr>
        <w:t> </w:t>
      </w:r>
      <w:r>
        <w:rPr>
          <w:color w:val="231F20"/>
        </w:rPr>
        <w:t>compromise</w:t>
      </w:r>
      <w:r>
        <w:rPr>
          <w:color w:val="231F20"/>
          <w:spacing w:val="-1"/>
        </w:rPr>
        <w:t> </w:t>
      </w:r>
      <w:r>
        <w:rPr>
          <w:color w:val="231F20"/>
        </w:rPr>
        <w:t>the scientific validity of the experiment. The committee’s deliberations </w:t>
      </w:r>
      <w:r>
        <w:rPr>
          <w:color w:val="231F20"/>
        </w:rPr>
        <w:t>regard-</w:t>
      </w:r>
      <w:bookmarkStart w:name="C.2.d. Table B. Signs of Acute Pain" w:id="91"/>
      <w:bookmarkEnd w:id="91"/>
      <w:r>
        <w:rPr>
          <w:color w:val="231F20"/>
        </w:rPr>
        <w:t>ing</w:t>
      </w:r>
      <w:r>
        <w:rPr>
          <w:color w:val="231F20"/>
        </w:rPr>
        <w:t> the management of potential pain and distress in a protocol should be documented. Personnel should be trained in pain and distress manage-ment. The IACUC should ensure that there is a mechanism in place for prompt reporting of sick animals to the veterinary staff.</w:t>
      </w:r>
    </w:p>
    <w:p>
      <w:pPr>
        <w:pStyle w:val="Heading7"/>
        <w:numPr>
          <w:ilvl w:val="2"/>
          <w:numId w:val="50"/>
        </w:numPr>
        <w:tabs>
          <w:tab w:pos="829" w:val="left" w:leader="none"/>
        </w:tabs>
        <w:spacing w:line="240" w:lineRule="auto" w:before="118" w:after="0"/>
        <w:ind w:left="829" w:right="0" w:hanging="589"/>
        <w:jc w:val="both"/>
        <w:rPr>
          <w:color w:val="231F20"/>
        </w:rPr>
      </w:pPr>
      <w:r>
        <w:rPr>
          <w:color w:val="231F20"/>
          <w:spacing w:val="-2"/>
        </w:rPr>
        <w:t>Table</w:t>
      </w:r>
      <w:r>
        <w:rPr>
          <w:color w:val="231F20"/>
          <w:spacing w:val="-12"/>
        </w:rPr>
        <w:t> </w:t>
      </w:r>
      <w:r>
        <w:rPr>
          <w:color w:val="231F20"/>
          <w:spacing w:val="-2"/>
        </w:rPr>
        <w:t>A.</w:t>
      </w:r>
      <w:r>
        <w:rPr>
          <w:color w:val="231F20"/>
          <w:spacing w:val="-11"/>
        </w:rPr>
        <w:t> </w:t>
      </w:r>
      <w:r>
        <w:rPr>
          <w:color w:val="231F20"/>
          <w:spacing w:val="-2"/>
        </w:rPr>
        <w:t>Definitions</w:t>
      </w:r>
      <w:r>
        <w:rPr>
          <w:color w:val="231F20"/>
          <w:spacing w:val="-11"/>
        </w:rPr>
        <w:t> </w:t>
      </w:r>
      <w:r>
        <w:rPr>
          <w:color w:val="231F20"/>
          <w:spacing w:val="-2"/>
        </w:rPr>
        <w:t>of</w:t>
      </w:r>
      <w:r>
        <w:rPr>
          <w:color w:val="231F20"/>
          <w:spacing w:val="-12"/>
        </w:rPr>
        <w:t> </w:t>
      </w:r>
      <w:r>
        <w:rPr>
          <w:color w:val="231F20"/>
          <w:spacing w:val="-2"/>
        </w:rPr>
        <w:t>Terminology</w:t>
      </w:r>
      <w:r>
        <w:rPr>
          <w:color w:val="231F20"/>
          <w:spacing w:val="-11"/>
        </w:rPr>
        <w:t> </w:t>
      </w:r>
      <w:r>
        <w:rPr>
          <w:color w:val="231F20"/>
          <w:spacing w:val="-2"/>
        </w:rPr>
        <w:t>Related</w:t>
      </w:r>
      <w:r>
        <w:rPr>
          <w:color w:val="231F20"/>
          <w:spacing w:val="-11"/>
        </w:rPr>
        <w:t> </w:t>
      </w:r>
      <w:r>
        <w:rPr>
          <w:color w:val="231F20"/>
          <w:spacing w:val="-2"/>
        </w:rPr>
        <w:t>to</w:t>
      </w:r>
      <w:r>
        <w:rPr>
          <w:color w:val="231F20"/>
          <w:spacing w:val="-11"/>
        </w:rPr>
        <w:t> </w:t>
      </w:r>
      <w:r>
        <w:rPr>
          <w:color w:val="231F20"/>
          <w:spacing w:val="-2"/>
        </w:rPr>
        <w:t>Pain</w:t>
      </w:r>
      <w:r>
        <w:rPr>
          <w:color w:val="231F20"/>
          <w:spacing w:val="-12"/>
        </w:rPr>
        <w:t> </w:t>
      </w:r>
      <w:r>
        <w:rPr>
          <w:color w:val="231F20"/>
          <w:spacing w:val="-2"/>
        </w:rPr>
        <w:t>and</w:t>
      </w:r>
      <w:r>
        <w:rPr>
          <w:color w:val="231F20"/>
          <w:spacing w:val="-11"/>
        </w:rPr>
        <w:t> </w:t>
      </w:r>
      <w:r>
        <w:rPr>
          <w:color w:val="231F20"/>
          <w:spacing w:val="-2"/>
        </w:rPr>
        <w:t>Distress</w:t>
      </w:r>
    </w:p>
    <w:p>
      <w:pPr>
        <w:pStyle w:val="BodyText"/>
        <w:spacing w:before="8"/>
        <w:rPr>
          <w:b/>
          <w:sz w:val="7"/>
        </w:rPr>
      </w:pPr>
      <w:r>
        <w:rPr>
          <w:b/>
          <w:sz w:val="7"/>
        </w:rPr>
        <mc:AlternateContent>
          <mc:Choice Requires="wps">
            <w:drawing>
              <wp:anchor distT="0" distB="0" distL="0" distR="0" allowOverlap="1" layoutInCell="1" locked="0" behindDoc="1" simplePos="0" relativeHeight="487607808">
                <wp:simplePos x="0" y="0"/>
                <wp:positionH relativeFrom="page">
                  <wp:posOffset>609600</wp:posOffset>
                </wp:positionH>
                <wp:positionV relativeFrom="paragraph">
                  <wp:posOffset>71702</wp:posOffset>
                </wp:positionV>
                <wp:extent cx="4191000" cy="1270"/>
                <wp:effectExtent l="0" t="0" r="0" b="0"/>
                <wp:wrapTopAndBottom/>
                <wp:docPr id="124" name="Graphic 124"/>
                <wp:cNvGraphicFramePr>
                  <a:graphicFrameLocks/>
                </wp:cNvGraphicFramePr>
                <a:graphic>
                  <a:graphicData uri="http://schemas.microsoft.com/office/word/2010/wordprocessingShape">
                    <wps:wsp>
                      <wps:cNvPr id="124" name="Graphic 124"/>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645842pt;width:330pt;height:.1pt;mso-position-horizontal-relative:page;mso-position-vertical-relative:paragraph;z-index:-15708672;mso-wrap-distance-left:0;mso-wrap-distance-right:0" id="docshape106" coordorigin="960,113" coordsize="6600,0" path="m960,113l7560,113e" filled="false" stroked="true" strokeweight=".48pt" strokecolor="#231f20">
                <v:path arrowok="t"/>
                <v:stroke dashstyle="solid"/>
                <w10:wrap type="topAndBottom"/>
              </v:shape>
            </w:pict>
          </mc:Fallback>
        </mc:AlternateContent>
      </w:r>
    </w:p>
    <w:p>
      <w:pPr>
        <w:tabs>
          <w:tab w:pos="1680" w:val="left" w:leader="none"/>
        </w:tabs>
        <w:spacing w:before="144"/>
        <w:ind w:left="240" w:right="0" w:firstLine="0"/>
        <w:jc w:val="left"/>
        <w:rPr>
          <w:sz w:val="16"/>
        </w:rPr>
      </w:pPr>
      <w:r>
        <w:rPr>
          <w:color w:val="231F20"/>
          <w:spacing w:val="-2"/>
          <w:sz w:val="16"/>
        </w:rPr>
        <w:t>Analgesia</w:t>
      </w:r>
      <w:r>
        <w:rPr>
          <w:color w:val="231F20"/>
          <w:sz w:val="16"/>
        </w:rPr>
        <w:tab/>
        <w:t>A</w:t>
      </w:r>
      <w:r>
        <w:rPr>
          <w:color w:val="231F20"/>
          <w:spacing w:val="5"/>
          <w:sz w:val="16"/>
        </w:rPr>
        <w:t> </w:t>
      </w:r>
      <w:r>
        <w:rPr>
          <w:color w:val="231F20"/>
          <w:sz w:val="16"/>
        </w:rPr>
        <w:t>complete</w:t>
      </w:r>
      <w:r>
        <w:rPr>
          <w:color w:val="231F20"/>
          <w:spacing w:val="5"/>
          <w:sz w:val="16"/>
        </w:rPr>
        <w:t> </w:t>
      </w:r>
      <w:r>
        <w:rPr>
          <w:color w:val="231F20"/>
          <w:sz w:val="16"/>
        </w:rPr>
        <w:t>loss</w:t>
      </w:r>
      <w:r>
        <w:rPr>
          <w:color w:val="231F20"/>
          <w:spacing w:val="5"/>
          <w:sz w:val="16"/>
        </w:rPr>
        <w:t> </w:t>
      </w:r>
      <w:r>
        <w:rPr>
          <w:color w:val="231F20"/>
          <w:sz w:val="16"/>
        </w:rPr>
        <w:t>of</w:t>
      </w:r>
      <w:r>
        <w:rPr>
          <w:color w:val="231F20"/>
          <w:spacing w:val="5"/>
          <w:sz w:val="16"/>
        </w:rPr>
        <w:t> </w:t>
      </w:r>
      <w:r>
        <w:rPr>
          <w:color w:val="231F20"/>
          <w:sz w:val="16"/>
        </w:rPr>
        <w:t>sensitivity</w:t>
      </w:r>
      <w:r>
        <w:rPr>
          <w:color w:val="231F20"/>
          <w:spacing w:val="5"/>
          <w:sz w:val="16"/>
        </w:rPr>
        <w:t> </w:t>
      </w:r>
      <w:r>
        <w:rPr>
          <w:color w:val="231F20"/>
          <w:sz w:val="16"/>
        </w:rPr>
        <w:t>to</w:t>
      </w:r>
      <w:r>
        <w:rPr>
          <w:color w:val="231F20"/>
          <w:spacing w:val="5"/>
          <w:sz w:val="16"/>
        </w:rPr>
        <w:t> </w:t>
      </w:r>
      <w:r>
        <w:rPr>
          <w:color w:val="231F20"/>
          <w:spacing w:val="-2"/>
          <w:sz w:val="16"/>
        </w:rPr>
        <w:t>pain.</w:t>
      </w:r>
    </w:p>
    <w:p>
      <w:pPr>
        <w:tabs>
          <w:tab w:pos="1680" w:val="left" w:leader="none"/>
        </w:tabs>
        <w:spacing w:before="116"/>
        <w:ind w:left="240" w:right="0" w:firstLine="0"/>
        <w:jc w:val="left"/>
        <w:rPr>
          <w:sz w:val="16"/>
        </w:rPr>
      </w:pPr>
      <w:r>
        <w:rPr>
          <w:color w:val="231F20"/>
          <w:spacing w:val="-2"/>
          <w:sz w:val="16"/>
        </w:rPr>
        <w:t>Anesthesia</w:t>
      </w:r>
      <w:r>
        <w:rPr>
          <w:color w:val="231F20"/>
          <w:sz w:val="16"/>
        </w:rPr>
        <w:tab/>
        <w:t>A</w:t>
      </w:r>
      <w:r>
        <w:rPr>
          <w:color w:val="231F20"/>
          <w:spacing w:val="1"/>
          <w:sz w:val="16"/>
        </w:rPr>
        <w:t> </w:t>
      </w:r>
      <w:r>
        <w:rPr>
          <w:color w:val="231F20"/>
          <w:sz w:val="16"/>
        </w:rPr>
        <w:t>total</w:t>
      </w:r>
      <w:r>
        <w:rPr>
          <w:color w:val="231F20"/>
          <w:spacing w:val="1"/>
          <w:sz w:val="16"/>
        </w:rPr>
        <w:t> </w:t>
      </w:r>
      <w:r>
        <w:rPr>
          <w:color w:val="231F20"/>
          <w:sz w:val="16"/>
        </w:rPr>
        <w:t>loss</w:t>
      </w:r>
      <w:r>
        <w:rPr>
          <w:color w:val="231F20"/>
          <w:spacing w:val="1"/>
          <w:sz w:val="16"/>
        </w:rPr>
        <w:t> </w:t>
      </w:r>
      <w:r>
        <w:rPr>
          <w:color w:val="231F20"/>
          <w:sz w:val="16"/>
        </w:rPr>
        <w:t>of</w:t>
      </w:r>
      <w:r>
        <w:rPr>
          <w:color w:val="231F20"/>
          <w:spacing w:val="2"/>
          <w:sz w:val="16"/>
        </w:rPr>
        <w:t> </w:t>
      </w:r>
      <w:r>
        <w:rPr>
          <w:color w:val="231F20"/>
          <w:sz w:val="16"/>
        </w:rPr>
        <w:t>sensation</w:t>
      </w:r>
      <w:r>
        <w:rPr>
          <w:color w:val="231F20"/>
          <w:spacing w:val="1"/>
          <w:sz w:val="16"/>
        </w:rPr>
        <w:t> </w:t>
      </w:r>
      <w:r>
        <w:rPr>
          <w:color w:val="231F20"/>
          <w:sz w:val="16"/>
        </w:rPr>
        <w:t>in</w:t>
      </w:r>
      <w:r>
        <w:rPr>
          <w:color w:val="231F20"/>
          <w:spacing w:val="1"/>
          <w:sz w:val="16"/>
        </w:rPr>
        <w:t> </w:t>
      </w:r>
      <w:r>
        <w:rPr>
          <w:color w:val="231F20"/>
          <w:sz w:val="16"/>
        </w:rPr>
        <w:t>a</w:t>
      </w:r>
      <w:r>
        <w:rPr>
          <w:color w:val="231F20"/>
          <w:spacing w:val="2"/>
          <w:sz w:val="16"/>
        </w:rPr>
        <w:t> </w:t>
      </w:r>
      <w:r>
        <w:rPr>
          <w:color w:val="231F20"/>
          <w:sz w:val="16"/>
        </w:rPr>
        <w:t>part</w:t>
      </w:r>
      <w:r>
        <w:rPr>
          <w:color w:val="231F20"/>
          <w:spacing w:val="1"/>
          <w:sz w:val="16"/>
        </w:rPr>
        <w:t> </w:t>
      </w:r>
      <w:r>
        <w:rPr>
          <w:color w:val="231F20"/>
          <w:sz w:val="16"/>
        </w:rPr>
        <w:t>of</w:t>
      </w:r>
      <w:r>
        <w:rPr>
          <w:color w:val="231F20"/>
          <w:spacing w:val="1"/>
          <w:sz w:val="16"/>
        </w:rPr>
        <w:t> </w:t>
      </w:r>
      <w:r>
        <w:rPr>
          <w:color w:val="231F20"/>
          <w:sz w:val="16"/>
        </w:rPr>
        <w:t>or</w:t>
      </w:r>
      <w:r>
        <w:rPr>
          <w:color w:val="231F20"/>
          <w:spacing w:val="2"/>
          <w:sz w:val="16"/>
        </w:rPr>
        <w:t> </w:t>
      </w:r>
      <w:r>
        <w:rPr>
          <w:color w:val="231F20"/>
          <w:sz w:val="16"/>
        </w:rPr>
        <w:t>in</w:t>
      </w:r>
      <w:r>
        <w:rPr>
          <w:color w:val="231F20"/>
          <w:spacing w:val="1"/>
          <w:sz w:val="16"/>
        </w:rPr>
        <w:t> </w:t>
      </w:r>
      <w:r>
        <w:rPr>
          <w:color w:val="231F20"/>
          <w:sz w:val="16"/>
        </w:rPr>
        <w:t>the</w:t>
      </w:r>
      <w:r>
        <w:rPr>
          <w:color w:val="231F20"/>
          <w:spacing w:val="1"/>
          <w:sz w:val="16"/>
        </w:rPr>
        <w:t> </w:t>
      </w:r>
      <w:r>
        <w:rPr>
          <w:color w:val="231F20"/>
          <w:sz w:val="16"/>
        </w:rPr>
        <w:t>entire</w:t>
      </w:r>
      <w:r>
        <w:rPr>
          <w:color w:val="231F20"/>
          <w:spacing w:val="2"/>
          <w:sz w:val="16"/>
        </w:rPr>
        <w:t> </w:t>
      </w:r>
      <w:r>
        <w:rPr>
          <w:color w:val="231F20"/>
          <w:spacing w:val="-2"/>
          <w:sz w:val="16"/>
        </w:rPr>
        <w:t>body.</w:t>
      </w:r>
    </w:p>
    <w:p>
      <w:pPr>
        <w:tabs>
          <w:tab w:pos="1679" w:val="left" w:leader="none"/>
        </w:tabs>
        <w:spacing w:before="116"/>
        <w:ind w:left="240" w:right="0" w:firstLine="0"/>
        <w:jc w:val="left"/>
        <w:rPr>
          <w:sz w:val="16"/>
        </w:rPr>
      </w:pPr>
      <w:r>
        <w:rPr>
          <w:color w:val="231F20"/>
          <w:spacing w:val="-2"/>
          <w:sz w:val="16"/>
        </w:rPr>
        <w:t>Distress</w:t>
      </w:r>
      <w:r>
        <w:rPr>
          <w:color w:val="231F20"/>
          <w:sz w:val="16"/>
        </w:rPr>
        <w:tab/>
        <w:t>An</w:t>
      </w:r>
      <w:r>
        <w:rPr>
          <w:color w:val="231F20"/>
          <w:spacing w:val="-1"/>
          <w:sz w:val="16"/>
        </w:rPr>
        <w:t> </w:t>
      </w:r>
      <w:r>
        <w:rPr>
          <w:color w:val="231F20"/>
          <w:sz w:val="16"/>
        </w:rPr>
        <w:t>aversive state in</w:t>
      </w:r>
      <w:r>
        <w:rPr>
          <w:color w:val="231F20"/>
          <w:spacing w:val="-1"/>
          <w:sz w:val="16"/>
        </w:rPr>
        <w:t> </w:t>
      </w:r>
      <w:r>
        <w:rPr>
          <w:color w:val="231F20"/>
          <w:sz w:val="16"/>
        </w:rPr>
        <w:t>which an animal</w:t>
      </w:r>
      <w:r>
        <w:rPr>
          <w:color w:val="231F20"/>
          <w:spacing w:val="-1"/>
          <w:sz w:val="16"/>
        </w:rPr>
        <w:t> </w:t>
      </w:r>
      <w:r>
        <w:rPr>
          <w:color w:val="231F20"/>
          <w:sz w:val="16"/>
        </w:rPr>
        <w:t>is unable to</w:t>
      </w:r>
      <w:r>
        <w:rPr>
          <w:color w:val="231F20"/>
          <w:spacing w:val="-1"/>
          <w:sz w:val="16"/>
        </w:rPr>
        <w:t> </w:t>
      </w:r>
      <w:r>
        <w:rPr>
          <w:color w:val="231F20"/>
          <w:sz w:val="16"/>
        </w:rPr>
        <w:t>adapt </w:t>
      </w:r>
      <w:r>
        <w:rPr>
          <w:color w:val="231F20"/>
          <w:spacing w:val="-2"/>
          <w:sz w:val="16"/>
        </w:rPr>
        <w:t>completely</w:t>
      </w:r>
    </w:p>
    <w:p>
      <w:pPr>
        <w:spacing w:before="15"/>
        <w:ind w:left="1680" w:right="0" w:firstLine="0"/>
        <w:jc w:val="left"/>
        <w:rPr>
          <w:sz w:val="16"/>
        </w:rPr>
      </w:pPr>
      <w:r>
        <w:rPr>
          <w:color w:val="231F20"/>
          <w:sz w:val="16"/>
        </w:rPr>
        <w:t>to</w:t>
      </w:r>
      <w:r>
        <w:rPr>
          <w:color w:val="231F20"/>
          <w:spacing w:val="2"/>
          <w:sz w:val="16"/>
        </w:rPr>
        <w:t> </w:t>
      </w:r>
      <w:r>
        <w:rPr>
          <w:color w:val="231F20"/>
          <w:sz w:val="16"/>
        </w:rPr>
        <w:t>stressors</w:t>
      </w:r>
      <w:r>
        <w:rPr>
          <w:color w:val="231F20"/>
          <w:spacing w:val="3"/>
          <w:sz w:val="16"/>
        </w:rPr>
        <w:t> </w:t>
      </w:r>
      <w:r>
        <w:rPr>
          <w:color w:val="231F20"/>
          <w:sz w:val="16"/>
        </w:rPr>
        <w:t>and</w:t>
      </w:r>
      <w:r>
        <w:rPr>
          <w:color w:val="231F20"/>
          <w:spacing w:val="3"/>
          <w:sz w:val="16"/>
        </w:rPr>
        <w:t> </w:t>
      </w:r>
      <w:r>
        <w:rPr>
          <w:color w:val="231F20"/>
          <w:sz w:val="16"/>
        </w:rPr>
        <w:t>the</w:t>
      </w:r>
      <w:r>
        <w:rPr>
          <w:color w:val="231F20"/>
          <w:spacing w:val="2"/>
          <w:sz w:val="16"/>
        </w:rPr>
        <w:t> </w:t>
      </w:r>
      <w:r>
        <w:rPr>
          <w:color w:val="231F20"/>
          <w:sz w:val="16"/>
        </w:rPr>
        <w:t>resulting</w:t>
      </w:r>
      <w:r>
        <w:rPr>
          <w:color w:val="231F20"/>
          <w:spacing w:val="3"/>
          <w:sz w:val="16"/>
        </w:rPr>
        <w:t> </w:t>
      </w:r>
      <w:r>
        <w:rPr>
          <w:color w:val="231F20"/>
          <w:sz w:val="16"/>
        </w:rPr>
        <w:t>stress</w:t>
      </w:r>
      <w:r>
        <w:rPr>
          <w:color w:val="231F20"/>
          <w:spacing w:val="3"/>
          <w:sz w:val="16"/>
        </w:rPr>
        <w:t> </w:t>
      </w:r>
      <w:r>
        <w:rPr>
          <w:color w:val="231F20"/>
          <w:sz w:val="16"/>
        </w:rPr>
        <w:t>and</w:t>
      </w:r>
      <w:r>
        <w:rPr>
          <w:color w:val="231F20"/>
          <w:spacing w:val="2"/>
          <w:sz w:val="16"/>
        </w:rPr>
        <w:t> </w:t>
      </w:r>
      <w:r>
        <w:rPr>
          <w:color w:val="231F20"/>
          <w:sz w:val="16"/>
        </w:rPr>
        <w:t>shows</w:t>
      </w:r>
      <w:r>
        <w:rPr>
          <w:color w:val="231F20"/>
          <w:spacing w:val="3"/>
          <w:sz w:val="16"/>
        </w:rPr>
        <w:t> </w:t>
      </w:r>
      <w:r>
        <w:rPr>
          <w:color w:val="231F20"/>
          <w:sz w:val="16"/>
        </w:rPr>
        <w:t>maladaptive</w:t>
      </w:r>
      <w:r>
        <w:rPr>
          <w:color w:val="231F20"/>
          <w:spacing w:val="3"/>
          <w:sz w:val="16"/>
        </w:rPr>
        <w:t> </w:t>
      </w:r>
      <w:r>
        <w:rPr>
          <w:color w:val="231F20"/>
          <w:spacing w:val="-2"/>
          <w:sz w:val="16"/>
        </w:rPr>
        <w:t>behavior.</w:t>
      </w:r>
    </w:p>
    <w:p>
      <w:pPr>
        <w:tabs>
          <w:tab w:pos="1679" w:val="left" w:leader="none"/>
        </w:tabs>
        <w:spacing w:line="261" w:lineRule="auto" w:before="116"/>
        <w:ind w:left="1680" w:right="1323" w:hanging="1440"/>
        <w:jc w:val="both"/>
        <w:rPr>
          <w:sz w:val="16"/>
        </w:rPr>
      </w:pPr>
      <w:r>
        <w:rPr>
          <w:color w:val="231F20"/>
          <w:spacing w:val="-4"/>
          <w:sz w:val="16"/>
        </w:rPr>
        <w:t>Pain</w:t>
      </w:r>
      <w:r>
        <w:rPr>
          <w:color w:val="231F20"/>
          <w:sz w:val="16"/>
        </w:rPr>
        <w:tab/>
        <w:t>An</w:t>
      </w:r>
      <w:r>
        <w:rPr>
          <w:color w:val="231F20"/>
          <w:spacing w:val="-1"/>
          <w:sz w:val="16"/>
        </w:rPr>
        <w:t> </w:t>
      </w:r>
      <w:r>
        <w:rPr>
          <w:color w:val="231F20"/>
          <w:sz w:val="16"/>
        </w:rPr>
        <w:t>unpleasant</w:t>
      </w:r>
      <w:r>
        <w:rPr>
          <w:color w:val="231F20"/>
          <w:spacing w:val="-1"/>
          <w:sz w:val="16"/>
        </w:rPr>
        <w:t> </w:t>
      </w:r>
      <w:r>
        <w:rPr>
          <w:color w:val="231F20"/>
          <w:sz w:val="16"/>
        </w:rPr>
        <w:t>sensory</w:t>
      </w:r>
      <w:r>
        <w:rPr>
          <w:color w:val="231F20"/>
          <w:spacing w:val="-1"/>
          <w:sz w:val="16"/>
        </w:rPr>
        <w:t> </w:t>
      </w:r>
      <w:r>
        <w:rPr>
          <w:color w:val="231F20"/>
          <w:sz w:val="16"/>
        </w:rPr>
        <w:t>or</w:t>
      </w:r>
      <w:r>
        <w:rPr>
          <w:color w:val="231F20"/>
          <w:spacing w:val="-1"/>
          <w:sz w:val="16"/>
        </w:rPr>
        <w:t> </w:t>
      </w:r>
      <w:r>
        <w:rPr>
          <w:color w:val="231F20"/>
          <w:sz w:val="16"/>
        </w:rPr>
        <w:t>emotional</w:t>
      </w:r>
      <w:r>
        <w:rPr>
          <w:color w:val="231F20"/>
          <w:spacing w:val="-1"/>
          <w:sz w:val="16"/>
        </w:rPr>
        <w:t> </w:t>
      </w:r>
      <w:r>
        <w:rPr>
          <w:color w:val="231F20"/>
          <w:sz w:val="16"/>
        </w:rPr>
        <w:t>experience</w:t>
      </w:r>
      <w:r>
        <w:rPr>
          <w:color w:val="231F20"/>
          <w:spacing w:val="-1"/>
          <w:sz w:val="16"/>
        </w:rPr>
        <w:t> </w:t>
      </w:r>
      <w:r>
        <w:rPr>
          <w:color w:val="231F20"/>
          <w:sz w:val="16"/>
        </w:rPr>
        <w:t>associated</w:t>
      </w:r>
      <w:r>
        <w:rPr>
          <w:color w:val="231F20"/>
          <w:spacing w:val="-1"/>
          <w:sz w:val="16"/>
        </w:rPr>
        <w:t> </w:t>
      </w:r>
      <w:r>
        <w:rPr>
          <w:color w:val="231F20"/>
          <w:sz w:val="16"/>
        </w:rPr>
        <w:t>with actual or potential tissue damage.</w:t>
      </w:r>
    </w:p>
    <w:p>
      <w:pPr>
        <w:tabs>
          <w:tab w:pos="1679" w:val="left" w:leader="none"/>
        </w:tabs>
        <w:spacing w:line="261" w:lineRule="auto" w:before="99"/>
        <w:ind w:left="1680" w:right="1336" w:hanging="1440"/>
        <w:jc w:val="both"/>
        <w:rPr>
          <w:sz w:val="16"/>
        </w:rPr>
      </w:pPr>
      <w:bookmarkStart w:name="_bookmark48" w:id="92"/>
      <w:bookmarkEnd w:id="92"/>
      <w:r>
        <w:rPr/>
      </w:r>
      <w:r>
        <w:rPr>
          <w:color w:val="231F20"/>
          <w:spacing w:val="-2"/>
          <w:sz w:val="16"/>
        </w:rPr>
        <w:t>Sedation</w:t>
      </w:r>
      <w:r>
        <w:rPr>
          <w:color w:val="231F20"/>
          <w:sz w:val="16"/>
        </w:rPr>
        <w:tab/>
        <w:t>A</w:t>
      </w:r>
      <w:r>
        <w:rPr>
          <w:color w:val="231F20"/>
          <w:spacing w:val="-2"/>
          <w:sz w:val="16"/>
        </w:rPr>
        <w:t> </w:t>
      </w:r>
      <w:r>
        <w:rPr>
          <w:color w:val="231F20"/>
          <w:sz w:val="16"/>
        </w:rPr>
        <w:t>state</w:t>
      </w:r>
      <w:r>
        <w:rPr>
          <w:color w:val="231F20"/>
          <w:spacing w:val="-2"/>
          <w:sz w:val="16"/>
        </w:rPr>
        <w:t> </w:t>
      </w:r>
      <w:r>
        <w:rPr>
          <w:color w:val="231F20"/>
          <w:sz w:val="16"/>
        </w:rPr>
        <w:t>characterized</w:t>
      </w:r>
      <w:r>
        <w:rPr>
          <w:color w:val="231F20"/>
          <w:spacing w:val="-2"/>
          <w:sz w:val="16"/>
        </w:rPr>
        <w:t> </w:t>
      </w:r>
      <w:r>
        <w:rPr>
          <w:color w:val="231F20"/>
          <w:sz w:val="16"/>
        </w:rPr>
        <w:t>by</w:t>
      </w:r>
      <w:r>
        <w:rPr>
          <w:color w:val="231F20"/>
          <w:spacing w:val="-2"/>
          <w:sz w:val="16"/>
        </w:rPr>
        <w:t> </w:t>
      </w:r>
      <w:r>
        <w:rPr>
          <w:color w:val="231F20"/>
          <w:sz w:val="16"/>
        </w:rPr>
        <w:t>decreased</w:t>
      </w:r>
      <w:r>
        <w:rPr>
          <w:color w:val="231F20"/>
          <w:spacing w:val="-2"/>
          <w:sz w:val="16"/>
        </w:rPr>
        <w:t> </w:t>
      </w:r>
      <w:r>
        <w:rPr>
          <w:color w:val="231F20"/>
          <w:sz w:val="16"/>
        </w:rPr>
        <w:t>awareness</w:t>
      </w:r>
      <w:r>
        <w:rPr>
          <w:color w:val="231F20"/>
          <w:spacing w:val="-2"/>
          <w:sz w:val="16"/>
        </w:rPr>
        <w:t> </w:t>
      </w:r>
      <w:r>
        <w:rPr>
          <w:color w:val="231F20"/>
          <w:sz w:val="16"/>
        </w:rPr>
        <w:t>of</w:t>
      </w:r>
      <w:r>
        <w:rPr>
          <w:color w:val="231F20"/>
          <w:spacing w:val="-2"/>
          <w:sz w:val="16"/>
        </w:rPr>
        <w:t> </w:t>
      </w:r>
      <w:r>
        <w:rPr>
          <w:color w:val="231F20"/>
          <w:sz w:val="16"/>
        </w:rPr>
        <w:t>surroundings, relaxation, and sleepiness. Analgesia is not present.</w:t>
      </w:r>
    </w:p>
    <w:p>
      <w:pPr>
        <w:spacing w:line="261" w:lineRule="auto" w:before="100"/>
        <w:ind w:left="1680" w:right="1272" w:hanging="1440"/>
        <w:jc w:val="both"/>
        <w:rPr>
          <w:sz w:val="16"/>
        </w:rPr>
      </w:pPr>
      <w:r>
        <w:rPr>
          <w:color w:val="231F20"/>
          <w:sz w:val="16"/>
        </w:rPr>
        <w:t>Tranquilization</w:t>
      </w:r>
      <w:r>
        <w:rPr>
          <w:color w:val="231F20"/>
          <w:spacing w:val="40"/>
          <w:sz w:val="16"/>
        </w:rPr>
        <w:t>  </w:t>
      </w:r>
      <w:r>
        <w:rPr>
          <w:color w:val="231F20"/>
          <w:sz w:val="16"/>
        </w:rPr>
        <w:t>A</w:t>
      </w:r>
      <w:r>
        <w:rPr>
          <w:color w:val="231F20"/>
          <w:spacing w:val="-1"/>
          <w:sz w:val="16"/>
        </w:rPr>
        <w:t> </w:t>
      </w:r>
      <w:r>
        <w:rPr>
          <w:color w:val="231F20"/>
          <w:sz w:val="16"/>
        </w:rPr>
        <w:t>state</w:t>
      </w:r>
      <w:r>
        <w:rPr>
          <w:color w:val="231F20"/>
          <w:spacing w:val="-1"/>
          <w:sz w:val="16"/>
        </w:rPr>
        <w:t> </w:t>
      </w:r>
      <w:r>
        <w:rPr>
          <w:color w:val="231F20"/>
          <w:sz w:val="16"/>
        </w:rPr>
        <w:t>of</w:t>
      </w:r>
      <w:r>
        <w:rPr>
          <w:color w:val="231F20"/>
          <w:spacing w:val="-1"/>
          <w:sz w:val="16"/>
        </w:rPr>
        <w:t> </w:t>
      </w:r>
      <w:r>
        <w:rPr>
          <w:color w:val="231F20"/>
          <w:sz w:val="16"/>
        </w:rPr>
        <w:t>mental</w:t>
      </w:r>
      <w:r>
        <w:rPr>
          <w:color w:val="231F20"/>
          <w:spacing w:val="-1"/>
          <w:sz w:val="16"/>
        </w:rPr>
        <w:t> </w:t>
      </w:r>
      <w:r>
        <w:rPr>
          <w:color w:val="231F20"/>
          <w:sz w:val="16"/>
        </w:rPr>
        <w:t>calming,</w:t>
      </w:r>
      <w:r>
        <w:rPr>
          <w:color w:val="231F20"/>
          <w:spacing w:val="-1"/>
          <w:sz w:val="16"/>
        </w:rPr>
        <w:t> </w:t>
      </w:r>
      <w:r>
        <w:rPr>
          <w:color w:val="231F20"/>
          <w:sz w:val="16"/>
        </w:rPr>
        <w:t>decreased</w:t>
      </w:r>
      <w:r>
        <w:rPr>
          <w:color w:val="231F20"/>
          <w:spacing w:val="-1"/>
          <w:sz w:val="16"/>
        </w:rPr>
        <w:t> </w:t>
      </w:r>
      <w:r>
        <w:rPr>
          <w:color w:val="231F20"/>
          <w:sz w:val="16"/>
        </w:rPr>
        <w:t>response</w:t>
      </w:r>
      <w:r>
        <w:rPr>
          <w:color w:val="231F20"/>
          <w:spacing w:val="-1"/>
          <w:sz w:val="16"/>
        </w:rPr>
        <w:t> </w:t>
      </w:r>
      <w:r>
        <w:rPr>
          <w:color w:val="231F20"/>
          <w:sz w:val="16"/>
        </w:rPr>
        <w:t>to</w:t>
      </w:r>
      <w:r>
        <w:rPr>
          <w:color w:val="231F20"/>
          <w:spacing w:val="-1"/>
          <w:sz w:val="16"/>
        </w:rPr>
        <w:t> </w:t>
      </w:r>
      <w:r>
        <w:rPr>
          <w:color w:val="231F20"/>
          <w:sz w:val="16"/>
        </w:rPr>
        <w:t>environmental stimuli,</w:t>
      </w:r>
      <w:r>
        <w:rPr>
          <w:color w:val="231F20"/>
          <w:spacing w:val="-4"/>
          <w:sz w:val="16"/>
        </w:rPr>
        <w:t> </w:t>
      </w:r>
      <w:r>
        <w:rPr>
          <w:color w:val="231F20"/>
          <w:sz w:val="16"/>
        </w:rPr>
        <w:t>and</w:t>
      </w:r>
      <w:r>
        <w:rPr>
          <w:color w:val="231F20"/>
          <w:spacing w:val="-4"/>
          <w:sz w:val="16"/>
        </w:rPr>
        <w:t> </w:t>
      </w:r>
      <w:r>
        <w:rPr>
          <w:color w:val="231F20"/>
          <w:sz w:val="16"/>
        </w:rPr>
        <w:t>muscle</w:t>
      </w:r>
      <w:r>
        <w:rPr>
          <w:color w:val="231F20"/>
          <w:spacing w:val="-4"/>
          <w:sz w:val="16"/>
        </w:rPr>
        <w:t> </w:t>
      </w:r>
      <w:r>
        <w:rPr>
          <w:color w:val="231F20"/>
          <w:sz w:val="16"/>
        </w:rPr>
        <w:t>relaxation.</w:t>
      </w:r>
      <w:r>
        <w:rPr>
          <w:color w:val="231F20"/>
          <w:spacing w:val="-4"/>
          <w:sz w:val="16"/>
        </w:rPr>
        <w:t> </w:t>
      </w:r>
      <w:r>
        <w:rPr>
          <w:color w:val="231F20"/>
          <w:sz w:val="16"/>
        </w:rPr>
        <w:t>No</w:t>
      </w:r>
      <w:r>
        <w:rPr>
          <w:color w:val="231F20"/>
          <w:spacing w:val="-4"/>
          <w:sz w:val="16"/>
        </w:rPr>
        <w:t> </w:t>
      </w:r>
      <w:r>
        <w:rPr>
          <w:color w:val="231F20"/>
          <w:sz w:val="16"/>
        </w:rPr>
        <w:t>sleep,</w:t>
      </w:r>
      <w:r>
        <w:rPr>
          <w:color w:val="231F20"/>
          <w:spacing w:val="-4"/>
          <w:sz w:val="16"/>
        </w:rPr>
        <w:t> </w:t>
      </w:r>
      <w:r>
        <w:rPr>
          <w:color w:val="231F20"/>
          <w:sz w:val="16"/>
        </w:rPr>
        <w:t>analgesia</w:t>
      </w:r>
      <w:r>
        <w:rPr>
          <w:color w:val="231F20"/>
          <w:spacing w:val="-4"/>
          <w:sz w:val="16"/>
        </w:rPr>
        <w:t> </w:t>
      </w:r>
      <w:r>
        <w:rPr>
          <w:color w:val="231F20"/>
          <w:sz w:val="16"/>
        </w:rPr>
        <w:t>or</w:t>
      </w:r>
      <w:r>
        <w:rPr>
          <w:color w:val="231F20"/>
          <w:spacing w:val="-4"/>
          <w:sz w:val="16"/>
        </w:rPr>
        <w:t> </w:t>
      </w:r>
      <w:r>
        <w:rPr>
          <w:color w:val="231F20"/>
          <w:sz w:val="16"/>
        </w:rPr>
        <w:t>anesthesia is present, even at increased dosage.</w:t>
      </w:r>
    </w:p>
    <w:p>
      <w:pPr>
        <w:pStyle w:val="BodyText"/>
        <w:spacing w:before="9"/>
        <w:rPr>
          <w:sz w:val="6"/>
        </w:rPr>
      </w:pPr>
      <w:r>
        <w:rPr>
          <w:sz w:val="6"/>
        </w:rPr>
        <mc:AlternateContent>
          <mc:Choice Requires="wps">
            <w:drawing>
              <wp:anchor distT="0" distB="0" distL="0" distR="0" allowOverlap="1" layoutInCell="1" locked="0" behindDoc="1" simplePos="0" relativeHeight="487608320">
                <wp:simplePos x="0" y="0"/>
                <wp:positionH relativeFrom="page">
                  <wp:posOffset>609600</wp:posOffset>
                </wp:positionH>
                <wp:positionV relativeFrom="paragraph">
                  <wp:posOffset>65190</wp:posOffset>
                </wp:positionV>
                <wp:extent cx="4191000" cy="1270"/>
                <wp:effectExtent l="0" t="0" r="0" b="0"/>
                <wp:wrapTopAndBottom/>
                <wp:docPr id="125" name="Graphic 125"/>
                <wp:cNvGraphicFramePr>
                  <a:graphicFrameLocks/>
                </wp:cNvGraphicFramePr>
                <a:graphic>
                  <a:graphicData uri="http://schemas.microsoft.com/office/word/2010/wordprocessingShape">
                    <wps:wsp>
                      <wps:cNvPr id="125" name="Graphic 125"/>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133086pt;width:330pt;height:.1pt;mso-position-horizontal-relative:page;mso-position-vertical-relative:paragraph;z-index:-15708160;mso-wrap-distance-left:0;mso-wrap-distance-right:0" id="docshape107" coordorigin="960,103" coordsize="6600,0" path="m960,103l7560,103e" filled="false" stroked="true" strokeweight=".48pt" strokecolor="#231f20">
                <v:path arrowok="t"/>
                <v:stroke dashstyle="solid"/>
                <w10:wrap type="topAndBottom"/>
              </v:shape>
            </w:pict>
          </mc:Fallback>
        </mc:AlternateContent>
      </w:r>
    </w:p>
    <w:p>
      <w:pPr>
        <w:spacing w:line="235" w:lineRule="auto" w:before="13"/>
        <w:ind w:left="240" w:right="720" w:firstLine="0"/>
        <w:jc w:val="both"/>
        <w:rPr>
          <w:i/>
          <w:sz w:val="16"/>
        </w:rPr>
      </w:pPr>
      <w:r>
        <w:rPr>
          <w:color w:val="231F20"/>
          <w:spacing w:val="-4"/>
          <w:sz w:val="16"/>
        </w:rPr>
        <w:t>From:</w:t>
      </w:r>
      <w:r>
        <w:rPr>
          <w:color w:val="231F20"/>
          <w:spacing w:val="-5"/>
          <w:sz w:val="16"/>
        </w:rPr>
        <w:t> </w:t>
      </w:r>
      <w:r>
        <w:rPr>
          <w:i/>
          <w:color w:val="231F20"/>
          <w:spacing w:val="-4"/>
          <w:sz w:val="16"/>
        </w:rPr>
        <w:t>American</w:t>
      </w:r>
      <w:r>
        <w:rPr>
          <w:i/>
          <w:color w:val="231F20"/>
          <w:spacing w:val="-5"/>
          <w:sz w:val="16"/>
        </w:rPr>
        <w:t> </w:t>
      </w:r>
      <w:r>
        <w:rPr>
          <w:i/>
          <w:color w:val="231F20"/>
          <w:spacing w:val="-4"/>
          <w:sz w:val="16"/>
        </w:rPr>
        <w:t>College</w:t>
      </w:r>
      <w:r>
        <w:rPr>
          <w:i/>
          <w:color w:val="231F20"/>
          <w:spacing w:val="-5"/>
          <w:sz w:val="16"/>
        </w:rPr>
        <w:t> </w:t>
      </w:r>
      <w:r>
        <w:rPr>
          <w:i/>
          <w:color w:val="231F20"/>
          <w:spacing w:val="-4"/>
          <w:sz w:val="16"/>
        </w:rPr>
        <w:t>of</w:t>
      </w:r>
      <w:r>
        <w:rPr>
          <w:i/>
          <w:color w:val="231F20"/>
          <w:spacing w:val="-5"/>
          <w:sz w:val="16"/>
        </w:rPr>
        <w:t> </w:t>
      </w:r>
      <w:r>
        <w:rPr>
          <w:i/>
          <w:color w:val="231F20"/>
          <w:spacing w:val="-4"/>
          <w:sz w:val="16"/>
        </w:rPr>
        <w:t>Laboratory</w:t>
      </w:r>
      <w:r>
        <w:rPr>
          <w:i/>
          <w:color w:val="231F20"/>
          <w:spacing w:val="-5"/>
          <w:sz w:val="16"/>
        </w:rPr>
        <w:t> </w:t>
      </w:r>
      <w:r>
        <w:rPr>
          <w:i/>
          <w:color w:val="231F20"/>
          <w:spacing w:val="-4"/>
          <w:sz w:val="16"/>
        </w:rPr>
        <w:t>Animal</w:t>
      </w:r>
      <w:r>
        <w:rPr>
          <w:i/>
          <w:color w:val="231F20"/>
          <w:spacing w:val="-5"/>
          <w:sz w:val="16"/>
        </w:rPr>
        <w:t> </w:t>
      </w:r>
      <w:r>
        <w:rPr>
          <w:i/>
          <w:color w:val="231F20"/>
          <w:spacing w:val="-4"/>
          <w:sz w:val="16"/>
        </w:rPr>
        <w:t>Medicine.</w:t>
      </w:r>
      <w:r>
        <w:rPr>
          <w:i/>
          <w:color w:val="231F20"/>
          <w:spacing w:val="-5"/>
          <w:sz w:val="16"/>
        </w:rPr>
        <w:t> </w:t>
      </w:r>
      <w:r>
        <w:rPr>
          <w:i/>
          <w:color w:val="231F20"/>
          <w:spacing w:val="-4"/>
          <w:sz w:val="16"/>
        </w:rPr>
        <w:t>1997.</w:t>
      </w:r>
      <w:r>
        <w:rPr>
          <w:i/>
          <w:color w:val="231F20"/>
          <w:spacing w:val="-6"/>
          <w:sz w:val="16"/>
        </w:rPr>
        <w:t> </w:t>
      </w:r>
      <w:r>
        <w:rPr>
          <w:color w:val="231F20"/>
          <w:spacing w:val="-4"/>
          <w:sz w:val="16"/>
        </w:rPr>
        <w:t>Anesthesia</w:t>
      </w:r>
      <w:r>
        <w:rPr>
          <w:color w:val="231F20"/>
          <w:spacing w:val="-5"/>
          <w:sz w:val="16"/>
        </w:rPr>
        <w:t> </w:t>
      </w:r>
      <w:r>
        <w:rPr>
          <w:color w:val="231F20"/>
          <w:spacing w:val="-4"/>
          <w:sz w:val="16"/>
        </w:rPr>
        <w:t>and</w:t>
      </w:r>
      <w:r>
        <w:rPr>
          <w:color w:val="231F20"/>
          <w:spacing w:val="-5"/>
          <w:sz w:val="16"/>
        </w:rPr>
        <w:t> </w:t>
      </w:r>
      <w:r>
        <w:rPr>
          <w:color w:val="231F20"/>
          <w:spacing w:val="-4"/>
          <w:sz w:val="16"/>
        </w:rPr>
        <w:t>Analgesia</w:t>
      </w:r>
      <w:r>
        <w:rPr>
          <w:color w:val="231F20"/>
          <w:spacing w:val="-5"/>
          <w:sz w:val="16"/>
        </w:rPr>
        <w:t> </w:t>
      </w:r>
      <w:r>
        <w:rPr>
          <w:color w:val="231F20"/>
          <w:spacing w:val="-4"/>
          <w:sz w:val="16"/>
        </w:rPr>
        <w:t>in</w:t>
      </w:r>
      <w:r>
        <w:rPr>
          <w:color w:val="231F20"/>
          <w:spacing w:val="-5"/>
          <w:sz w:val="16"/>
        </w:rPr>
        <w:t> </w:t>
      </w:r>
      <w:r>
        <w:rPr>
          <w:color w:val="231F20"/>
          <w:spacing w:val="-4"/>
          <w:sz w:val="16"/>
        </w:rPr>
        <w:t>Labo-</w:t>
      </w:r>
      <w:r>
        <w:rPr>
          <w:color w:val="231F20"/>
          <w:sz w:val="16"/>
        </w:rPr>
        <w:t>ratory</w:t>
      </w:r>
      <w:r>
        <w:rPr>
          <w:color w:val="231F20"/>
          <w:spacing w:val="-6"/>
          <w:sz w:val="16"/>
        </w:rPr>
        <w:t> </w:t>
      </w:r>
      <w:r>
        <w:rPr>
          <w:color w:val="231F20"/>
          <w:sz w:val="16"/>
        </w:rPr>
        <w:t>Animals.</w:t>
      </w:r>
      <w:r>
        <w:rPr>
          <w:color w:val="231F20"/>
          <w:spacing w:val="-7"/>
          <w:sz w:val="16"/>
        </w:rPr>
        <w:t> </w:t>
      </w:r>
      <w:r>
        <w:rPr>
          <w:i/>
          <w:color w:val="231F20"/>
          <w:sz w:val="16"/>
        </w:rPr>
        <w:t>D.F.</w:t>
      </w:r>
      <w:r>
        <w:rPr>
          <w:i/>
          <w:color w:val="231F20"/>
          <w:spacing w:val="-6"/>
          <w:sz w:val="16"/>
        </w:rPr>
        <w:t> </w:t>
      </w:r>
      <w:r>
        <w:rPr>
          <w:i/>
          <w:color w:val="231F20"/>
          <w:sz w:val="16"/>
        </w:rPr>
        <w:t>Kohn,</w:t>
      </w:r>
      <w:r>
        <w:rPr>
          <w:i/>
          <w:color w:val="231F20"/>
          <w:spacing w:val="-6"/>
          <w:sz w:val="16"/>
        </w:rPr>
        <w:t> </w:t>
      </w:r>
      <w:r>
        <w:rPr>
          <w:i/>
          <w:color w:val="231F20"/>
          <w:sz w:val="16"/>
        </w:rPr>
        <w:t>S.K.</w:t>
      </w:r>
      <w:r>
        <w:rPr>
          <w:i/>
          <w:color w:val="231F20"/>
          <w:spacing w:val="-6"/>
          <w:sz w:val="16"/>
        </w:rPr>
        <w:t> </w:t>
      </w:r>
      <w:r>
        <w:rPr>
          <w:i/>
          <w:color w:val="231F20"/>
          <w:sz w:val="16"/>
        </w:rPr>
        <w:t>Wixson,</w:t>
      </w:r>
      <w:r>
        <w:rPr>
          <w:i/>
          <w:color w:val="231F20"/>
          <w:spacing w:val="-6"/>
          <w:sz w:val="16"/>
        </w:rPr>
        <w:t> </w:t>
      </w:r>
      <w:r>
        <w:rPr>
          <w:i/>
          <w:color w:val="231F20"/>
          <w:sz w:val="16"/>
        </w:rPr>
        <w:t>W.J.</w:t>
      </w:r>
      <w:r>
        <w:rPr>
          <w:i/>
          <w:color w:val="231F20"/>
          <w:spacing w:val="-6"/>
          <w:sz w:val="16"/>
        </w:rPr>
        <w:t> </w:t>
      </w:r>
      <w:r>
        <w:rPr>
          <w:i/>
          <w:color w:val="231F20"/>
          <w:sz w:val="16"/>
        </w:rPr>
        <w:t>White</w:t>
      </w:r>
      <w:r>
        <w:rPr>
          <w:i/>
          <w:color w:val="231F20"/>
          <w:spacing w:val="-6"/>
          <w:sz w:val="16"/>
        </w:rPr>
        <w:t> </w:t>
      </w:r>
      <w:r>
        <w:rPr>
          <w:i/>
          <w:color w:val="231F20"/>
          <w:sz w:val="16"/>
        </w:rPr>
        <w:t>and</w:t>
      </w:r>
      <w:r>
        <w:rPr>
          <w:i/>
          <w:color w:val="231F20"/>
          <w:spacing w:val="-6"/>
          <w:sz w:val="16"/>
        </w:rPr>
        <w:t> </w:t>
      </w:r>
      <w:r>
        <w:rPr>
          <w:i/>
          <w:color w:val="231F20"/>
          <w:sz w:val="16"/>
        </w:rPr>
        <w:t>G.J.</w:t>
      </w:r>
      <w:r>
        <w:rPr>
          <w:i/>
          <w:color w:val="231F20"/>
          <w:spacing w:val="-6"/>
          <w:sz w:val="16"/>
        </w:rPr>
        <w:t> </w:t>
      </w:r>
      <w:r>
        <w:rPr>
          <w:i/>
          <w:color w:val="231F20"/>
          <w:sz w:val="16"/>
        </w:rPr>
        <w:t>Benson,</w:t>
      </w:r>
      <w:r>
        <w:rPr>
          <w:i/>
          <w:color w:val="231F20"/>
          <w:spacing w:val="-6"/>
          <w:sz w:val="16"/>
        </w:rPr>
        <w:t> </w:t>
      </w:r>
      <w:r>
        <w:rPr>
          <w:i/>
          <w:color w:val="231F20"/>
          <w:sz w:val="16"/>
        </w:rPr>
        <w:t>eds.</w:t>
      </w:r>
      <w:r>
        <w:rPr>
          <w:i/>
          <w:color w:val="231F20"/>
          <w:spacing w:val="-6"/>
          <w:sz w:val="16"/>
        </w:rPr>
        <w:t> </w:t>
      </w:r>
      <w:r>
        <w:rPr>
          <w:i/>
          <w:color w:val="231F20"/>
          <w:sz w:val="16"/>
        </w:rPr>
        <w:t>Academic</w:t>
      </w:r>
      <w:r>
        <w:rPr>
          <w:i/>
          <w:color w:val="231F20"/>
          <w:spacing w:val="-6"/>
          <w:sz w:val="16"/>
        </w:rPr>
        <w:t> </w:t>
      </w:r>
      <w:r>
        <w:rPr>
          <w:i/>
          <w:color w:val="231F20"/>
          <w:sz w:val="16"/>
        </w:rPr>
        <w:t>Press.</w:t>
      </w:r>
    </w:p>
    <w:p>
      <w:pPr>
        <w:pStyle w:val="BodyText"/>
        <w:spacing w:before="135"/>
        <w:rPr>
          <w:i/>
          <w:sz w:val="16"/>
        </w:rPr>
      </w:pPr>
    </w:p>
    <w:p>
      <w:pPr>
        <w:pStyle w:val="Heading7"/>
        <w:jc w:val="both"/>
      </w:pPr>
      <w:r>
        <w:rPr>
          <w:color w:val="231F20"/>
        </w:rPr>
        <w:t>C.2.d.</w:t>
      </w:r>
      <w:r>
        <w:rPr>
          <w:color w:val="231F20"/>
          <w:spacing w:val="-8"/>
        </w:rPr>
        <w:t> </w:t>
      </w:r>
      <w:r>
        <w:rPr>
          <w:color w:val="231F20"/>
        </w:rPr>
        <w:t>Table</w:t>
      </w:r>
      <w:r>
        <w:rPr>
          <w:color w:val="231F20"/>
          <w:spacing w:val="-8"/>
        </w:rPr>
        <w:t> </w:t>
      </w:r>
      <w:r>
        <w:rPr>
          <w:color w:val="231F20"/>
        </w:rPr>
        <w:t>B.</w:t>
      </w:r>
      <w:r>
        <w:rPr>
          <w:color w:val="231F20"/>
          <w:spacing w:val="-8"/>
        </w:rPr>
        <w:t> </w:t>
      </w:r>
      <w:r>
        <w:rPr>
          <w:color w:val="231F20"/>
        </w:rPr>
        <w:t>Signs</w:t>
      </w:r>
      <w:r>
        <w:rPr>
          <w:color w:val="231F20"/>
          <w:spacing w:val="-8"/>
        </w:rPr>
        <w:t> </w:t>
      </w:r>
      <w:r>
        <w:rPr>
          <w:color w:val="231F20"/>
        </w:rPr>
        <w:t>of</w:t>
      </w:r>
      <w:r>
        <w:rPr>
          <w:color w:val="231F20"/>
          <w:spacing w:val="-8"/>
        </w:rPr>
        <w:t> </w:t>
      </w:r>
      <w:r>
        <w:rPr>
          <w:color w:val="231F20"/>
        </w:rPr>
        <w:t>Acute</w:t>
      </w:r>
      <w:r>
        <w:rPr>
          <w:color w:val="231F20"/>
          <w:spacing w:val="-8"/>
        </w:rPr>
        <w:t> </w:t>
      </w:r>
      <w:r>
        <w:rPr>
          <w:color w:val="231F20"/>
          <w:spacing w:val="-4"/>
        </w:rPr>
        <w:t>Pain</w:t>
      </w:r>
    </w:p>
    <w:p>
      <w:pPr>
        <w:pStyle w:val="BodyText"/>
        <w:spacing w:before="8"/>
        <w:rPr>
          <w:b/>
          <w:sz w:val="7"/>
        </w:rPr>
      </w:pPr>
      <w:r>
        <w:rPr>
          <w:b/>
          <w:sz w:val="7"/>
        </w:rPr>
        <mc:AlternateContent>
          <mc:Choice Requires="wps">
            <w:drawing>
              <wp:anchor distT="0" distB="0" distL="0" distR="0" allowOverlap="1" layoutInCell="1" locked="0" behindDoc="1" simplePos="0" relativeHeight="487608832">
                <wp:simplePos x="0" y="0"/>
                <wp:positionH relativeFrom="page">
                  <wp:posOffset>609600</wp:posOffset>
                </wp:positionH>
                <wp:positionV relativeFrom="paragraph">
                  <wp:posOffset>71771</wp:posOffset>
                </wp:positionV>
                <wp:extent cx="4191000" cy="1270"/>
                <wp:effectExtent l="0" t="0" r="0" b="0"/>
                <wp:wrapTopAndBottom/>
                <wp:docPr id="126" name="Graphic 126"/>
                <wp:cNvGraphicFramePr>
                  <a:graphicFrameLocks/>
                </wp:cNvGraphicFramePr>
                <a:graphic>
                  <a:graphicData uri="http://schemas.microsoft.com/office/word/2010/wordprocessingShape">
                    <wps:wsp>
                      <wps:cNvPr id="126" name="Graphic 126"/>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651289pt;width:330pt;height:.1pt;mso-position-horizontal-relative:page;mso-position-vertical-relative:paragraph;z-index:-15707648;mso-wrap-distance-left:0;mso-wrap-distance-right:0" id="docshape108" coordorigin="960,113" coordsize="6600,0" path="m960,113l7560,113e" filled="false" stroked="true" strokeweight=".48pt" strokecolor="#231f20">
                <v:path arrowok="t"/>
                <v:stroke dashstyle="solid"/>
                <w10:wrap type="topAndBottom"/>
              </v:shape>
            </w:pict>
          </mc:Fallback>
        </mc:AlternateContent>
      </w:r>
    </w:p>
    <w:p>
      <w:pPr>
        <w:tabs>
          <w:tab w:pos="2039" w:val="left" w:leader="none"/>
        </w:tabs>
        <w:spacing w:before="142"/>
        <w:ind w:left="240" w:right="0" w:firstLine="0"/>
        <w:jc w:val="left"/>
        <w:rPr>
          <w:b/>
          <w:sz w:val="16"/>
        </w:rPr>
      </w:pPr>
      <w:r>
        <w:rPr>
          <w:b/>
          <w:color w:val="231F20"/>
          <w:spacing w:val="-4"/>
          <w:sz w:val="16"/>
        </w:rPr>
        <w:t>Sign</w:t>
      </w:r>
      <w:r>
        <w:rPr>
          <w:b/>
          <w:color w:val="231F20"/>
          <w:sz w:val="16"/>
        </w:rPr>
        <w:tab/>
      </w:r>
      <w:r>
        <w:rPr>
          <w:b/>
          <w:color w:val="231F20"/>
          <w:spacing w:val="-2"/>
          <w:sz w:val="16"/>
        </w:rPr>
        <w:t>Explanation</w:t>
      </w:r>
    </w:p>
    <w:p>
      <w:pPr>
        <w:pStyle w:val="BodyText"/>
        <w:spacing w:before="5"/>
        <w:rPr>
          <w:b/>
          <w:sz w:val="8"/>
        </w:rPr>
      </w:pPr>
      <w:r>
        <w:rPr>
          <w:b/>
          <w:sz w:val="8"/>
        </w:rPr>
        <mc:AlternateContent>
          <mc:Choice Requires="wps">
            <w:drawing>
              <wp:anchor distT="0" distB="0" distL="0" distR="0" allowOverlap="1" layoutInCell="1" locked="0" behindDoc="1" simplePos="0" relativeHeight="487609344">
                <wp:simplePos x="0" y="0"/>
                <wp:positionH relativeFrom="page">
                  <wp:posOffset>609600</wp:posOffset>
                </wp:positionH>
                <wp:positionV relativeFrom="paragraph">
                  <wp:posOffset>77225</wp:posOffset>
                </wp:positionV>
                <wp:extent cx="4191000" cy="1270"/>
                <wp:effectExtent l="0" t="0" r="0" b="0"/>
                <wp:wrapTopAndBottom/>
                <wp:docPr id="127" name="Graphic 127"/>
                <wp:cNvGraphicFramePr>
                  <a:graphicFrameLocks/>
                </wp:cNvGraphicFramePr>
                <a:graphic>
                  <a:graphicData uri="http://schemas.microsoft.com/office/word/2010/wordprocessingShape">
                    <wps:wsp>
                      <wps:cNvPr id="127" name="Graphic 127"/>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6.080781pt;width:330pt;height:.1pt;mso-position-horizontal-relative:page;mso-position-vertical-relative:paragraph;z-index:-15707136;mso-wrap-distance-left:0;mso-wrap-distance-right:0" id="docshape109" coordorigin="960,122" coordsize="6600,0" path="m960,122l7560,122e" filled="false" stroked="true" strokeweight=".48pt" strokecolor="#231f20">
                <v:path arrowok="t"/>
                <v:stroke dashstyle="solid"/>
                <w10:wrap type="topAndBottom"/>
              </v:shape>
            </w:pict>
          </mc:Fallback>
        </mc:AlternateContent>
      </w:r>
    </w:p>
    <w:p>
      <w:pPr>
        <w:tabs>
          <w:tab w:pos="2039" w:val="left" w:leader="none"/>
        </w:tabs>
        <w:spacing w:before="103"/>
        <w:ind w:left="240" w:right="0" w:firstLine="0"/>
        <w:jc w:val="left"/>
        <w:rPr>
          <w:sz w:val="16"/>
        </w:rPr>
      </w:pPr>
      <w:r>
        <w:rPr>
          <w:color w:val="231F20"/>
          <w:spacing w:val="-2"/>
          <w:sz w:val="16"/>
        </w:rPr>
        <w:t>Guarding</w:t>
      </w:r>
      <w:r>
        <w:rPr>
          <w:color w:val="231F20"/>
          <w:sz w:val="16"/>
        </w:rPr>
        <w:tab/>
        <w:t>Attempting</w:t>
      </w:r>
      <w:r>
        <w:rPr>
          <w:color w:val="231F20"/>
          <w:spacing w:val="5"/>
          <w:sz w:val="16"/>
        </w:rPr>
        <w:t> </w:t>
      </w:r>
      <w:r>
        <w:rPr>
          <w:color w:val="231F20"/>
          <w:sz w:val="16"/>
        </w:rPr>
        <w:t>to</w:t>
      </w:r>
      <w:r>
        <w:rPr>
          <w:color w:val="231F20"/>
          <w:spacing w:val="6"/>
          <w:sz w:val="16"/>
        </w:rPr>
        <w:t> </w:t>
      </w:r>
      <w:r>
        <w:rPr>
          <w:color w:val="231F20"/>
          <w:sz w:val="16"/>
        </w:rPr>
        <w:t>protect,</w:t>
      </w:r>
      <w:r>
        <w:rPr>
          <w:color w:val="231F20"/>
          <w:spacing w:val="6"/>
          <w:sz w:val="16"/>
        </w:rPr>
        <w:t> </w:t>
      </w:r>
      <w:r>
        <w:rPr>
          <w:color w:val="231F20"/>
          <w:sz w:val="16"/>
        </w:rPr>
        <w:t>move</w:t>
      </w:r>
      <w:r>
        <w:rPr>
          <w:color w:val="231F20"/>
          <w:spacing w:val="6"/>
          <w:sz w:val="16"/>
        </w:rPr>
        <w:t> </w:t>
      </w:r>
      <w:r>
        <w:rPr>
          <w:color w:val="231F20"/>
          <w:sz w:val="16"/>
        </w:rPr>
        <w:t>away,</w:t>
      </w:r>
      <w:r>
        <w:rPr>
          <w:color w:val="231F20"/>
          <w:spacing w:val="6"/>
          <w:sz w:val="16"/>
        </w:rPr>
        <w:t> </w:t>
      </w:r>
      <w:r>
        <w:rPr>
          <w:color w:val="231F20"/>
          <w:sz w:val="16"/>
        </w:rPr>
        <w:t>or</w:t>
      </w:r>
      <w:r>
        <w:rPr>
          <w:color w:val="231F20"/>
          <w:spacing w:val="6"/>
          <w:sz w:val="16"/>
        </w:rPr>
        <w:t> </w:t>
      </w:r>
      <w:r>
        <w:rPr>
          <w:color w:val="231F20"/>
          <w:spacing w:val="-4"/>
          <w:sz w:val="16"/>
        </w:rPr>
        <w:t>bite</w:t>
      </w:r>
    </w:p>
    <w:p>
      <w:pPr>
        <w:tabs>
          <w:tab w:pos="2039" w:val="left" w:leader="none"/>
        </w:tabs>
        <w:spacing w:line="391" w:lineRule="auto" w:before="116"/>
        <w:ind w:left="239" w:right="1520" w:firstLine="0"/>
        <w:jc w:val="left"/>
        <w:rPr>
          <w:sz w:val="16"/>
        </w:rPr>
      </w:pPr>
      <w:r>
        <w:rPr>
          <w:color w:val="231F20"/>
          <w:spacing w:val="-2"/>
          <w:sz w:val="16"/>
        </w:rPr>
        <w:t>Vocalization</w:t>
      </w:r>
      <w:r>
        <w:rPr>
          <w:color w:val="231F20"/>
          <w:sz w:val="16"/>
        </w:rPr>
        <w:tab/>
        <w:t>Crying out when palpated or forced to use affected </w:t>
      </w:r>
      <w:r>
        <w:rPr>
          <w:color w:val="231F20"/>
          <w:sz w:val="16"/>
        </w:rPr>
        <w:t>area </w:t>
      </w:r>
      <w:r>
        <w:rPr>
          <w:color w:val="231F20"/>
          <w:spacing w:val="-2"/>
          <w:sz w:val="16"/>
        </w:rPr>
        <w:t>Mutilation</w:t>
      </w:r>
      <w:r>
        <w:rPr>
          <w:color w:val="231F20"/>
          <w:sz w:val="16"/>
        </w:rPr>
        <w:tab/>
      </w:r>
      <w:r>
        <w:rPr>
          <w:color w:val="231F20"/>
          <w:spacing w:val="-43"/>
          <w:sz w:val="16"/>
        </w:rPr>
        <w:t> </w:t>
      </w:r>
      <w:r>
        <w:rPr>
          <w:color w:val="231F20"/>
          <w:sz w:val="16"/>
        </w:rPr>
        <w:t>Licking, biting, scratching, shaking, or rubbing </w:t>
      </w:r>
      <w:r>
        <w:rPr>
          <w:color w:val="231F20"/>
          <w:spacing w:val="-2"/>
          <w:sz w:val="16"/>
        </w:rPr>
        <w:t>Restlessness</w:t>
      </w:r>
      <w:r>
        <w:rPr>
          <w:color w:val="231F20"/>
          <w:sz w:val="16"/>
        </w:rPr>
        <w:tab/>
      </w:r>
      <w:r>
        <w:rPr>
          <w:color w:val="231F20"/>
          <w:spacing w:val="-44"/>
          <w:sz w:val="16"/>
        </w:rPr>
        <w:t> </w:t>
      </w:r>
      <w:r>
        <w:rPr>
          <w:color w:val="231F20"/>
          <w:sz w:val="16"/>
        </w:rPr>
        <w:t>Pacing, lying down and getting up, or shifting weight </w:t>
      </w:r>
      <w:r>
        <w:rPr>
          <w:color w:val="231F20"/>
          <w:spacing w:val="-2"/>
          <w:sz w:val="16"/>
        </w:rPr>
        <w:t>Sweating</w:t>
      </w:r>
      <w:r>
        <w:rPr>
          <w:color w:val="231F20"/>
          <w:sz w:val="16"/>
        </w:rPr>
        <w:tab/>
      </w:r>
      <w:r>
        <w:rPr>
          <w:color w:val="231F20"/>
          <w:spacing w:val="-43"/>
          <w:sz w:val="16"/>
        </w:rPr>
        <w:t> </w:t>
      </w:r>
      <w:r>
        <w:rPr>
          <w:color w:val="231F20"/>
          <w:sz w:val="16"/>
        </w:rPr>
        <w:t>In species that sweat (horses)</w:t>
      </w:r>
    </w:p>
    <w:p>
      <w:pPr>
        <w:tabs>
          <w:tab w:pos="2040" w:val="left" w:leader="none"/>
        </w:tabs>
        <w:spacing w:before="0"/>
        <w:ind w:left="239" w:right="0" w:firstLine="0"/>
        <w:jc w:val="left"/>
        <w:rPr>
          <w:sz w:val="16"/>
        </w:rPr>
      </w:pPr>
      <w:r>
        <w:rPr>
          <w:color w:val="231F20"/>
          <w:spacing w:val="-2"/>
          <w:sz w:val="16"/>
        </w:rPr>
        <w:t>Recumbency</w:t>
      </w:r>
      <w:r>
        <w:rPr>
          <w:color w:val="231F20"/>
          <w:sz w:val="16"/>
        </w:rPr>
        <w:tab/>
        <w:t>Unusual</w:t>
      </w:r>
      <w:r>
        <w:rPr>
          <w:color w:val="231F20"/>
          <w:spacing w:val="-3"/>
          <w:sz w:val="16"/>
        </w:rPr>
        <w:t> </w:t>
      </w:r>
      <w:r>
        <w:rPr>
          <w:color w:val="231F20"/>
          <w:sz w:val="16"/>
        </w:rPr>
        <w:t>length</w:t>
      </w:r>
      <w:r>
        <w:rPr>
          <w:color w:val="231F20"/>
          <w:spacing w:val="-3"/>
          <w:sz w:val="16"/>
        </w:rPr>
        <w:t> </w:t>
      </w:r>
      <w:r>
        <w:rPr>
          <w:color w:val="231F20"/>
          <w:sz w:val="16"/>
        </w:rPr>
        <w:t>of</w:t>
      </w:r>
      <w:r>
        <w:rPr>
          <w:color w:val="231F20"/>
          <w:spacing w:val="-3"/>
          <w:sz w:val="16"/>
        </w:rPr>
        <w:t> </w:t>
      </w:r>
      <w:r>
        <w:rPr>
          <w:color w:val="231F20"/>
          <w:spacing w:val="-4"/>
          <w:sz w:val="16"/>
        </w:rPr>
        <w:t>time</w:t>
      </w:r>
    </w:p>
    <w:p>
      <w:pPr>
        <w:tabs>
          <w:tab w:pos="2039" w:val="left" w:leader="none"/>
        </w:tabs>
        <w:spacing w:before="116"/>
        <w:ind w:left="239" w:right="0" w:firstLine="0"/>
        <w:jc w:val="left"/>
        <w:rPr>
          <w:sz w:val="16"/>
        </w:rPr>
      </w:pPr>
      <w:r>
        <w:rPr>
          <w:color w:val="231F20"/>
          <w:spacing w:val="-2"/>
          <w:sz w:val="16"/>
        </w:rPr>
        <w:t>Depression</w:t>
      </w:r>
      <w:r>
        <w:rPr>
          <w:color w:val="231F20"/>
          <w:sz w:val="16"/>
        </w:rPr>
        <w:tab/>
        <w:t>Reluctance</w:t>
      </w:r>
      <w:r>
        <w:rPr>
          <w:color w:val="231F20"/>
          <w:spacing w:val="4"/>
          <w:sz w:val="16"/>
        </w:rPr>
        <w:t> </w:t>
      </w:r>
      <w:r>
        <w:rPr>
          <w:color w:val="231F20"/>
          <w:sz w:val="16"/>
        </w:rPr>
        <w:t>to</w:t>
      </w:r>
      <w:r>
        <w:rPr>
          <w:color w:val="231F20"/>
          <w:spacing w:val="4"/>
          <w:sz w:val="16"/>
        </w:rPr>
        <w:t> </w:t>
      </w:r>
      <w:r>
        <w:rPr>
          <w:color w:val="231F20"/>
          <w:sz w:val="16"/>
        </w:rPr>
        <w:t>move</w:t>
      </w:r>
      <w:r>
        <w:rPr>
          <w:color w:val="231F20"/>
          <w:spacing w:val="5"/>
          <w:sz w:val="16"/>
        </w:rPr>
        <w:t> </w:t>
      </w:r>
      <w:r>
        <w:rPr>
          <w:color w:val="231F20"/>
          <w:sz w:val="16"/>
        </w:rPr>
        <w:t>or</w:t>
      </w:r>
      <w:r>
        <w:rPr>
          <w:color w:val="231F20"/>
          <w:spacing w:val="4"/>
          <w:sz w:val="16"/>
        </w:rPr>
        <w:t> </w:t>
      </w:r>
      <w:r>
        <w:rPr>
          <w:color w:val="231F20"/>
          <w:sz w:val="16"/>
        </w:rPr>
        <w:t>difficulty</w:t>
      </w:r>
      <w:r>
        <w:rPr>
          <w:color w:val="231F20"/>
          <w:spacing w:val="4"/>
          <w:sz w:val="16"/>
        </w:rPr>
        <w:t> </w:t>
      </w:r>
      <w:r>
        <w:rPr>
          <w:color w:val="231F20"/>
          <w:sz w:val="16"/>
        </w:rPr>
        <w:t>in</w:t>
      </w:r>
      <w:r>
        <w:rPr>
          <w:color w:val="231F20"/>
          <w:spacing w:val="5"/>
          <w:sz w:val="16"/>
        </w:rPr>
        <w:t> </w:t>
      </w:r>
      <w:r>
        <w:rPr>
          <w:color w:val="231F20"/>
          <w:spacing w:val="-2"/>
          <w:sz w:val="16"/>
        </w:rPr>
        <w:t>rising</w:t>
      </w:r>
    </w:p>
    <w:p>
      <w:pPr>
        <w:tabs>
          <w:tab w:pos="2040" w:val="left" w:leader="none"/>
        </w:tabs>
        <w:spacing w:before="116"/>
        <w:ind w:left="239" w:right="0" w:firstLine="0"/>
        <w:jc w:val="left"/>
        <w:rPr>
          <w:sz w:val="16"/>
        </w:rPr>
      </w:pPr>
      <w:r>
        <w:rPr>
          <w:color w:val="231F20"/>
          <w:sz w:val="16"/>
        </w:rPr>
        <w:t>Abnormal </w:t>
      </w:r>
      <w:r>
        <w:rPr>
          <w:color w:val="231F20"/>
          <w:spacing w:val="-2"/>
          <w:sz w:val="16"/>
        </w:rPr>
        <w:t>appearance</w:t>
      </w:r>
      <w:r>
        <w:rPr>
          <w:color w:val="231F20"/>
          <w:sz w:val="16"/>
        </w:rPr>
        <w:tab/>
        <w:t>Head</w:t>
      </w:r>
      <w:r>
        <w:rPr>
          <w:color w:val="231F20"/>
          <w:spacing w:val="7"/>
          <w:sz w:val="16"/>
        </w:rPr>
        <w:t> </w:t>
      </w:r>
      <w:r>
        <w:rPr>
          <w:color w:val="231F20"/>
          <w:sz w:val="16"/>
        </w:rPr>
        <w:t>down,</w:t>
      </w:r>
      <w:r>
        <w:rPr>
          <w:color w:val="231F20"/>
          <w:spacing w:val="8"/>
          <w:sz w:val="16"/>
        </w:rPr>
        <w:t> </w:t>
      </w:r>
      <w:r>
        <w:rPr>
          <w:color w:val="231F20"/>
          <w:sz w:val="16"/>
        </w:rPr>
        <w:t>tucked</w:t>
      </w:r>
      <w:r>
        <w:rPr>
          <w:color w:val="231F20"/>
          <w:spacing w:val="7"/>
          <w:sz w:val="16"/>
        </w:rPr>
        <w:t> </w:t>
      </w:r>
      <w:r>
        <w:rPr>
          <w:color w:val="231F20"/>
          <w:sz w:val="16"/>
        </w:rPr>
        <w:t>abdomen,</w:t>
      </w:r>
      <w:r>
        <w:rPr>
          <w:color w:val="231F20"/>
          <w:spacing w:val="8"/>
          <w:sz w:val="16"/>
        </w:rPr>
        <w:t> </w:t>
      </w:r>
      <w:r>
        <w:rPr>
          <w:color w:val="231F20"/>
          <w:sz w:val="16"/>
        </w:rPr>
        <w:t>hunched,</w:t>
      </w:r>
      <w:r>
        <w:rPr>
          <w:color w:val="231F20"/>
          <w:spacing w:val="7"/>
          <w:sz w:val="16"/>
        </w:rPr>
        <w:t> </w:t>
      </w:r>
      <w:r>
        <w:rPr>
          <w:color w:val="231F20"/>
          <w:sz w:val="16"/>
        </w:rPr>
        <w:t>facial</w:t>
      </w:r>
      <w:r>
        <w:rPr>
          <w:color w:val="231F20"/>
          <w:spacing w:val="8"/>
          <w:sz w:val="16"/>
        </w:rPr>
        <w:t> </w:t>
      </w:r>
      <w:r>
        <w:rPr>
          <w:color w:val="231F20"/>
          <w:sz w:val="16"/>
        </w:rPr>
        <w:t>distortion,</w:t>
      </w:r>
      <w:r>
        <w:rPr>
          <w:color w:val="231F20"/>
          <w:spacing w:val="7"/>
          <w:sz w:val="16"/>
        </w:rPr>
        <w:t> </w:t>
      </w:r>
      <w:r>
        <w:rPr>
          <w:color w:val="231F20"/>
          <w:sz w:val="16"/>
        </w:rPr>
        <w:t>or</w:t>
      </w:r>
      <w:r>
        <w:rPr>
          <w:color w:val="231F20"/>
          <w:spacing w:val="8"/>
          <w:sz w:val="16"/>
        </w:rPr>
        <w:t> </w:t>
      </w:r>
      <w:r>
        <w:rPr>
          <w:color w:val="231F20"/>
          <w:spacing w:val="-2"/>
          <w:sz w:val="16"/>
        </w:rPr>
        <w:t>pallor</w:t>
      </w:r>
    </w:p>
    <w:p>
      <w:pPr>
        <w:pStyle w:val="BodyText"/>
        <w:spacing w:before="5"/>
        <w:rPr>
          <w:sz w:val="8"/>
        </w:rPr>
      </w:pPr>
      <w:r>
        <w:rPr>
          <w:sz w:val="8"/>
        </w:rPr>
        <mc:AlternateContent>
          <mc:Choice Requires="wps">
            <w:drawing>
              <wp:anchor distT="0" distB="0" distL="0" distR="0" allowOverlap="1" layoutInCell="1" locked="0" behindDoc="1" simplePos="0" relativeHeight="487609856">
                <wp:simplePos x="0" y="0"/>
                <wp:positionH relativeFrom="page">
                  <wp:posOffset>609600</wp:posOffset>
                </wp:positionH>
                <wp:positionV relativeFrom="paragraph">
                  <wp:posOffset>77142</wp:posOffset>
                </wp:positionV>
                <wp:extent cx="4191000" cy="1270"/>
                <wp:effectExtent l="0" t="0" r="0" b="0"/>
                <wp:wrapTopAndBottom/>
                <wp:docPr id="128" name="Graphic 128"/>
                <wp:cNvGraphicFramePr>
                  <a:graphicFrameLocks/>
                </wp:cNvGraphicFramePr>
                <a:graphic>
                  <a:graphicData uri="http://schemas.microsoft.com/office/word/2010/wordprocessingShape">
                    <wps:wsp>
                      <wps:cNvPr id="128" name="Graphic 128"/>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6.074219pt;width:330pt;height:.1pt;mso-position-horizontal-relative:page;mso-position-vertical-relative:paragraph;z-index:-15706624;mso-wrap-distance-left:0;mso-wrap-distance-right:0" id="docshape110" coordorigin="960,121" coordsize="6600,0" path="m960,121l7560,121e" filled="false" stroked="true" strokeweight=".48pt" strokecolor="#231f20">
                <v:path arrowok="t"/>
                <v:stroke dashstyle="solid"/>
                <w10:wrap type="topAndBottom"/>
              </v:shape>
            </w:pict>
          </mc:Fallback>
        </mc:AlternateContent>
      </w:r>
    </w:p>
    <w:p>
      <w:pPr>
        <w:spacing w:line="235" w:lineRule="auto" w:before="13"/>
        <w:ind w:left="240" w:right="716" w:firstLine="0"/>
        <w:jc w:val="both"/>
        <w:rPr>
          <w:i/>
          <w:sz w:val="16"/>
        </w:rPr>
      </w:pPr>
      <w:r>
        <w:rPr>
          <w:i/>
          <w:color w:val="231F20"/>
          <w:sz w:val="16"/>
        </w:rPr>
        <w:t>Reprinted</w:t>
      </w:r>
      <w:r>
        <w:rPr>
          <w:i/>
          <w:color w:val="231F20"/>
          <w:spacing w:val="-5"/>
          <w:sz w:val="16"/>
        </w:rPr>
        <w:t> </w:t>
      </w:r>
      <w:r>
        <w:rPr>
          <w:i/>
          <w:color w:val="231F20"/>
          <w:sz w:val="16"/>
        </w:rPr>
        <w:t>with</w:t>
      </w:r>
      <w:r>
        <w:rPr>
          <w:i/>
          <w:color w:val="231F20"/>
          <w:spacing w:val="-5"/>
          <w:sz w:val="16"/>
        </w:rPr>
        <w:t> </w:t>
      </w:r>
      <w:r>
        <w:rPr>
          <w:i/>
          <w:color w:val="231F20"/>
          <w:sz w:val="16"/>
        </w:rPr>
        <w:t>permission</w:t>
      </w:r>
      <w:r>
        <w:rPr>
          <w:i/>
          <w:color w:val="231F20"/>
          <w:spacing w:val="-5"/>
          <w:sz w:val="16"/>
        </w:rPr>
        <w:t> </w:t>
      </w:r>
      <w:r>
        <w:rPr>
          <w:i/>
          <w:color w:val="231F20"/>
          <w:sz w:val="16"/>
        </w:rPr>
        <w:t>from</w:t>
      </w:r>
      <w:r>
        <w:rPr>
          <w:i/>
          <w:color w:val="231F20"/>
          <w:spacing w:val="-5"/>
          <w:sz w:val="16"/>
        </w:rPr>
        <w:t> </w:t>
      </w:r>
      <w:r>
        <w:rPr>
          <w:i/>
          <w:color w:val="231F20"/>
          <w:sz w:val="16"/>
        </w:rPr>
        <w:t>SOMA,</w:t>
      </w:r>
      <w:r>
        <w:rPr>
          <w:i/>
          <w:color w:val="231F20"/>
          <w:spacing w:val="-5"/>
          <w:sz w:val="16"/>
        </w:rPr>
        <w:t> </w:t>
      </w:r>
      <w:r>
        <w:rPr>
          <w:i/>
          <w:color w:val="231F20"/>
          <w:sz w:val="16"/>
        </w:rPr>
        <w:t>1987.</w:t>
      </w:r>
      <w:r>
        <w:rPr>
          <w:i/>
          <w:color w:val="231F20"/>
          <w:spacing w:val="-5"/>
          <w:sz w:val="16"/>
        </w:rPr>
        <w:t> </w:t>
      </w:r>
      <w:r>
        <w:rPr>
          <w:i/>
          <w:color w:val="231F20"/>
          <w:sz w:val="16"/>
        </w:rPr>
        <w:t>Soma,</w:t>
      </w:r>
      <w:r>
        <w:rPr>
          <w:i/>
          <w:color w:val="231F20"/>
          <w:spacing w:val="-5"/>
          <w:sz w:val="16"/>
        </w:rPr>
        <w:t> </w:t>
      </w:r>
      <w:r>
        <w:rPr>
          <w:i/>
          <w:color w:val="231F20"/>
          <w:sz w:val="16"/>
        </w:rPr>
        <w:t>L.R.</w:t>
      </w:r>
      <w:r>
        <w:rPr>
          <w:i/>
          <w:color w:val="231F20"/>
          <w:spacing w:val="-5"/>
          <w:sz w:val="16"/>
        </w:rPr>
        <w:t> </w:t>
      </w:r>
      <w:r>
        <w:rPr>
          <w:i/>
          <w:color w:val="231F20"/>
          <w:sz w:val="16"/>
        </w:rPr>
        <w:t>1987.</w:t>
      </w:r>
      <w:r>
        <w:rPr>
          <w:i/>
          <w:color w:val="231F20"/>
          <w:spacing w:val="-5"/>
          <w:sz w:val="16"/>
        </w:rPr>
        <w:t> </w:t>
      </w:r>
      <w:r>
        <w:rPr>
          <w:i/>
          <w:color w:val="231F20"/>
          <w:sz w:val="16"/>
        </w:rPr>
        <w:t>Assessment</w:t>
      </w:r>
      <w:r>
        <w:rPr>
          <w:i/>
          <w:color w:val="231F20"/>
          <w:spacing w:val="-5"/>
          <w:sz w:val="16"/>
        </w:rPr>
        <w:t> </w:t>
      </w:r>
      <w:r>
        <w:rPr>
          <w:i/>
          <w:color w:val="231F20"/>
          <w:sz w:val="16"/>
        </w:rPr>
        <w:t>of</w:t>
      </w:r>
      <w:r>
        <w:rPr>
          <w:i/>
          <w:color w:val="231F20"/>
          <w:spacing w:val="-5"/>
          <w:sz w:val="16"/>
        </w:rPr>
        <w:t> </w:t>
      </w:r>
      <w:r>
        <w:rPr>
          <w:i/>
          <w:color w:val="231F20"/>
          <w:sz w:val="16"/>
        </w:rPr>
        <w:t>animal</w:t>
      </w:r>
      <w:r>
        <w:rPr>
          <w:i/>
          <w:color w:val="231F20"/>
          <w:spacing w:val="-5"/>
          <w:sz w:val="16"/>
        </w:rPr>
        <w:t> </w:t>
      </w:r>
      <w:r>
        <w:rPr>
          <w:i/>
          <w:color w:val="231F20"/>
          <w:sz w:val="16"/>
        </w:rPr>
        <w:t>pain</w:t>
      </w:r>
      <w:r>
        <w:rPr>
          <w:i/>
          <w:color w:val="231F20"/>
          <w:spacing w:val="-5"/>
          <w:sz w:val="16"/>
        </w:rPr>
        <w:t> </w:t>
      </w:r>
      <w:r>
        <w:rPr>
          <w:i/>
          <w:color w:val="231F20"/>
          <w:sz w:val="16"/>
        </w:rPr>
        <w:t>in</w:t>
      </w:r>
      <w:r>
        <w:rPr>
          <w:i/>
          <w:color w:val="231F20"/>
          <w:sz w:val="16"/>
        </w:rPr>
        <w:t> experimental animals. </w:t>
      </w:r>
      <w:r>
        <w:rPr>
          <w:color w:val="231F20"/>
          <w:sz w:val="16"/>
        </w:rPr>
        <w:t>Lab Anim Sci </w:t>
      </w:r>
      <w:r>
        <w:rPr>
          <w:i/>
          <w:color w:val="231F20"/>
          <w:sz w:val="16"/>
        </w:rPr>
        <w:t>37:71-74. Reprinted with permission from Recognition</w:t>
      </w:r>
      <w:r>
        <w:rPr>
          <w:i/>
          <w:color w:val="231F20"/>
          <w:sz w:val="16"/>
        </w:rPr>
        <w:t> and</w:t>
      </w:r>
      <w:r>
        <w:rPr>
          <w:i/>
          <w:color w:val="231F20"/>
          <w:spacing w:val="-7"/>
          <w:sz w:val="16"/>
        </w:rPr>
        <w:t> </w:t>
      </w:r>
      <w:r>
        <w:rPr>
          <w:i/>
          <w:color w:val="231F20"/>
          <w:sz w:val="16"/>
        </w:rPr>
        <w:t>Alleviation</w:t>
      </w:r>
      <w:r>
        <w:rPr>
          <w:i/>
          <w:color w:val="231F20"/>
          <w:spacing w:val="-7"/>
          <w:sz w:val="16"/>
        </w:rPr>
        <w:t> </w:t>
      </w:r>
      <w:r>
        <w:rPr>
          <w:i/>
          <w:color w:val="231F20"/>
          <w:sz w:val="16"/>
        </w:rPr>
        <w:t>of</w:t>
      </w:r>
      <w:r>
        <w:rPr>
          <w:i/>
          <w:color w:val="231F20"/>
          <w:spacing w:val="-7"/>
          <w:sz w:val="16"/>
        </w:rPr>
        <w:t> </w:t>
      </w:r>
      <w:r>
        <w:rPr>
          <w:i/>
          <w:color w:val="231F20"/>
          <w:sz w:val="16"/>
        </w:rPr>
        <w:t>Pain</w:t>
      </w:r>
      <w:r>
        <w:rPr>
          <w:i/>
          <w:color w:val="231F20"/>
          <w:spacing w:val="-7"/>
          <w:sz w:val="16"/>
        </w:rPr>
        <w:t> </w:t>
      </w:r>
      <w:r>
        <w:rPr>
          <w:i/>
          <w:color w:val="231F20"/>
          <w:sz w:val="16"/>
        </w:rPr>
        <w:t>and</w:t>
      </w:r>
      <w:r>
        <w:rPr>
          <w:i/>
          <w:color w:val="231F20"/>
          <w:spacing w:val="-7"/>
          <w:sz w:val="16"/>
        </w:rPr>
        <w:t> </w:t>
      </w:r>
      <w:r>
        <w:rPr>
          <w:i/>
          <w:color w:val="231F20"/>
          <w:sz w:val="16"/>
        </w:rPr>
        <w:t>Distress</w:t>
      </w:r>
      <w:r>
        <w:rPr>
          <w:i/>
          <w:color w:val="231F20"/>
          <w:spacing w:val="-7"/>
          <w:sz w:val="16"/>
        </w:rPr>
        <w:t> </w:t>
      </w:r>
      <w:r>
        <w:rPr>
          <w:i/>
          <w:color w:val="231F20"/>
          <w:sz w:val="16"/>
        </w:rPr>
        <w:t>in</w:t>
      </w:r>
      <w:r>
        <w:rPr>
          <w:i/>
          <w:color w:val="231F20"/>
          <w:spacing w:val="-7"/>
          <w:sz w:val="16"/>
        </w:rPr>
        <w:t> </w:t>
      </w:r>
      <w:r>
        <w:rPr>
          <w:i/>
          <w:color w:val="231F20"/>
          <w:sz w:val="16"/>
        </w:rPr>
        <w:t>Laboratory</w:t>
      </w:r>
      <w:r>
        <w:rPr>
          <w:i/>
          <w:color w:val="231F20"/>
          <w:spacing w:val="-7"/>
          <w:sz w:val="16"/>
        </w:rPr>
        <w:t> </w:t>
      </w:r>
      <w:r>
        <w:rPr>
          <w:i/>
          <w:color w:val="231F20"/>
          <w:sz w:val="16"/>
        </w:rPr>
        <w:t>Animals.</w:t>
      </w:r>
      <w:r>
        <w:rPr>
          <w:i/>
          <w:color w:val="231F20"/>
          <w:spacing w:val="-7"/>
          <w:sz w:val="16"/>
        </w:rPr>
        <w:t> </w:t>
      </w:r>
      <w:r>
        <w:rPr>
          <w:i/>
          <w:color w:val="231F20"/>
          <w:sz w:val="16"/>
        </w:rPr>
        <w:t>Committee</w:t>
      </w:r>
      <w:r>
        <w:rPr>
          <w:i/>
          <w:color w:val="231F20"/>
          <w:spacing w:val="-7"/>
          <w:sz w:val="16"/>
        </w:rPr>
        <w:t> </w:t>
      </w:r>
      <w:r>
        <w:rPr>
          <w:i/>
          <w:color w:val="231F20"/>
          <w:sz w:val="16"/>
        </w:rPr>
        <w:t>on</w:t>
      </w:r>
      <w:r>
        <w:rPr>
          <w:i/>
          <w:color w:val="231F20"/>
          <w:spacing w:val="-7"/>
          <w:sz w:val="16"/>
        </w:rPr>
        <w:t> </w:t>
      </w:r>
      <w:r>
        <w:rPr>
          <w:i/>
          <w:color w:val="231F20"/>
          <w:sz w:val="16"/>
        </w:rPr>
        <w:t>Pain</w:t>
      </w:r>
      <w:r>
        <w:rPr>
          <w:i/>
          <w:color w:val="231F20"/>
          <w:spacing w:val="-7"/>
          <w:sz w:val="16"/>
        </w:rPr>
        <w:t> </w:t>
      </w:r>
      <w:r>
        <w:rPr>
          <w:i/>
          <w:color w:val="231F20"/>
          <w:sz w:val="16"/>
        </w:rPr>
        <w:t>and</w:t>
      </w:r>
      <w:r>
        <w:rPr>
          <w:i/>
          <w:color w:val="231F20"/>
          <w:spacing w:val="-7"/>
          <w:sz w:val="16"/>
        </w:rPr>
        <w:t> </w:t>
      </w:r>
      <w:r>
        <w:rPr>
          <w:i/>
          <w:color w:val="231F20"/>
          <w:sz w:val="16"/>
        </w:rPr>
        <w:t>Distress</w:t>
      </w:r>
      <w:r>
        <w:rPr>
          <w:i/>
          <w:color w:val="231F20"/>
          <w:spacing w:val="-7"/>
          <w:sz w:val="16"/>
        </w:rPr>
        <w:t> </w:t>
      </w:r>
      <w:r>
        <w:rPr>
          <w:i/>
          <w:color w:val="231F20"/>
          <w:sz w:val="16"/>
        </w:rPr>
        <w:t>in Laboratory</w:t>
      </w:r>
      <w:r>
        <w:rPr>
          <w:i/>
          <w:color w:val="231F20"/>
          <w:spacing w:val="-3"/>
          <w:sz w:val="16"/>
        </w:rPr>
        <w:t> </w:t>
      </w:r>
      <w:r>
        <w:rPr>
          <w:i/>
          <w:color w:val="231F20"/>
          <w:sz w:val="16"/>
        </w:rPr>
        <w:t>Animals,</w:t>
      </w:r>
      <w:r>
        <w:rPr>
          <w:i/>
          <w:color w:val="231F20"/>
          <w:spacing w:val="-3"/>
          <w:sz w:val="16"/>
        </w:rPr>
        <w:t> </w:t>
      </w:r>
      <w:r>
        <w:rPr>
          <w:i/>
          <w:color w:val="231F20"/>
          <w:sz w:val="16"/>
        </w:rPr>
        <w:t>Institute</w:t>
      </w:r>
      <w:r>
        <w:rPr>
          <w:i/>
          <w:color w:val="231F20"/>
          <w:spacing w:val="-3"/>
          <w:sz w:val="16"/>
        </w:rPr>
        <w:t> </w:t>
      </w:r>
      <w:r>
        <w:rPr>
          <w:i/>
          <w:color w:val="231F20"/>
          <w:sz w:val="16"/>
        </w:rPr>
        <w:t>of</w:t>
      </w:r>
      <w:r>
        <w:rPr>
          <w:i/>
          <w:color w:val="231F20"/>
          <w:spacing w:val="-3"/>
          <w:sz w:val="16"/>
        </w:rPr>
        <w:t> </w:t>
      </w:r>
      <w:r>
        <w:rPr>
          <w:i/>
          <w:color w:val="231F20"/>
          <w:sz w:val="16"/>
        </w:rPr>
        <w:t>Laboratory</w:t>
      </w:r>
      <w:r>
        <w:rPr>
          <w:i/>
          <w:color w:val="231F20"/>
          <w:spacing w:val="-3"/>
          <w:sz w:val="16"/>
        </w:rPr>
        <w:t> </w:t>
      </w:r>
      <w:r>
        <w:rPr>
          <w:i/>
          <w:color w:val="231F20"/>
          <w:sz w:val="16"/>
        </w:rPr>
        <w:t>Animal</w:t>
      </w:r>
      <w:r>
        <w:rPr>
          <w:i/>
          <w:color w:val="231F20"/>
          <w:spacing w:val="-3"/>
          <w:sz w:val="16"/>
        </w:rPr>
        <w:t> </w:t>
      </w:r>
      <w:r>
        <w:rPr>
          <w:i/>
          <w:color w:val="231F20"/>
          <w:sz w:val="16"/>
        </w:rPr>
        <w:t>Resources,</w:t>
      </w:r>
      <w:r>
        <w:rPr>
          <w:i/>
          <w:color w:val="231F20"/>
          <w:spacing w:val="-3"/>
          <w:sz w:val="16"/>
        </w:rPr>
        <w:t> </w:t>
      </w:r>
      <w:r>
        <w:rPr>
          <w:i/>
          <w:color w:val="231F20"/>
          <w:sz w:val="16"/>
        </w:rPr>
        <w:t>Commission</w:t>
      </w:r>
      <w:r>
        <w:rPr>
          <w:i/>
          <w:color w:val="231F20"/>
          <w:spacing w:val="-3"/>
          <w:sz w:val="16"/>
        </w:rPr>
        <w:t> </w:t>
      </w:r>
      <w:r>
        <w:rPr>
          <w:i/>
          <w:color w:val="231F20"/>
          <w:sz w:val="16"/>
        </w:rPr>
        <w:t>on</w:t>
      </w:r>
      <w:r>
        <w:rPr>
          <w:i/>
          <w:color w:val="231F20"/>
          <w:spacing w:val="-3"/>
          <w:sz w:val="16"/>
        </w:rPr>
        <w:t> </w:t>
      </w:r>
      <w:r>
        <w:rPr>
          <w:i/>
          <w:color w:val="231F20"/>
          <w:sz w:val="16"/>
        </w:rPr>
        <w:t>Life</w:t>
      </w:r>
      <w:r>
        <w:rPr>
          <w:i/>
          <w:color w:val="231F20"/>
          <w:spacing w:val="-3"/>
          <w:sz w:val="16"/>
        </w:rPr>
        <w:t> </w:t>
      </w:r>
      <w:r>
        <w:rPr>
          <w:i/>
          <w:color w:val="231F20"/>
          <w:sz w:val="16"/>
        </w:rPr>
        <w:t>Sciences, National Research Council. National Academy Press, Washington, DC. 1992.</w:t>
      </w:r>
    </w:p>
    <w:p>
      <w:pPr>
        <w:spacing w:after="0" w:line="235" w:lineRule="auto"/>
        <w:jc w:val="both"/>
        <w:rPr>
          <w:i/>
          <w:sz w:val="16"/>
        </w:rPr>
        <w:sectPr>
          <w:pgSz w:w="8640" w:h="12960"/>
          <w:pgMar w:header="687" w:footer="0" w:top="880" w:bottom="280" w:left="720" w:right="360"/>
        </w:sectPr>
      </w:pPr>
    </w:p>
    <w:p>
      <w:pPr>
        <w:pStyle w:val="BodyText"/>
        <w:rPr>
          <w:i/>
        </w:rPr>
      </w:pPr>
    </w:p>
    <w:p>
      <w:pPr>
        <w:pStyle w:val="BodyText"/>
        <w:rPr>
          <w:i/>
        </w:rPr>
      </w:pPr>
    </w:p>
    <w:p>
      <w:pPr>
        <w:pStyle w:val="BodyText"/>
        <w:spacing w:before="14"/>
        <w:rPr>
          <w:i/>
        </w:rPr>
      </w:pPr>
    </w:p>
    <w:p>
      <w:pPr>
        <w:pStyle w:val="Heading7"/>
        <w:spacing w:line="249" w:lineRule="auto"/>
        <w:ind w:left="1799" w:right="2040" w:hanging="1440"/>
      </w:pPr>
      <w:bookmarkStart w:name="C.2.d. Table C. Signs, Degree and Length" w:id="93"/>
      <w:bookmarkEnd w:id="93"/>
      <w:r>
        <w:rPr>
          <w:b w:val="0"/>
        </w:rPr>
      </w:r>
      <w:bookmarkStart w:name="_bookmark49" w:id="94"/>
      <w:bookmarkEnd w:id="94"/>
      <w:r>
        <w:rPr>
          <w:b w:val="0"/>
        </w:rPr>
      </w:r>
      <w:r>
        <w:rPr>
          <w:color w:val="231F20"/>
        </w:rPr>
        <w:t>C.2.d.</w:t>
      </w:r>
      <w:r>
        <w:rPr>
          <w:color w:val="231F20"/>
          <w:spacing w:val="-10"/>
        </w:rPr>
        <w:t> </w:t>
      </w:r>
      <w:r>
        <w:rPr>
          <w:color w:val="231F20"/>
        </w:rPr>
        <w:t>Table</w:t>
      </w:r>
      <w:r>
        <w:rPr>
          <w:color w:val="231F20"/>
          <w:spacing w:val="-10"/>
        </w:rPr>
        <w:t> </w:t>
      </w:r>
      <w:r>
        <w:rPr>
          <w:color w:val="231F20"/>
        </w:rPr>
        <w:t>C. Signs,</w:t>
      </w:r>
      <w:r>
        <w:rPr>
          <w:color w:val="231F20"/>
          <w:spacing w:val="-10"/>
        </w:rPr>
        <w:t> </w:t>
      </w:r>
      <w:r>
        <w:rPr>
          <w:color w:val="231F20"/>
        </w:rPr>
        <w:t>Degree</w:t>
      </w:r>
      <w:r>
        <w:rPr>
          <w:color w:val="231F20"/>
          <w:spacing w:val="-10"/>
        </w:rPr>
        <w:t> </w:t>
      </w:r>
      <w:r>
        <w:rPr>
          <w:color w:val="231F20"/>
        </w:rPr>
        <w:t>and</w:t>
      </w:r>
      <w:r>
        <w:rPr>
          <w:color w:val="231F20"/>
          <w:spacing w:val="-10"/>
        </w:rPr>
        <w:t> </w:t>
      </w:r>
      <w:r>
        <w:rPr>
          <w:color w:val="231F20"/>
        </w:rPr>
        <w:t>Length</w:t>
      </w:r>
      <w:r>
        <w:rPr>
          <w:color w:val="231F20"/>
          <w:spacing w:val="-10"/>
        </w:rPr>
        <w:t> </w:t>
      </w:r>
      <w:r>
        <w:rPr>
          <w:color w:val="231F20"/>
        </w:rPr>
        <w:t>of</w:t>
      </w:r>
      <w:r>
        <w:rPr>
          <w:color w:val="231F20"/>
          <w:spacing w:val="-10"/>
        </w:rPr>
        <w:t> </w:t>
      </w:r>
      <w:r>
        <w:rPr>
          <w:color w:val="231F20"/>
        </w:rPr>
        <w:t>Surgically Produced Pain*</w:t>
      </w:r>
    </w:p>
    <w:p>
      <w:pPr>
        <w:pStyle w:val="BodyText"/>
        <w:spacing w:before="9"/>
        <w:rPr>
          <w:b/>
          <w:sz w:val="8"/>
        </w:rPr>
      </w:pP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8"/>
        <w:gridCol w:w="2330"/>
        <w:gridCol w:w="1638"/>
        <w:gridCol w:w="1374"/>
      </w:tblGrid>
      <w:tr>
        <w:trPr>
          <w:trHeight w:val="399" w:hRule="atLeast"/>
        </w:trPr>
        <w:tc>
          <w:tcPr>
            <w:tcW w:w="1258" w:type="dxa"/>
            <w:tcBorders>
              <w:top w:val="single" w:sz="4" w:space="0" w:color="231F20"/>
              <w:bottom w:val="single" w:sz="4" w:space="0" w:color="231F20"/>
            </w:tcBorders>
          </w:tcPr>
          <w:p>
            <w:pPr>
              <w:pStyle w:val="TableParagraph"/>
              <w:spacing w:before="103"/>
              <w:rPr>
                <w:b/>
                <w:sz w:val="16"/>
              </w:rPr>
            </w:pPr>
            <w:r>
              <w:rPr>
                <w:b/>
                <w:color w:val="231F20"/>
                <w:spacing w:val="-2"/>
                <w:sz w:val="16"/>
              </w:rPr>
              <w:t>Surgical</w:t>
            </w:r>
            <w:r>
              <w:rPr>
                <w:b/>
                <w:color w:val="231F20"/>
                <w:spacing w:val="2"/>
                <w:sz w:val="16"/>
              </w:rPr>
              <w:t> </w:t>
            </w:r>
            <w:r>
              <w:rPr>
                <w:b/>
                <w:color w:val="231F20"/>
                <w:spacing w:val="-4"/>
                <w:sz w:val="16"/>
              </w:rPr>
              <w:t>Site</w:t>
            </w:r>
          </w:p>
        </w:tc>
        <w:tc>
          <w:tcPr>
            <w:tcW w:w="2330" w:type="dxa"/>
            <w:tcBorders>
              <w:top w:val="single" w:sz="4" w:space="0" w:color="231F20"/>
              <w:bottom w:val="single" w:sz="4" w:space="0" w:color="231F20"/>
            </w:tcBorders>
          </w:tcPr>
          <w:p>
            <w:pPr>
              <w:pStyle w:val="TableParagraph"/>
              <w:spacing w:before="89"/>
              <w:ind w:left="181"/>
              <w:rPr>
                <w:b/>
                <w:sz w:val="16"/>
              </w:rPr>
            </w:pPr>
            <w:r>
              <w:rPr>
                <w:b/>
                <w:color w:val="231F20"/>
                <w:sz w:val="16"/>
              </w:rPr>
              <w:t>Signs</w:t>
            </w:r>
            <w:r>
              <w:rPr>
                <w:b/>
                <w:color w:val="231F20"/>
                <w:spacing w:val="-8"/>
                <w:sz w:val="16"/>
              </w:rPr>
              <w:t> </w:t>
            </w:r>
            <w:r>
              <w:rPr>
                <w:b/>
                <w:color w:val="231F20"/>
                <w:sz w:val="16"/>
              </w:rPr>
              <w:t>of</w:t>
            </w:r>
            <w:r>
              <w:rPr>
                <w:b/>
                <w:color w:val="231F20"/>
                <w:spacing w:val="-8"/>
                <w:sz w:val="16"/>
              </w:rPr>
              <w:t> </w:t>
            </w:r>
            <w:r>
              <w:rPr>
                <w:b/>
                <w:color w:val="231F20"/>
                <w:spacing w:val="-4"/>
                <w:sz w:val="16"/>
              </w:rPr>
              <w:t>Pain</w:t>
            </w:r>
          </w:p>
        </w:tc>
        <w:tc>
          <w:tcPr>
            <w:tcW w:w="1638" w:type="dxa"/>
            <w:tcBorders>
              <w:top w:val="single" w:sz="4" w:space="0" w:color="231F20"/>
              <w:bottom w:val="single" w:sz="4" w:space="0" w:color="231F20"/>
            </w:tcBorders>
          </w:tcPr>
          <w:p>
            <w:pPr>
              <w:pStyle w:val="TableParagraph"/>
              <w:spacing w:before="98"/>
              <w:ind w:left="76"/>
              <w:rPr>
                <w:b/>
                <w:sz w:val="16"/>
              </w:rPr>
            </w:pPr>
            <w:r>
              <w:rPr>
                <w:b/>
                <w:color w:val="231F20"/>
                <w:sz w:val="16"/>
              </w:rPr>
              <w:t>Degree</w:t>
            </w:r>
            <w:r>
              <w:rPr>
                <w:b/>
                <w:color w:val="231F20"/>
                <w:spacing w:val="3"/>
                <w:sz w:val="16"/>
              </w:rPr>
              <w:t> </w:t>
            </w:r>
            <w:r>
              <w:rPr>
                <w:b/>
                <w:color w:val="231F20"/>
                <w:sz w:val="16"/>
              </w:rPr>
              <w:t>of</w:t>
            </w:r>
            <w:r>
              <w:rPr>
                <w:b/>
                <w:color w:val="231F20"/>
                <w:spacing w:val="3"/>
                <w:sz w:val="16"/>
              </w:rPr>
              <w:t> </w:t>
            </w:r>
            <w:r>
              <w:rPr>
                <w:b/>
                <w:color w:val="231F20"/>
                <w:spacing w:val="-4"/>
                <w:sz w:val="16"/>
              </w:rPr>
              <w:t>Pain</w:t>
            </w:r>
          </w:p>
        </w:tc>
        <w:tc>
          <w:tcPr>
            <w:tcW w:w="1374" w:type="dxa"/>
            <w:tcBorders>
              <w:top w:val="single" w:sz="4" w:space="0" w:color="231F20"/>
              <w:bottom w:val="single" w:sz="4" w:space="0" w:color="231F20"/>
            </w:tcBorders>
          </w:tcPr>
          <w:p>
            <w:pPr>
              <w:pStyle w:val="TableParagraph"/>
              <w:spacing w:before="99"/>
              <w:ind w:left="173"/>
              <w:rPr>
                <w:b/>
                <w:sz w:val="16"/>
              </w:rPr>
            </w:pPr>
            <w:r>
              <w:rPr>
                <w:b/>
                <w:color w:val="231F20"/>
                <w:sz w:val="16"/>
              </w:rPr>
              <w:t>Length</w:t>
            </w:r>
            <w:r>
              <w:rPr>
                <w:b/>
                <w:color w:val="231F20"/>
                <w:spacing w:val="-3"/>
                <w:sz w:val="16"/>
              </w:rPr>
              <w:t> </w:t>
            </w:r>
            <w:r>
              <w:rPr>
                <w:b/>
                <w:color w:val="231F20"/>
                <w:sz w:val="16"/>
              </w:rPr>
              <w:t>of</w:t>
            </w:r>
            <w:r>
              <w:rPr>
                <w:b/>
                <w:color w:val="231F20"/>
                <w:spacing w:val="-3"/>
                <w:sz w:val="16"/>
              </w:rPr>
              <w:t> </w:t>
            </w:r>
            <w:r>
              <w:rPr>
                <w:b/>
                <w:color w:val="231F20"/>
                <w:spacing w:val="-4"/>
                <w:sz w:val="16"/>
              </w:rPr>
              <w:t>Pain</w:t>
            </w:r>
          </w:p>
        </w:tc>
      </w:tr>
      <w:tr>
        <w:trPr>
          <w:trHeight w:val="297" w:hRule="atLeast"/>
        </w:trPr>
        <w:tc>
          <w:tcPr>
            <w:tcW w:w="1258" w:type="dxa"/>
            <w:tcBorders>
              <w:top w:val="single" w:sz="4" w:space="0" w:color="231F20"/>
            </w:tcBorders>
          </w:tcPr>
          <w:p>
            <w:pPr>
              <w:pStyle w:val="TableParagraph"/>
              <w:spacing w:line="164" w:lineRule="exact" w:before="113"/>
              <w:rPr>
                <w:sz w:val="16"/>
              </w:rPr>
            </w:pPr>
            <w:r>
              <w:rPr>
                <w:color w:val="231F20"/>
                <w:sz w:val="16"/>
              </w:rPr>
              <w:t>Head,</w:t>
            </w:r>
            <w:r>
              <w:rPr>
                <w:color w:val="231F20"/>
                <w:spacing w:val="-6"/>
                <w:sz w:val="16"/>
              </w:rPr>
              <w:t> </w:t>
            </w:r>
            <w:r>
              <w:rPr>
                <w:color w:val="231F20"/>
                <w:spacing w:val="-4"/>
                <w:sz w:val="16"/>
              </w:rPr>
              <w:t>eye,</w:t>
            </w:r>
          </w:p>
        </w:tc>
        <w:tc>
          <w:tcPr>
            <w:tcW w:w="2330" w:type="dxa"/>
            <w:tcBorders>
              <w:top w:val="single" w:sz="4" w:space="0" w:color="231F20"/>
            </w:tcBorders>
          </w:tcPr>
          <w:p>
            <w:pPr>
              <w:pStyle w:val="TableParagraph"/>
              <w:spacing w:line="177" w:lineRule="exact" w:before="100"/>
              <w:ind w:left="181"/>
              <w:rPr>
                <w:sz w:val="16"/>
              </w:rPr>
            </w:pPr>
            <w:r>
              <w:rPr>
                <w:color w:val="231F20"/>
                <w:w w:val="105"/>
                <w:sz w:val="16"/>
              </w:rPr>
              <w:t>Attempts</w:t>
            </w:r>
            <w:r>
              <w:rPr>
                <w:color w:val="231F20"/>
                <w:spacing w:val="-8"/>
                <w:w w:val="105"/>
                <w:sz w:val="16"/>
              </w:rPr>
              <w:t> </w:t>
            </w:r>
            <w:r>
              <w:rPr>
                <w:color w:val="231F20"/>
                <w:w w:val="105"/>
                <w:sz w:val="16"/>
              </w:rPr>
              <w:t>to</w:t>
            </w:r>
            <w:r>
              <w:rPr>
                <w:color w:val="231F20"/>
                <w:spacing w:val="-8"/>
                <w:w w:val="105"/>
                <w:sz w:val="16"/>
              </w:rPr>
              <w:t> </w:t>
            </w:r>
            <w:r>
              <w:rPr>
                <w:color w:val="231F20"/>
                <w:w w:val="105"/>
                <w:sz w:val="16"/>
              </w:rPr>
              <w:t>rub</w:t>
            </w:r>
            <w:r>
              <w:rPr>
                <w:color w:val="231F20"/>
                <w:spacing w:val="-8"/>
                <w:w w:val="105"/>
                <w:sz w:val="16"/>
              </w:rPr>
              <w:t> </w:t>
            </w:r>
            <w:r>
              <w:rPr>
                <w:color w:val="231F20"/>
                <w:w w:val="105"/>
                <w:sz w:val="16"/>
              </w:rPr>
              <w:t>or</w:t>
            </w:r>
            <w:r>
              <w:rPr>
                <w:color w:val="231F20"/>
                <w:spacing w:val="-8"/>
                <w:w w:val="105"/>
                <w:sz w:val="16"/>
              </w:rPr>
              <w:t> </w:t>
            </w:r>
            <w:r>
              <w:rPr>
                <w:color w:val="231F20"/>
                <w:spacing w:val="-2"/>
                <w:w w:val="105"/>
                <w:sz w:val="16"/>
              </w:rPr>
              <w:t>scratch,</w:t>
            </w:r>
          </w:p>
        </w:tc>
        <w:tc>
          <w:tcPr>
            <w:tcW w:w="1638" w:type="dxa"/>
            <w:tcBorders>
              <w:top w:val="single" w:sz="4" w:space="0" w:color="231F20"/>
            </w:tcBorders>
          </w:tcPr>
          <w:p>
            <w:pPr>
              <w:pStyle w:val="TableParagraph"/>
              <w:spacing w:line="169" w:lineRule="exact" w:before="109"/>
              <w:ind w:left="76"/>
              <w:rPr>
                <w:sz w:val="16"/>
              </w:rPr>
            </w:pPr>
            <w:r>
              <w:rPr>
                <w:color w:val="231F20"/>
                <w:sz w:val="16"/>
              </w:rPr>
              <w:t>Moderate</w:t>
            </w:r>
            <w:r>
              <w:rPr>
                <w:color w:val="231F20"/>
                <w:spacing w:val="7"/>
                <w:sz w:val="16"/>
              </w:rPr>
              <w:t> </w:t>
            </w:r>
            <w:r>
              <w:rPr>
                <w:color w:val="231F20"/>
                <w:sz w:val="16"/>
              </w:rPr>
              <w:t>to</w:t>
            </w:r>
            <w:r>
              <w:rPr>
                <w:color w:val="231F20"/>
                <w:spacing w:val="7"/>
                <w:sz w:val="16"/>
              </w:rPr>
              <w:t> </w:t>
            </w:r>
            <w:r>
              <w:rPr>
                <w:color w:val="231F20"/>
                <w:spacing w:val="-4"/>
                <w:sz w:val="16"/>
              </w:rPr>
              <w:t>high</w:t>
            </w:r>
          </w:p>
        </w:tc>
        <w:tc>
          <w:tcPr>
            <w:tcW w:w="1374" w:type="dxa"/>
            <w:tcBorders>
              <w:top w:val="single" w:sz="4" w:space="0" w:color="231F20"/>
            </w:tcBorders>
          </w:tcPr>
          <w:p>
            <w:pPr>
              <w:pStyle w:val="TableParagraph"/>
              <w:spacing w:line="167" w:lineRule="exact" w:before="110"/>
              <w:ind w:left="173"/>
              <w:rPr>
                <w:sz w:val="16"/>
              </w:rPr>
            </w:pPr>
            <w:r>
              <w:rPr>
                <w:color w:val="231F20"/>
                <w:spacing w:val="-2"/>
                <w:sz w:val="16"/>
              </w:rPr>
              <w:t>Intermittent</w:t>
            </w:r>
          </w:p>
        </w:tc>
      </w:tr>
      <w:tr>
        <w:trPr>
          <w:trHeight w:val="199" w:hRule="atLeast"/>
        </w:trPr>
        <w:tc>
          <w:tcPr>
            <w:tcW w:w="1258" w:type="dxa"/>
          </w:tcPr>
          <w:p>
            <w:pPr>
              <w:pStyle w:val="TableParagraph"/>
              <w:spacing w:line="165" w:lineRule="exact" w:before="15"/>
              <w:rPr>
                <w:sz w:val="16"/>
              </w:rPr>
            </w:pPr>
            <w:r>
              <w:rPr>
                <w:color w:val="231F20"/>
                <w:spacing w:val="-4"/>
                <w:sz w:val="16"/>
              </w:rPr>
              <w:t>ear,</w:t>
            </w:r>
            <w:r>
              <w:rPr>
                <w:color w:val="231F20"/>
                <w:spacing w:val="-7"/>
                <w:sz w:val="16"/>
              </w:rPr>
              <w:t> </w:t>
            </w:r>
            <w:r>
              <w:rPr>
                <w:color w:val="231F20"/>
                <w:spacing w:val="-2"/>
                <w:sz w:val="16"/>
              </w:rPr>
              <w:t>mouth</w:t>
            </w:r>
          </w:p>
        </w:tc>
        <w:tc>
          <w:tcPr>
            <w:tcW w:w="2330" w:type="dxa"/>
          </w:tcPr>
          <w:p>
            <w:pPr>
              <w:pStyle w:val="TableParagraph"/>
              <w:spacing w:line="178" w:lineRule="exact" w:before="2"/>
              <w:ind w:left="181"/>
              <w:rPr>
                <w:sz w:val="16"/>
              </w:rPr>
            </w:pPr>
            <w:r>
              <w:rPr>
                <w:color w:val="231F20"/>
                <w:sz w:val="16"/>
              </w:rPr>
              <w:t>self-mutilation,</w:t>
            </w:r>
            <w:r>
              <w:rPr>
                <w:color w:val="231F20"/>
                <w:spacing w:val="20"/>
                <w:sz w:val="16"/>
              </w:rPr>
              <w:t> </w:t>
            </w:r>
            <w:r>
              <w:rPr>
                <w:color w:val="231F20"/>
                <w:spacing w:val="-2"/>
                <w:sz w:val="16"/>
              </w:rPr>
              <w:t>shaking,</w:t>
            </w:r>
          </w:p>
        </w:tc>
        <w:tc>
          <w:tcPr>
            <w:tcW w:w="1638" w:type="dxa"/>
          </w:tcPr>
          <w:p>
            <w:pPr>
              <w:pStyle w:val="TableParagraph"/>
              <w:rPr>
                <w:rFonts w:ascii="Times New Roman"/>
                <w:sz w:val="12"/>
              </w:rPr>
            </w:pPr>
          </w:p>
        </w:tc>
        <w:tc>
          <w:tcPr>
            <w:tcW w:w="1374" w:type="dxa"/>
          </w:tcPr>
          <w:p>
            <w:pPr>
              <w:pStyle w:val="TableParagraph"/>
              <w:spacing w:line="167" w:lineRule="exact" w:before="13"/>
              <w:ind w:left="173"/>
              <w:rPr>
                <w:sz w:val="16"/>
              </w:rPr>
            </w:pPr>
            <w:r>
              <w:rPr>
                <w:color w:val="231F20"/>
                <w:w w:val="105"/>
                <w:sz w:val="16"/>
              </w:rPr>
              <w:t>to</w:t>
            </w:r>
            <w:r>
              <w:rPr>
                <w:color w:val="231F20"/>
                <w:spacing w:val="-1"/>
                <w:w w:val="105"/>
                <w:sz w:val="16"/>
              </w:rPr>
              <w:t> </w:t>
            </w:r>
            <w:r>
              <w:rPr>
                <w:color w:val="231F20"/>
                <w:spacing w:val="-2"/>
                <w:w w:val="105"/>
                <w:sz w:val="16"/>
              </w:rPr>
              <w:t>continual</w:t>
            </w:r>
          </w:p>
        </w:tc>
      </w:tr>
      <w:tr>
        <w:trPr>
          <w:trHeight w:val="193" w:hRule="atLeast"/>
        </w:trPr>
        <w:tc>
          <w:tcPr>
            <w:tcW w:w="1258" w:type="dxa"/>
          </w:tcPr>
          <w:p>
            <w:pPr>
              <w:pStyle w:val="TableParagraph"/>
              <w:rPr>
                <w:rFonts w:ascii="Times New Roman"/>
                <w:sz w:val="12"/>
              </w:rPr>
            </w:pPr>
          </w:p>
        </w:tc>
        <w:tc>
          <w:tcPr>
            <w:tcW w:w="2330" w:type="dxa"/>
          </w:tcPr>
          <w:p>
            <w:pPr>
              <w:pStyle w:val="TableParagraph"/>
              <w:spacing w:line="171" w:lineRule="exact" w:before="2"/>
              <w:ind w:left="181"/>
              <w:rPr>
                <w:sz w:val="16"/>
              </w:rPr>
            </w:pPr>
            <w:r>
              <w:rPr>
                <w:color w:val="231F20"/>
                <w:sz w:val="16"/>
              </w:rPr>
              <w:t>reluctance</w:t>
            </w:r>
            <w:r>
              <w:rPr>
                <w:color w:val="231F20"/>
                <w:spacing w:val="3"/>
                <w:sz w:val="16"/>
              </w:rPr>
              <w:t> </w:t>
            </w:r>
            <w:r>
              <w:rPr>
                <w:color w:val="231F20"/>
                <w:sz w:val="16"/>
              </w:rPr>
              <w:t>to</w:t>
            </w:r>
            <w:r>
              <w:rPr>
                <w:color w:val="231F20"/>
                <w:spacing w:val="3"/>
                <w:sz w:val="16"/>
              </w:rPr>
              <w:t> </w:t>
            </w:r>
            <w:r>
              <w:rPr>
                <w:color w:val="231F20"/>
                <w:sz w:val="16"/>
              </w:rPr>
              <w:t>eat,</w:t>
            </w:r>
            <w:r>
              <w:rPr>
                <w:color w:val="231F20"/>
                <w:spacing w:val="3"/>
                <w:sz w:val="16"/>
              </w:rPr>
              <w:t> </w:t>
            </w:r>
            <w:r>
              <w:rPr>
                <w:color w:val="231F20"/>
                <w:sz w:val="16"/>
              </w:rPr>
              <w:t>drink,</w:t>
            </w:r>
            <w:r>
              <w:rPr>
                <w:color w:val="231F20"/>
                <w:spacing w:val="3"/>
                <w:sz w:val="16"/>
              </w:rPr>
              <w:t> </w:t>
            </w:r>
            <w:r>
              <w:rPr>
                <w:color w:val="231F20"/>
                <w:spacing w:val="-5"/>
                <w:sz w:val="16"/>
              </w:rPr>
              <w:t>or</w:t>
            </w:r>
          </w:p>
        </w:tc>
        <w:tc>
          <w:tcPr>
            <w:tcW w:w="1638" w:type="dxa"/>
          </w:tcPr>
          <w:p>
            <w:pPr>
              <w:pStyle w:val="TableParagraph"/>
              <w:rPr>
                <w:rFonts w:ascii="Times New Roman"/>
                <w:sz w:val="12"/>
              </w:rPr>
            </w:pPr>
          </w:p>
        </w:tc>
        <w:tc>
          <w:tcPr>
            <w:tcW w:w="1374" w:type="dxa"/>
          </w:tcPr>
          <w:p>
            <w:pPr>
              <w:pStyle w:val="TableParagraph"/>
              <w:rPr>
                <w:rFonts w:ascii="Times New Roman"/>
                <w:sz w:val="12"/>
              </w:rPr>
            </w:pPr>
          </w:p>
        </w:tc>
      </w:tr>
      <w:tr>
        <w:trPr>
          <w:trHeight w:val="310" w:hRule="atLeast"/>
        </w:trPr>
        <w:tc>
          <w:tcPr>
            <w:tcW w:w="1258" w:type="dxa"/>
          </w:tcPr>
          <w:p>
            <w:pPr>
              <w:pStyle w:val="TableParagraph"/>
              <w:rPr>
                <w:rFonts w:ascii="Times New Roman"/>
                <w:sz w:val="16"/>
              </w:rPr>
            </w:pPr>
          </w:p>
        </w:tc>
        <w:tc>
          <w:tcPr>
            <w:tcW w:w="2330" w:type="dxa"/>
          </w:tcPr>
          <w:p>
            <w:pPr>
              <w:pStyle w:val="TableParagraph"/>
              <w:spacing w:before="9"/>
              <w:ind w:left="181"/>
              <w:rPr>
                <w:sz w:val="16"/>
              </w:rPr>
            </w:pPr>
            <w:r>
              <w:rPr>
                <w:color w:val="231F20"/>
                <w:sz w:val="16"/>
              </w:rPr>
              <w:t>swallow,</w:t>
            </w:r>
            <w:r>
              <w:rPr>
                <w:color w:val="231F20"/>
                <w:spacing w:val="3"/>
                <w:sz w:val="16"/>
              </w:rPr>
              <w:t> </w:t>
            </w:r>
            <w:r>
              <w:rPr>
                <w:color w:val="231F20"/>
                <w:sz w:val="16"/>
              </w:rPr>
              <w:t>reluctance</w:t>
            </w:r>
            <w:r>
              <w:rPr>
                <w:color w:val="231F20"/>
                <w:spacing w:val="4"/>
                <w:sz w:val="16"/>
              </w:rPr>
              <w:t> </w:t>
            </w:r>
            <w:r>
              <w:rPr>
                <w:color w:val="231F20"/>
                <w:sz w:val="16"/>
              </w:rPr>
              <w:t>to</w:t>
            </w:r>
            <w:r>
              <w:rPr>
                <w:color w:val="231F20"/>
                <w:spacing w:val="4"/>
                <w:sz w:val="16"/>
              </w:rPr>
              <w:t> </w:t>
            </w:r>
            <w:r>
              <w:rPr>
                <w:color w:val="231F20"/>
                <w:spacing w:val="-4"/>
                <w:sz w:val="16"/>
              </w:rPr>
              <w:t>move</w:t>
            </w:r>
          </w:p>
        </w:tc>
        <w:tc>
          <w:tcPr>
            <w:tcW w:w="1638" w:type="dxa"/>
          </w:tcPr>
          <w:p>
            <w:pPr>
              <w:pStyle w:val="TableParagraph"/>
              <w:rPr>
                <w:rFonts w:ascii="Times New Roman"/>
                <w:sz w:val="16"/>
              </w:rPr>
            </w:pPr>
          </w:p>
        </w:tc>
        <w:tc>
          <w:tcPr>
            <w:tcW w:w="1374" w:type="dxa"/>
          </w:tcPr>
          <w:p>
            <w:pPr>
              <w:pStyle w:val="TableParagraph"/>
              <w:rPr>
                <w:rFonts w:ascii="Times New Roman"/>
                <w:sz w:val="16"/>
              </w:rPr>
            </w:pPr>
          </w:p>
        </w:tc>
      </w:tr>
      <w:tr>
        <w:trPr>
          <w:trHeight w:val="316" w:hRule="atLeast"/>
        </w:trPr>
        <w:tc>
          <w:tcPr>
            <w:tcW w:w="1258" w:type="dxa"/>
          </w:tcPr>
          <w:p>
            <w:pPr>
              <w:pStyle w:val="TableParagraph"/>
              <w:spacing w:line="164" w:lineRule="exact" w:before="132"/>
              <w:rPr>
                <w:sz w:val="16"/>
              </w:rPr>
            </w:pPr>
            <w:r>
              <w:rPr>
                <w:color w:val="231F20"/>
                <w:sz w:val="16"/>
              </w:rPr>
              <w:t>Rectal</w:t>
            </w:r>
            <w:r>
              <w:rPr>
                <w:color w:val="231F20"/>
                <w:spacing w:val="-5"/>
                <w:sz w:val="16"/>
              </w:rPr>
              <w:t> </w:t>
            </w:r>
            <w:r>
              <w:rPr>
                <w:color w:val="231F20"/>
                <w:spacing w:val="-4"/>
                <w:sz w:val="16"/>
              </w:rPr>
              <w:t>area</w:t>
            </w:r>
          </w:p>
        </w:tc>
        <w:tc>
          <w:tcPr>
            <w:tcW w:w="2330" w:type="dxa"/>
          </w:tcPr>
          <w:p>
            <w:pPr>
              <w:pStyle w:val="TableParagraph"/>
              <w:spacing w:line="177" w:lineRule="exact" w:before="119"/>
              <w:ind w:left="181"/>
              <w:rPr>
                <w:sz w:val="16"/>
              </w:rPr>
            </w:pPr>
            <w:r>
              <w:rPr>
                <w:color w:val="231F20"/>
                <w:sz w:val="16"/>
              </w:rPr>
              <w:t>Rubbing,</w:t>
            </w:r>
            <w:r>
              <w:rPr>
                <w:color w:val="231F20"/>
                <w:spacing w:val="8"/>
                <w:sz w:val="16"/>
              </w:rPr>
              <w:t> </w:t>
            </w:r>
            <w:r>
              <w:rPr>
                <w:color w:val="231F20"/>
                <w:sz w:val="16"/>
              </w:rPr>
              <w:t>licking,</w:t>
            </w:r>
            <w:r>
              <w:rPr>
                <w:color w:val="231F20"/>
                <w:spacing w:val="8"/>
                <w:sz w:val="16"/>
              </w:rPr>
              <w:t> </w:t>
            </w:r>
            <w:r>
              <w:rPr>
                <w:color w:val="231F20"/>
                <w:spacing w:val="-2"/>
                <w:sz w:val="16"/>
              </w:rPr>
              <w:t>biting,</w:t>
            </w:r>
          </w:p>
        </w:tc>
        <w:tc>
          <w:tcPr>
            <w:tcW w:w="1638" w:type="dxa"/>
          </w:tcPr>
          <w:p>
            <w:pPr>
              <w:pStyle w:val="TableParagraph"/>
              <w:spacing w:line="169" w:lineRule="exact" w:before="127"/>
              <w:ind w:left="76"/>
              <w:rPr>
                <w:sz w:val="16"/>
              </w:rPr>
            </w:pPr>
            <w:r>
              <w:rPr>
                <w:color w:val="231F20"/>
                <w:sz w:val="16"/>
              </w:rPr>
              <w:t>Moderate</w:t>
            </w:r>
            <w:r>
              <w:rPr>
                <w:color w:val="231F20"/>
                <w:spacing w:val="7"/>
                <w:sz w:val="16"/>
              </w:rPr>
              <w:t> </w:t>
            </w:r>
            <w:r>
              <w:rPr>
                <w:color w:val="231F20"/>
                <w:sz w:val="16"/>
              </w:rPr>
              <w:t>to</w:t>
            </w:r>
            <w:r>
              <w:rPr>
                <w:color w:val="231F20"/>
                <w:spacing w:val="7"/>
                <w:sz w:val="16"/>
              </w:rPr>
              <w:t> </w:t>
            </w:r>
            <w:r>
              <w:rPr>
                <w:color w:val="231F20"/>
                <w:spacing w:val="-4"/>
                <w:sz w:val="16"/>
              </w:rPr>
              <w:t>high</w:t>
            </w:r>
          </w:p>
        </w:tc>
        <w:tc>
          <w:tcPr>
            <w:tcW w:w="1374" w:type="dxa"/>
          </w:tcPr>
          <w:p>
            <w:pPr>
              <w:pStyle w:val="TableParagraph"/>
              <w:spacing w:line="167" w:lineRule="exact" w:before="128"/>
              <w:ind w:left="173"/>
              <w:rPr>
                <w:sz w:val="16"/>
              </w:rPr>
            </w:pPr>
            <w:r>
              <w:rPr>
                <w:color w:val="231F20"/>
                <w:spacing w:val="-2"/>
                <w:sz w:val="16"/>
              </w:rPr>
              <w:t>Intermittent</w:t>
            </w:r>
          </w:p>
        </w:tc>
      </w:tr>
      <w:tr>
        <w:trPr>
          <w:trHeight w:val="198" w:hRule="atLeast"/>
        </w:trPr>
        <w:tc>
          <w:tcPr>
            <w:tcW w:w="1258" w:type="dxa"/>
          </w:tcPr>
          <w:p>
            <w:pPr>
              <w:pStyle w:val="TableParagraph"/>
              <w:rPr>
                <w:rFonts w:ascii="Times New Roman"/>
                <w:sz w:val="12"/>
              </w:rPr>
            </w:pPr>
          </w:p>
        </w:tc>
        <w:tc>
          <w:tcPr>
            <w:tcW w:w="2330" w:type="dxa"/>
          </w:tcPr>
          <w:p>
            <w:pPr>
              <w:pStyle w:val="TableParagraph"/>
              <w:spacing w:line="177" w:lineRule="exact" w:before="2"/>
              <w:ind w:left="181"/>
              <w:rPr>
                <w:sz w:val="16"/>
              </w:rPr>
            </w:pPr>
            <w:r>
              <w:rPr>
                <w:color w:val="231F20"/>
                <w:sz w:val="16"/>
              </w:rPr>
              <w:t>abnormal</w:t>
            </w:r>
            <w:r>
              <w:rPr>
                <w:color w:val="231F20"/>
                <w:spacing w:val="4"/>
                <w:sz w:val="16"/>
              </w:rPr>
              <w:t> </w:t>
            </w:r>
            <w:r>
              <w:rPr>
                <w:color w:val="231F20"/>
                <w:sz w:val="16"/>
              </w:rPr>
              <w:t>bowel</w:t>
            </w:r>
            <w:r>
              <w:rPr>
                <w:color w:val="231F20"/>
                <w:spacing w:val="4"/>
                <w:sz w:val="16"/>
              </w:rPr>
              <w:t> </w:t>
            </w:r>
            <w:r>
              <w:rPr>
                <w:color w:val="231F20"/>
                <w:spacing w:val="-2"/>
                <w:sz w:val="16"/>
              </w:rPr>
              <w:t>movement</w:t>
            </w:r>
          </w:p>
        </w:tc>
        <w:tc>
          <w:tcPr>
            <w:tcW w:w="1638" w:type="dxa"/>
          </w:tcPr>
          <w:p>
            <w:pPr>
              <w:pStyle w:val="TableParagraph"/>
              <w:rPr>
                <w:rFonts w:ascii="Times New Roman"/>
                <w:sz w:val="12"/>
              </w:rPr>
            </w:pPr>
          </w:p>
        </w:tc>
        <w:tc>
          <w:tcPr>
            <w:tcW w:w="1374" w:type="dxa"/>
          </w:tcPr>
          <w:p>
            <w:pPr>
              <w:pStyle w:val="TableParagraph"/>
              <w:spacing w:line="166" w:lineRule="exact" w:before="13"/>
              <w:ind w:left="173"/>
              <w:rPr>
                <w:sz w:val="16"/>
              </w:rPr>
            </w:pPr>
            <w:r>
              <w:rPr>
                <w:color w:val="231F20"/>
                <w:w w:val="105"/>
                <w:sz w:val="16"/>
              </w:rPr>
              <w:t>to</w:t>
            </w:r>
            <w:r>
              <w:rPr>
                <w:color w:val="231F20"/>
                <w:spacing w:val="-1"/>
                <w:w w:val="105"/>
                <w:sz w:val="16"/>
              </w:rPr>
              <w:t> </w:t>
            </w:r>
            <w:r>
              <w:rPr>
                <w:color w:val="231F20"/>
                <w:spacing w:val="-2"/>
                <w:w w:val="105"/>
                <w:sz w:val="16"/>
              </w:rPr>
              <w:t>continual</w:t>
            </w:r>
          </w:p>
        </w:tc>
      </w:tr>
      <w:tr>
        <w:trPr>
          <w:trHeight w:val="304" w:hRule="atLeast"/>
        </w:trPr>
        <w:tc>
          <w:tcPr>
            <w:tcW w:w="1258" w:type="dxa"/>
          </w:tcPr>
          <w:p>
            <w:pPr>
              <w:pStyle w:val="TableParagraph"/>
              <w:rPr>
                <w:rFonts w:ascii="Times New Roman"/>
                <w:sz w:val="16"/>
              </w:rPr>
            </w:pPr>
          </w:p>
        </w:tc>
        <w:tc>
          <w:tcPr>
            <w:tcW w:w="2330" w:type="dxa"/>
          </w:tcPr>
          <w:p>
            <w:pPr>
              <w:pStyle w:val="TableParagraph"/>
              <w:spacing w:before="3"/>
              <w:ind w:left="181"/>
              <w:rPr>
                <w:sz w:val="16"/>
              </w:rPr>
            </w:pPr>
            <w:r>
              <w:rPr>
                <w:color w:val="231F20"/>
                <w:sz w:val="16"/>
              </w:rPr>
              <w:t>or</w:t>
            </w:r>
            <w:r>
              <w:rPr>
                <w:color w:val="231F20"/>
                <w:spacing w:val="2"/>
                <w:sz w:val="16"/>
              </w:rPr>
              <w:t> </w:t>
            </w:r>
            <w:r>
              <w:rPr>
                <w:color w:val="231F20"/>
                <w:sz w:val="16"/>
              </w:rPr>
              <w:t>excretory</w:t>
            </w:r>
            <w:r>
              <w:rPr>
                <w:color w:val="231F20"/>
                <w:spacing w:val="3"/>
                <w:sz w:val="16"/>
              </w:rPr>
              <w:t> </w:t>
            </w:r>
            <w:r>
              <w:rPr>
                <w:color w:val="231F20"/>
                <w:spacing w:val="-2"/>
                <w:sz w:val="16"/>
              </w:rPr>
              <w:t>behavior</w:t>
            </w:r>
          </w:p>
        </w:tc>
        <w:tc>
          <w:tcPr>
            <w:tcW w:w="1638" w:type="dxa"/>
          </w:tcPr>
          <w:p>
            <w:pPr>
              <w:pStyle w:val="TableParagraph"/>
              <w:rPr>
                <w:rFonts w:ascii="Times New Roman"/>
                <w:sz w:val="16"/>
              </w:rPr>
            </w:pPr>
          </w:p>
        </w:tc>
        <w:tc>
          <w:tcPr>
            <w:tcW w:w="1374" w:type="dxa"/>
          </w:tcPr>
          <w:p>
            <w:pPr>
              <w:pStyle w:val="TableParagraph"/>
              <w:rPr>
                <w:rFonts w:ascii="Times New Roman"/>
                <w:sz w:val="16"/>
              </w:rPr>
            </w:pPr>
          </w:p>
        </w:tc>
      </w:tr>
      <w:tr>
        <w:trPr>
          <w:trHeight w:val="316" w:hRule="atLeast"/>
        </w:trPr>
        <w:tc>
          <w:tcPr>
            <w:tcW w:w="1258" w:type="dxa"/>
          </w:tcPr>
          <w:p>
            <w:pPr>
              <w:pStyle w:val="TableParagraph"/>
              <w:spacing w:line="165" w:lineRule="exact" w:before="132"/>
              <w:rPr>
                <w:sz w:val="16"/>
              </w:rPr>
            </w:pPr>
            <w:r>
              <w:rPr>
                <w:color w:val="231F20"/>
                <w:spacing w:val="-2"/>
                <w:sz w:val="16"/>
              </w:rPr>
              <w:t>Bones</w:t>
            </w:r>
          </w:p>
        </w:tc>
        <w:tc>
          <w:tcPr>
            <w:tcW w:w="2330" w:type="dxa"/>
          </w:tcPr>
          <w:p>
            <w:pPr>
              <w:pStyle w:val="TableParagraph"/>
              <w:spacing w:line="178" w:lineRule="exact" w:before="119"/>
              <w:ind w:left="181"/>
              <w:rPr>
                <w:sz w:val="16"/>
              </w:rPr>
            </w:pPr>
            <w:r>
              <w:rPr>
                <w:color w:val="231F20"/>
                <w:sz w:val="16"/>
              </w:rPr>
              <w:t>Reluctance</w:t>
            </w:r>
            <w:r>
              <w:rPr>
                <w:color w:val="231F20"/>
                <w:spacing w:val="4"/>
                <w:sz w:val="16"/>
              </w:rPr>
              <w:t> </w:t>
            </w:r>
            <w:r>
              <w:rPr>
                <w:color w:val="231F20"/>
                <w:sz w:val="16"/>
              </w:rPr>
              <w:t>to</w:t>
            </w:r>
            <w:r>
              <w:rPr>
                <w:color w:val="231F20"/>
                <w:spacing w:val="4"/>
                <w:sz w:val="16"/>
              </w:rPr>
              <w:t> </w:t>
            </w:r>
            <w:r>
              <w:rPr>
                <w:color w:val="231F20"/>
                <w:spacing w:val="-2"/>
                <w:sz w:val="16"/>
              </w:rPr>
              <w:t>move,</w:t>
            </w:r>
          </w:p>
        </w:tc>
        <w:tc>
          <w:tcPr>
            <w:tcW w:w="1638" w:type="dxa"/>
          </w:tcPr>
          <w:p>
            <w:pPr>
              <w:pStyle w:val="TableParagraph"/>
              <w:spacing w:line="168" w:lineRule="exact" w:before="128"/>
              <w:ind w:left="76"/>
              <w:rPr>
                <w:sz w:val="16"/>
              </w:rPr>
            </w:pPr>
            <w:r>
              <w:rPr>
                <w:color w:val="231F20"/>
                <w:sz w:val="16"/>
              </w:rPr>
              <w:t>Moderate</w:t>
            </w:r>
            <w:r>
              <w:rPr>
                <w:color w:val="231F20"/>
                <w:spacing w:val="6"/>
                <w:sz w:val="16"/>
              </w:rPr>
              <w:t> </w:t>
            </w:r>
            <w:r>
              <w:rPr>
                <w:color w:val="231F20"/>
                <w:sz w:val="16"/>
              </w:rPr>
              <w:t>to</w:t>
            </w:r>
            <w:r>
              <w:rPr>
                <w:color w:val="231F20"/>
                <w:spacing w:val="6"/>
                <w:sz w:val="16"/>
              </w:rPr>
              <w:t> </w:t>
            </w:r>
            <w:r>
              <w:rPr>
                <w:color w:val="231F20"/>
                <w:spacing w:val="-2"/>
                <w:sz w:val="16"/>
              </w:rPr>
              <w:t>high:</w:t>
            </w:r>
          </w:p>
        </w:tc>
        <w:tc>
          <w:tcPr>
            <w:tcW w:w="1374" w:type="dxa"/>
          </w:tcPr>
          <w:p>
            <w:pPr>
              <w:pStyle w:val="TableParagraph"/>
              <w:spacing w:line="168" w:lineRule="exact" w:before="128"/>
              <w:ind w:left="173"/>
              <w:rPr>
                <w:sz w:val="16"/>
              </w:rPr>
            </w:pPr>
            <w:r>
              <w:rPr>
                <w:color w:val="231F20"/>
                <w:spacing w:val="-2"/>
                <w:sz w:val="16"/>
              </w:rPr>
              <w:t>Intermittent</w:t>
            </w:r>
          </w:p>
        </w:tc>
      </w:tr>
      <w:tr>
        <w:trPr>
          <w:trHeight w:val="197" w:hRule="atLeast"/>
        </w:trPr>
        <w:tc>
          <w:tcPr>
            <w:tcW w:w="1258" w:type="dxa"/>
          </w:tcPr>
          <w:p>
            <w:pPr>
              <w:pStyle w:val="TableParagraph"/>
              <w:rPr>
                <w:rFonts w:ascii="Times New Roman"/>
                <w:sz w:val="12"/>
              </w:rPr>
            </w:pPr>
          </w:p>
        </w:tc>
        <w:tc>
          <w:tcPr>
            <w:tcW w:w="2330" w:type="dxa"/>
          </w:tcPr>
          <w:p>
            <w:pPr>
              <w:pStyle w:val="TableParagraph"/>
              <w:spacing w:line="175" w:lineRule="exact" w:before="2"/>
              <w:ind w:left="181"/>
              <w:rPr>
                <w:sz w:val="16"/>
              </w:rPr>
            </w:pPr>
            <w:r>
              <w:rPr>
                <w:color w:val="231F20"/>
                <w:sz w:val="16"/>
              </w:rPr>
              <w:t>lameness,</w:t>
            </w:r>
            <w:r>
              <w:rPr>
                <w:color w:val="231F20"/>
                <w:spacing w:val="-9"/>
                <w:sz w:val="16"/>
              </w:rPr>
              <w:t> </w:t>
            </w:r>
            <w:r>
              <w:rPr>
                <w:color w:val="231F20"/>
                <w:spacing w:val="-2"/>
                <w:sz w:val="16"/>
              </w:rPr>
              <w:t>abnormal</w:t>
            </w:r>
          </w:p>
        </w:tc>
        <w:tc>
          <w:tcPr>
            <w:tcW w:w="1638" w:type="dxa"/>
          </w:tcPr>
          <w:p>
            <w:pPr>
              <w:pStyle w:val="TableParagraph"/>
              <w:spacing w:line="166" w:lineRule="exact" w:before="11"/>
              <w:ind w:left="76"/>
              <w:rPr>
                <w:sz w:val="16"/>
              </w:rPr>
            </w:pPr>
            <w:r>
              <w:rPr>
                <w:color w:val="231F20"/>
                <w:sz w:val="16"/>
              </w:rPr>
              <w:t>upper</w:t>
            </w:r>
            <w:r>
              <w:rPr>
                <w:color w:val="231F20"/>
                <w:spacing w:val="6"/>
                <w:sz w:val="16"/>
              </w:rPr>
              <w:t> </w:t>
            </w:r>
            <w:r>
              <w:rPr>
                <w:color w:val="231F20"/>
                <w:sz w:val="16"/>
              </w:rPr>
              <w:t>part</w:t>
            </w:r>
            <w:r>
              <w:rPr>
                <w:color w:val="231F20"/>
                <w:spacing w:val="6"/>
                <w:sz w:val="16"/>
              </w:rPr>
              <w:t> </w:t>
            </w:r>
            <w:r>
              <w:rPr>
                <w:color w:val="231F20"/>
                <w:sz w:val="16"/>
              </w:rPr>
              <w:t>of</w:t>
            </w:r>
            <w:r>
              <w:rPr>
                <w:color w:val="231F20"/>
                <w:spacing w:val="6"/>
                <w:sz w:val="16"/>
              </w:rPr>
              <w:t> </w:t>
            </w:r>
            <w:r>
              <w:rPr>
                <w:color w:val="231F20"/>
                <w:spacing w:val="-4"/>
                <w:sz w:val="16"/>
              </w:rPr>
              <w:t>axial</w:t>
            </w:r>
          </w:p>
        </w:tc>
        <w:tc>
          <w:tcPr>
            <w:tcW w:w="1374" w:type="dxa"/>
          </w:tcPr>
          <w:p>
            <w:pPr>
              <w:pStyle w:val="TableParagraph"/>
              <w:rPr>
                <w:rFonts w:ascii="Times New Roman"/>
                <w:sz w:val="12"/>
              </w:rPr>
            </w:pPr>
          </w:p>
        </w:tc>
      </w:tr>
      <w:tr>
        <w:trPr>
          <w:trHeight w:val="200" w:hRule="atLeast"/>
        </w:trPr>
        <w:tc>
          <w:tcPr>
            <w:tcW w:w="1258" w:type="dxa"/>
          </w:tcPr>
          <w:p>
            <w:pPr>
              <w:pStyle w:val="TableParagraph"/>
              <w:rPr>
                <w:rFonts w:ascii="Times New Roman"/>
                <w:sz w:val="12"/>
              </w:rPr>
            </w:pPr>
          </w:p>
        </w:tc>
        <w:tc>
          <w:tcPr>
            <w:tcW w:w="2330" w:type="dxa"/>
          </w:tcPr>
          <w:p>
            <w:pPr>
              <w:pStyle w:val="TableParagraph"/>
              <w:spacing w:line="176" w:lineRule="exact" w:before="4"/>
              <w:ind w:left="181"/>
              <w:rPr>
                <w:sz w:val="16"/>
              </w:rPr>
            </w:pPr>
            <w:r>
              <w:rPr>
                <w:color w:val="231F20"/>
                <w:sz w:val="16"/>
              </w:rPr>
              <w:t>posture,</w:t>
            </w:r>
            <w:r>
              <w:rPr>
                <w:color w:val="231F20"/>
                <w:spacing w:val="5"/>
                <w:sz w:val="16"/>
              </w:rPr>
              <w:t> </w:t>
            </w:r>
            <w:r>
              <w:rPr>
                <w:color w:val="231F20"/>
                <w:spacing w:val="-2"/>
                <w:sz w:val="16"/>
              </w:rPr>
              <w:t>guarding,</w:t>
            </w:r>
          </w:p>
        </w:tc>
        <w:tc>
          <w:tcPr>
            <w:tcW w:w="1638" w:type="dxa"/>
          </w:tcPr>
          <w:p>
            <w:pPr>
              <w:pStyle w:val="TableParagraph"/>
              <w:spacing w:line="166" w:lineRule="exact" w:before="14"/>
              <w:ind w:left="76"/>
              <w:rPr>
                <w:sz w:val="16"/>
              </w:rPr>
            </w:pPr>
            <w:r>
              <w:rPr>
                <w:color w:val="231F20"/>
                <w:sz w:val="16"/>
              </w:rPr>
              <w:t>skeleton</w:t>
            </w:r>
            <w:r>
              <w:rPr>
                <w:color w:val="231F20"/>
                <w:spacing w:val="-1"/>
                <w:sz w:val="16"/>
              </w:rPr>
              <w:t> </w:t>
            </w:r>
            <w:r>
              <w:rPr>
                <w:color w:val="231F20"/>
                <w:spacing w:val="-2"/>
                <w:sz w:val="16"/>
              </w:rPr>
              <w:t>(humerus,</w:t>
            </w:r>
          </w:p>
        </w:tc>
        <w:tc>
          <w:tcPr>
            <w:tcW w:w="1374" w:type="dxa"/>
          </w:tcPr>
          <w:p>
            <w:pPr>
              <w:pStyle w:val="TableParagraph"/>
              <w:rPr>
                <w:rFonts w:ascii="Times New Roman"/>
                <w:sz w:val="12"/>
              </w:rPr>
            </w:pPr>
          </w:p>
        </w:tc>
      </w:tr>
      <w:tr>
        <w:trPr>
          <w:trHeight w:val="204" w:hRule="atLeast"/>
        </w:trPr>
        <w:tc>
          <w:tcPr>
            <w:tcW w:w="1258" w:type="dxa"/>
          </w:tcPr>
          <w:p>
            <w:pPr>
              <w:pStyle w:val="TableParagraph"/>
              <w:rPr>
                <w:rFonts w:ascii="Times New Roman"/>
                <w:sz w:val="14"/>
              </w:rPr>
            </w:pPr>
          </w:p>
        </w:tc>
        <w:tc>
          <w:tcPr>
            <w:tcW w:w="2330" w:type="dxa"/>
          </w:tcPr>
          <w:p>
            <w:pPr>
              <w:pStyle w:val="TableParagraph"/>
              <w:spacing w:line="180" w:lineRule="exact" w:before="4"/>
              <w:ind w:left="181"/>
              <w:rPr>
                <w:sz w:val="16"/>
              </w:rPr>
            </w:pPr>
            <w:r>
              <w:rPr>
                <w:color w:val="231F20"/>
                <w:sz w:val="16"/>
              </w:rPr>
              <w:t>licking,</w:t>
            </w:r>
            <w:r>
              <w:rPr>
                <w:color w:val="231F20"/>
                <w:spacing w:val="14"/>
                <w:sz w:val="16"/>
              </w:rPr>
              <w:t> </w:t>
            </w:r>
            <w:r>
              <w:rPr>
                <w:color w:val="231F20"/>
                <w:sz w:val="16"/>
              </w:rPr>
              <w:t>self-</w:t>
            </w:r>
            <w:r>
              <w:rPr>
                <w:color w:val="231F20"/>
                <w:spacing w:val="-2"/>
                <w:sz w:val="16"/>
              </w:rPr>
              <w:t>mutilation</w:t>
            </w:r>
          </w:p>
        </w:tc>
        <w:tc>
          <w:tcPr>
            <w:tcW w:w="1638" w:type="dxa"/>
          </w:tcPr>
          <w:p>
            <w:pPr>
              <w:pStyle w:val="TableParagraph"/>
              <w:spacing w:line="171" w:lineRule="exact" w:before="14"/>
              <w:ind w:left="76"/>
              <w:rPr>
                <w:sz w:val="16"/>
              </w:rPr>
            </w:pPr>
            <w:r>
              <w:rPr>
                <w:color w:val="231F20"/>
                <w:sz w:val="16"/>
              </w:rPr>
              <w:t>femur)</w:t>
            </w:r>
            <w:r>
              <w:rPr>
                <w:color w:val="231F20"/>
                <w:spacing w:val="-10"/>
                <w:sz w:val="16"/>
              </w:rPr>
              <w:t> </w:t>
            </w:r>
            <w:r>
              <w:rPr>
                <w:color w:val="231F20"/>
                <w:spacing w:val="-2"/>
                <w:sz w:val="16"/>
              </w:rPr>
              <w:t>especially</w:t>
            </w:r>
          </w:p>
        </w:tc>
        <w:tc>
          <w:tcPr>
            <w:tcW w:w="1374" w:type="dxa"/>
          </w:tcPr>
          <w:p>
            <w:pPr>
              <w:pStyle w:val="TableParagraph"/>
              <w:rPr>
                <w:rFonts w:ascii="Times New Roman"/>
                <w:sz w:val="14"/>
              </w:rPr>
            </w:pPr>
          </w:p>
        </w:tc>
      </w:tr>
      <w:tr>
        <w:trPr>
          <w:trHeight w:val="305" w:hRule="atLeast"/>
        </w:trPr>
        <w:tc>
          <w:tcPr>
            <w:tcW w:w="1258" w:type="dxa"/>
          </w:tcPr>
          <w:p>
            <w:pPr>
              <w:pStyle w:val="TableParagraph"/>
              <w:rPr>
                <w:rFonts w:ascii="Times New Roman"/>
                <w:sz w:val="16"/>
              </w:rPr>
            </w:pPr>
          </w:p>
        </w:tc>
        <w:tc>
          <w:tcPr>
            <w:tcW w:w="2330" w:type="dxa"/>
          </w:tcPr>
          <w:p>
            <w:pPr>
              <w:pStyle w:val="TableParagraph"/>
              <w:rPr>
                <w:rFonts w:ascii="Times New Roman"/>
                <w:sz w:val="16"/>
              </w:rPr>
            </w:pPr>
          </w:p>
        </w:tc>
        <w:tc>
          <w:tcPr>
            <w:tcW w:w="1638" w:type="dxa"/>
          </w:tcPr>
          <w:p>
            <w:pPr>
              <w:pStyle w:val="TableParagraph"/>
              <w:spacing w:before="8"/>
              <w:ind w:left="76"/>
              <w:rPr>
                <w:sz w:val="16"/>
              </w:rPr>
            </w:pPr>
            <w:r>
              <w:rPr>
                <w:color w:val="231F20"/>
                <w:spacing w:val="-2"/>
                <w:sz w:val="16"/>
              </w:rPr>
              <w:t>painful</w:t>
            </w:r>
          </w:p>
        </w:tc>
        <w:tc>
          <w:tcPr>
            <w:tcW w:w="1374" w:type="dxa"/>
          </w:tcPr>
          <w:p>
            <w:pPr>
              <w:pStyle w:val="TableParagraph"/>
              <w:rPr>
                <w:rFonts w:ascii="Times New Roman"/>
                <w:sz w:val="16"/>
              </w:rPr>
            </w:pPr>
          </w:p>
        </w:tc>
      </w:tr>
      <w:tr>
        <w:trPr>
          <w:trHeight w:val="311" w:hRule="atLeast"/>
        </w:trPr>
        <w:tc>
          <w:tcPr>
            <w:tcW w:w="1258" w:type="dxa"/>
          </w:tcPr>
          <w:p>
            <w:pPr>
              <w:pStyle w:val="TableParagraph"/>
              <w:spacing w:line="164" w:lineRule="exact" w:before="128"/>
              <w:rPr>
                <w:sz w:val="16"/>
              </w:rPr>
            </w:pPr>
            <w:r>
              <w:rPr>
                <w:color w:val="231F20"/>
                <w:spacing w:val="-2"/>
                <w:sz w:val="16"/>
              </w:rPr>
              <w:t>Abdomen</w:t>
            </w:r>
          </w:p>
        </w:tc>
        <w:tc>
          <w:tcPr>
            <w:tcW w:w="2330" w:type="dxa"/>
          </w:tcPr>
          <w:p>
            <w:pPr>
              <w:pStyle w:val="TableParagraph"/>
              <w:spacing w:line="177" w:lineRule="exact" w:before="114"/>
              <w:ind w:left="181"/>
              <w:rPr>
                <w:sz w:val="16"/>
              </w:rPr>
            </w:pPr>
            <w:r>
              <w:rPr>
                <w:color w:val="231F20"/>
                <w:sz w:val="16"/>
              </w:rPr>
              <w:t>Abnormal</w:t>
            </w:r>
            <w:r>
              <w:rPr>
                <w:color w:val="231F20"/>
                <w:spacing w:val="1"/>
                <w:sz w:val="16"/>
              </w:rPr>
              <w:t> </w:t>
            </w:r>
            <w:r>
              <w:rPr>
                <w:color w:val="231F20"/>
                <w:sz w:val="16"/>
              </w:rPr>
              <w:t>posture</w:t>
            </w:r>
            <w:r>
              <w:rPr>
                <w:color w:val="231F20"/>
                <w:spacing w:val="1"/>
                <w:sz w:val="16"/>
              </w:rPr>
              <w:t> </w:t>
            </w:r>
            <w:r>
              <w:rPr>
                <w:color w:val="231F20"/>
                <w:spacing w:val="-2"/>
                <w:sz w:val="16"/>
              </w:rPr>
              <w:t>(hunched),</w:t>
            </w:r>
          </w:p>
        </w:tc>
        <w:tc>
          <w:tcPr>
            <w:tcW w:w="1638" w:type="dxa"/>
          </w:tcPr>
          <w:p>
            <w:pPr>
              <w:pStyle w:val="TableParagraph"/>
              <w:spacing w:line="169" w:lineRule="exact" w:before="123"/>
              <w:ind w:left="76"/>
              <w:rPr>
                <w:sz w:val="16"/>
              </w:rPr>
            </w:pPr>
            <w:r>
              <w:rPr>
                <w:color w:val="231F20"/>
                <w:sz w:val="16"/>
              </w:rPr>
              <w:t>Not</w:t>
            </w:r>
            <w:r>
              <w:rPr>
                <w:color w:val="231F20"/>
                <w:spacing w:val="9"/>
                <w:sz w:val="16"/>
              </w:rPr>
              <w:t> </w:t>
            </w:r>
            <w:r>
              <w:rPr>
                <w:color w:val="231F20"/>
                <w:sz w:val="16"/>
              </w:rPr>
              <w:t>obvious</w:t>
            </w:r>
            <w:r>
              <w:rPr>
                <w:color w:val="231F20"/>
                <w:spacing w:val="9"/>
                <w:sz w:val="16"/>
              </w:rPr>
              <w:t> </w:t>
            </w:r>
            <w:r>
              <w:rPr>
                <w:color w:val="231F20"/>
                <w:spacing w:val="-5"/>
                <w:sz w:val="16"/>
              </w:rPr>
              <w:t>to</w:t>
            </w:r>
          </w:p>
        </w:tc>
        <w:tc>
          <w:tcPr>
            <w:tcW w:w="1374" w:type="dxa"/>
          </w:tcPr>
          <w:p>
            <w:pPr>
              <w:pStyle w:val="TableParagraph"/>
              <w:spacing w:line="167" w:lineRule="exact" w:before="124"/>
              <w:ind w:left="173"/>
              <w:rPr>
                <w:sz w:val="16"/>
              </w:rPr>
            </w:pPr>
            <w:r>
              <w:rPr>
                <w:color w:val="231F20"/>
                <w:spacing w:val="-2"/>
                <w:sz w:val="16"/>
              </w:rPr>
              <w:t>Short</w:t>
            </w:r>
          </w:p>
        </w:tc>
      </w:tr>
      <w:tr>
        <w:trPr>
          <w:trHeight w:val="307" w:hRule="atLeast"/>
        </w:trPr>
        <w:tc>
          <w:tcPr>
            <w:tcW w:w="1258" w:type="dxa"/>
          </w:tcPr>
          <w:p>
            <w:pPr>
              <w:pStyle w:val="TableParagraph"/>
              <w:rPr>
                <w:rFonts w:ascii="Times New Roman"/>
                <w:sz w:val="16"/>
              </w:rPr>
            </w:pPr>
          </w:p>
        </w:tc>
        <w:tc>
          <w:tcPr>
            <w:tcW w:w="2330" w:type="dxa"/>
          </w:tcPr>
          <w:p>
            <w:pPr>
              <w:pStyle w:val="TableParagraph"/>
              <w:spacing w:before="2"/>
              <w:ind w:left="181"/>
              <w:rPr>
                <w:sz w:val="16"/>
              </w:rPr>
            </w:pPr>
            <w:r>
              <w:rPr>
                <w:color w:val="231F20"/>
                <w:spacing w:val="-2"/>
                <w:sz w:val="16"/>
              </w:rPr>
              <w:t>anorexia,</w:t>
            </w:r>
            <w:r>
              <w:rPr>
                <w:color w:val="231F20"/>
                <w:spacing w:val="6"/>
                <w:sz w:val="16"/>
              </w:rPr>
              <w:t> </w:t>
            </w:r>
            <w:r>
              <w:rPr>
                <w:color w:val="231F20"/>
                <w:spacing w:val="-2"/>
                <w:sz w:val="16"/>
              </w:rPr>
              <w:t>guarding</w:t>
            </w:r>
          </w:p>
        </w:tc>
        <w:tc>
          <w:tcPr>
            <w:tcW w:w="1638" w:type="dxa"/>
          </w:tcPr>
          <w:p>
            <w:pPr>
              <w:pStyle w:val="TableParagraph"/>
              <w:spacing w:before="11"/>
              <w:ind w:left="76"/>
              <w:rPr>
                <w:sz w:val="16"/>
              </w:rPr>
            </w:pPr>
            <w:r>
              <w:rPr>
                <w:color w:val="231F20"/>
                <w:spacing w:val="-2"/>
                <w:sz w:val="16"/>
              </w:rPr>
              <w:t>moderate</w:t>
            </w:r>
          </w:p>
        </w:tc>
        <w:tc>
          <w:tcPr>
            <w:tcW w:w="1374" w:type="dxa"/>
          </w:tcPr>
          <w:p>
            <w:pPr>
              <w:pStyle w:val="TableParagraph"/>
              <w:rPr>
                <w:rFonts w:ascii="Times New Roman"/>
                <w:sz w:val="16"/>
              </w:rPr>
            </w:pPr>
          </w:p>
        </w:tc>
      </w:tr>
      <w:tr>
        <w:trPr>
          <w:trHeight w:val="311" w:hRule="atLeast"/>
        </w:trPr>
        <w:tc>
          <w:tcPr>
            <w:tcW w:w="1258" w:type="dxa"/>
          </w:tcPr>
          <w:p>
            <w:pPr>
              <w:pStyle w:val="TableParagraph"/>
              <w:spacing w:line="165" w:lineRule="exact" w:before="127"/>
              <w:rPr>
                <w:sz w:val="16"/>
              </w:rPr>
            </w:pPr>
            <w:r>
              <w:rPr>
                <w:color w:val="231F20"/>
                <w:spacing w:val="-2"/>
                <w:sz w:val="16"/>
              </w:rPr>
              <w:t>Thorax</w:t>
            </w:r>
          </w:p>
        </w:tc>
        <w:tc>
          <w:tcPr>
            <w:tcW w:w="2330" w:type="dxa"/>
          </w:tcPr>
          <w:p>
            <w:pPr>
              <w:pStyle w:val="TableParagraph"/>
              <w:spacing w:line="178" w:lineRule="exact" w:before="114"/>
              <w:ind w:left="181"/>
              <w:rPr>
                <w:sz w:val="16"/>
              </w:rPr>
            </w:pPr>
            <w:r>
              <w:rPr>
                <w:color w:val="231F20"/>
                <w:sz w:val="16"/>
              </w:rPr>
              <w:t>Reluctance</w:t>
            </w:r>
            <w:r>
              <w:rPr>
                <w:color w:val="231F20"/>
                <w:spacing w:val="4"/>
                <w:sz w:val="16"/>
              </w:rPr>
              <w:t> </w:t>
            </w:r>
            <w:r>
              <w:rPr>
                <w:color w:val="231F20"/>
                <w:sz w:val="16"/>
              </w:rPr>
              <w:t>to</w:t>
            </w:r>
            <w:r>
              <w:rPr>
                <w:color w:val="231F20"/>
                <w:spacing w:val="4"/>
                <w:sz w:val="16"/>
              </w:rPr>
              <w:t> </w:t>
            </w:r>
            <w:r>
              <w:rPr>
                <w:color w:val="231F20"/>
                <w:spacing w:val="-2"/>
                <w:sz w:val="16"/>
              </w:rPr>
              <w:t>move,</w:t>
            </w:r>
          </w:p>
        </w:tc>
        <w:tc>
          <w:tcPr>
            <w:tcW w:w="1638" w:type="dxa"/>
          </w:tcPr>
          <w:p>
            <w:pPr>
              <w:pStyle w:val="TableParagraph"/>
              <w:spacing w:line="168" w:lineRule="exact" w:before="123"/>
              <w:ind w:left="76"/>
              <w:rPr>
                <w:sz w:val="16"/>
              </w:rPr>
            </w:pPr>
            <w:r>
              <w:rPr>
                <w:color w:val="231F20"/>
                <w:sz w:val="16"/>
              </w:rPr>
              <w:t>Sternal</w:t>
            </w:r>
            <w:r>
              <w:rPr>
                <w:color w:val="231F20"/>
                <w:spacing w:val="-5"/>
                <w:sz w:val="16"/>
              </w:rPr>
              <w:t> </w:t>
            </w:r>
            <w:r>
              <w:rPr>
                <w:color w:val="231F20"/>
                <w:spacing w:val="-2"/>
                <w:sz w:val="16"/>
              </w:rPr>
              <w:t>approach,</w:t>
            </w:r>
          </w:p>
        </w:tc>
        <w:tc>
          <w:tcPr>
            <w:tcW w:w="1374" w:type="dxa"/>
          </w:tcPr>
          <w:p>
            <w:pPr>
              <w:pStyle w:val="TableParagraph"/>
              <w:spacing w:line="167" w:lineRule="exact" w:before="125"/>
              <w:ind w:left="173"/>
              <w:rPr>
                <w:sz w:val="16"/>
              </w:rPr>
            </w:pPr>
            <w:r>
              <w:rPr>
                <w:color w:val="231F20"/>
                <w:spacing w:val="-2"/>
                <w:sz w:val="16"/>
              </w:rPr>
              <w:t>Continual</w:t>
            </w:r>
          </w:p>
        </w:tc>
      </w:tr>
      <w:tr>
        <w:trPr>
          <w:trHeight w:val="198" w:hRule="atLeast"/>
        </w:trPr>
        <w:tc>
          <w:tcPr>
            <w:tcW w:w="1258" w:type="dxa"/>
          </w:tcPr>
          <w:p>
            <w:pPr>
              <w:pStyle w:val="TableParagraph"/>
              <w:rPr>
                <w:rFonts w:ascii="Times New Roman"/>
                <w:sz w:val="12"/>
              </w:rPr>
            </w:pPr>
          </w:p>
        </w:tc>
        <w:tc>
          <w:tcPr>
            <w:tcW w:w="2330" w:type="dxa"/>
          </w:tcPr>
          <w:p>
            <w:pPr>
              <w:pStyle w:val="TableParagraph"/>
              <w:spacing w:line="175" w:lineRule="exact" w:before="2"/>
              <w:ind w:left="181"/>
              <w:rPr>
                <w:sz w:val="16"/>
              </w:rPr>
            </w:pPr>
            <w:r>
              <w:rPr>
                <w:color w:val="231F20"/>
                <w:sz w:val="16"/>
              </w:rPr>
              <w:t>respiratory changes </w:t>
            </w:r>
            <w:r>
              <w:rPr>
                <w:color w:val="231F20"/>
                <w:spacing w:val="-2"/>
                <w:sz w:val="16"/>
              </w:rPr>
              <w:t>(rapid,</w:t>
            </w:r>
          </w:p>
        </w:tc>
        <w:tc>
          <w:tcPr>
            <w:tcW w:w="1638" w:type="dxa"/>
          </w:tcPr>
          <w:p>
            <w:pPr>
              <w:pStyle w:val="TableParagraph"/>
              <w:spacing w:line="167" w:lineRule="exact" w:before="11"/>
              <w:ind w:left="76"/>
              <w:rPr>
                <w:sz w:val="16"/>
              </w:rPr>
            </w:pPr>
            <w:r>
              <w:rPr>
                <w:color w:val="231F20"/>
                <w:sz w:val="16"/>
              </w:rPr>
              <w:t>high;</w:t>
            </w:r>
            <w:r>
              <w:rPr>
                <w:color w:val="231F20"/>
                <w:spacing w:val="-1"/>
                <w:sz w:val="16"/>
              </w:rPr>
              <w:t> </w:t>
            </w:r>
            <w:r>
              <w:rPr>
                <w:color w:val="231F20"/>
                <w:spacing w:val="-2"/>
                <w:sz w:val="16"/>
              </w:rPr>
              <w:t>lateral</w:t>
            </w:r>
          </w:p>
        </w:tc>
        <w:tc>
          <w:tcPr>
            <w:tcW w:w="1374" w:type="dxa"/>
          </w:tcPr>
          <w:p>
            <w:pPr>
              <w:pStyle w:val="TableParagraph"/>
              <w:rPr>
                <w:rFonts w:ascii="Times New Roman"/>
                <w:sz w:val="12"/>
              </w:rPr>
            </w:pPr>
          </w:p>
        </w:tc>
      </w:tr>
      <w:tr>
        <w:trPr>
          <w:trHeight w:val="204" w:hRule="atLeast"/>
        </w:trPr>
        <w:tc>
          <w:tcPr>
            <w:tcW w:w="1258" w:type="dxa"/>
          </w:tcPr>
          <w:p>
            <w:pPr>
              <w:pStyle w:val="TableParagraph"/>
              <w:rPr>
                <w:rFonts w:ascii="Times New Roman"/>
                <w:sz w:val="14"/>
              </w:rPr>
            </w:pPr>
          </w:p>
        </w:tc>
        <w:tc>
          <w:tcPr>
            <w:tcW w:w="2330" w:type="dxa"/>
          </w:tcPr>
          <w:p>
            <w:pPr>
              <w:pStyle w:val="TableParagraph"/>
              <w:spacing w:line="180" w:lineRule="exact" w:before="5"/>
              <w:ind w:left="181"/>
              <w:rPr>
                <w:sz w:val="16"/>
              </w:rPr>
            </w:pPr>
            <w:r>
              <w:rPr>
                <w:color w:val="231F20"/>
                <w:spacing w:val="-2"/>
                <w:sz w:val="16"/>
              </w:rPr>
              <w:t>shallow),</w:t>
            </w:r>
            <w:r>
              <w:rPr>
                <w:color w:val="231F20"/>
                <w:spacing w:val="4"/>
                <w:sz w:val="16"/>
              </w:rPr>
              <w:t> </w:t>
            </w:r>
            <w:r>
              <w:rPr>
                <w:color w:val="231F20"/>
                <w:spacing w:val="-2"/>
                <w:sz w:val="16"/>
              </w:rPr>
              <w:t>depression</w:t>
            </w:r>
          </w:p>
        </w:tc>
        <w:tc>
          <w:tcPr>
            <w:tcW w:w="1638" w:type="dxa"/>
          </w:tcPr>
          <w:p>
            <w:pPr>
              <w:pStyle w:val="TableParagraph"/>
              <w:spacing w:line="171" w:lineRule="exact" w:before="13"/>
              <w:ind w:left="76"/>
              <w:rPr>
                <w:sz w:val="16"/>
              </w:rPr>
            </w:pPr>
            <w:r>
              <w:rPr>
                <w:color w:val="231F20"/>
                <w:sz w:val="16"/>
              </w:rPr>
              <w:t>approach,</w:t>
            </w:r>
            <w:r>
              <w:rPr>
                <w:color w:val="231F20"/>
                <w:spacing w:val="7"/>
                <w:sz w:val="16"/>
              </w:rPr>
              <w:t> </w:t>
            </w:r>
            <w:r>
              <w:rPr>
                <w:color w:val="231F20"/>
                <w:spacing w:val="-2"/>
                <w:sz w:val="16"/>
              </w:rPr>
              <w:t>slight</w:t>
            </w:r>
          </w:p>
        </w:tc>
        <w:tc>
          <w:tcPr>
            <w:tcW w:w="1374" w:type="dxa"/>
          </w:tcPr>
          <w:p>
            <w:pPr>
              <w:pStyle w:val="TableParagraph"/>
              <w:rPr>
                <w:rFonts w:ascii="Times New Roman"/>
                <w:sz w:val="14"/>
              </w:rPr>
            </w:pPr>
          </w:p>
        </w:tc>
      </w:tr>
      <w:tr>
        <w:trPr>
          <w:trHeight w:val="305" w:hRule="atLeast"/>
        </w:trPr>
        <w:tc>
          <w:tcPr>
            <w:tcW w:w="1258" w:type="dxa"/>
          </w:tcPr>
          <w:p>
            <w:pPr>
              <w:pStyle w:val="TableParagraph"/>
              <w:rPr>
                <w:rFonts w:ascii="Times New Roman"/>
                <w:sz w:val="16"/>
              </w:rPr>
            </w:pPr>
          </w:p>
        </w:tc>
        <w:tc>
          <w:tcPr>
            <w:tcW w:w="2330" w:type="dxa"/>
          </w:tcPr>
          <w:p>
            <w:pPr>
              <w:pStyle w:val="TableParagraph"/>
              <w:rPr>
                <w:rFonts w:ascii="Times New Roman"/>
                <w:sz w:val="16"/>
              </w:rPr>
            </w:pPr>
          </w:p>
        </w:tc>
        <w:tc>
          <w:tcPr>
            <w:tcW w:w="1638" w:type="dxa"/>
          </w:tcPr>
          <w:p>
            <w:pPr>
              <w:pStyle w:val="TableParagraph"/>
              <w:spacing w:before="9"/>
              <w:ind w:left="76"/>
              <w:rPr>
                <w:sz w:val="16"/>
              </w:rPr>
            </w:pPr>
            <w:r>
              <w:rPr>
                <w:color w:val="231F20"/>
                <w:w w:val="105"/>
                <w:sz w:val="16"/>
              </w:rPr>
              <w:t>to</w:t>
            </w:r>
            <w:r>
              <w:rPr>
                <w:color w:val="231F20"/>
                <w:spacing w:val="-2"/>
                <w:w w:val="105"/>
                <w:sz w:val="16"/>
              </w:rPr>
              <w:t> moderate</w:t>
            </w:r>
          </w:p>
        </w:tc>
        <w:tc>
          <w:tcPr>
            <w:tcW w:w="1374" w:type="dxa"/>
          </w:tcPr>
          <w:p>
            <w:pPr>
              <w:pStyle w:val="TableParagraph"/>
              <w:rPr>
                <w:rFonts w:ascii="Times New Roman"/>
                <w:sz w:val="16"/>
              </w:rPr>
            </w:pPr>
          </w:p>
        </w:tc>
      </w:tr>
      <w:tr>
        <w:trPr>
          <w:trHeight w:val="311" w:hRule="atLeast"/>
        </w:trPr>
        <w:tc>
          <w:tcPr>
            <w:tcW w:w="1258" w:type="dxa"/>
          </w:tcPr>
          <w:p>
            <w:pPr>
              <w:pStyle w:val="TableParagraph"/>
              <w:spacing w:line="165" w:lineRule="exact" w:before="127"/>
              <w:rPr>
                <w:sz w:val="16"/>
              </w:rPr>
            </w:pPr>
            <w:r>
              <w:rPr>
                <w:color w:val="231F20"/>
                <w:sz w:val="16"/>
              </w:rPr>
              <w:t>Spine,</w:t>
            </w:r>
            <w:r>
              <w:rPr>
                <w:color w:val="231F20"/>
                <w:spacing w:val="-5"/>
                <w:sz w:val="16"/>
              </w:rPr>
              <w:t> </w:t>
            </w:r>
            <w:r>
              <w:rPr>
                <w:color w:val="231F20"/>
                <w:spacing w:val="-2"/>
                <w:sz w:val="16"/>
              </w:rPr>
              <w:t>cervical</w:t>
            </w:r>
          </w:p>
        </w:tc>
        <w:tc>
          <w:tcPr>
            <w:tcW w:w="2330" w:type="dxa"/>
          </w:tcPr>
          <w:p>
            <w:pPr>
              <w:pStyle w:val="TableParagraph"/>
              <w:spacing w:line="178" w:lineRule="exact" w:before="114"/>
              <w:ind w:left="181"/>
              <w:rPr>
                <w:sz w:val="16"/>
              </w:rPr>
            </w:pPr>
            <w:r>
              <w:rPr>
                <w:color w:val="231F20"/>
                <w:sz w:val="16"/>
              </w:rPr>
              <w:t>Abnormal</w:t>
            </w:r>
            <w:r>
              <w:rPr>
                <w:color w:val="231F20"/>
                <w:spacing w:val="3"/>
                <w:sz w:val="16"/>
              </w:rPr>
              <w:t> </w:t>
            </w:r>
            <w:r>
              <w:rPr>
                <w:color w:val="231F20"/>
                <w:sz w:val="16"/>
              </w:rPr>
              <w:t>posture</w:t>
            </w:r>
            <w:r>
              <w:rPr>
                <w:color w:val="231F20"/>
                <w:spacing w:val="3"/>
                <w:sz w:val="16"/>
              </w:rPr>
              <w:t> </w:t>
            </w:r>
            <w:r>
              <w:rPr>
                <w:color w:val="231F20"/>
                <w:sz w:val="16"/>
              </w:rPr>
              <w:t>of</w:t>
            </w:r>
            <w:r>
              <w:rPr>
                <w:color w:val="231F20"/>
                <w:spacing w:val="4"/>
                <w:sz w:val="16"/>
              </w:rPr>
              <w:t> </w:t>
            </w:r>
            <w:r>
              <w:rPr>
                <w:color w:val="231F20"/>
                <w:spacing w:val="-4"/>
                <w:sz w:val="16"/>
              </w:rPr>
              <w:t>head</w:t>
            </w:r>
          </w:p>
        </w:tc>
        <w:tc>
          <w:tcPr>
            <w:tcW w:w="1638" w:type="dxa"/>
          </w:tcPr>
          <w:p>
            <w:pPr>
              <w:pStyle w:val="TableParagraph"/>
              <w:spacing w:line="168" w:lineRule="exact" w:before="123"/>
              <w:ind w:left="76"/>
              <w:rPr>
                <w:sz w:val="16"/>
              </w:rPr>
            </w:pPr>
            <w:r>
              <w:rPr>
                <w:color w:val="231F20"/>
                <w:sz w:val="16"/>
              </w:rPr>
              <w:t>Moderate</w:t>
            </w:r>
            <w:r>
              <w:rPr>
                <w:color w:val="231F20"/>
                <w:spacing w:val="7"/>
                <w:sz w:val="16"/>
              </w:rPr>
              <w:t> </w:t>
            </w:r>
            <w:r>
              <w:rPr>
                <w:color w:val="231F20"/>
                <w:sz w:val="16"/>
              </w:rPr>
              <w:t>to</w:t>
            </w:r>
            <w:r>
              <w:rPr>
                <w:color w:val="231F20"/>
                <w:spacing w:val="7"/>
                <w:sz w:val="16"/>
              </w:rPr>
              <w:t> </w:t>
            </w:r>
            <w:r>
              <w:rPr>
                <w:color w:val="231F20"/>
                <w:spacing w:val="-2"/>
                <w:sz w:val="16"/>
              </w:rPr>
              <w:t>severe</w:t>
            </w:r>
          </w:p>
        </w:tc>
        <w:tc>
          <w:tcPr>
            <w:tcW w:w="1374" w:type="dxa"/>
          </w:tcPr>
          <w:p>
            <w:pPr>
              <w:pStyle w:val="TableParagraph"/>
              <w:spacing w:line="167" w:lineRule="exact" w:before="125"/>
              <w:ind w:left="173"/>
              <w:rPr>
                <w:sz w:val="16"/>
              </w:rPr>
            </w:pPr>
            <w:r>
              <w:rPr>
                <w:color w:val="231F20"/>
                <w:spacing w:val="-2"/>
                <w:sz w:val="16"/>
              </w:rPr>
              <w:t>Continual</w:t>
            </w:r>
          </w:p>
        </w:tc>
      </w:tr>
      <w:tr>
        <w:trPr>
          <w:trHeight w:val="193" w:hRule="atLeast"/>
        </w:trPr>
        <w:tc>
          <w:tcPr>
            <w:tcW w:w="1258" w:type="dxa"/>
          </w:tcPr>
          <w:p>
            <w:pPr>
              <w:pStyle w:val="TableParagraph"/>
              <w:rPr>
                <w:rFonts w:ascii="Times New Roman"/>
                <w:sz w:val="12"/>
              </w:rPr>
            </w:pPr>
          </w:p>
        </w:tc>
        <w:tc>
          <w:tcPr>
            <w:tcW w:w="2330" w:type="dxa"/>
          </w:tcPr>
          <w:p>
            <w:pPr>
              <w:pStyle w:val="TableParagraph"/>
              <w:spacing w:line="171" w:lineRule="exact" w:before="2"/>
              <w:ind w:left="181"/>
              <w:rPr>
                <w:sz w:val="16"/>
              </w:rPr>
            </w:pPr>
            <w:r>
              <w:rPr>
                <w:color w:val="231F20"/>
                <w:sz w:val="16"/>
              </w:rPr>
              <w:t>and</w:t>
            </w:r>
            <w:r>
              <w:rPr>
                <w:color w:val="231F20"/>
                <w:spacing w:val="2"/>
                <w:sz w:val="16"/>
              </w:rPr>
              <w:t> </w:t>
            </w:r>
            <w:r>
              <w:rPr>
                <w:color w:val="231F20"/>
                <w:sz w:val="16"/>
              </w:rPr>
              <w:t>neck,</w:t>
            </w:r>
            <w:r>
              <w:rPr>
                <w:color w:val="231F20"/>
                <w:spacing w:val="2"/>
                <w:sz w:val="16"/>
              </w:rPr>
              <w:t> </w:t>
            </w:r>
            <w:r>
              <w:rPr>
                <w:color w:val="231F20"/>
                <w:sz w:val="16"/>
              </w:rPr>
              <w:t>reluctance</w:t>
            </w:r>
            <w:r>
              <w:rPr>
                <w:color w:val="231F20"/>
                <w:spacing w:val="2"/>
                <w:sz w:val="16"/>
              </w:rPr>
              <w:t> </w:t>
            </w:r>
            <w:r>
              <w:rPr>
                <w:color w:val="231F20"/>
                <w:spacing w:val="-5"/>
                <w:sz w:val="16"/>
              </w:rPr>
              <w:t>to</w:t>
            </w:r>
          </w:p>
        </w:tc>
        <w:tc>
          <w:tcPr>
            <w:tcW w:w="1638" w:type="dxa"/>
          </w:tcPr>
          <w:p>
            <w:pPr>
              <w:pStyle w:val="TableParagraph"/>
              <w:rPr>
                <w:rFonts w:ascii="Times New Roman"/>
                <w:sz w:val="12"/>
              </w:rPr>
            </w:pPr>
          </w:p>
        </w:tc>
        <w:tc>
          <w:tcPr>
            <w:tcW w:w="1374" w:type="dxa"/>
          </w:tcPr>
          <w:p>
            <w:pPr>
              <w:pStyle w:val="TableParagraph"/>
              <w:rPr>
                <w:rFonts w:ascii="Times New Roman"/>
                <w:sz w:val="12"/>
              </w:rPr>
            </w:pPr>
          </w:p>
        </w:tc>
      </w:tr>
      <w:tr>
        <w:trPr>
          <w:trHeight w:val="199" w:hRule="atLeast"/>
        </w:trPr>
        <w:tc>
          <w:tcPr>
            <w:tcW w:w="1258" w:type="dxa"/>
          </w:tcPr>
          <w:p>
            <w:pPr>
              <w:pStyle w:val="TableParagraph"/>
              <w:rPr>
                <w:rFonts w:ascii="Times New Roman"/>
                <w:sz w:val="12"/>
              </w:rPr>
            </w:pPr>
          </w:p>
        </w:tc>
        <w:tc>
          <w:tcPr>
            <w:tcW w:w="2330" w:type="dxa"/>
          </w:tcPr>
          <w:p>
            <w:pPr>
              <w:pStyle w:val="TableParagraph"/>
              <w:spacing w:line="171" w:lineRule="exact" w:before="9"/>
              <w:ind w:left="181"/>
              <w:rPr>
                <w:sz w:val="16"/>
              </w:rPr>
            </w:pPr>
            <w:r>
              <w:rPr>
                <w:color w:val="231F20"/>
                <w:sz w:val="16"/>
              </w:rPr>
              <w:t>move, abnormal </w:t>
            </w:r>
            <w:r>
              <w:rPr>
                <w:color w:val="231F20"/>
                <w:spacing w:val="-2"/>
                <w:sz w:val="16"/>
              </w:rPr>
              <w:t>gait—</w:t>
            </w:r>
          </w:p>
        </w:tc>
        <w:tc>
          <w:tcPr>
            <w:tcW w:w="1638" w:type="dxa"/>
          </w:tcPr>
          <w:p>
            <w:pPr>
              <w:pStyle w:val="TableParagraph"/>
              <w:rPr>
                <w:rFonts w:ascii="Times New Roman"/>
                <w:sz w:val="12"/>
              </w:rPr>
            </w:pPr>
          </w:p>
        </w:tc>
        <w:tc>
          <w:tcPr>
            <w:tcW w:w="1374" w:type="dxa"/>
          </w:tcPr>
          <w:p>
            <w:pPr>
              <w:pStyle w:val="TableParagraph"/>
              <w:rPr>
                <w:rFonts w:ascii="Times New Roman"/>
                <w:sz w:val="12"/>
              </w:rPr>
            </w:pPr>
          </w:p>
        </w:tc>
      </w:tr>
      <w:tr>
        <w:trPr>
          <w:trHeight w:val="409" w:hRule="atLeast"/>
        </w:trPr>
        <w:tc>
          <w:tcPr>
            <w:tcW w:w="1258" w:type="dxa"/>
          </w:tcPr>
          <w:p>
            <w:pPr>
              <w:pStyle w:val="TableParagraph"/>
              <w:rPr>
                <w:rFonts w:ascii="Times New Roman"/>
                <w:sz w:val="16"/>
              </w:rPr>
            </w:pPr>
          </w:p>
        </w:tc>
        <w:tc>
          <w:tcPr>
            <w:tcW w:w="2330" w:type="dxa"/>
          </w:tcPr>
          <w:p>
            <w:pPr>
              <w:pStyle w:val="TableParagraph"/>
              <w:spacing w:before="8"/>
              <w:ind w:left="181"/>
              <w:rPr>
                <w:sz w:val="16"/>
              </w:rPr>
            </w:pPr>
            <w:r>
              <w:rPr>
                <w:color w:val="231F20"/>
                <w:sz w:val="16"/>
              </w:rPr>
              <w:t>“walking</w:t>
            </w:r>
            <w:r>
              <w:rPr>
                <w:color w:val="231F20"/>
                <w:spacing w:val="8"/>
                <w:sz w:val="16"/>
              </w:rPr>
              <w:t> </w:t>
            </w:r>
            <w:r>
              <w:rPr>
                <w:color w:val="231F20"/>
                <w:sz w:val="16"/>
              </w:rPr>
              <w:t>on</w:t>
            </w:r>
            <w:r>
              <w:rPr>
                <w:color w:val="231F20"/>
                <w:spacing w:val="9"/>
                <w:sz w:val="16"/>
              </w:rPr>
              <w:t> </w:t>
            </w:r>
            <w:r>
              <w:rPr>
                <w:color w:val="231F20"/>
                <w:spacing w:val="-2"/>
                <w:sz w:val="16"/>
              </w:rPr>
              <w:t>eggs”</w:t>
            </w:r>
          </w:p>
        </w:tc>
        <w:tc>
          <w:tcPr>
            <w:tcW w:w="1638" w:type="dxa"/>
          </w:tcPr>
          <w:p>
            <w:pPr>
              <w:pStyle w:val="TableParagraph"/>
              <w:rPr>
                <w:rFonts w:ascii="Times New Roman"/>
                <w:sz w:val="16"/>
              </w:rPr>
            </w:pPr>
          </w:p>
        </w:tc>
        <w:tc>
          <w:tcPr>
            <w:tcW w:w="1374" w:type="dxa"/>
          </w:tcPr>
          <w:p>
            <w:pPr>
              <w:pStyle w:val="TableParagraph"/>
              <w:rPr>
                <w:rFonts w:ascii="Times New Roman"/>
                <w:sz w:val="16"/>
              </w:rPr>
            </w:pPr>
          </w:p>
        </w:tc>
      </w:tr>
      <w:tr>
        <w:trPr>
          <w:trHeight w:val="417" w:hRule="atLeast"/>
        </w:trPr>
        <w:tc>
          <w:tcPr>
            <w:tcW w:w="1258" w:type="dxa"/>
          </w:tcPr>
          <w:p>
            <w:pPr>
              <w:pStyle w:val="TableParagraph"/>
              <w:spacing w:before="48"/>
              <w:rPr>
                <w:b/>
                <w:sz w:val="16"/>
              </w:rPr>
            </w:pPr>
          </w:p>
          <w:p>
            <w:pPr>
              <w:pStyle w:val="TableParagraph"/>
              <w:spacing w:line="165" w:lineRule="exact"/>
              <w:rPr>
                <w:sz w:val="16"/>
              </w:rPr>
            </w:pPr>
            <w:r>
              <w:rPr>
                <w:color w:val="231F20"/>
                <w:sz w:val="16"/>
              </w:rPr>
              <w:t>Spine,</w:t>
            </w:r>
            <w:r>
              <w:rPr>
                <w:color w:val="231F20"/>
                <w:spacing w:val="-6"/>
                <w:sz w:val="16"/>
              </w:rPr>
              <w:t> </w:t>
            </w:r>
            <w:r>
              <w:rPr>
                <w:color w:val="231F20"/>
                <w:spacing w:val="-2"/>
                <w:sz w:val="16"/>
              </w:rPr>
              <w:t>thoracic</w:t>
            </w:r>
          </w:p>
        </w:tc>
        <w:tc>
          <w:tcPr>
            <w:tcW w:w="2330" w:type="dxa"/>
          </w:tcPr>
          <w:p>
            <w:pPr>
              <w:pStyle w:val="TableParagraph"/>
              <w:spacing w:before="35"/>
              <w:rPr>
                <w:b/>
                <w:sz w:val="16"/>
              </w:rPr>
            </w:pPr>
          </w:p>
          <w:p>
            <w:pPr>
              <w:pStyle w:val="TableParagraph"/>
              <w:spacing w:line="178" w:lineRule="exact"/>
              <w:ind w:left="181"/>
              <w:rPr>
                <w:sz w:val="16"/>
              </w:rPr>
            </w:pPr>
            <w:r>
              <w:rPr>
                <w:color w:val="231F20"/>
                <w:sz w:val="16"/>
              </w:rPr>
              <w:t>Few</w:t>
            </w:r>
            <w:r>
              <w:rPr>
                <w:color w:val="231F20"/>
                <w:spacing w:val="-4"/>
                <w:sz w:val="16"/>
              </w:rPr>
              <w:t> </w:t>
            </w:r>
            <w:r>
              <w:rPr>
                <w:color w:val="231F20"/>
                <w:sz w:val="16"/>
              </w:rPr>
              <w:t>signs,</w:t>
            </w:r>
            <w:r>
              <w:rPr>
                <w:color w:val="231F20"/>
                <w:spacing w:val="-3"/>
                <w:sz w:val="16"/>
              </w:rPr>
              <w:t> </w:t>
            </w:r>
            <w:r>
              <w:rPr>
                <w:color w:val="231F20"/>
                <w:spacing w:val="-2"/>
                <w:sz w:val="16"/>
              </w:rPr>
              <w:t>often</w:t>
            </w:r>
          </w:p>
        </w:tc>
        <w:tc>
          <w:tcPr>
            <w:tcW w:w="1638" w:type="dxa"/>
          </w:tcPr>
          <w:p>
            <w:pPr>
              <w:pStyle w:val="TableParagraph"/>
              <w:spacing w:before="43"/>
              <w:rPr>
                <w:b/>
                <w:sz w:val="16"/>
              </w:rPr>
            </w:pPr>
          </w:p>
          <w:p>
            <w:pPr>
              <w:pStyle w:val="TableParagraph"/>
              <w:spacing w:line="169" w:lineRule="exact"/>
              <w:ind w:left="76"/>
              <w:rPr>
                <w:sz w:val="16"/>
              </w:rPr>
            </w:pPr>
            <w:r>
              <w:rPr>
                <w:color w:val="231F20"/>
                <w:spacing w:val="-2"/>
                <w:sz w:val="16"/>
              </w:rPr>
              <w:t>Slight</w:t>
            </w:r>
          </w:p>
        </w:tc>
        <w:tc>
          <w:tcPr>
            <w:tcW w:w="1374" w:type="dxa"/>
          </w:tcPr>
          <w:p>
            <w:pPr>
              <w:pStyle w:val="TableParagraph"/>
              <w:spacing w:before="44"/>
              <w:rPr>
                <w:b/>
                <w:sz w:val="16"/>
              </w:rPr>
            </w:pPr>
          </w:p>
          <w:p>
            <w:pPr>
              <w:pStyle w:val="TableParagraph"/>
              <w:spacing w:line="168" w:lineRule="exact"/>
              <w:ind w:left="173"/>
              <w:rPr>
                <w:sz w:val="16"/>
              </w:rPr>
            </w:pPr>
            <w:r>
              <w:rPr>
                <w:color w:val="231F20"/>
                <w:spacing w:val="-2"/>
                <w:sz w:val="16"/>
              </w:rPr>
              <w:t>Short</w:t>
            </w:r>
          </w:p>
        </w:tc>
      </w:tr>
      <w:tr>
        <w:trPr>
          <w:trHeight w:val="312" w:hRule="atLeast"/>
        </w:trPr>
        <w:tc>
          <w:tcPr>
            <w:tcW w:w="1258" w:type="dxa"/>
            <w:tcBorders>
              <w:bottom w:val="single" w:sz="4" w:space="0" w:color="231F20"/>
            </w:tcBorders>
          </w:tcPr>
          <w:p>
            <w:pPr>
              <w:pStyle w:val="TableParagraph"/>
              <w:spacing w:before="14"/>
              <w:rPr>
                <w:sz w:val="16"/>
              </w:rPr>
            </w:pPr>
            <w:r>
              <w:rPr>
                <w:color w:val="231F20"/>
                <w:sz w:val="16"/>
              </w:rPr>
              <w:t>or</w:t>
            </w:r>
            <w:r>
              <w:rPr>
                <w:color w:val="231F20"/>
                <w:spacing w:val="1"/>
                <w:sz w:val="16"/>
              </w:rPr>
              <w:t> </w:t>
            </w:r>
            <w:r>
              <w:rPr>
                <w:color w:val="231F20"/>
                <w:spacing w:val="-2"/>
                <w:sz w:val="16"/>
              </w:rPr>
              <w:t>lumbar</w:t>
            </w:r>
          </w:p>
        </w:tc>
        <w:tc>
          <w:tcPr>
            <w:tcW w:w="2330" w:type="dxa"/>
            <w:tcBorders>
              <w:bottom w:val="single" w:sz="4" w:space="0" w:color="231F20"/>
            </w:tcBorders>
          </w:tcPr>
          <w:p>
            <w:pPr>
              <w:pStyle w:val="TableParagraph"/>
              <w:spacing w:before="2"/>
              <w:ind w:left="181"/>
              <w:rPr>
                <w:sz w:val="16"/>
              </w:rPr>
            </w:pPr>
            <w:r>
              <w:rPr>
                <w:color w:val="231F20"/>
                <w:sz w:val="16"/>
              </w:rPr>
              <w:t>moving</w:t>
            </w:r>
            <w:r>
              <w:rPr>
                <w:color w:val="231F20"/>
                <w:spacing w:val="4"/>
                <w:sz w:val="16"/>
              </w:rPr>
              <w:t> </w:t>
            </w:r>
            <w:r>
              <w:rPr>
                <w:color w:val="231F20"/>
                <w:spacing w:val="-2"/>
                <w:sz w:val="16"/>
              </w:rPr>
              <w:t>immediately</w:t>
            </w:r>
          </w:p>
        </w:tc>
        <w:tc>
          <w:tcPr>
            <w:tcW w:w="1638" w:type="dxa"/>
            <w:tcBorders>
              <w:bottom w:val="single" w:sz="4" w:space="0" w:color="231F20"/>
            </w:tcBorders>
          </w:tcPr>
          <w:p>
            <w:pPr>
              <w:pStyle w:val="TableParagraph"/>
              <w:rPr>
                <w:rFonts w:ascii="Times New Roman"/>
                <w:sz w:val="16"/>
              </w:rPr>
            </w:pPr>
          </w:p>
        </w:tc>
        <w:tc>
          <w:tcPr>
            <w:tcW w:w="1374" w:type="dxa"/>
            <w:tcBorders>
              <w:bottom w:val="single" w:sz="4" w:space="0" w:color="231F20"/>
            </w:tcBorders>
          </w:tcPr>
          <w:p>
            <w:pPr>
              <w:pStyle w:val="TableParagraph"/>
              <w:rPr>
                <w:rFonts w:ascii="Times New Roman"/>
                <w:sz w:val="16"/>
              </w:rPr>
            </w:pPr>
          </w:p>
        </w:tc>
      </w:tr>
    </w:tbl>
    <w:p>
      <w:pPr>
        <w:spacing w:before="120"/>
        <w:ind w:left="360" w:right="0" w:firstLine="0"/>
        <w:jc w:val="both"/>
        <w:rPr>
          <w:i/>
          <w:sz w:val="16"/>
        </w:rPr>
      </w:pPr>
      <w:r>
        <w:rPr>
          <w:i/>
          <w:color w:val="231F20"/>
          <w:sz w:val="16"/>
        </w:rPr>
        <w:t>*Based</w:t>
      </w:r>
      <w:r>
        <w:rPr>
          <w:i/>
          <w:color w:val="231F20"/>
          <w:spacing w:val="-3"/>
          <w:sz w:val="16"/>
        </w:rPr>
        <w:t> </w:t>
      </w:r>
      <w:r>
        <w:rPr>
          <w:i/>
          <w:color w:val="231F20"/>
          <w:sz w:val="16"/>
        </w:rPr>
        <w:t>on</w:t>
      </w:r>
      <w:r>
        <w:rPr>
          <w:i/>
          <w:color w:val="231F20"/>
          <w:spacing w:val="-2"/>
          <w:sz w:val="16"/>
        </w:rPr>
        <w:t> </w:t>
      </w:r>
      <w:r>
        <w:rPr>
          <w:i/>
          <w:color w:val="231F20"/>
          <w:sz w:val="16"/>
        </w:rPr>
        <w:t>observations</w:t>
      </w:r>
      <w:r>
        <w:rPr>
          <w:i/>
          <w:color w:val="231F20"/>
          <w:spacing w:val="-2"/>
          <w:sz w:val="16"/>
        </w:rPr>
        <w:t> </w:t>
      </w:r>
      <w:r>
        <w:rPr>
          <w:i/>
          <w:color w:val="231F20"/>
          <w:sz w:val="16"/>
        </w:rPr>
        <w:t>of</w:t>
      </w:r>
      <w:r>
        <w:rPr>
          <w:i/>
          <w:color w:val="231F20"/>
          <w:spacing w:val="-2"/>
          <w:sz w:val="16"/>
        </w:rPr>
        <w:t> </w:t>
      </w:r>
      <w:r>
        <w:rPr>
          <w:i/>
          <w:color w:val="231F20"/>
          <w:spacing w:val="-4"/>
          <w:sz w:val="16"/>
        </w:rPr>
        <w:t>dogs.</w:t>
      </w:r>
    </w:p>
    <w:p>
      <w:pPr>
        <w:pStyle w:val="BodyText"/>
        <w:spacing w:before="19"/>
        <w:rPr>
          <w:i/>
          <w:sz w:val="16"/>
        </w:rPr>
      </w:pPr>
    </w:p>
    <w:p>
      <w:pPr>
        <w:spacing w:line="235" w:lineRule="auto" w:before="0"/>
        <w:ind w:left="360" w:right="596" w:firstLine="0"/>
        <w:jc w:val="both"/>
        <w:rPr>
          <w:i/>
          <w:sz w:val="16"/>
        </w:rPr>
      </w:pPr>
      <w:r>
        <w:rPr>
          <w:i/>
          <w:color w:val="231F20"/>
          <w:sz w:val="16"/>
        </w:rPr>
        <w:t>Reprinted</w:t>
      </w:r>
      <w:r>
        <w:rPr>
          <w:i/>
          <w:color w:val="231F20"/>
          <w:spacing w:val="-6"/>
          <w:sz w:val="16"/>
        </w:rPr>
        <w:t> </w:t>
      </w:r>
      <w:r>
        <w:rPr>
          <w:i/>
          <w:color w:val="231F20"/>
          <w:sz w:val="16"/>
        </w:rPr>
        <w:t>with</w:t>
      </w:r>
      <w:r>
        <w:rPr>
          <w:i/>
          <w:color w:val="231F20"/>
          <w:spacing w:val="-6"/>
          <w:sz w:val="16"/>
        </w:rPr>
        <w:t> </w:t>
      </w:r>
      <w:r>
        <w:rPr>
          <w:i/>
          <w:color w:val="231F20"/>
          <w:sz w:val="16"/>
        </w:rPr>
        <w:t>permission</w:t>
      </w:r>
      <w:r>
        <w:rPr>
          <w:i/>
          <w:color w:val="231F20"/>
          <w:spacing w:val="-6"/>
          <w:sz w:val="16"/>
        </w:rPr>
        <w:t> </w:t>
      </w:r>
      <w:r>
        <w:rPr>
          <w:i/>
          <w:color w:val="231F20"/>
          <w:sz w:val="16"/>
        </w:rPr>
        <w:t>from</w:t>
      </w:r>
      <w:r>
        <w:rPr>
          <w:i/>
          <w:color w:val="231F20"/>
          <w:spacing w:val="-6"/>
          <w:sz w:val="16"/>
        </w:rPr>
        <w:t> </w:t>
      </w:r>
      <w:r>
        <w:rPr>
          <w:i/>
          <w:color w:val="231F20"/>
          <w:sz w:val="16"/>
        </w:rPr>
        <w:t>Recognition</w:t>
      </w:r>
      <w:r>
        <w:rPr>
          <w:i/>
          <w:color w:val="231F20"/>
          <w:spacing w:val="-6"/>
          <w:sz w:val="16"/>
        </w:rPr>
        <w:t> </w:t>
      </w:r>
      <w:r>
        <w:rPr>
          <w:i/>
          <w:color w:val="231F20"/>
          <w:sz w:val="16"/>
        </w:rPr>
        <w:t>and</w:t>
      </w:r>
      <w:r>
        <w:rPr>
          <w:i/>
          <w:color w:val="231F20"/>
          <w:spacing w:val="-6"/>
          <w:sz w:val="16"/>
        </w:rPr>
        <w:t> </w:t>
      </w:r>
      <w:r>
        <w:rPr>
          <w:i/>
          <w:color w:val="231F20"/>
          <w:sz w:val="16"/>
        </w:rPr>
        <w:t>Alleviation</w:t>
      </w:r>
      <w:r>
        <w:rPr>
          <w:i/>
          <w:color w:val="231F20"/>
          <w:spacing w:val="-6"/>
          <w:sz w:val="16"/>
        </w:rPr>
        <w:t> </w:t>
      </w:r>
      <w:r>
        <w:rPr>
          <w:i/>
          <w:color w:val="231F20"/>
          <w:sz w:val="16"/>
        </w:rPr>
        <w:t>of</w:t>
      </w:r>
      <w:r>
        <w:rPr>
          <w:i/>
          <w:color w:val="231F20"/>
          <w:spacing w:val="-6"/>
          <w:sz w:val="16"/>
        </w:rPr>
        <w:t> </w:t>
      </w:r>
      <w:r>
        <w:rPr>
          <w:i/>
          <w:color w:val="231F20"/>
          <w:sz w:val="16"/>
        </w:rPr>
        <w:t>Pain</w:t>
      </w:r>
      <w:r>
        <w:rPr>
          <w:i/>
          <w:color w:val="231F20"/>
          <w:spacing w:val="-6"/>
          <w:sz w:val="16"/>
        </w:rPr>
        <w:t> </w:t>
      </w:r>
      <w:r>
        <w:rPr>
          <w:i/>
          <w:color w:val="231F20"/>
          <w:sz w:val="16"/>
        </w:rPr>
        <w:t>and</w:t>
      </w:r>
      <w:r>
        <w:rPr>
          <w:i/>
          <w:color w:val="231F20"/>
          <w:spacing w:val="-6"/>
          <w:sz w:val="16"/>
        </w:rPr>
        <w:t> </w:t>
      </w:r>
      <w:r>
        <w:rPr>
          <w:i/>
          <w:color w:val="231F20"/>
          <w:sz w:val="16"/>
        </w:rPr>
        <w:t>Distress</w:t>
      </w:r>
      <w:r>
        <w:rPr>
          <w:i/>
          <w:color w:val="231F20"/>
          <w:spacing w:val="-6"/>
          <w:sz w:val="16"/>
        </w:rPr>
        <w:t> </w:t>
      </w:r>
      <w:r>
        <w:rPr>
          <w:i/>
          <w:color w:val="231F20"/>
          <w:sz w:val="16"/>
        </w:rPr>
        <w:t>in</w:t>
      </w:r>
      <w:r>
        <w:rPr>
          <w:i/>
          <w:color w:val="231F20"/>
          <w:spacing w:val="-6"/>
          <w:sz w:val="16"/>
        </w:rPr>
        <w:t> </w:t>
      </w:r>
      <w:r>
        <w:rPr>
          <w:i/>
          <w:color w:val="231F20"/>
          <w:sz w:val="16"/>
        </w:rPr>
        <w:t>Laboratory</w:t>
      </w:r>
      <w:r>
        <w:rPr>
          <w:i/>
          <w:color w:val="231F20"/>
          <w:sz w:val="16"/>
        </w:rPr>
        <w:t> Animals</w:t>
      </w:r>
      <w:r>
        <w:rPr>
          <w:color w:val="231F20"/>
          <w:sz w:val="16"/>
        </w:rPr>
        <w:t>.</w:t>
      </w:r>
      <w:r>
        <w:rPr>
          <w:color w:val="231F20"/>
          <w:spacing w:val="-12"/>
          <w:sz w:val="16"/>
        </w:rPr>
        <w:t> </w:t>
      </w:r>
      <w:r>
        <w:rPr>
          <w:i/>
          <w:color w:val="231F20"/>
          <w:sz w:val="16"/>
        </w:rPr>
        <w:t>Committee</w:t>
      </w:r>
      <w:r>
        <w:rPr>
          <w:i/>
          <w:color w:val="231F20"/>
          <w:spacing w:val="-11"/>
          <w:sz w:val="16"/>
        </w:rPr>
        <w:t> </w:t>
      </w:r>
      <w:r>
        <w:rPr>
          <w:i/>
          <w:color w:val="231F20"/>
          <w:sz w:val="16"/>
        </w:rPr>
        <w:t>on</w:t>
      </w:r>
      <w:r>
        <w:rPr>
          <w:i/>
          <w:color w:val="231F20"/>
          <w:spacing w:val="-11"/>
          <w:sz w:val="16"/>
        </w:rPr>
        <w:t> </w:t>
      </w:r>
      <w:r>
        <w:rPr>
          <w:i/>
          <w:color w:val="231F20"/>
          <w:sz w:val="16"/>
        </w:rPr>
        <w:t>Pain</w:t>
      </w:r>
      <w:r>
        <w:rPr>
          <w:i/>
          <w:color w:val="231F20"/>
          <w:spacing w:val="-11"/>
          <w:sz w:val="16"/>
        </w:rPr>
        <w:t> </w:t>
      </w:r>
      <w:r>
        <w:rPr>
          <w:i/>
          <w:color w:val="231F20"/>
          <w:sz w:val="16"/>
        </w:rPr>
        <w:t>and</w:t>
      </w:r>
      <w:r>
        <w:rPr>
          <w:i/>
          <w:color w:val="231F20"/>
          <w:spacing w:val="-11"/>
          <w:sz w:val="16"/>
        </w:rPr>
        <w:t> </w:t>
      </w:r>
      <w:r>
        <w:rPr>
          <w:i/>
          <w:color w:val="231F20"/>
          <w:sz w:val="16"/>
        </w:rPr>
        <w:t>Distress</w:t>
      </w:r>
      <w:r>
        <w:rPr>
          <w:i/>
          <w:color w:val="231F20"/>
          <w:spacing w:val="-11"/>
          <w:sz w:val="16"/>
        </w:rPr>
        <w:t> </w:t>
      </w:r>
      <w:r>
        <w:rPr>
          <w:i/>
          <w:color w:val="231F20"/>
          <w:sz w:val="16"/>
        </w:rPr>
        <w:t>in</w:t>
      </w:r>
      <w:r>
        <w:rPr>
          <w:i/>
          <w:color w:val="231F20"/>
          <w:spacing w:val="-11"/>
          <w:sz w:val="16"/>
        </w:rPr>
        <w:t> </w:t>
      </w:r>
      <w:r>
        <w:rPr>
          <w:i/>
          <w:color w:val="231F20"/>
          <w:sz w:val="16"/>
        </w:rPr>
        <w:t>Laboratory</w:t>
      </w:r>
      <w:r>
        <w:rPr>
          <w:i/>
          <w:color w:val="231F20"/>
          <w:spacing w:val="-11"/>
          <w:sz w:val="16"/>
        </w:rPr>
        <w:t> </w:t>
      </w:r>
      <w:r>
        <w:rPr>
          <w:i/>
          <w:color w:val="231F20"/>
          <w:sz w:val="16"/>
        </w:rPr>
        <w:t>Animals,</w:t>
      </w:r>
      <w:r>
        <w:rPr>
          <w:i/>
          <w:color w:val="231F20"/>
          <w:spacing w:val="-12"/>
          <w:sz w:val="16"/>
        </w:rPr>
        <w:t> </w:t>
      </w:r>
      <w:r>
        <w:rPr>
          <w:i/>
          <w:color w:val="231F20"/>
          <w:sz w:val="16"/>
        </w:rPr>
        <w:t>Institute</w:t>
      </w:r>
      <w:r>
        <w:rPr>
          <w:i/>
          <w:color w:val="231F20"/>
          <w:spacing w:val="-11"/>
          <w:sz w:val="16"/>
        </w:rPr>
        <w:t> </w:t>
      </w:r>
      <w:r>
        <w:rPr>
          <w:i/>
          <w:color w:val="231F20"/>
          <w:sz w:val="16"/>
        </w:rPr>
        <w:t>of</w:t>
      </w:r>
      <w:r>
        <w:rPr>
          <w:i/>
          <w:color w:val="231F20"/>
          <w:spacing w:val="-11"/>
          <w:sz w:val="16"/>
        </w:rPr>
        <w:t> </w:t>
      </w:r>
      <w:r>
        <w:rPr>
          <w:i/>
          <w:color w:val="231F20"/>
          <w:sz w:val="16"/>
        </w:rPr>
        <w:t>Laboratory</w:t>
      </w:r>
      <w:r>
        <w:rPr>
          <w:i/>
          <w:color w:val="231F20"/>
          <w:spacing w:val="-11"/>
          <w:sz w:val="16"/>
        </w:rPr>
        <w:t> </w:t>
      </w:r>
      <w:r>
        <w:rPr>
          <w:i/>
          <w:color w:val="231F20"/>
          <w:sz w:val="16"/>
        </w:rPr>
        <w:t>Animal</w:t>
      </w:r>
      <w:r>
        <w:rPr>
          <w:i/>
          <w:color w:val="231F20"/>
          <w:sz w:val="16"/>
        </w:rPr>
        <w:t> </w:t>
      </w:r>
      <w:r>
        <w:rPr>
          <w:i/>
          <w:color w:val="231F20"/>
          <w:spacing w:val="-2"/>
          <w:sz w:val="16"/>
        </w:rPr>
        <w:t>Resources,</w:t>
      </w:r>
      <w:r>
        <w:rPr>
          <w:i/>
          <w:color w:val="231F20"/>
          <w:spacing w:val="-10"/>
          <w:sz w:val="16"/>
        </w:rPr>
        <w:t> </w:t>
      </w:r>
      <w:r>
        <w:rPr>
          <w:i/>
          <w:color w:val="231F20"/>
          <w:spacing w:val="-2"/>
          <w:sz w:val="16"/>
        </w:rPr>
        <w:t>Commission</w:t>
      </w:r>
      <w:r>
        <w:rPr>
          <w:i/>
          <w:color w:val="231F20"/>
          <w:spacing w:val="-9"/>
          <w:sz w:val="16"/>
        </w:rPr>
        <w:t> </w:t>
      </w:r>
      <w:r>
        <w:rPr>
          <w:i/>
          <w:color w:val="231F20"/>
          <w:spacing w:val="-2"/>
          <w:sz w:val="16"/>
        </w:rPr>
        <w:t>on</w:t>
      </w:r>
      <w:r>
        <w:rPr>
          <w:i/>
          <w:color w:val="231F20"/>
          <w:spacing w:val="-9"/>
          <w:sz w:val="16"/>
        </w:rPr>
        <w:t> </w:t>
      </w:r>
      <w:r>
        <w:rPr>
          <w:i/>
          <w:color w:val="231F20"/>
          <w:spacing w:val="-2"/>
          <w:sz w:val="16"/>
        </w:rPr>
        <w:t>Life</w:t>
      </w:r>
      <w:r>
        <w:rPr>
          <w:i/>
          <w:color w:val="231F20"/>
          <w:spacing w:val="-9"/>
          <w:sz w:val="16"/>
        </w:rPr>
        <w:t> </w:t>
      </w:r>
      <w:r>
        <w:rPr>
          <w:i/>
          <w:color w:val="231F20"/>
          <w:spacing w:val="-2"/>
          <w:sz w:val="16"/>
        </w:rPr>
        <w:t>Sciences,</w:t>
      </w:r>
      <w:r>
        <w:rPr>
          <w:i/>
          <w:color w:val="231F20"/>
          <w:spacing w:val="-9"/>
          <w:sz w:val="16"/>
        </w:rPr>
        <w:t> </w:t>
      </w:r>
      <w:r>
        <w:rPr>
          <w:i/>
          <w:color w:val="231F20"/>
          <w:spacing w:val="-2"/>
          <w:sz w:val="16"/>
        </w:rPr>
        <w:t>National</w:t>
      </w:r>
      <w:r>
        <w:rPr>
          <w:i/>
          <w:color w:val="231F20"/>
          <w:spacing w:val="-9"/>
          <w:sz w:val="16"/>
        </w:rPr>
        <w:t> </w:t>
      </w:r>
      <w:r>
        <w:rPr>
          <w:i/>
          <w:color w:val="231F20"/>
          <w:spacing w:val="-2"/>
          <w:sz w:val="16"/>
        </w:rPr>
        <w:t>Research</w:t>
      </w:r>
      <w:r>
        <w:rPr>
          <w:i/>
          <w:color w:val="231F20"/>
          <w:spacing w:val="-9"/>
          <w:sz w:val="16"/>
        </w:rPr>
        <w:t> </w:t>
      </w:r>
      <w:r>
        <w:rPr>
          <w:i/>
          <w:color w:val="231F20"/>
          <w:spacing w:val="-2"/>
          <w:sz w:val="16"/>
        </w:rPr>
        <w:t>Council.</w:t>
      </w:r>
      <w:r>
        <w:rPr>
          <w:i/>
          <w:color w:val="231F20"/>
          <w:spacing w:val="-9"/>
          <w:sz w:val="16"/>
        </w:rPr>
        <w:t> </w:t>
      </w:r>
      <w:r>
        <w:rPr>
          <w:i/>
          <w:color w:val="231F20"/>
          <w:spacing w:val="-2"/>
          <w:sz w:val="16"/>
        </w:rPr>
        <w:t>National</w:t>
      </w:r>
      <w:r>
        <w:rPr>
          <w:i/>
          <w:color w:val="231F20"/>
          <w:spacing w:val="-10"/>
          <w:sz w:val="16"/>
        </w:rPr>
        <w:t> </w:t>
      </w:r>
      <w:r>
        <w:rPr>
          <w:i/>
          <w:color w:val="231F20"/>
          <w:spacing w:val="-2"/>
          <w:sz w:val="16"/>
        </w:rPr>
        <w:t>Academy</w:t>
      </w:r>
      <w:r>
        <w:rPr>
          <w:i/>
          <w:color w:val="231F20"/>
          <w:spacing w:val="-9"/>
          <w:sz w:val="16"/>
        </w:rPr>
        <w:t> </w:t>
      </w:r>
      <w:r>
        <w:rPr>
          <w:i/>
          <w:color w:val="231F20"/>
          <w:spacing w:val="-2"/>
          <w:sz w:val="16"/>
        </w:rPr>
        <w:t>Press, </w:t>
      </w:r>
      <w:r>
        <w:rPr>
          <w:i/>
          <w:color w:val="231F20"/>
          <w:sz w:val="16"/>
        </w:rPr>
        <w:t>Washington, DC. 1992.</w:t>
      </w:r>
    </w:p>
    <w:p>
      <w:pPr>
        <w:spacing w:after="0" w:line="235" w:lineRule="auto"/>
        <w:jc w:val="both"/>
        <w:rPr>
          <w:i/>
          <w:sz w:val="16"/>
        </w:rPr>
        <w:sectPr>
          <w:pgSz w:w="8640" w:h="12960"/>
          <w:pgMar w:header="687" w:footer="0" w:top="880" w:bottom="280" w:left="720" w:right="360"/>
        </w:sectPr>
      </w:pPr>
    </w:p>
    <w:p>
      <w:pPr>
        <w:pStyle w:val="BodyText"/>
        <w:rPr>
          <w:i/>
          <w:sz w:val="22"/>
        </w:rPr>
      </w:pPr>
    </w:p>
    <w:p>
      <w:pPr>
        <w:pStyle w:val="BodyText"/>
        <w:spacing w:before="204"/>
        <w:rPr>
          <w:i/>
          <w:sz w:val="22"/>
        </w:rPr>
      </w:pPr>
    </w:p>
    <w:p>
      <w:pPr>
        <w:pStyle w:val="Heading6"/>
      </w:pPr>
      <w:bookmarkStart w:name="C.2.e. Personnel Qualifications" w:id="95"/>
      <w:bookmarkEnd w:id="95"/>
      <w:r>
        <w:rPr>
          <w:b w:val="0"/>
        </w:rPr>
      </w:r>
      <w:bookmarkStart w:name="_bookmark50" w:id="96"/>
      <w:bookmarkEnd w:id="96"/>
      <w:r>
        <w:rPr>
          <w:b w:val="0"/>
        </w:rPr>
      </w:r>
      <w:r>
        <w:rPr>
          <w:color w:val="231F20"/>
          <w:spacing w:val="-2"/>
          <w:w w:val="95"/>
        </w:rPr>
        <w:t>References</w:t>
      </w:r>
    </w:p>
    <w:p>
      <w:pPr>
        <w:spacing w:line="254" w:lineRule="auto" w:before="132"/>
        <w:ind w:left="240" w:right="717" w:firstLine="0"/>
        <w:jc w:val="both"/>
        <w:rPr>
          <w:sz w:val="18"/>
        </w:rPr>
      </w:pPr>
      <w:r>
        <w:rPr>
          <w:color w:val="231F20"/>
          <w:sz w:val="18"/>
        </w:rPr>
        <w:t>American</w:t>
      </w:r>
      <w:r>
        <w:rPr>
          <w:color w:val="231F20"/>
          <w:spacing w:val="-3"/>
          <w:sz w:val="18"/>
        </w:rPr>
        <w:t> </w:t>
      </w:r>
      <w:r>
        <w:rPr>
          <w:color w:val="231F20"/>
          <w:sz w:val="18"/>
        </w:rPr>
        <w:t>College</w:t>
      </w:r>
      <w:r>
        <w:rPr>
          <w:color w:val="231F20"/>
          <w:spacing w:val="-3"/>
          <w:sz w:val="18"/>
        </w:rPr>
        <w:t> </w:t>
      </w:r>
      <w:r>
        <w:rPr>
          <w:color w:val="231F20"/>
          <w:sz w:val="18"/>
        </w:rPr>
        <w:t>of</w:t>
      </w:r>
      <w:r>
        <w:rPr>
          <w:color w:val="231F20"/>
          <w:spacing w:val="-3"/>
          <w:sz w:val="18"/>
        </w:rPr>
        <w:t> </w:t>
      </w:r>
      <w:r>
        <w:rPr>
          <w:color w:val="231F20"/>
          <w:sz w:val="18"/>
        </w:rPr>
        <w:t>Laboratory</w:t>
      </w:r>
      <w:r>
        <w:rPr>
          <w:color w:val="231F20"/>
          <w:spacing w:val="-3"/>
          <w:sz w:val="18"/>
        </w:rPr>
        <w:t> </w:t>
      </w:r>
      <w:r>
        <w:rPr>
          <w:color w:val="231F20"/>
          <w:sz w:val="18"/>
        </w:rPr>
        <w:t>Animal</w:t>
      </w:r>
      <w:r>
        <w:rPr>
          <w:color w:val="231F20"/>
          <w:spacing w:val="-3"/>
          <w:sz w:val="18"/>
        </w:rPr>
        <w:t> </w:t>
      </w:r>
      <w:r>
        <w:rPr>
          <w:color w:val="231F20"/>
          <w:sz w:val="18"/>
        </w:rPr>
        <w:t>Medicine.</w:t>
      </w:r>
      <w:r>
        <w:rPr>
          <w:color w:val="231F20"/>
          <w:spacing w:val="-3"/>
          <w:sz w:val="18"/>
        </w:rPr>
        <w:t> </w:t>
      </w:r>
      <w:r>
        <w:rPr>
          <w:color w:val="231F20"/>
          <w:sz w:val="18"/>
        </w:rPr>
        <w:t>1997.</w:t>
      </w:r>
      <w:r>
        <w:rPr>
          <w:color w:val="231F20"/>
          <w:spacing w:val="-4"/>
          <w:sz w:val="18"/>
        </w:rPr>
        <w:t> </w:t>
      </w:r>
      <w:r>
        <w:rPr>
          <w:i/>
          <w:color w:val="231F20"/>
          <w:sz w:val="18"/>
        </w:rPr>
        <w:t>Anesthesia</w:t>
      </w:r>
      <w:r>
        <w:rPr>
          <w:i/>
          <w:color w:val="231F20"/>
          <w:spacing w:val="-3"/>
          <w:sz w:val="18"/>
        </w:rPr>
        <w:t> </w:t>
      </w:r>
      <w:r>
        <w:rPr>
          <w:i/>
          <w:color w:val="231F20"/>
          <w:sz w:val="18"/>
        </w:rPr>
        <w:t>and</w:t>
      </w:r>
      <w:r>
        <w:rPr>
          <w:i/>
          <w:color w:val="231F20"/>
          <w:spacing w:val="-3"/>
          <w:sz w:val="18"/>
        </w:rPr>
        <w:t> </w:t>
      </w:r>
      <w:r>
        <w:rPr>
          <w:i/>
          <w:color w:val="231F20"/>
          <w:sz w:val="18"/>
        </w:rPr>
        <w:t>Analgesia</w:t>
      </w:r>
      <w:r>
        <w:rPr>
          <w:i/>
          <w:color w:val="231F20"/>
          <w:sz w:val="18"/>
        </w:rPr>
        <w:t> in Laboratory Animals</w:t>
      </w:r>
      <w:r>
        <w:rPr>
          <w:color w:val="231F20"/>
          <w:sz w:val="18"/>
        </w:rPr>
        <w:t>. D.F. Kohn, S.K. Wixson, W.J. White and G.J. Benson, eds. Academic Press.</w:t>
      </w:r>
    </w:p>
    <w:p>
      <w:pPr>
        <w:spacing w:line="254" w:lineRule="auto" w:before="122"/>
        <w:ind w:left="240" w:right="717" w:firstLine="0"/>
        <w:jc w:val="both"/>
        <w:rPr>
          <w:sz w:val="18"/>
        </w:rPr>
      </w:pPr>
      <w:r>
        <w:rPr>
          <w:color w:val="231F20"/>
          <w:sz w:val="18"/>
        </w:rPr>
        <w:t>National Research Council. 2000. Definition of Pain and Distress and Reporting </w:t>
      </w:r>
      <w:bookmarkStart w:name="_bookmark51" w:id="97"/>
      <w:bookmarkEnd w:id="97"/>
      <w:r>
        <w:rPr>
          <w:color w:val="231F20"/>
          <w:sz w:val="18"/>
        </w:rPr>
        <w:t>Requi</w:t>
      </w:r>
      <w:r>
        <w:rPr>
          <w:color w:val="231F20"/>
          <w:sz w:val="18"/>
        </w:rPr>
        <w:t>rements for Laboratory Animals.</w:t>
      </w:r>
    </w:p>
    <w:p>
      <w:pPr>
        <w:spacing w:line="254" w:lineRule="auto" w:before="122"/>
        <w:ind w:left="240" w:right="716" w:firstLine="0"/>
        <w:jc w:val="both"/>
        <w:rPr>
          <w:sz w:val="18"/>
        </w:rPr>
      </w:pPr>
      <w:r>
        <w:rPr>
          <w:color w:val="231F20"/>
          <w:sz w:val="18"/>
        </w:rPr>
        <w:t>Wolfensohn, S. and M. Lloyd, 1998. </w:t>
      </w:r>
      <w:r>
        <w:rPr>
          <w:i/>
          <w:color w:val="231F20"/>
          <w:sz w:val="18"/>
        </w:rPr>
        <w:t>Handbook of Laboratory Animal </w:t>
      </w:r>
      <w:r>
        <w:rPr>
          <w:i/>
          <w:color w:val="231F20"/>
          <w:sz w:val="18"/>
        </w:rPr>
        <w:t>Management</w:t>
      </w:r>
      <w:r>
        <w:rPr>
          <w:i/>
          <w:color w:val="231F20"/>
          <w:sz w:val="18"/>
        </w:rPr>
        <w:t> and Welfare</w:t>
      </w:r>
      <w:r>
        <w:rPr>
          <w:color w:val="231F20"/>
          <w:sz w:val="18"/>
        </w:rPr>
        <w:t>, Second Edition. Blackwell Science, Oxford. 334 pp.</w:t>
      </w:r>
    </w:p>
    <w:p>
      <w:pPr>
        <w:spacing w:before="120"/>
        <w:ind w:left="240" w:right="0" w:firstLine="0"/>
        <w:jc w:val="both"/>
        <w:rPr>
          <w:sz w:val="18"/>
        </w:rPr>
      </w:pPr>
      <w:r>
        <w:rPr>
          <w:color w:val="231F20"/>
          <w:sz w:val="18"/>
        </w:rPr>
        <w:t>Recognition</w:t>
      </w:r>
      <w:r>
        <w:rPr>
          <w:color w:val="231F20"/>
          <w:spacing w:val="-10"/>
          <w:sz w:val="18"/>
        </w:rPr>
        <w:t> </w:t>
      </w:r>
      <w:r>
        <w:rPr>
          <w:color w:val="231F20"/>
          <w:sz w:val="18"/>
        </w:rPr>
        <w:t>and</w:t>
      </w:r>
      <w:r>
        <w:rPr>
          <w:color w:val="231F20"/>
          <w:spacing w:val="-9"/>
          <w:sz w:val="18"/>
        </w:rPr>
        <w:t> </w:t>
      </w:r>
      <w:r>
        <w:rPr>
          <w:color w:val="231F20"/>
          <w:sz w:val="18"/>
        </w:rPr>
        <w:t>Alleviation</w:t>
      </w:r>
      <w:r>
        <w:rPr>
          <w:color w:val="231F20"/>
          <w:spacing w:val="-9"/>
          <w:sz w:val="18"/>
        </w:rPr>
        <w:t> </w:t>
      </w:r>
      <w:r>
        <w:rPr>
          <w:color w:val="231F20"/>
          <w:sz w:val="18"/>
        </w:rPr>
        <w:t>of</w:t>
      </w:r>
      <w:r>
        <w:rPr>
          <w:color w:val="231F20"/>
          <w:spacing w:val="-9"/>
          <w:sz w:val="18"/>
        </w:rPr>
        <w:t> </w:t>
      </w:r>
      <w:r>
        <w:rPr>
          <w:color w:val="231F20"/>
          <w:sz w:val="18"/>
        </w:rPr>
        <w:t>Pain</w:t>
      </w:r>
      <w:r>
        <w:rPr>
          <w:color w:val="231F20"/>
          <w:spacing w:val="-9"/>
          <w:sz w:val="18"/>
        </w:rPr>
        <w:t> </w:t>
      </w:r>
      <w:r>
        <w:rPr>
          <w:color w:val="231F20"/>
          <w:sz w:val="18"/>
        </w:rPr>
        <w:t>and</w:t>
      </w:r>
      <w:r>
        <w:rPr>
          <w:color w:val="231F20"/>
          <w:spacing w:val="-10"/>
          <w:sz w:val="18"/>
        </w:rPr>
        <w:t> </w:t>
      </w:r>
      <w:r>
        <w:rPr>
          <w:color w:val="231F20"/>
          <w:sz w:val="18"/>
        </w:rPr>
        <w:t>Distress</w:t>
      </w:r>
      <w:r>
        <w:rPr>
          <w:color w:val="231F20"/>
          <w:spacing w:val="-9"/>
          <w:sz w:val="18"/>
        </w:rPr>
        <w:t> </w:t>
      </w:r>
      <w:r>
        <w:rPr>
          <w:color w:val="231F20"/>
          <w:sz w:val="18"/>
        </w:rPr>
        <w:t>in</w:t>
      </w:r>
      <w:r>
        <w:rPr>
          <w:color w:val="231F20"/>
          <w:spacing w:val="-9"/>
          <w:sz w:val="18"/>
        </w:rPr>
        <w:t> </w:t>
      </w:r>
      <w:r>
        <w:rPr>
          <w:color w:val="231F20"/>
          <w:sz w:val="18"/>
        </w:rPr>
        <w:t>Laboratory</w:t>
      </w:r>
      <w:r>
        <w:rPr>
          <w:color w:val="231F20"/>
          <w:spacing w:val="-9"/>
          <w:sz w:val="18"/>
        </w:rPr>
        <w:t> </w:t>
      </w:r>
      <w:r>
        <w:rPr>
          <w:color w:val="231F20"/>
          <w:sz w:val="18"/>
        </w:rPr>
        <w:t>Animals.</w:t>
      </w:r>
      <w:r>
        <w:rPr>
          <w:color w:val="231F20"/>
          <w:spacing w:val="-9"/>
          <w:sz w:val="18"/>
        </w:rPr>
        <w:t> </w:t>
      </w:r>
      <w:r>
        <w:rPr>
          <w:color w:val="231F20"/>
          <w:sz w:val="18"/>
        </w:rPr>
        <w:t>NRC.</w:t>
      </w:r>
      <w:r>
        <w:rPr>
          <w:color w:val="231F20"/>
          <w:spacing w:val="-9"/>
          <w:sz w:val="18"/>
        </w:rPr>
        <w:t> </w:t>
      </w:r>
      <w:r>
        <w:rPr>
          <w:color w:val="231F20"/>
          <w:spacing w:val="-2"/>
          <w:sz w:val="18"/>
        </w:rPr>
        <w:t>1992.</w:t>
      </w:r>
    </w:p>
    <w:p>
      <w:pPr>
        <w:pStyle w:val="BodyText"/>
        <w:spacing w:before="86"/>
        <w:rPr>
          <w:sz w:val="18"/>
        </w:rPr>
      </w:pPr>
    </w:p>
    <w:p>
      <w:pPr>
        <w:pStyle w:val="Heading4"/>
        <w:numPr>
          <w:ilvl w:val="2"/>
          <w:numId w:val="50"/>
        </w:numPr>
        <w:tabs>
          <w:tab w:pos="800" w:val="left" w:leader="none"/>
        </w:tabs>
        <w:spacing w:line="240" w:lineRule="auto" w:before="1" w:after="0"/>
        <w:ind w:left="800" w:right="0" w:hanging="560"/>
        <w:jc w:val="left"/>
        <w:rPr>
          <w:color w:val="231F20"/>
        </w:rPr>
      </w:pPr>
      <w:r>
        <w:rPr>
          <w:color w:val="231F20"/>
          <w:w w:val="85"/>
        </w:rPr>
        <w:t>Personnel</w:t>
      </w:r>
      <w:r>
        <w:rPr>
          <w:color w:val="231F20"/>
          <w:spacing w:val="-4"/>
          <w:w w:val="95"/>
        </w:rPr>
        <w:t> </w:t>
      </w:r>
      <w:r>
        <w:rPr>
          <w:color w:val="231F20"/>
          <w:spacing w:val="-2"/>
          <w:w w:val="95"/>
        </w:rPr>
        <w:t>Qualifications</w:t>
      </w:r>
    </w:p>
    <w:p>
      <w:pPr>
        <w:pStyle w:val="BodyText"/>
        <w:spacing w:line="261" w:lineRule="auto" w:before="188"/>
        <w:ind w:left="240" w:right="712"/>
        <w:jc w:val="both"/>
      </w:pPr>
      <w:r>
        <w:rPr>
          <w:color w:val="231F20"/>
        </w:rPr>
        <w:t>In evaluating proposed research projects, the </w:t>
      </w:r>
      <w:r>
        <w:rPr>
          <w:i/>
          <w:color w:val="231F20"/>
        </w:rPr>
        <w:t>PHS Policy </w:t>
      </w:r>
      <w:r>
        <w:rPr>
          <w:color w:val="231F20"/>
        </w:rPr>
        <w:t>and the AWRs require</w:t>
      </w:r>
      <w:r>
        <w:rPr>
          <w:color w:val="231F20"/>
          <w:spacing w:val="-11"/>
        </w:rPr>
        <w:t> </w:t>
      </w:r>
      <w:r>
        <w:rPr>
          <w:color w:val="231F20"/>
        </w:rPr>
        <w:t>the</w:t>
      </w:r>
      <w:r>
        <w:rPr>
          <w:color w:val="231F20"/>
          <w:spacing w:val="-11"/>
        </w:rPr>
        <w:t> </w:t>
      </w:r>
      <w:r>
        <w:rPr>
          <w:color w:val="231F20"/>
        </w:rPr>
        <w:t>IACUC</w:t>
      </w:r>
      <w:r>
        <w:rPr>
          <w:color w:val="231F20"/>
          <w:spacing w:val="-11"/>
        </w:rPr>
        <w:t> </w:t>
      </w:r>
      <w:r>
        <w:rPr>
          <w:color w:val="231F20"/>
        </w:rPr>
        <w:t>to</w:t>
      </w:r>
      <w:r>
        <w:rPr>
          <w:color w:val="231F20"/>
          <w:spacing w:val="-11"/>
        </w:rPr>
        <w:t> </w:t>
      </w:r>
      <w:r>
        <w:rPr>
          <w:color w:val="231F20"/>
        </w:rPr>
        <w:t>assess</w:t>
      </w:r>
      <w:r>
        <w:rPr>
          <w:color w:val="231F20"/>
          <w:spacing w:val="-11"/>
        </w:rPr>
        <w:t> </w:t>
      </w:r>
      <w:r>
        <w:rPr>
          <w:color w:val="231F20"/>
        </w:rPr>
        <w:t>whether</w:t>
      </w:r>
      <w:r>
        <w:rPr>
          <w:color w:val="231F20"/>
          <w:spacing w:val="-11"/>
        </w:rPr>
        <w:t> </w:t>
      </w:r>
      <w:r>
        <w:rPr>
          <w:color w:val="231F20"/>
        </w:rPr>
        <w:t>personnel</w:t>
      </w:r>
      <w:r>
        <w:rPr>
          <w:color w:val="231F20"/>
          <w:spacing w:val="-11"/>
        </w:rPr>
        <w:t> </w:t>
      </w:r>
      <w:r>
        <w:rPr>
          <w:color w:val="231F20"/>
        </w:rPr>
        <w:t>conducting</w:t>
      </w:r>
      <w:r>
        <w:rPr>
          <w:color w:val="231F20"/>
          <w:spacing w:val="-11"/>
        </w:rPr>
        <w:t> </w:t>
      </w:r>
      <w:r>
        <w:rPr>
          <w:color w:val="231F20"/>
        </w:rPr>
        <w:t>procedures</w:t>
      </w:r>
      <w:r>
        <w:rPr>
          <w:color w:val="231F20"/>
          <w:spacing w:val="-11"/>
        </w:rPr>
        <w:t> </w:t>
      </w:r>
      <w:r>
        <w:rPr>
          <w:color w:val="231F20"/>
        </w:rPr>
        <w:t>are appropriately qualified and trained in those procedures (IV.C.1.f and 2.31(d)(1)(viii)).</w:t>
      </w:r>
      <w:r>
        <w:rPr>
          <w:color w:val="231F20"/>
          <w:spacing w:val="-14"/>
        </w:rPr>
        <w:t> </w:t>
      </w:r>
      <w:r>
        <w:rPr>
          <w:color w:val="231F20"/>
        </w:rPr>
        <w:t>A</w:t>
      </w:r>
      <w:r>
        <w:rPr>
          <w:color w:val="231F20"/>
          <w:spacing w:val="-13"/>
        </w:rPr>
        <w:t> </w:t>
      </w:r>
      <w:r>
        <w:rPr>
          <w:color w:val="231F20"/>
        </w:rPr>
        <w:t>similar</w:t>
      </w:r>
      <w:r>
        <w:rPr>
          <w:color w:val="231F20"/>
          <w:spacing w:val="-14"/>
        </w:rPr>
        <w:t> </w:t>
      </w:r>
      <w:r>
        <w:rPr>
          <w:color w:val="231F20"/>
        </w:rPr>
        <w:t>requirement</w:t>
      </w:r>
      <w:r>
        <w:rPr>
          <w:color w:val="231F20"/>
          <w:spacing w:val="-13"/>
        </w:rPr>
        <w:t> </w:t>
      </w:r>
      <w:r>
        <w:rPr>
          <w:color w:val="231F20"/>
        </w:rPr>
        <w:t>can</w:t>
      </w:r>
      <w:r>
        <w:rPr>
          <w:color w:val="231F20"/>
          <w:spacing w:val="-14"/>
        </w:rPr>
        <w:t> </w:t>
      </w:r>
      <w:r>
        <w:rPr>
          <w:color w:val="231F20"/>
        </w:rPr>
        <w:t>be</w:t>
      </w:r>
      <w:r>
        <w:rPr>
          <w:color w:val="231F20"/>
          <w:spacing w:val="-13"/>
        </w:rPr>
        <w:t> </w:t>
      </w:r>
      <w:r>
        <w:rPr>
          <w:color w:val="231F20"/>
        </w:rPr>
        <w:t>found</w:t>
      </w:r>
      <w:r>
        <w:rPr>
          <w:color w:val="231F20"/>
          <w:spacing w:val="-14"/>
        </w:rPr>
        <w:t> </w:t>
      </w:r>
      <w:r>
        <w:rPr>
          <w:color w:val="231F20"/>
        </w:rPr>
        <w:t>on</w:t>
      </w:r>
      <w:r>
        <w:rPr>
          <w:color w:val="231F20"/>
          <w:spacing w:val="-13"/>
        </w:rPr>
        <w:t> </w:t>
      </w:r>
      <w:r>
        <w:rPr>
          <w:color w:val="231F20"/>
        </w:rPr>
        <w:t>page</w:t>
      </w:r>
      <w:r>
        <w:rPr>
          <w:color w:val="231F20"/>
          <w:spacing w:val="-14"/>
        </w:rPr>
        <w:t> </w:t>
      </w:r>
      <w:r>
        <w:rPr>
          <w:color w:val="231F20"/>
        </w:rPr>
        <w:t>10</w:t>
      </w:r>
      <w:r>
        <w:rPr>
          <w:color w:val="231F20"/>
          <w:spacing w:val="-13"/>
        </w:rPr>
        <w:t> </w:t>
      </w:r>
      <w:r>
        <w:rPr>
          <w:color w:val="231F20"/>
        </w:rPr>
        <w:t>of</w:t>
      </w:r>
      <w:r>
        <w:rPr>
          <w:color w:val="231F20"/>
          <w:spacing w:val="-14"/>
        </w:rPr>
        <w:t> </w:t>
      </w:r>
      <w:r>
        <w:rPr>
          <w:color w:val="231F20"/>
        </w:rPr>
        <w:t>the</w:t>
      </w:r>
      <w:r>
        <w:rPr>
          <w:color w:val="231F20"/>
          <w:spacing w:val="-14"/>
        </w:rPr>
        <w:t> </w:t>
      </w:r>
      <w:r>
        <w:rPr>
          <w:i/>
          <w:color w:val="231F20"/>
        </w:rPr>
        <w:t>Guide</w:t>
      </w:r>
      <w:r>
        <w:rPr>
          <w:i/>
          <w:color w:val="231F20"/>
        </w:rPr>
        <w:t> </w:t>
      </w:r>
      <w:r>
        <w:rPr>
          <w:color w:val="231F20"/>
        </w:rPr>
        <w:t>and in U.S. Government Principle VIII (see </w:t>
      </w:r>
      <w:hyperlink w:history="true" w:anchor="_bookmark82">
        <w:r>
          <w:rPr>
            <w:color w:val="0000FF"/>
          </w:rPr>
          <w:t>Appendix F</w:t>
        </w:r>
      </w:hyperlink>
      <w:r>
        <w:rPr>
          <w:color w:val="231F20"/>
        </w:rPr>
        <w:t>).</w:t>
      </w:r>
    </w:p>
    <w:p>
      <w:pPr>
        <w:pStyle w:val="Heading6"/>
        <w:spacing w:before="174"/>
      </w:pPr>
      <w:r>
        <w:rPr>
          <w:color w:val="231F20"/>
          <w:w w:val="85"/>
        </w:rPr>
        <w:t>Developing</w:t>
      </w:r>
      <w:r>
        <w:rPr>
          <w:color w:val="231F20"/>
          <w:spacing w:val="-4"/>
          <w:w w:val="95"/>
        </w:rPr>
        <w:t> </w:t>
      </w:r>
      <w:r>
        <w:rPr>
          <w:color w:val="231F20"/>
          <w:spacing w:val="-2"/>
          <w:w w:val="95"/>
        </w:rPr>
        <w:t>Guidelines</w:t>
      </w:r>
    </w:p>
    <w:p>
      <w:pPr>
        <w:pStyle w:val="BodyText"/>
        <w:spacing w:line="261" w:lineRule="auto" w:before="133"/>
        <w:ind w:left="240" w:right="716"/>
        <w:jc w:val="both"/>
      </w:pPr>
      <w:r>
        <w:rPr>
          <w:color w:val="231F20"/>
        </w:rPr>
        <w:t>To</w:t>
      </w:r>
      <w:r>
        <w:rPr>
          <w:color w:val="231F20"/>
          <w:spacing w:val="-10"/>
        </w:rPr>
        <w:t> </w:t>
      </w:r>
      <w:r>
        <w:rPr>
          <w:color w:val="231F20"/>
        </w:rPr>
        <w:t>facilitate</w:t>
      </w:r>
      <w:r>
        <w:rPr>
          <w:color w:val="231F20"/>
          <w:spacing w:val="-10"/>
        </w:rPr>
        <w:t> </w:t>
      </w:r>
      <w:r>
        <w:rPr>
          <w:color w:val="231F20"/>
        </w:rPr>
        <w:t>evaluation</w:t>
      </w:r>
      <w:r>
        <w:rPr>
          <w:color w:val="231F20"/>
          <w:spacing w:val="-10"/>
        </w:rPr>
        <w:t> </w:t>
      </w:r>
      <w:r>
        <w:rPr>
          <w:color w:val="231F20"/>
        </w:rPr>
        <w:t>of</w:t>
      </w:r>
      <w:r>
        <w:rPr>
          <w:color w:val="231F20"/>
          <w:spacing w:val="-10"/>
        </w:rPr>
        <w:t> </w:t>
      </w:r>
      <w:r>
        <w:rPr>
          <w:color w:val="231F20"/>
        </w:rPr>
        <w:t>personnel</w:t>
      </w:r>
      <w:r>
        <w:rPr>
          <w:color w:val="231F20"/>
          <w:spacing w:val="-10"/>
        </w:rPr>
        <w:t> </w:t>
      </w:r>
      <w:r>
        <w:rPr>
          <w:color w:val="231F20"/>
        </w:rPr>
        <w:t>qualifications</w:t>
      </w:r>
      <w:r>
        <w:rPr>
          <w:color w:val="231F20"/>
          <w:spacing w:val="-10"/>
        </w:rPr>
        <w:t> </w:t>
      </w:r>
      <w:r>
        <w:rPr>
          <w:color w:val="231F20"/>
        </w:rPr>
        <w:t>and</w:t>
      </w:r>
      <w:r>
        <w:rPr>
          <w:color w:val="231F20"/>
          <w:spacing w:val="-10"/>
        </w:rPr>
        <w:t> </w:t>
      </w:r>
      <w:r>
        <w:rPr>
          <w:color w:val="231F20"/>
        </w:rPr>
        <w:t>training</w:t>
      </w:r>
      <w:r>
        <w:rPr>
          <w:color w:val="231F20"/>
          <w:spacing w:val="-10"/>
        </w:rPr>
        <w:t> </w:t>
      </w:r>
      <w:r>
        <w:rPr>
          <w:color w:val="231F20"/>
        </w:rPr>
        <w:t>during</w:t>
      </w:r>
      <w:r>
        <w:rPr>
          <w:color w:val="231F20"/>
          <w:spacing w:val="-10"/>
        </w:rPr>
        <w:t> </w:t>
      </w:r>
      <w:r>
        <w:rPr>
          <w:color w:val="231F20"/>
        </w:rPr>
        <w:t>proto-col review, each IACUC should develop a list of items to be assessed as well as a list of classifications of personnel required to participate in </w:t>
      </w:r>
      <w:r>
        <w:rPr>
          <w:color w:val="231F20"/>
        </w:rPr>
        <w:t>such training. This could be a list of qualifications and training items specific to protocols according to procedures and or manipulations proposed or the list could be broad enough to cover all aspects of the institution’s training requirements (see </w:t>
      </w:r>
      <w:hyperlink w:history="true" w:anchor="_bookmark13">
        <w:r>
          <w:rPr>
            <w:color w:val="0000FF"/>
          </w:rPr>
          <w:t>Section A.4</w:t>
        </w:r>
      </w:hyperlink>
      <w:r>
        <w:rPr>
          <w:color w:val="231F20"/>
        </w:rPr>
        <w:t>).</w:t>
      </w:r>
    </w:p>
    <w:p>
      <w:pPr>
        <w:pStyle w:val="BodyText"/>
        <w:spacing w:before="176"/>
        <w:ind w:left="240"/>
        <w:jc w:val="both"/>
      </w:pPr>
      <w:r>
        <w:rPr>
          <w:color w:val="231F20"/>
        </w:rPr>
        <w:t>A</w:t>
      </w:r>
      <w:r>
        <w:rPr>
          <w:color w:val="231F20"/>
          <w:spacing w:val="10"/>
        </w:rPr>
        <w:t> </w:t>
      </w:r>
      <w:r>
        <w:rPr>
          <w:color w:val="231F20"/>
        </w:rPr>
        <w:t>procedure</w:t>
      </w:r>
      <w:r>
        <w:rPr>
          <w:color w:val="231F20"/>
          <w:spacing w:val="10"/>
        </w:rPr>
        <w:t> </w:t>
      </w:r>
      <w:r>
        <w:rPr>
          <w:color w:val="231F20"/>
        </w:rPr>
        <w:t>specific</w:t>
      </w:r>
      <w:r>
        <w:rPr>
          <w:color w:val="231F20"/>
          <w:spacing w:val="11"/>
        </w:rPr>
        <w:t> </w:t>
      </w:r>
      <w:r>
        <w:rPr>
          <w:color w:val="231F20"/>
        </w:rPr>
        <w:t>checklist</w:t>
      </w:r>
      <w:r>
        <w:rPr>
          <w:color w:val="231F20"/>
          <w:spacing w:val="10"/>
        </w:rPr>
        <w:t> </w:t>
      </w:r>
      <w:r>
        <w:rPr>
          <w:color w:val="231F20"/>
        </w:rPr>
        <w:t>might</w:t>
      </w:r>
      <w:r>
        <w:rPr>
          <w:color w:val="231F20"/>
          <w:spacing w:val="10"/>
        </w:rPr>
        <w:t> </w:t>
      </w:r>
      <w:r>
        <w:rPr>
          <w:color w:val="231F20"/>
          <w:spacing w:val="-2"/>
        </w:rPr>
        <w:t>include:</w:t>
      </w:r>
    </w:p>
    <w:p>
      <w:pPr>
        <w:pStyle w:val="ListParagraph"/>
        <w:numPr>
          <w:ilvl w:val="3"/>
          <w:numId w:val="50"/>
        </w:numPr>
        <w:tabs>
          <w:tab w:pos="719" w:val="left" w:leader="none"/>
        </w:tabs>
        <w:spacing w:line="240" w:lineRule="auto" w:before="200" w:after="0"/>
        <w:ind w:left="719" w:right="0" w:hanging="239"/>
        <w:jc w:val="left"/>
        <w:rPr>
          <w:sz w:val="20"/>
        </w:rPr>
      </w:pPr>
      <w:r>
        <w:rPr>
          <w:color w:val="231F20"/>
          <w:sz w:val="20"/>
        </w:rPr>
        <w:t>proficiency</w:t>
      </w:r>
      <w:r>
        <w:rPr>
          <w:color w:val="231F20"/>
          <w:spacing w:val="9"/>
          <w:sz w:val="20"/>
        </w:rPr>
        <w:t> </w:t>
      </w:r>
      <w:r>
        <w:rPr>
          <w:color w:val="231F20"/>
          <w:sz w:val="20"/>
        </w:rPr>
        <w:t>in</w:t>
      </w:r>
      <w:r>
        <w:rPr>
          <w:color w:val="231F20"/>
          <w:spacing w:val="9"/>
          <w:sz w:val="20"/>
        </w:rPr>
        <w:t> </w:t>
      </w:r>
      <w:r>
        <w:rPr>
          <w:color w:val="231F20"/>
          <w:sz w:val="20"/>
        </w:rPr>
        <w:t>handling</w:t>
      </w:r>
      <w:r>
        <w:rPr>
          <w:color w:val="231F20"/>
          <w:spacing w:val="9"/>
          <w:sz w:val="20"/>
        </w:rPr>
        <w:t> </w:t>
      </w:r>
      <w:r>
        <w:rPr>
          <w:color w:val="231F20"/>
          <w:sz w:val="20"/>
        </w:rPr>
        <w:t>specific</w:t>
      </w:r>
      <w:r>
        <w:rPr>
          <w:color w:val="231F20"/>
          <w:spacing w:val="10"/>
          <w:sz w:val="20"/>
        </w:rPr>
        <w:t> </w:t>
      </w:r>
      <w:r>
        <w:rPr>
          <w:color w:val="231F20"/>
          <w:spacing w:val="-2"/>
          <w:sz w:val="20"/>
        </w:rPr>
        <w:t>specie(s),</w:t>
      </w:r>
    </w:p>
    <w:p>
      <w:pPr>
        <w:pStyle w:val="ListParagraph"/>
        <w:numPr>
          <w:ilvl w:val="3"/>
          <w:numId w:val="50"/>
        </w:numPr>
        <w:tabs>
          <w:tab w:pos="719" w:val="left" w:leader="none"/>
        </w:tabs>
        <w:spacing w:line="240" w:lineRule="auto" w:before="79" w:after="0"/>
        <w:ind w:left="719" w:right="0" w:hanging="239"/>
        <w:jc w:val="left"/>
        <w:rPr>
          <w:sz w:val="20"/>
        </w:rPr>
      </w:pPr>
      <w:r>
        <w:rPr>
          <w:color w:val="231F20"/>
          <w:sz w:val="20"/>
        </w:rPr>
        <w:t>proficiency</w:t>
      </w:r>
      <w:r>
        <w:rPr>
          <w:color w:val="231F20"/>
          <w:spacing w:val="5"/>
          <w:sz w:val="20"/>
        </w:rPr>
        <w:t> </w:t>
      </w:r>
      <w:r>
        <w:rPr>
          <w:color w:val="231F20"/>
          <w:sz w:val="20"/>
        </w:rPr>
        <w:t>in</w:t>
      </w:r>
      <w:r>
        <w:rPr>
          <w:color w:val="231F20"/>
          <w:spacing w:val="5"/>
          <w:sz w:val="20"/>
        </w:rPr>
        <w:t> </w:t>
      </w:r>
      <w:r>
        <w:rPr>
          <w:color w:val="231F20"/>
          <w:sz w:val="20"/>
        </w:rPr>
        <w:t>pain-relieving</w:t>
      </w:r>
      <w:r>
        <w:rPr>
          <w:color w:val="231F20"/>
          <w:spacing w:val="6"/>
          <w:sz w:val="20"/>
        </w:rPr>
        <w:t> </w:t>
      </w:r>
      <w:r>
        <w:rPr>
          <w:color w:val="231F20"/>
          <w:spacing w:val="-2"/>
          <w:sz w:val="20"/>
        </w:rPr>
        <w:t>methods,</w:t>
      </w:r>
    </w:p>
    <w:p>
      <w:pPr>
        <w:pStyle w:val="ListParagraph"/>
        <w:numPr>
          <w:ilvl w:val="3"/>
          <w:numId w:val="50"/>
        </w:numPr>
        <w:tabs>
          <w:tab w:pos="719" w:val="left" w:leader="none"/>
        </w:tabs>
        <w:spacing w:line="240" w:lineRule="auto" w:before="81" w:after="0"/>
        <w:ind w:left="719" w:right="0" w:hanging="239"/>
        <w:jc w:val="left"/>
        <w:rPr>
          <w:sz w:val="20"/>
        </w:rPr>
      </w:pPr>
      <w:r>
        <w:rPr>
          <w:color w:val="231F20"/>
          <w:sz w:val="20"/>
        </w:rPr>
        <w:t>proficiency</w:t>
      </w:r>
      <w:r>
        <w:rPr>
          <w:color w:val="231F20"/>
          <w:spacing w:val="3"/>
          <w:sz w:val="20"/>
        </w:rPr>
        <w:t> </w:t>
      </w:r>
      <w:r>
        <w:rPr>
          <w:color w:val="231F20"/>
          <w:sz w:val="20"/>
        </w:rPr>
        <w:t>in</w:t>
      </w:r>
      <w:r>
        <w:rPr>
          <w:color w:val="231F20"/>
          <w:spacing w:val="4"/>
          <w:sz w:val="20"/>
        </w:rPr>
        <w:t> </w:t>
      </w:r>
      <w:r>
        <w:rPr>
          <w:color w:val="231F20"/>
          <w:sz w:val="20"/>
        </w:rPr>
        <w:t>surgical</w:t>
      </w:r>
      <w:r>
        <w:rPr>
          <w:color w:val="231F20"/>
          <w:spacing w:val="4"/>
          <w:sz w:val="20"/>
        </w:rPr>
        <w:t> </w:t>
      </w:r>
      <w:r>
        <w:rPr>
          <w:color w:val="231F20"/>
          <w:spacing w:val="-2"/>
          <w:sz w:val="20"/>
        </w:rPr>
        <w:t>manipulations,</w:t>
      </w:r>
    </w:p>
    <w:p>
      <w:pPr>
        <w:pStyle w:val="ListParagraph"/>
        <w:numPr>
          <w:ilvl w:val="3"/>
          <w:numId w:val="50"/>
        </w:numPr>
        <w:tabs>
          <w:tab w:pos="719" w:val="left" w:leader="none"/>
        </w:tabs>
        <w:spacing w:line="240" w:lineRule="auto" w:before="80" w:after="0"/>
        <w:ind w:left="719" w:right="0" w:hanging="239"/>
        <w:jc w:val="left"/>
        <w:rPr>
          <w:sz w:val="20"/>
        </w:rPr>
      </w:pPr>
      <w:r>
        <w:rPr>
          <w:color w:val="231F20"/>
          <w:sz w:val="20"/>
        </w:rPr>
        <w:t>proficiency</w:t>
      </w:r>
      <w:r>
        <w:rPr>
          <w:color w:val="231F20"/>
          <w:spacing w:val="9"/>
          <w:sz w:val="20"/>
        </w:rPr>
        <w:t> </w:t>
      </w:r>
      <w:r>
        <w:rPr>
          <w:color w:val="231F20"/>
          <w:sz w:val="20"/>
        </w:rPr>
        <w:t>in</w:t>
      </w:r>
      <w:r>
        <w:rPr>
          <w:color w:val="231F20"/>
          <w:spacing w:val="10"/>
          <w:sz w:val="20"/>
        </w:rPr>
        <w:t> </w:t>
      </w:r>
      <w:r>
        <w:rPr>
          <w:color w:val="231F20"/>
          <w:sz w:val="20"/>
        </w:rPr>
        <w:t>aseptic</w:t>
      </w:r>
      <w:r>
        <w:rPr>
          <w:color w:val="231F20"/>
          <w:spacing w:val="10"/>
          <w:sz w:val="20"/>
        </w:rPr>
        <w:t> </w:t>
      </w:r>
      <w:r>
        <w:rPr>
          <w:color w:val="231F20"/>
          <w:spacing w:val="-2"/>
          <w:sz w:val="20"/>
        </w:rPr>
        <w:t>techniques,</w:t>
      </w:r>
    </w:p>
    <w:p>
      <w:pPr>
        <w:pStyle w:val="ListParagraph"/>
        <w:numPr>
          <w:ilvl w:val="3"/>
          <w:numId w:val="50"/>
        </w:numPr>
        <w:tabs>
          <w:tab w:pos="719" w:val="left" w:leader="none"/>
        </w:tabs>
        <w:spacing w:line="240" w:lineRule="auto" w:before="79" w:after="0"/>
        <w:ind w:left="719" w:right="0" w:hanging="239"/>
        <w:jc w:val="left"/>
        <w:rPr>
          <w:sz w:val="20"/>
        </w:rPr>
      </w:pPr>
      <w:r>
        <w:rPr>
          <w:color w:val="231F20"/>
          <w:sz w:val="20"/>
        </w:rPr>
        <w:t>proficiency</w:t>
      </w:r>
      <w:r>
        <w:rPr>
          <w:color w:val="231F20"/>
          <w:spacing w:val="5"/>
          <w:sz w:val="20"/>
        </w:rPr>
        <w:t> </w:t>
      </w:r>
      <w:r>
        <w:rPr>
          <w:color w:val="231F20"/>
          <w:sz w:val="20"/>
        </w:rPr>
        <w:t>in</w:t>
      </w:r>
      <w:r>
        <w:rPr>
          <w:color w:val="231F20"/>
          <w:spacing w:val="6"/>
          <w:sz w:val="20"/>
        </w:rPr>
        <w:t> </w:t>
      </w:r>
      <w:r>
        <w:rPr>
          <w:color w:val="231F20"/>
          <w:sz w:val="20"/>
        </w:rPr>
        <w:t>pain</w:t>
      </w:r>
      <w:r>
        <w:rPr>
          <w:color w:val="231F20"/>
          <w:spacing w:val="6"/>
          <w:sz w:val="20"/>
        </w:rPr>
        <w:t> </w:t>
      </w:r>
      <w:r>
        <w:rPr>
          <w:color w:val="231F20"/>
          <w:spacing w:val="-2"/>
          <w:sz w:val="20"/>
        </w:rPr>
        <w:t>management,</w:t>
      </w:r>
    </w:p>
    <w:p>
      <w:pPr>
        <w:pStyle w:val="ListParagraph"/>
        <w:numPr>
          <w:ilvl w:val="3"/>
          <w:numId w:val="50"/>
        </w:numPr>
        <w:tabs>
          <w:tab w:pos="719" w:val="left" w:leader="none"/>
        </w:tabs>
        <w:spacing w:line="240" w:lineRule="auto" w:before="81" w:after="0"/>
        <w:ind w:left="719" w:right="0" w:hanging="239"/>
        <w:jc w:val="left"/>
        <w:rPr>
          <w:sz w:val="20"/>
        </w:rPr>
      </w:pPr>
      <w:r>
        <w:rPr>
          <w:color w:val="231F20"/>
          <w:sz w:val="20"/>
        </w:rPr>
        <w:t>proficiency</w:t>
      </w:r>
      <w:r>
        <w:rPr>
          <w:color w:val="231F20"/>
          <w:spacing w:val="8"/>
          <w:sz w:val="20"/>
        </w:rPr>
        <w:t> </w:t>
      </w:r>
      <w:r>
        <w:rPr>
          <w:color w:val="231F20"/>
          <w:sz w:val="20"/>
        </w:rPr>
        <w:t>in</w:t>
      </w:r>
      <w:r>
        <w:rPr>
          <w:color w:val="231F20"/>
          <w:spacing w:val="9"/>
          <w:sz w:val="20"/>
        </w:rPr>
        <w:t> </w:t>
      </w:r>
      <w:r>
        <w:rPr>
          <w:color w:val="231F20"/>
          <w:spacing w:val="-2"/>
          <w:sz w:val="20"/>
        </w:rPr>
        <w:t>euthanasia,</w:t>
      </w:r>
    </w:p>
    <w:p>
      <w:pPr>
        <w:pStyle w:val="ListParagraph"/>
        <w:numPr>
          <w:ilvl w:val="3"/>
          <w:numId w:val="50"/>
        </w:numPr>
        <w:tabs>
          <w:tab w:pos="719" w:val="left" w:leader="none"/>
        </w:tabs>
        <w:spacing w:line="240" w:lineRule="auto" w:before="80" w:after="0"/>
        <w:ind w:left="719" w:right="0" w:hanging="239"/>
        <w:jc w:val="left"/>
        <w:rPr>
          <w:sz w:val="20"/>
        </w:rPr>
      </w:pPr>
      <w:r>
        <w:rPr>
          <w:color w:val="231F20"/>
          <w:sz w:val="20"/>
        </w:rPr>
        <w:t>proficiency</w:t>
      </w:r>
      <w:r>
        <w:rPr>
          <w:color w:val="231F20"/>
          <w:spacing w:val="10"/>
          <w:sz w:val="20"/>
        </w:rPr>
        <w:t> </w:t>
      </w:r>
      <w:r>
        <w:rPr>
          <w:color w:val="231F20"/>
          <w:sz w:val="20"/>
        </w:rPr>
        <w:t>in</w:t>
      </w:r>
      <w:r>
        <w:rPr>
          <w:color w:val="231F20"/>
          <w:spacing w:val="11"/>
          <w:sz w:val="20"/>
        </w:rPr>
        <w:t> </w:t>
      </w:r>
      <w:r>
        <w:rPr>
          <w:color w:val="231F20"/>
          <w:sz w:val="20"/>
        </w:rPr>
        <w:t>pre-</w:t>
      </w:r>
      <w:r>
        <w:rPr>
          <w:color w:val="231F20"/>
          <w:spacing w:val="11"/>
          <w:sz w:val="20"/>
        </w:rPr>
        <w:t> </w:t>
      </w:r>
      <w:r>
        <w:rPr>
          <w:color w:val="231F20"/>
          <w:sz w:val="20"/>
        </w:rPr>
        <w:t>and</w:t>
      </w:r>
      <w:r>
        <w:rPr>
          <w:color w:val="231F20"/>
          <w:spacing w:val="11"/>
          <w:sz w:val="20"/>
        </w:rPr>
        <w:t> </w:t>
      </w:r>
      <w:r>
        <w:rPr>
          <w:color w:val="231F20"/>
          <w:sz w:val="20"/>
        </w:rPr>
        <w:t>post-operative</w:t>
      </w:r>
      <w:r>
        <w:rPr>
          <w:color w:val="231F20"/>
          <w:spacing w:val="11"/>
          <w:sz w:val="20"/>
        </w:rPr>
        <w:t> </w:t>
      </w:r>
      <w:r>
        <w:rPr>
          <w:color w:val="231F20"/>
          <w:spacing w:val="-4"/>
          <w:sz w:val="20"/>
        </w:rPr>
        <w:t>care,</w:t>
      </w:r>
    </w:p>
    <w:p>
      <w:pPr>
        <w:pStyle w:val="ListParagraph"/>
        <w:numPr>
          <w:ilvl w:val="3"/>
          <w:numId w:val="50"/>
        </w:numPr>
        <w:tabs>
          <w:tab w:pos="719" w:val="left" w:leader="none"/>
        </w:tabs>
        <w:spacing w:line="240" w:lineRule="auto" w:before="79" w:after="0"/>
        <w:ind w:left="719" w:right="0" w:hanging="239"/>
        <w:jc w:val="left"/>
        <w:rPr>
          <w:sz w:val="20"/>
        </w:rPr>
      </w:pPr>
      <w:r>
        <w:rPr>
          <w:color w:val="231F20"/>
          <w:sz w:val="20"/>
        </w:rPr>
        <w:t>Drug</w:t>
      </w:r>
      <w:r>
        <w:rPr>
          <w:color w:val="231F20"/>
          <w:spacing w:val="-11"/>
          <w:sz w:val="20"/>
        </w:rPr>
        <w:t> </w:t>
      </w:r>
      <w:r>
        <w:rPr>
          <w:color w:val="231F20"/>
          <w:sz w:val="20"/>
        </w:rPr>
        <w:t>Enforcement</w:t>
      </w:r>
      <w:r>
        <w:rPr>
          <w:color w:val="231F20"/>
          <w:spacing w:val="-10"/>
          <w:sz w:val="20"/>
        </w:rPr>
        <w:t> </w:t>
      </w:r>
      <w:r>
        <w:rPr>
          <w:color w:val="231F20"/>
          <w:sz w:val="20"/>
        </w:rPr>
        <w:t>Administration</w:t>
      </w:r>
      <w:r>
        <w:rPr>
          <w:color w:val="231F20"/>
          <w:spacing w:val="-10"/>
          <w:sz w:val="20"/>
        </w:rPr>
        <w:t> </w:t>
      </w:r>
      <w:r>
        <w:rPr>
          <w:color w:val="231F20"/>
          <w:sz w:val="20"/>
        </w:rPr>
        <w:t>(DEA)</w:t>
      </w:r>
      <w:r>
        <w:rPr>
          <w:color w:val="231F20"/>
          <w:spacing w:val="-10"/>
          <w:sz w:val="20"/>
        </w:rPr>
        <w:t> </w:t>
      </w:r>
      <w:r>
        <w:rPr>
          <w:color w:val="231F20"/>
          <w:sz w:val="20"/>
        </w:rPr>
        <w:t>license,</w:t>
      </w:r>
      <w:r>
        <w:rPr>
          <w:color w:val="231F20"/>
          <w:spacing w:val="-10"/>
          <w:sz w:val="20"/>
        </w:rPr>
        <w:t> </w:t>
      </w:r>
      <w:r>
        <w:rPr>
          <w:color w:val="231F20"/>
          <w:spacing w:val="-5"/>
          <w:sz w:val="20"/>
        </w:rPr>
        <w:t>and</w:t>
      </w:r>
    </w:p>
    <w:p>
      <w:pPr>
        <w:pStyle w:val="ListParagraph"/>
        <w:numPr>
          <w:ilvl w:val="3"/>
          <w:numId w:val="50"/>
        </w:numPr>
        <w:tabs>
          <w:tab w:pos="719" w:val="left" w:leader="none"/>
        </w:tabs>
        <w:spacing w:line="240" w:lineRule="auto" w:before="81" w:after="0"/>
        <w:ind w:left="719" w:right="0" w:hanging="239"/>
        <w:jc w:val="left"/>
        <w:rPr>
          <w:sz w:val="20"/>
        </w:rPr>
      </w:pPr>
      <w:r>
        <w:rPr>
          <w:color w:val="231F20"/>
          <w:sz w:val="20"/>
        </w:rPr>
        <w:t>approval</w:t>
      </w:r>
      <w:r>
        <w:rPr>
          <w:color w:val="231F20"/>
          <w:spacing w:val="1"/>
          <w:sz w:val="20"/>
        </w:rPr>
        <w:t> </w:t>
      </w:r>
      <w:r>
        <w:rPr>
          <w:color w:val="231F20"/>
          <w:sz w:val="20"/>
        </w:rPr>
        <w:t>by</w:t>
      </w:r>
      <w:r>
        <w:rPr>
          <w:color w:val="231F20"/>
          <w:spacing w:val="2"/>
          <w:sz w:val="20"/>
        </w:rPr>
        <w:t> </w:t>
      </w:r>
      <w:r>
        <w:rPr>
          <w:color w:val="231F20"/>
          <w:sz w:val="20"/>
        </w:rPr>
        <w:t>safety</w:t>
      </w:r>
      <w:r>
        <w:rPr>
          <w:color w:val="231F20"/>
          <w:spacing w:val="1"/>
          <w:sz w:val="20"/>
        </w:rPr>
        <w:t> </w:t>
      </w:r>
      <w:r>
        <w:rPr>
          <w:color w:val="231F20"/>
          <w:spacing w:val="-2"/>
          <w:sz w:val="20"/>
        </w:rPr>
        <w:t>office.</w:t>
      </w:r>
    </w:p>
    <w:p>
      <w:pPr>
        <w:pStyle w:val="ListParagraph"/>
        <w:spacing w:after="0" w:line="240" w:lineRule="auto"/>
        <w:jc w:val="left"/>
        <w:rPr>
          <w:sz w:val="20"/>
        </w:rPr>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96"/>
        <w:jc w:val="both"/>
      </w:pPr>
      <w:r>
        <w:rPr>
          <w:color w:val="231F20"/>
        </w:rPr>
        <w:t>A checklist of institutional requirements that need to be satisfied as a component of protocol review might include the following in addition </w:t>
      </w:r>
      <w:r>
        <w:rPr>
          <w:color w:val="231F20"/>
        </w:rPr>
        <w:t>to those above:</w:t>
      </w:r>
    </w:p>
    <w:p>
      <w:pPr>
        <w:pStyle w:val="ListParagraph"/>
        <w:numPr>
          <w:ilvl w:val="4"/>
          <w:numId w:val="50"/>
        </w:numPr>
        <w:tabs>
          <w:tab w:pos="839" w:val="left" w:leader="none"/>
        </w:tabs>
        <w:spacing w:line="240" w:lineRule="auto" w:before="177" w:after="0"/>
        <w:ind w:left="839" w:right="0" w:hanging="239"/>
        <w:jc w:val="left"/>
        <w:rPr>
          <w:sz w:val="20"/>
        </w:rPr>
      </w:pPr>
      <w:r>
        <w:rPr>
          <w:color w:val="231F20"/>
          <w:sz w:val="20"/>
        </w:rPr>
        <w:t>completion</w:t>
      </w:r>
      <w:r>
        <w:rPr>
          <w:color w:val="231F20"/>
          <w:spacing w:val="6"/>
          <w:sz w:val="20"/>
        </w:rPr>
        <w:t> </w:t>
      </w:r>
      <w:r>
        <w:rPr>
          <w:color w:val="231F20"/>
          <w:sz w:val="20"/>
        </w:rPr>
        <w:t>of</w:t>
      </w:r>
      <w:r>
        <w:rPr>
          <w:color w:val="231F20"/>
          <w:spacing w:val="7"/>
          <w:sz w:val="20"/>
        </w:rPr>
        <w:t> </w:t>
      </w:r>
      <w:r>
        <w:rPr>
          <w:color w:val="231F20"/>
          <w:sz w:val="20"/>
        </w:rPr>
        <w:t>occupational</w:t>
      </w:r>
      <w:r>
        <w:rPr>
          <w:color w:val="231F20"/>
          <w:spacing w:val="6"/>
          <w:sz w:val="20"/>
        </w:rPr>
        <w:t> </w:t>
      </w:r>
      <w:r>
        <w:rPr>
          <w:color w:val="231F20"/>
          <w:sz w:val="20"/>
        </w:rPr>
        <w:t>health</w:t>
      </w:r>
      <w:r>
        <w:rPr>
          <w:color w:val="231F20"/>
          <w:spacing w:val="7"/>
          <w:sz w:val="20"/>
        </w:rPr>
        <w:t> </w:t>
      </w:r>
      <w:r>
        <w:rPr>
          <w:color w:val="231F20"/>
          <w:sz w:val="20"/>
        </w:rPr>
        <w:t>and</w:t>
      </w:r>
      <w:r>
        <w:rPr>
          <w:color w:val="231F20"/>
          <w:spacing w:val="7"/>
          <w:sz w:val="20"/>
        </w:rPr>
        <w:t> </w:t>
      </w:r>
      <w:r>
        <w:rPr>
          <w:color w:val="231F20"/>
          <w:sz w:val="20"/>
        </w:rPr>
        <w:t>safety</w:t>
      </w:r>
      <w:r>
        <w:rPr>
          <w:color w:val="231F20"/>
          <w:spacing w:val="6"/>
          <w:sz w:val="20"/>
        </w:rPr>
        <w:t> </w:t>
      </w:r>
      <w:r>
        <w:rPr>
          <w:color w:val="231F20"/>
          <w:sz w:val="20"/>
        </w:rPr>
        <w:t>risk</w:t>
      </w:r>
      <w:r>
        <w:rPr>
          <w:color w:val="231F20"/>
          <w:spacing w:val="7"/>
          <w:sz w:val="20"/>
        </w:rPr>
        <w:t> </w:t>
      </w:r>
      <w:r>
        <w:rPr>
          <w:color w:val="231F20"/>
          <w:spacing w:val="-2"/>
          <w:sz w:val="20"/>
        </w:rPr>
        <w:t>assessment,</w:t>
      </w:r>
    </w:p>
    <w:p>
      <w:pPr>
        <w:pStyle w:val="ListParagraph"/>
        <w:numPr>
          <w:ilvl w:val="4"/>
          <w:numId w:val="50"/>
        </w:numPr>
        <w:tabs>
          <w:tab w:pos="839" w:val="left" w:leader="none"/>
        </w:tabs>
        <w:spacing w:line="240" w:lineRule="auto" w:before="81" w:after="0"/>
        <w:ind w:left="839" w:right="0" w:hanging="239"/>
        <w:jc w:val="left"/>
        <w:rPr>
          <w:sz w:val="20"/>
        </w:rPr>
      </w:pPr>
      <w:r>
        <w:rPr>
          <w:color w:val="231F20"/>
          <w:sz w:val="20"/>
        </w:rPr>
        <w:t>demonstrated</w:t>
      </w:r>
      <w:r>
        <w:rPr>
          <w:color w:val="231F20"/>
          <w:spacing w:val="3"/>
          <w:sz w:val="20"/>
        </w:rPr>
        <w:t> </w:t>
      </w:r>
      <w:r>
        <w:rPr>
          <w:color w:val="231F20"/>
          <w:sz w:val="20"/>
        </w:rPr>
        <w:t>knowledge</w:t>
      </w:r>
      <w:r>
        <w:rPr>
          <w:color w:val="231F20"/>
          <w:spacing w:val="4"/>
          <w:sz w:val="20"/>
        </w:rPr>
        <w:t> </w:t>
      </w:r>
      <w:r>
        <w:rPr>
          <w:color w:val="231F20"/>
          <w:sz w:val="20"/>
        </w:rPr>
        <w:t>of</w:t>
      </w:r>
      <w:r>
        <w:rPr>
          <w:color w:val="231F20"/>
          <w:spacing w:val="3"/>
          <w:sz w:val="20"/>
        </w:rPr>
        <w:t> </w:t>
      </w:r>
      <w:r>
        <w:rPr>
          <w:color w:val="231F20"/>
          <w:sz w:val="20"/>
        </w:rPr>
        <w:t>relevant</w:t>
      </w:r>
      <w:r>
        <w:rPr>
          <w:color w:val="231F20"/>
          <w:spacing w:val="4"/>
          <w:sz w:val="20"/>
        </w:rPr>
        <w:t> </w:t>
      </w:r>
      <w:r>
        <w:rPr>
          <w:color w:val="231F20"/>
          <w:sz w:val="20"/>
        </w:rPr>
        <w:t>rules</w:t>
      </w:r>
      <w:r>
        <w:rPr>
          <w:color w:val="231F20"/>
          <w:spacing w:val="3"/>
          <w:sz w:val="20"/>
        </w:rPr>
        <w:t> </w:t>
      </w:r>
      <w:r>
        <w:rPr>
          <w:color w:val="231F20"/>
          <w:sz w:val="20"/>
        </w:rPr>
        <w:t>and</w:t>
      </w:r>
      <w:r>
        <w:rPr>
          <w:color w:val="231F20"/>
          <w:spacing w:val="4"/>
          <w:sz w:val="20"/>
        </w:rPr>
        <w:t> </w:t>
      </w:r>
      <w:r>
        <w:rPr>
          <w:color w:val="231F20"/>
          <w:spacing w:val="-2"/>
          <w:sz w:val="20"/>
        </w:rPr>
        <w:t>regulations,</w:t>
      </w:r>
    </w:p>
    <w:p>
      <w:pPr>
        <w:pStyle w:val="ListParagraph"/>
        <w:numPr>
          <w:ilvl w:val="4"/>
          <w:numId w:val="50"/>
        </w:numPr>
        <w:tabs>
          <w:tab w:pos="839" w:val="left" w:leader="none"/>
        </w:tabs>
        <w:spacing w:line="240" w:lineRule="auto" w:before="80" w:after="0"/>
        <w:ind w:left="839" w:right="0" w:hanging="239"/>
        <w:jc w:val="left"/>
        <w:rPr>
          <w:sz w:val="20"/>
        </w:rPr>
      </w:pPr>
      <w:r>
        <w:rPr>
          <w:color w:val="231F20"/>
          <w:sz w:val="20"/>
        </w:rPr>
        <w:t>enrollment</w:t>
      </w:r>
      <w:r>
        <w:rPr>
          <w:color w:val="231F20"/>
          <w:spacing w:val="1"/>
          <w:sz w:val="20"/>
        </w:rPr>
        <w:t> </w:t>
      </w:r>
      <w:r>
        <w:rPr>
          <w:color w:val="231F20"/>
          <w:sz w:val="20"/>
        </w:rPr>
        <w:t>in</w:t>
      </w:r>
      <w:r>
        <w:rPr>
          <w:color w:val="231F20"/>
          <w:spacing w:val="2"/>
          <w:sz w:val="20"/>
        </w:rPr>
        <w:t> </w:t>
      </w:r>
      <w:r>
        <w:rPr>
          <w:color w:val="231F20"/>
          <w:sz w:val="20"/>
        </w:rPr>
        <w:t>occupational</w:t>
      </w:r>
      <w:r>
        <w:rPr>
          <w:color w:val="231F20"/>
          <w:spacing w:val="1"/>
          <w:sz w:val="20"/>
        </w:rPr>
        <w:t> </w:t>
      </w:r>
      <w:r>
        <w:rPr>
          <w:color w:val="231F20"/>
          <w:sz w:val="20"/>
        </w:rPr>
        <w:t>health</w:t>
      </w:r>
      <w:r>
        <w:rPr>
          <w:color w:val="231F20"/>
          <w:spacing w:val="2"/>
          <w:sz w:val="20"/>
        </w:rPr>
        <w:t> </w:t>
      </w:r>
      <w:r>
        <w:rPr>
          <w:color w:val="231F20"/>
          <w:sz w:val="20"/>
        </w:rPr>
        <w:t>and</w:t>
      </w:r>
      <w:r>
        <w:rPr>
          <w:color w:val="231F20"/>
          <w:spacing w:val="1"/>
          <w:sz w:val="20"/>
        </w:rPr>
        <w:t> </w:t>
      </w:r>
      <w:r>
        <w:rPr>
          <w:color w:val="231F20"/>
          <w:sz w:val="20"/>
        </w:rPr>
        <w:t>safety</w:t>
      </w:r>
      <w:r>
        <w:rPr>
          <w:color w:val="231F20"/>
          <w:spacing w:val="2"/>
          <w:sz w:val="20"/>
        </w:rPr>
        <w:t> </w:t>
      </w:r>
      <w:r>
        <w:rPr>
          <w:color w:val="231F20"/>
          <w:spacing w:val="-2"/>
          <w:sz w:val="20"/>
        </w:rPr>
        <w:t>program,</w:t>
      </w:r>
    </w:p>
    <w:p>
      <w:pPr>
        <w:pStyle w:val="ListParagraph"/>
        <w:numPr>
          <w:ilvl w:val="4"/>
          <w:numId w:val="50"/>
        </w:numPr>
        <w:tabs>
          <w:tab w:pos="839" w:val="left" w:leader="none"/>
        </w:tabs>
        <w:spacing w:line="240" w:lineRule="auto" w:before="80" w:after="0"/>
        <w:ind w:left="839" w:right="0" w:hanging="239"/>
        <w:jc w:val="left"/>
        <w:rPr>
          <w:sz w:val="20"/>
        </w:rPr>
      </w:pPr>
      <w:r>
        <w:rPr>
          <w:color w:val="231F20"/>
          <w:sz w:val="20"/>
        </w:rPr>
        <w:t>attendance</w:t>
      </w:r>
      <w:r>
        <w:rPr>
          <w:color w:val="231F20"/>
          <w:spacing w:val="5"/>
          <w:sz w:val="20"/>
        </w:rPr>
        <w:t> </w:t>
      </w:r>
      <w:r>
        <w:rPr>
          <w:color w:val="231F20"/>
          <w:sz w:val="20"/>
        </w:rPr>
        <w:t>at</w:t>
      </w:r>
      <w:r>
        <w:rPr>
          <w:color w:val="231F20"/>
          <w:spacing w:val="6"/>
          <w:sz w:val="20"/>
        </w:rPr>
        <w:t> </w:t>
      </w:r>
      <w:r>
        <w:rPr>
          <w:color w:val="231F20"/>
          <w:sz w:val="20"/>
        </w:rPr>
        <w:t>compliance</w:t>
      </w:r>
      <w:r>
        <w:rPr>
          <w:color w:val="231F20"/>
          <w:spacing w:val="6"/>
          <w:sz w:val="20"/>
        </w:rPr>
        <w:t> </w:t>
      </w:r>
      <w:r>
        <w:rPr>
          <w:color w:val="231F20"/>
          <w:sz w:val="20"/>
        </w:rPr>
        <w:t>training</w:t>
      </w:r>
      <w:r>
        <w:rPr>
          <w:color w:val="231F20"/>
          <w:spacing w:val="6"/>
          <w:sz w:val="20"/>
        </w:rPr>
        <w:t> </w:t>
      </w:r>
      <w:r>
        <w:rPr>
          <w:color w:val="231F20"/>
          <w:sz w:val="20"/>
        </w:rPr>
        <w:t>session,</w:t>
      </w:r>
      <w:r>
        <w:rPr>
          <w:color w:val="231F20"/>
          <w:spacing w:val="6"/>
          <w:sz w:val="20"/>
        </w:rPr>
        <w:t> </w:t>
      </w:r>
      <w:r>
        <w:rPr>
          <w:color w:val="231F20"/>
          <w:spacing w:val="-5"/>
          <w:sz w:val="20"/>
        </w:rPr>
        <w:t>and</w:t>
      </w:r>
    </w:p>
    <w:p>
      <w:pPr>
        <w:pStyle w:val="ListParagraph"/>
        <w:numPr>
          <w:ilvl w:val="4"/>
          <w:numId w:val="50"/>
        </w:numPr>
        <w:tabs>
          <w:tab w:pos="839" w:val="left" w:leader="none"/>
        </w:tabs>
        <w:spacing w:line="240" w:lineRule="auto" w:before="80" w:after="0"/>
        <w:ind w:left="839" w:right="0" w:hanging="239"/>
        <w:jc w:val="left"/>
        <w:rPr>
          <w:sz w:val="20"/>
        </w:rPr>
      </w:pPr>
      <w:r>
        <w:rPr>
          <w:color w:val="231F20"/>
          <w:sz w:val="20"/>
        </w:rPr>
        <w:t>viewing</w:t>
      </w:r>
      <w:r>
        <w:rPr>
          <w:color w:val="231F20"/>
          <w:spacing w:val="3"/>
          <w:sz w:val="20"/>
        </w:rPr>
        <w:t> </w:t>
      </w:r>
      <w:r>
        <w:rPr>
          <w:color w:val="231F20"/>
          <w:sz w:val="20"/>
        </w:rPr>
        <w:t>of</w:t>
      </w:r>
      <w:r>
        <w:rPr>
          <w:color w:val="231F20"/>
          <w:spacing w:val="3"/>
          <w:sz w:val="20"/>
        </w:rPr>
        <w:t> </w:t>
      </w:r>
      <w:r>
        <w:rPr>
          <w:color w:val="231F20"/>
          <w:sz w:val="20"/>
        </w:rPr>
        <w:t>safety</w:t>
      </w:r>
      <w:r>
        <w:rPr>
          <w:color w:val="231F20"/>
          <w:spacing w:val="4"/>
          <w:sz w:val="20"/>
        </w:rPr>
        <w:t> </w:t>
      </w:r>
      <w:r>
        <w:rPr>
          <w:color w:val="231F20"/>
          <w:sz w:val="20"/>
        </w:rPr>
        <w:t>training</w:t>
      </w:r>
      <w:r>
        <w:rPr>
          <w:color w:val="231F20"/>
          <w:spacing w:val="3"/>
          <w:sz w:val="20"/>
        </w:rPr>
        <w:t> </w:t>
      </w:r>
      <w:r>
        <w:rPr>
          <w:color w:val="231F20"/>
          <w:spacing w:val="-2"/>
          <w:sz w:val="20"/>
        </w:rPr>
        <w:t>video.</w:t>
      </w:r>
    </w:p>
    <w:p>
      <w:pPr>
        <w:pStyle w:val="BodyText"/>
        <w:spacing w:before="69"/>
      </w:pPr>
    </w:p>
    <w:p>
      <w:pPr>
        <w:pStyle w:val="BodyText"/>
        <w:spacing w:line="261" w:lineRule="auto" w:before="1"/>
        <w:ind w:left="360" w:right="598"/>
        <w:jc w:val="both"/>
      </w:pPr>
      <w:r>
        <w:rPr>
          <w:color w:val="231F20"/>
        </w:rPr>
        <w:t>Classifications of employees whose qualifications and training may re-quire assessment include:</w:t>
      </w:r>
    </w:p>
    <w:p>
      <w:pPr>
        <w:pStyle w:val="ListParagraph"/>
        <w:numPr>
          <w:ilvl w:val="4"/>
          <w:numId w:val="50"/>
        </w:numPr>
        <w:tabs>
          <w:tab w:pos="839" w:val="left" w:leader="none"/>
        </w:tabs>
        <w:spacing w:line="240" w:lineRule="auto" w:before="179" w:after="0"/>
        <w:ind w:left="839" w:right="0" w:hanging="239"/>
        <w:jc w:val="left"/>
        <w:rPr>
          <w:sz w:val="20"/>
        </w:rPr>
      </w:pPr>
      <w:r>
        <w:rPr>
          <w:color w:val="231F20"/>
          <w:spacing w:val="-2"/>
          <w:sz w:val="20"/>
        </w:rPr>
        <w:t>investigators,</w:t>
      </w:r>
    </w:p>
    <w:p>
      <w:pPr>
        <w:pStyle w:val="ListParagraph"/>
        <w:numPr>
          <w:ilvl w:val="4"/>
          <w:numId w:val="50"/>
        </w:numPr>
        <w:tabs>
          <w:tab w:pos="839" w:val="left" w:leader="none"/>
        </w:tabs>
        <w:spacing w:line="240" w:lineRule="auto" w:before="79" w:after="0"/>
        <w:ind w:left="839" w:right="0" w:hanging="239"/>
        <w:jc w:val="left"/>
        <w:rPr>
          <w:sz w:val="20"/>
        </w:rPr>
      </w:pPr>
      <w:r>
        <w:rPr>
          <w:color w:val="231F20"/>
          <w:spacing w:val="-2"/>
          <w:sz w:val="20"/>
        </w:rPr>
        <w:t>research</w:t>
      </w:r>
      <w:r>
        <w:rPr>
          <w:color w:val="231F20"/>
          <w:spacing w:val="-1"/>
          <w:sz w:val="20"/>
        </w:rPr>
        <w:t> </w:t>
      </w:r>
      <w:r>
        <w:rPr>
          <w:color w:val="231F20"/>
          <w:spacing w:val="-2"/>
          <w:sz w:val="20"/>
        </w:rPr>
        <w:t>technicians,</w:t>
      </w:r>
    </w:p>
    <w:p>
      <w:pPr>
        <w:pStyle w:val="ListParagraph"/>
        <w:numPr>
          <w:ilvl w:val="4"/>
          <w:numId w:val="50"/>
        </w:numPr>
        <w:tabs>
          <w:tab w:pos="839" w:val="left" w:leader="none"/>
        </w:tabs>
        <w:spacing w:line="240" w:lineRule="auto" w:before="81" w:after="0"/>
        <w:ind w:left="839" w:right="0" w:hanging="239"/>
        <w:jc w:val="left"/>
        <w:rPr>
          <w:sz w:val="20"/>
        </w:rPr>
      </w:pPr>
      <w:r>
        <w:rPr>
          <w:color w:val="231F20"/>
          <w:sz w:val="20"/>
        </w:rPr>
        <w:t>animal</w:t>
      </w:r>
      <w:r>
        <w:rPr>
          <w:color w:val="231F20"/>
          <w:spacing w:val="1"/>
          <w:sz w:val="20"/>
        </w:rPr>
        <w:t> </w:t>
      </w:r>
      <w:r>
        <w:rPr>
          <w:color w:val="231F20"/>
          <w:sz w:val="20"/>
        </w:rPr>
        <w:t>husbandry</w:t>
      </w:r>
      <w:r>
        <w:rPr>
          <w:color w:val="231F20"/>
          <w:spacing w:val="1"/>
          <w:sz w:val="20"/>
        </w:rPr>
        <w:t> </w:t>
      </w:r>
      <w:r>
        <w:rPr>
          <w:color w:val="231F20"/>
          <w:sz w:val="20"/>
        </w:rPr>
        <w:t>personnel,</w:t>
      </w:r>
      <w:r>
        <w:rPr>
          <w:color w:val="231F20"/>
          <w:spacing w:val="1"/>
          <w:sz w:val="20"/>
        </w:rPr>
        <w:t> </w:t>
      </w:r>
      <w:r>
        <w:rPr>
          <w:color w:val="231F20"/>
          <w:spacing w:val="-5"/>
          <w:sz w:val="20"/>
        </w:rPr>
        <w:t>and</w:t>
      </w:r>
    </w:p>
    <w:p>
      <w:pPr>
        <w:pStyle w:val="ListParagraph"/>
        <w:numPr>
          <w:ilvl w:val="4"/>
          <w:numId w:val="50"/>
        </w:numPr>
        <w:tabs>
          <w:tab w:pos="839" w:val="left" w:leader="none"/>
        </w:tabs>
        <w:spacing w:line="240" w:lineRule="auto" w:before="80" w:after="0"/>
        <w:ind w:left="839" w:right="0" w:hanging="239"/>
        <w:jc w:val="left"/>
        <w:rPr>
          <w:sz w:val="20"/>
        </w:rPr>
      </w:pPr>
      <w:r>
        <w:rPr>
          <w:color w:val="231F20"/>
          <w:sz w:val="20"/>
        </w:rPr>
        <w:t>veterinarian</w:t>
      </w:r>
      <w:r>
        <w:rPr>
          <w:color w:val="231F20"/>
          <w:spacing w:val="-6"/>
          <w:sz w:val="20"/>
        </w:rPr>
        <w:t> </w:t>
      </w:r>
      <w:r>
        <w:rPr>
          <w:color w:val="231F20"/>
          <w:sz w:val="20"/>
        </w:rPr>
        <w:t>and</w:t>
      </w:r>
      <w:r>
        <w:rPr>
          <w:color w:val="231F20"/>
          <w:spacing w:val="-5"/>
          <w:sz w:val="20"/>
        </w:rPr>
        <w:t> </w:t>
      </w:r>
      <w:r>
        <w:rPr>
          <w:color w:val="231F20"/>
          <w:sz w:val="20"/>
        </w:rPr>
        <w:t>veterinary</w:t>
      </w:r>
      <w:r>
        <w:rPr>
          <w:color w:val="231F20"/>
          <w:spacing w:val="-5"/>
          <w:sz w:val="20"/>
        </w:rPr>
        <w:t> </w:t>
      </w:r>
      <w:r>
        <w:rPr>
          <w:color w:val="231F20"/>
          <w:spacing w:val="-2"/>
          <w:sz w:val="20"/>
        </w:rPr>
        <w:t>technicians.</w:t>
      </w:r>
    </w:p>
    <w:p>
      <w:pPr>
        <w:pStyle w:val="BodyText"/>
        <w:spacing w:before="69"/>
      </w:pPr>
    </w:p>
    <w:p>
      <w:pPr>
        <w:pStyle w:val="BodyText"/>
        <w:spacing w:line="261" w:lineRule="auto"/>
        <w:ind w:left="359" w:right="595"/>
        <w:jc w:val="both"/>
      </w:pPr>
      <w:r>
        <w:rPr>
          <w:color w:val="231F20"/>
        </w:rPr>
        <w:t>An important decision to be made by the IACUC is the level of </w:t>
      </w:r>
      <w:r>
        <w:rPr>
          <w:color w:val="231F20"/>
        </w:rPr>
        <w:t>training required of an investigator not actually involved in the day-to-day mani-pulation and care of the animals. If the investigator is responsible for the research activity and the animals involved, should she or he demonstrate proficiency in the areas indicated above? Is the investigator responsible</w:t>
      </w:r>
      <w:r>
        <w:rPr>
          <w:color w:val="231F20"/>
          <w:spacing w:val="40"/>
        </w:rPr>
        <w:t> </w:t>
      </w:r>
      <w:r>
        <w:rPr>
          <w:color w:val="231F20"/>
        </w:rPr>
        <w:t>for training personnel in the lab? If yes, should she or he demonstrate proficiency in those areas? An IACUC policy on this issue will prevent conflict later.</w:t>
      </w:r>
    </w:p>
    <w:p>
      <w:pPr>
        <w:pStyle w:val="Heading6"/>
        <w:spacing w:before="173"/>
        <w:ind w:left="360"/>
        <w:jc w:val="both"/>
      </w:pPr>
      <w:r>
        <w:rPr>
          <w:color w:val="231F20"/>
          <w:w w:val="85"/>
        </w:rPr>
        <w:t>Evaluating</w:t>
      </w:r>
      <w:r>
        <w:rPr>
          <w:color w:val="231F20"/>
          <w:spacing w:val="-4"/>
        </w:rPr>
        <w:t> </w:t>
      </w:r>
      <w:r>
        <w:rPr>
          <w:color w:val="231F20"/>
          <w:w w:val="85"/>
        </w:rPr>
        <w:t>Qualifications</w:t>
      </w:r>
      <w:r>
        <w:rPr>
          <w:color w:val="231F20"/>
          <w:spacing w:val="-4"/>
        </w:rPr>
        <w:t> </w:t>
      </w:r>
      <w:r>
        <w:rPr>
          <w:color w:val="231F20"/>
          <w:w w:val="85"/>
        </w:rPr>
        <w:t>and</w:t>
      </w:r>
      <w:r>
        <w:rPr>
          <w:color w:val="231F20"/>
          <w:spacing w:val="-3"/>
        </w:rPr>
        <w:t> </w:t>
      </w:r>
      <w:r>
        <w:rPr>
          <w:color w:val="231F20"/>
          <w:spacing w:val="-2"/>
          <w:w w:val="85"/>
        </w:rPr>
        <w:t>Training</w:t>
      </w:r>
    </w:p>
    <w:p>
      <w:pPr>
        <w:pStyle w:val="BodyText"/>
        <w:spacing w:line="261" w:lineRule="auto" w:before="133"/>
        <w:ind w:left="360" w:right="596"/>
        <w:jc w:val="both"/>
      </w:pPr>
      <w:r>
        <w:rPr>
          <w:color w:val="231F20"/>
        </w:rPr>
        <w:t>To prevent problems related to assessment of qualifications and training during protocol review, it is helpful if the IACUC determines any training needs during the protocol development and veterinary consultation. </w:t>
      </w:r>
      <w:r>
        <w:rPr>
          <w:color w:val="231F20"/>
        </w:rPr>
        <w:t>Dis-cussion of new techniques, procedures, or manipulations at this time can provide the impetus for a training opportunity for both the veterinary staff and the research staff with demonstrated proficiency completed prior to protocol</w:t>
      </w:r>
      <w:r>
        <w:rPr>
          <w:color w:val="231F20"/>
          <w:spacing w:val="-7"/>
        </w:rPr>
        <w:t> </w:t>
      </w:r>
      <w:r>
        <w:rPr>
          <w:color w:val="231F20"/>
        </w:rPr>
        <w:t>review.</w:t>
      </w:r>
      <w:r>
        <w:rPr>
          <w:color w:val="231F20"/>
          <w:spacing w:val="-7"/>
        </w:rPr>
        <w:t> </w:t>
      </w:r>
      <w:r>
        <w:rPr>
          <w:color w:val="231F20"/>
        </w:rPr>
        <w:t>This</w:t>
      </w:r>
      <w:r>
        <w:rPr>
          <w:color w:val="231F20"/>
          <w:spacing w:val="-7"/>
        </w:rPr>
        <w:t> </w:t>
      </w:r>
      <w:r>
        <w:rPr>
          <w:color w:val="231F20"/>
        </w:rPr>
        <w:t>training</w:t>
      </w:r>
      <w:r>
        <w:rPr>
          <w:color w:val="231F20"/>
          <w:spacing w:val="-7"/>
        </w:rPr>
        <w:t> </w:t>
      </w:r>
      <w:r>
        <w:rPr>
          <w:color w:val="231F20"/>
        </w:rPr>
        <w:t>experience</w:t>
      </w:r>
      <w:r>
        <w:rPr>
          <w:color w:val="231F20"/>
          <w:spacing w:val="-7"/>
        </w:rPr>
        <w:t> </w:t>
      </w:r>
      <w:r>
        <w:rPr>
          <w:color w:val="231F20"/>
        </w:rPr>
        <w:t>should</w:t>
      </w:r>
      <w:r>
        <w:rPr>
          <w:color w:val="231F20"/>
          <w:spacing w:val="-7"/>
        </w:rPr>
        <w:t> </w:t>
      </w:r>
      <w:r>
        <w:rPr>
          <w:color w:val="231F20"/>
        </w:rPr>
        <w:t>be</w:t>
      </w:r>
      <w:r>
        <w:rPr>
          <w:color w:val="231F20"/>
          <w:spacing w:val="-7"/>
        </w:rPr>
        <w:t> </w:t>
      </w:r>
      <w:r>
        <w:rPr>
          <w:color w:val="231F20"/>
        </w:rPr>
        <w:t>so</w:t>
      </w:r>
      <w:r>
        <w:rPr>
          <w:color w:val="231F20"/>
          <w:spacing w:val="-7"/>
        </w:rPr>
        <w:t> </w:t>
      </w:r>
      <w:r>
        <w:rPr>
          <w:color w:val="231F20"/>
        </w:rPr>
        <w:t>noted</w:t>
      </w:r>
      <w:r>
        <w:rPr>
          <w:color w:val="231F20"/>
          <w:spacing w:val="-7"/>
        </w:rPr>
        <w:t> </w:t>
      </w:r>
      <w:r>
        <w:rPr>
          <w:color w:val="231F20"/>
        </w:rPr>
        <w:t>in</w:t>
      </w:r>
      <w:r>
        <w:rPr>
          <w:color w:val="231F20"/>
          <w:spacing w:val="-7"/>
        </w:rPr>
        <w:t> </w:t>
      </w:r>
      <w:r>
        <w:rPr>
          <w:color w:val="231F20"/>
        </w:rPr>
        <w:t>the</w:t>
      </w:r>
      <w:r>
        <w:rPr>
          <w:color w:val="231F20"/>
          <w:spacing w:val="-7"/>
        </w:rPr>
        <w:t> </w:t>
      </w:r>
      <w:r>
        <w:rPr>
          <w:color w:val="231F20"/>
        </w:rPr>
        <w:t>protocol or otherwise documented.</w:t>
      </w:r>
    </w:p>
    <w:p>
      <w:pPr>
        <w:pStyle w:val="BodyText"/>
        <w:spacing w:line="261" w:lineRule="auto" w:before="175"/>
        <w:ind w:left="360" w:right="596"/>
        <w:jc w:val="both"/>
      </w:pPr>
      <w:r>
        <w:rPr>
          <w:color w:val="231F20"/>
        </w:rPr>
        <w:t>Maintaining a database of all participants in the facility’s training </w:t>
      </w:r>
      <w:r>
        <w:rPr>
          <w:color w:val="231F20"/>
        </w:rPr>
        <w:t>program who use laboratory animals will facilitate assessment of qualifications and training.</w:t>
      </w:r>
      <w:r>
        <w:rPr>
          <w:color w:val="231F20"/>
          <w:spacing w:val="24"/>
        </w:rPr>
        <w:t> </w:t>
      </w:r>
      <w:r>
        <w:rPr>
          <w:color w:val="231F20"/>
        </w:rPr>
        <w:t>With</w:t>
      </w:r>
      <w:r>
        <w:rPr>
          <w:color w:val="231F20"/>
          <w:spacing w:val="27"/>
        </w:rPr>
        <w:t> </w:t>
      </w:r>
      <w:r>
        <w:rPr>
          <w:color w:val="231F20"/>
        </w:rPr>
        <w:t>such</w:t>
      </w:r>
      <w:r>
        <w:rPr>
          <w:color w:val="231F20"/>
          <w:spacing w:val="27"/>
        </w:rPr>
        <w:t> </w:t>
      </w:r>
      <w:r>
        <w:rPr>
          <w:color w:val="231F20"/>
        </w:rPr>
        <w:t>a</w:t>
      </w:r>
      <w:r>
        <w:rPr>
          <w:color w:val="231F20"/>
          <w:spacing w:val="26"/>
        </w:rPr>
        <w:t> </w:t>
      </w:r>
      <w:r>
        <w:rPr>
          <w:color w:val="231F20"/>
        </w:rPr>
        <w:t>database,</w:t>
      </w:r>
      <w:r>
        <w:rPr>
          <w:color w:val="231F20"/>
          <w:spacing w:val="27"/>
        </w:rPr>
        <w:t> </w:t>
      </w:r>
      <w:r>
        <w:rPr>
          <w:color w:val="231F20"/>
        </w:rPr>
        <w:t>preliminary</w:t>
      </w:r>
      <w:r>
        <w:rPr>
          <w:color w:val="231F20"/>
          <w:spacing w:val="27"/>
        </w:rPr>
        <w:t> </w:t>
      </w:r>
      <w:r>
        <w:rPr>
          <w:color w:val="231F20"/>
        </w:rPr>
        <w:t>evaluation</w:t>
      </w:r>
      <w:r>
        <w:rPr>
          <w:color w:val="231F20"/>
          <w:spacing w:val="26"/>
        </w:rPr>
        <w:t> </w:t>
      </w:r>
      <w:r>
        <w:rPr>
          <w:color w:val="231F20"/>
        </w:rPr>
        <w:t>of</w:t>
      </w:r>
      <w:r>
        <w:rPr>
          <w:color w:val="231F20"/>
          <w:spacing w:val="27"/>
        </w:rPr>
        <w:t> </w:t>
      </w:r>
      <w:r>
        <w:rPr>
          <w:color w:val="231F20"/>
        </w:rPr>
        <w:t>an</w:t>
      </w:r>
      <w:r>
        <w:rPr>
          <w:color w:val="231F20"/>
          <w:spacing w:val="27"/>
        </w:rPr>
        <w:t> </w:t>
      </w:r>
      <w:r>
        <w:rPr>
          <w:color w:val="231F20"/>
          <w:spacing w:val="-2"/>
        </w:rPr>
        <w:t>individual’s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6"/>
        <w:jc w:val="both"/>
      </w:pPr>
      <w:r>
        <w:rPr>
          <w:color w:val="231F20"/>
        </w:rPr>
        <w:t>expertise can be an administrative task performed by the IACUC or staff assigned to assist with managing the animal care program. If a deficiency is noted, a follow-up memo can be sent to the investigator stating </w:t>
      </w:r>
      <w:r>
        <w:rPr>
          <w:color w:val="231F20"/>
        </w:rPr>
        <w:t>that </w:t>
      </w:r>
      <w:r>
        <w:rPr>
          <w:color w:val="231F20"/>
          <w:spacing w:val="-2"/>
        </w:rPr>
        <w:t>protocol</w:t>
      </w:r>
      <w:r>
        <w:rPr>
          <w:color w:val="231F20"/>
          <w:spacing w:val="-6"/>
        </w:rPr>
        <w:t> </w:t>
      </w:r>
      <w:r>
        <w:rPr>
          <w:color w:val="231F20"/>
          <w:spacing w:val="-2"/>
        </w:rPr>
        <w:t>review</w:t>
      </w:r>
      <w:r>
        <w:rPr>
          <w:color w:val="231F20"/>
          <w:spacing w:val="-6"/>
        </w:rPr>
        <w:t> </w:t>
      </w:r>
      <w:r>
        <w:rPr>
          <w:color w:val="231F20"/>
          <w:spacing w:val="-2"/>
        </w:rPr>
        <w:t>is</w:t>
      </w:r>
      <w:r>
        <w:rPr>
          <w:color w:val="231F20"/>
          <w:spacing w:val="-6"/>
        </w:rPr>
        <w:t> </w:t>
      </w:r>
      <w:r>
        <w:rPr>
          <w:color w:val="231F20"/>
          <w:spacing w:val="-2"/>
        </w:rPr>
        <w:t>pending</w:t>
      </w:r>
      <w:r>
        <w:rPr>
          <w:color w:val="231F20"/>
          <w:spacing w:val="-6"/>
        </w:rPr>
        <w:t> </w:t>
      </w:r>
      <w:r>
        <w:rPr>
          <w:color w:val="231F20"/>
          <w:spacing w:val="-2"/>
        </w:rPr>
        <w:t>until</w:t>
      </w:r>
      <w:r>
        <w:rPr>
          <w:color w:val="231F20"/>
          <w:spacing w:val="-6"/>
        </w:rPr>
        <w:t> </w:t>
      </w:r>
      <w:r>
        <w:rPr>
          <w:color w:val="231F20"/>
          <w:spacing w:val="-2"/>
        </w:rPr>
        <w:t>training</w:t>
      </w:r>
      <w:r>
        <w:rPr>
          <w:color w:val="231F20"/>
          <w:spacing w:val="-6"/>
        </w:rPr>
        <w:t> </w:t>
      </w:r>
      <w:r>
        <w:rPr>
          <w:color w:val="231F20"/>
          <w:spacing w:val="-2"/>
        </w:rPr>
        <w:t>requirements</w:t>
      </w:r>
      <w:r>
        <w:rPr>
          <w:color w:val="231F20"/>
          <w:spacing w:val="-6"/>
        </w:rPr>
        <w:t> </w:t>
      </w:r>
      <w:r>
        <w:rPr>
          <w:color w:val="231F20"/>
          <w:spacing w:val="-2"/>
        </w:rPr>
        <w:t>have</w:t>
      </w:r>
      <w:r>
        <w:rPr>
          <w:color w:val="231F20"/>
          <w:spacing w:val="-5"/>
        </w:rPr>
        <w:t> </w:t>
      </w:r>
      <w:r>
        <w:rPr>
          <w:color w:val="231F20"/>
          <w:spacing w:val="-2"/>
        </w:rPr>
        <w:t>been</w:t>
      </w:r>
      <w:r>
        <w:rPr>
          <w:color w:val="231F20"/>
          <w:spacing w:val="-6"/>
        </w:rPr>
        <w:t> </w:t>
      </w:r>
      <w:r>
        <w:rPr>
          <w:color w:val="231F20"/>
          <w:spacing w:val="-2"/>
        </w:rPr>
        <w:t>completed.</w:t>
      </w:r>
    </w:p>
    <w:p>
      <w:pPr>
        <w:pStyle w:val="BodyText"/>
        <w:spacing w:line="261" w:lineRule="auto" w:before="178"/>
        <w:ind w:left="239" w:right="717"/>
        <w:jc w:val="both"/>
      </w:pPr>
      <w:r>
        <w:rPr>
          <w:color w:val="231F20"/>
        </w:rPr>
        <w:t>IACUCs should note that high morbidity or mortality rates or requests for more animals than originally planned may indicate a training opportunity and should be followed up in the context of the relevant protocol, either immediately or during the semiannual review.</w:t>
      </w:r>
    </w:p>
    <w:p>
      <w:pPr>
        <w:pStyle w:val="BodyText"/>
        <w:spacing w:line="261" w:lineRule="auto" w:before="176"/>
        <w:ind w:left="240" w:right="711"/>
        <w:jc w:val="both"/>
      </w:pPr>
      <w:r>
        <w:rPr>
          <w:color w:val="231F20"/>
        </w:rPr>
        <w:t>Evaluating the qualifications and training of new personnel or those proposing</w:t>
      </w:r>
      <w:r>
        <w:rPr>
          <w:color w:val="231F20"/>
          <w:spacing w:val="-4"/>
        </w:rPr>
        <w:t> </w:t>
      </w:r>
      <w:r>
        <w:rPr>
          <w:color w:val="231F20"/>
        </w:rPr>
        <w:t>to</w:t>
      </w:r>
      <w:r>
        <w:rPr>
          <w:color w:val="231F20"/>
          <w:spacing w:val="-4"/>
        </w:rPr>
        <w:t> </w:t>
      </w:r>
      <w:r>
        <w:rPr>
          <w:color w:val="231F20"/>
        </w:rPr>
        <w:t>use</w:t>
      </w:r>
      <w:r>
        <w:rPr>
          <w:color w:val="231F20"/>
          <w:spacing w:val="-4"/>
        </w:rPr>
        <w:t> </w:t>
      </w:r>
      <w:r>
        <w:rPr>
          <w:color w:val="231F20"/>
        </w:rPr>
        <w:t>new</w:t>
      </w:r>
      <w:r>
        <w:rPr>
          <w:color w:val="231F20"/>
          <w:spacing w:val="-4"/>
        </w:rPr>
        <w:t> </w:t>
      </w:r>
      <w:r>
        <w:rPr>
          <w:color w:val="231F20"/>
        </w:rPr>
        <w:t>techniques,</w:t>
      </w:r>
      <w:r>
        <w:rPr>
          <w:color w:val="231F20"/>
          <w:spacing w:val="-4"/>
        </w:rPr>
        <w:t> </w:t>
      </w:r>
      <w:r>
        <w:rPr>
          <w:color w:val="231F20"/>
        </w:rPr>
        <w:t>procedures,</w:t>
      </w:r>
      <w:r>
        <w:rPr>
          <w:color w:val="231F20"/>
          <w:spacing w:val="-4"/>
        </w:rPr>
        <w:t> </w:t>
      </w:r>
      <w:r>
        <w:rPr>
          <w:color w:val="231F20"/>
        </w:rPr>
        <w:t>or</w:t>
      </w:r>
      <w:r>
        <w:rPr>
          <w:color w:val="231F20"/>
          <w:spacing w:val="-4"/>
        </w:rPr>
        <w:t> </w:t>
      </w:r>
      <w:r>
        <w:rPr>
          <w:color w:val="231F20"/>
        </w:rPr>
        <w:t>manipulations</w:t>
      </w:r>
      <w:r>
        <w:rPr>
          <w:color w:val="231F20"/>
          <w:spacing w:val="-4"/>
        </w:rPr>
        <w:t> </w:t>
      </w:r>
      <w:r>
        <w:rPr>
          <w:color w:val="231F20"/>
        </w:rPr>
        <w:t>will</w:t>
      </w:r>
      <w:r>
        <w:rPr>
          <w:color w:val="231F20"/>
          <w:spacing w:val="-4"/>
        </w:rPr>
        <w:t> </w:t>
      </w:r>
      <w:r>
        <w:rPr>
          <w:color w:val="231F20"/>
        </w:rPr>
        <w:t>neces-sitate another approach by the IACUC.</w:t>
      </w:r>
    </w:p>
    <w:p>
      <w:pPr>
        <w:pStyle w:val="Heading6"/>
        <w:spacing w:before="177"/>
        <w:jc w:val="both"/>
      </w:pPr>
      <w:r>
        <w:rPr>
          <w:color w:val="231F20"/>
          <w:w w:val="90"/>
        </w:rPr>
        <w:t>New</w:t>
      </w:r>
      <w:r>
        <w:rPr>
          <w:color w:val="231F20"/>
          <w:spacing w:val="-3"/>
          <w:w w:val="90"/>
        </w:rPr>
        <w:t> </w:t>
      </w:r>
      <w:r>
        <w:rPr>
          <w:color w:val="231F20"/>
          <w:spacing w:val="-2"/>
          <w:w w:val="95"/>
        </w:rPr>
        <w:t>Personnel</w:t>
      </w:r>
    </w:p>
    <w:p>
      <w:pPr>
        <w:pStyle w:val="BodyText"/>
        <w:spacing w:line="261" w:lineRule="auto" w:before="133"/>
        <w:ind w:left="239" w:right="716"/>
        <w:jc w:val="both"/>
      </w:pPr>
      <w:r>
        <w:rPr>
          <w:color w:val="231F20"/>
        </w:rPr>
        <w:t>One way to manage the training of new personnel is to initiate an IACUC policy that no protocol will be reviewed until training requirements </w:t>
      </w:r>
      <w:r>
        <w:rPr>
          <w:color w:val="231F20"/>
        </w:rPr>
        <w:t>have been satisfied. Such training would need to incorporate all institutional re-quirements as well as those specific to the work expectations of the indi-vidual, and might include those listed above.</w:t>
      </w:r>
    </w:p>
    <w:p>
      <w:pPr>
        <w:pStyle w:val="Heading6"/>
        <w:spacing w:before="174"/>
        <w:jc w:val="both"/>
      </w:pPr>
      <w:r>
        <w:rPr>
          <w:color w:val="231F20"/>
          <w:w w:val="85"/>
        </w:rPr>
        <w:t>New</w:t>
      </w:r>
      <w:r>
        <w:rPr>
          <w:color w:val="231F20"/>
          <w:spacing w:val="-4"/>
          <w:w w:val="85"/>
        </w:rPr>
        <w:t> </w:t>
      </w:r>
      <w:r>
        <w:rPr>
          <w:color w:val="231F20"/>
          <w:w w:val="85"/>
        </w:rPr>
        <w:t>Techniques,</w:t>
      </w:r>
      <w:r>
        <w:rPr>
          <w:color w:val="231F20"/>
          <w:spacing w:val="-3"/>
          <w:w w:val="85"/>
        </w:rPr>
        <w:t> </w:t>
      </w:r>
      <w:r>
        <w:rPr>
          <w:color w:val="231F20"/>
          <w:w w:val="85"/>
        </w:rPr>
        <w:t>Procedures</w:t>
      </w:r>
      <w:r>
        <w:rPr>
          <w:color w:val="231F20"/>
          <w:spacing w:val="-3"/>
          <w:w w:val="85"/>
        </w:rPr>
        <w:t> </w:t>
      </w:r>
      <w:r>
        <w:rPr>
          <w:color w:val="231F20"/>
          <w:w w:val="85"/>
        </w:rPr>
        <w:t>or</w:t>
      </w:r>
      <w:r>
        <w:rPr>
          <w:color w:val="231F20"/>
          <w:spacing w:val="-3"/>
          <w:w w:val="85"/>
        </w:rPr>
        <w:t> </w:t>
      </w:r>
      <w:r>
        <w:rPr>
          <w:color w:val="231F20"/>
          <w:spacing w:val="-2"/>
          <w:w w:val="85"/>
        </w:rPr>
        <w:t>Manipulations</w:t>
      </w:r>
    </w:p>
    <w:p>
      <w:pPr>
        <w:pStyle w:val="BodyText"/>
        <w:spacing w:line="261" w:lineRule="auto" w:before="134"/>
        <w:ind w:left="240" w:right="714"/>
        <w:jc w:val="both"/>
      </w:pPr>
      <w:r>
        <w:rPr>
          <w:color w:val="231F20"/>
        </w:rPr>
        <w:t>When an investigator proposes new techniques, procedures, or mani-pulations, the IACUC must assure itself that the personnel are qualified to perform the work. If no training module on a particular technique, proce-dure, or manipulation exists, it is possible that the most closely </w:t>
      </w:r>
      <w:r>
        <w:rPr>
          <w:color w:val="231F20"/>
        </w:rPr>
        <w:t>aligned existing module can be used. If the personnel have not demonstrated </w:t>
      </w:r>
      <w:r>
        <w:rPr>
          <w:color w:val="231F20"/>
          <w:spacing w:val="-2"/>
        </w:rPr>
        <w:t>proficiency</w:t>
      </w:r>
      <w:r>
        <w:rPr>
          <w:color w:val="231F20"/>
          <w:spacing w:val="-11"/>
        </w:rPr>
        <w:t> </w:t>
      </w:r>
      <w:r>
        <w:rPr>
          <w:color w:val="231F20"/>
          <w:spacing w:val="-2"/>
        </w:rPr>
        <w:t>through</w:t>
      </w:r>
      <w:r>
        <w:rPr>
          <w:color w:val="231F20"/>
          <w:spacing w:val="-11"/>
        </w:rPr>
        <w:t> </w:t>
      </w:r>
      <w:r>
        <w:rPr>
          <w:color w:val="231F20"/>
          <w:spacing w:val="-2"/>
        </w:rPr>
        <w:t>one</w:t>
      </w:r>
      <w:r>
        <w:rPr>
          <w:color w:val="231F20"/>
          <w:spacing w:val="-11"/>
        </w:rPr>
        <w:t> </w:t>
      </w:r>
      <w:r>
        <w:rPr>
          <w:color w:val="231F20"/>
          <w:spacing w:val="-2"/>
        </w:rPr>
        <w:t>of</w:t>
      </w:r>
      <w:r>
        <w:rPr>
          <w:color w:val="231F20"/>
          <w:spacing w:val="-11"/>
        </w:rPr>
        <w:t> </w:t>
      </w:r>
      <w:r>
        <w:rPr>
          <w:color w:val="231F20"/>
          <w:spacing w:val="-2"/>
        </w:rPr>
        <w:t>the</w:t>
      </w:r>
      <w:r>
        <w:rPr>
          <w:color w:val="231F20"/>
          <w:spacing w:val="-11"/>
        </w:rPr>
        <w:t> </w:t>
      </w:r>
      <w:r>
        <w:rPr>
          <w:color w:val="231F20"/>
          <w:spacing w:val="-2"/>
        </w:rPr>
        <w:t>training</w:t>
      </w:r>
      <w:r>
        <w:rPr>
          <w:color w:val="231F20"/>
          <w:spacing w:val="-11"/>
        </w:rPr>
        <w:t> </w:t>
      </w:r>
      <w:r>
        <w:rPr>
          <w:color w:val="231F20"/>
          <w:spacing w:val="-2"/>
        </w:rPr>
        <w:t>modules</w:t>
      </w:r>
      <w:r>
        <w:rPr>
          <w:color w:val="231F20"/>
          <w:spacing w:val="-11"/>
        </w:rPr>
        <w:t> </w:t>
      </w:r>
      <w:r>
        <w:rPr>
          <w:color w:val="231F20"/>
          <w:spacing w:val="-2"/>
        </w:rPr>
        <w:t>(see</w:t>
      </w:r>
      <w:r>
        <w:rPr>
          <w:color w:val="231F20"/>
          <w:spacing w:val="-11"/>
        </w:rPr>
        <w:t> </w:t>
      </w:r>
      <w:hyperlink w:history="true" w:anchor="_bookmark13">
        <w:r>
          <w:rPr>
            <w:color w:val="0000FF"/>
            <w:spacing w:val="-2"/>
          </w:rPr>
          <w:t>Section</w:t>
        </w:r>
        <w:r>
          <w:rPr>
            <w:color w:val="0000FF"/>
            <w:spacing w:val="-11"/>
          </w:rPr>
          <w:t> </w:t>
        </w:r>
        <w:r>
          <w:rPr>
            <w:color w:val="0000FF"/>
            <w:spacing w:val="-2"/>
          </w:rPr>
          <w:t>A.4</w:t>
        </w:r>
      </w:hyperlink>
      <w:r>
        <w:rPr>
          <w:color w:val="231F20"/>
          <w:spacing w:val="-2"/>
        </w:rPr>
        <w:t>),</w:t>
      </w:r>
      <w:r>
        <w:rPr>
          <w:color w:val="231F20"/>
          <w:spacing w:val="-11"/>
        </w:rPr>
        <w:t> </w:t>
      </w:r>
      <w:r>
        <w:rPr>
          <w:color w:val="231F20"/>
          <w:spacing w:val="-2"/>
        </w:rPr>
        <w:t>the</w:t>
      </w:r>
      <w:r>
        <w:rPr>
          <w:color w:val="231F20"/>
          <w:spacing w:val="-11"/>
        </w:rPr>
        <w:t> </w:t>
      </w:r>
      <w:r>
        <w:rPr>
          <w:color w:val="231F20"/>
          <w:spacing w:val="-2"/>
        </w:rPr>
        <w:t>IACUC </w:t>
      </w:r>
      <w:r>
        <w:rPr>
          <w:color w:val="231F20"/>
        </w:rPr>
        <w:t>can consider the following options:</w:t>
      </w:r>
    </w:p>
    <w:p>
      <w:pPr>
        <w:pStyle w:val="ListParagraph"/>
        <w:numPr>
          <w:ilvl w:val="3"/>
          <w:numId w:val="50"/>
        </w:numPr>
        <w:tabs>
          <w:tab w:pos="720" w:val="left" w:leader="none"/>
        </w:tabs>
        <w:spacing w:line="261" w:lineRule="auto" w:before="174" w:after="0"/>
        <w:ind w:left="720" w:right="716" w:hanging="240"/>
        <w:jc w:val="both"/>
        <w:rPr>
          <w:sz w:val="20"/>
        </w:rPr>
      </w:pPr>
      <w:r>
        <w:rPr>
          <w:color w:val="231F20"/>
          <w:spacing w:val="-4"/>
          <w:sz w:val="20"/>
        </w:rPr>
        <w:t>The IACUC may mandate that the individual(s) complete pertinent </w:t>
      </w:r>
      <w:r>
        <w:rPr>
          <w:color w:val="231F20"/>
          <w:spacing w:val="-4"/>
          <w:sz w:val="20"/>
        </w:rPr>
        <w:t>train-</w:t>
      </w:r>
      <w:r>
        <w:rPr>
          <w:color w:val="231F20"/>
          <w:sz w:val="20"/>
        </w:rPr>
        <w:t>ing</w:t>
      </w:r>
      <w:r>
        <w:rPr>
          <w:color w:val="231F20"/>
          <w:spacing w:val="-14"/>
          <w:sz w:val="20"/>
        </w:rPr>
        <w:t> </w:t>
      </w:r>
      <w:r>
        <w:rPr>
          <w:color w:val="231F20"/>
          <w:sz w:val="20"/>
        </w:rPr>
        <w:t>before</w:t>
      </w:r>
      <w:r>
        <w:rPr>
          <w:color w:val="231F20"/>
          <w:spacing w:val="-14"/>
          <w:sz w:val="20"/>
        </w:rPr>
        <w:t> </w:t>
      </w:r>
      <w:r>
        <w:rPr>
          <w:color w:val="231F20"/>
          <w:sz w:val="20"/>
        </w:rPr>
        <w:t>the</w:t>
      </w:r>
      <w:r>
        <w:rPr>
          <w:color w:val="231F20"/>
          <w:spacing w:val="-14"/>
          <w:sz w:val="20"/>
        </w:rPr>
        <w:t> </w:t>
      </w:r>
      <w:r>
        <w:rPr>
          <w:color w:val="231F20"/>
          <w:sz w:val="20"/>
        </w:rPr>
        <w:t>protocol</w:t>
      </w:r>
      <w:r>
        <w:rPr>
          <w:color w:val="231F20"/>
          <w:spacing w:val="-14"/>
          <w:sz w:val="20"/>
        </w:rPr>
        <w:t> </w:t>
      </w:r>
      <w:r>
        <w:rPr>
          <w:color w:val="231F20"/>
          <w:sz w:val="20"/>
        </w:rPr>
        <w:t>can</w:t>
      </w:r>
      <w:r>
        <w:rPr>
          <w:color w:val="231F20"/>
          <w:spacing w:val="-14"/>
          <w:sz w:val="20"/>
        </w:rPr>
        <w:t> </w:t>
      </w:r>
      <w:r>
        <w:rPr>
          <w:color w:val="231F20"/>
          <w:sz w:val="20"/>
        </w:rPr>
        <w:t>be</w:t>
      </w:r>
      <w:r>
        <w:rPr>
          <w:color w:val="231F20"/>
          <w:spacing w:val="-14"/>
          <w:sz w:val="20"/>
        </w:rPr>
        <w:t> </w:t>
      </w:r>
      <w:r>
        <w:rPr>
          <w:color w:val="231F20"/>
          <w:sz w:val="20"/>
        </w:rPr>
        <w:t>reviewed.</w:t>
      </w:r>
      <w:r>
        <w:rPr>
          <w:color w:val="231F20"/>
          <w:spacing w:val="-14"/>
          <w:sz w:val="20"/>
        </w:rPr>
        <w:t> </w:t>
      </w:r>
      <w:r>
        <w:rPr>
          <w:color w:val="231F20"/>
          <w:sz w:val="20"/>
        </w:rPr>
        <w:t>This</w:t>
      </w:r>
      <w:r>
        <w:rPr>
          <w:color w:val="231F20"/>
          <w:spacing w:val="-14"/>
          <w:sz w:val="20"/>
        </w:rPr>
        <w:t> </w:t>
      </w:r>
      <w:r>
        <w:rPr>
          <w:color w:val="231F20"/>
          <w:sz w:val="20"/>
        </w:rPr>
        <w:t>assumes</w:t>
      </w:r>
      <w:r>
        <w:rPr>
          <w:color w:val="231F20"/>
          <w:spacing w:val="-14"/>
          <w:sz w:val="20"/>
        </w:rPr>
        <w:t> </w:t>
      </w:r>
      <w:r>
        <w:rPr>
          <w:color w:val="231F20"/>
          <w:sz w:val="20"/>
        </w:rPr>
        <w:t>the</w:t>
      </w:r>
      <w:r>
        <w:rPr>
          <w:color w:val="231F20"/>
          <w:spacing w:val="-13"/>
          <w:sz w:val="20"/>
        </w:rPr>
        <w:t> </w:t>
      </w:r>
      <w:r>
        <w:rPr>
          <w:color w:val="231F20"/>
          <w:sz w:val="20"/>
        </w:rPr>
        <w:t>IACUC</w:t>
      </w:r>
      <w:r>
        <w:rPr>
          <w:color w:val="231F20"/>
          <w:spacing w:val="-14"/>
          <w:sz w:val="20"/>
        </w:rPr>
        <w:t> </w:t>
      </w:r>
      <w:r>
        <w:rPr>
          <w:color w:val="231F20"/>
          <w:sz w:val="20"/>
        </w:rPr>
        <w:t>has a policy that stipulates adequate qualifications and training as a condition of protocol review.</w:t>
      </w:r>
    </w:p>
    <w:p>
      <w:pPr>
        <w:pStyle w:val="ListParagraph"/>
        <w:numPr>
          <w:ilvl w:val="3"/>
          <w:numId w:val="50"/>
        </w:numPr>
        <w:tabs>
          <w:tab w:pos="720" w:val="left" w:leader="none"/>
        </w:tabs>
        <w:spacing w:line="261" w:lineRule="auto" w:before="58" w:after="0"/>
        <w:ind w:left="720" w:right="714" w:hanging="240"/>
        <w:jc w:val="both"/>
        <w:rPr>
          <w:sz w:val="20"/>
        </w:rPr>
      </w:pPr>
      <w:r>
        <w:rPr>
          <w:color w:val="231F20"/>
          <w:sz w:val="20"/>
        </w:rPr>
        <w:t>If</w:t>
      </w:r>
      <w:r>
        <w:rPr>
          <w:color w:val="231F20"/>
          <w:spacing w:val="-11"/>
          <w:sz w:val="20"/>
        </w:rPr>
        <w:t> </w:t>
      </w:r>
      <w:r>
        <w:rPr>
          <w:color w:val="231F20"/>
          <w:sz w:val="20"/>
        </w:rPr>
        <w:t>no</w:t>
      </w:r>
      <w:r>
        <w:rPr>
          <w:color w:val="231F20"/>
          <w:spacing w:val="-11"/>
          <w:sz w:val="20"/>
        </w:rPr>
        <w:t> </w:t>
      </w:r>
      <w:r>
        <w:rPr>
          <w:color w:val="231F20"/>
          <w:sz w:val="20"/>
        </w:rPr>
        <w:t>relevant</w:t>
      </w:r>
      <w:r>
        <w:rPr>
          <w:color w:val="231F20"/>
          <w:spacing w:val="-11"/>
          <w:sz w:val="20"/>
        </w:rPr>
        <w:t> </w:t>
      </w:r>
      <w:r>
        <w:rPr>
          <w:color w:val="231F20"/>
          <w:sz w:val="20"/>
        </w:rPr>
        <w:t>training</w:t>
      </w:r>
      <w:r>
        <w:rPr>
          <w:color w:val="231F20"/>
          <w:spacing w:val="-11"/>
          <w:sz w:val="20"/>
        </w:rPr>
        <w:t> </w:t>
      </w:r>
      <w:r>
        <w:rPr>
          <w:color w:val="231F20"/>
          <w:sz w:val="20"/>
        </w:rPr>
        <w:t>module</w:t>
      </w:r>
      <w:r>
        <w:rPr>
          <w:color w:val="231F20"/>
          <w:spacing w:val="-11"/>
          <w:sz w:val="20"/>
        </w:rPr>
        <w:t> </w:t>
      </w:r>
      <w:r>
        <w:rPr>
          <w:color w:val="231F20"/>
          <w:sz w:val="20"/>
        </w:rPr>
        <w:t>exists,</w:t>
      </w:r>
      <w:r>
        <w:rPr>
          <w:color w:val="231F20"/>
          <w:spacing w:val="-11"/>
          <w:sz w:val="20"/>
        </w:rPr>
        <w:t> </w:t>
      </w:r>
      <w:r>
        <w:rPr>
          <w:color w:val="231F20"/>
          <w:sz w:val="20"/>
        </w:rPr>
        <w:t>a</w:t>
      </w:r>
      <w:r>
        <w:rPr>
          <w:color w:val="231F20"/>
          <w:spacing w:val="-11"/>
          <w:sz w:val="20"/>
        </w:rPr>
        <w:t> </w:t>
      </w:r>
      <w:r>
        <w:rPr>
          <w:color w:val="231F20"/>
          <w:sz w:val="20"/>
        </w:rPr>
        <w:t>possible</w:t>
      </w:r>
      <w:r>
        <w:rPr>
          <w:color w:val="231F20"/>
          <w:spacing w:val="-11"/>
          <w:sz w:val="20"/>
        </w:rPr>
        <w:t> </w:t>
      </w:r>
      <w:r>
        <w:rPr>
          <w:color w:val="231F20"/>
          <w:sz w:val="20"/>
        </w:rPr>
        <w:t>course</w:t>
      </w:r>
      <w:r>
        <w:rPr>
          <w:color w:val="231F20"/>
          <w:spacing w:val="-11"/>
          <w:sz w:val="20"/>
        </w:rPr>
        <w:t> </w:t>
      </w:r>
      <w:r>
        <w:rPr>
          <w:color w:val="231F20"/>
          <w:sz w:val="20"/>
        </w:rPr>
        <w:t>of</w:t>
      </w:r>
      <w:r>
        <w:rPr>
          <w:color w:val="231F20"/>
          <w:spacing w:val="-11"/>
          <w:sz w:val="20"/>
        </w:rPr>
        <w:t> </w:t>
      </w:r>
      <w:r>
        <w:rPr>
          <w:color w:val="231F20"/>
          <w:sz w:val="20"/>
        </w:rPr>
        <w:t>action</w:t>
      </w:r>
      <w:r>
        <w:rPr>
          <w:color w:val="231F20"/>
          <w:spacing w:val="-11"/>
          <w:sz w:val="20"/>
        </w:rPr>
        <w:t> </w:t>
      </w:r>
      <w:r>
        <w:rPr>
          <w:color w:val="231F20"/>
          <w:sz w:val="20"/>
        </w:rPr>
        <w:t>would be to stipulate that the veterinarian supervise the new technique, procedure, or manipulation pending certification of training or </w:t>
      </w:r>
      <w:r>
        <w:rPr>
          <w:color w:val="231F20"/>
          <w:sz w:val="20"/>
        </w:rPr>
        <w:t>de-monstration of proficiency. If there are no in-house personnel with</w:t>
      </w:r>
      <w:r>
        <w:rPr>
          <w:color w:val="231F20"/>
          <w:spacing w:val="40"/>
          <w:sz w:val="20"/>
        </w:rPr>
        <w:t> </w:t>
      </w:r>
      <w:r>
        <w:rPr>
          <w:color w:val="231F20"/>
          <w:sz w:val="20"/>
        </w:rPr>
        <w:t>the</w:t>
      </w:r>
      <w:r>
        <w:rPr>
          <w:color w:val="231F20"/>
          <w:spacing w:val="-1"/>
          <w:sz w:val="20"/>
        </w:rPr>
        <w:t> </w:t>
      </w:r>
      <w:r>
        <w:rPr>
          <w:color w:val="231F20"/>
          <w:sz w:val="20"/>
        </w:rPr>
        <w:t>necessary</w:t>
      </w:r>
      <w:r>
        <w:rPr>
          <w:color w:val="231F20"/>
          <w:spacing w:val="-1"/>
          <w:sz w:val="20"/>
        </w:rPr>
        <w:t> </w:t>
      </w:r>
      <w:r>
        <w:rPr>
          <w:color w:val="231F20"/>
          <w:sz w:val="20"/>
        </w:rPr>
        <w:t>expertise,</w:t>
      </w:r>
      <w:r>
        <w:rPr>
          <w:color w:val="231F20"/>
          <w:spacing w:val="-1"/>
          <w:sz w:val="20"/>
        </w:rPr>
        <w:t> </w:t>
      </w:r>
      <w:r>
        <w:rPr>
          <w:color w:val="231F20"/>
          <w:sz w:val="20"/>
        </w:rPr>
        <w:t>the</w:t>
      </w:r>
      <w:r>
        <w:rPr>
          <w:color w:val="231F20"/>
          <w:spacing w:val="-1"/>
          <w:sz w:val="20"/>
        </w:rPr>
        <w:t> </w:t>
      </w:r>
      <w:r>
        <w:rPr>
          <w:color w:val="231F20"/>
          <w:sz w:val="20"/>
        </w:rPr>
        <w:t>IACUC</w:t>
      </w:r>
      <w:r>
        <w:rPr>
          <w:color w:val="231F20"/>
          <w:spacing w:val="-1"/>
          <w:sz w:val="20"/>
        </w:rPr>
        <w:t> </w:t>
      </w:r>
      <w:r>
        <w:rPr>
          <w:color w:val="231F20"/>
          <w:sz w:val="20"/>
        </w:rPr>
        <w:t>can</w:t>
      </w:r>
      <w:r>
        <w:rPr>
          <w:color w:val="231F20"/>
          <w:spacing w:val="-1"/>
          <w:sz w:val="20"/>
        </w:rPr>
        <w:t> </w:t>
      </w:r>
      <w:r>
        <w:rPr>
          <w:color w:val="231F20"/>
          <w:sz w:val="20"/>
        </w:rPr>
        <w:t>seek</w:t>
      </w:r>
      <w:r>
        <w:rPr>
          <w:color w:val="231F20"/>
          <w:spacing w:val="-1"/>
          <w:sz w:val="20"/>
        </w:rPr>
        <w:t> </w:t>
      </w:r>
      <w:r>
        <w:rPr>
          <w:color w:val="231F20"/>
          <w:sz w:val="20"/>
        </w:rPr>
        <w:t>a</w:t>
      </w:r>
      <w:r>
        <w:rPr>
          <w:color w:val="231F20"/>
          <w:spacing w:val="-1"/>
          <w:sz w:val="20"/>
        </w:rPr>
        <w:t> </w:t>
      </w:r>
      <w:r>
        <w:rPr>
          <w:color w:val="231F20"/>
          <w:sz w:val="20"/>
        </w:rPr>
        <w:t>consultant</w:t>
      </w:r>
      <w:r>
        <w:rPr>
          <w:color w:val="231F20"/>
          <w:spacing w:val="-1"/>
          <w:sz w:val="20"/>
        </w:rPr>
        <w:t> </w:t>
      </w:r>
      <w:r>
        <w:rPr>
          <w:color w:val="231F20"/>
          <w:sz w:val="20"/>
        </w:rPr>
        <w:t>for</w:t>
      </w:r>
      <w:r>
        <w:rPr>
          <w:color w:val="231F20"/>
          <w:spacing w:val="-1"/>
          <w:sz w:val="20"/>
        </w:rPr>
        <w:t> </w:t>
      </w:r>
      <w:r>
        <w:rPr>
          <w:color w:val="231F20"/>
          <w:sz w:val="20"/>
        </w:rPr>
        <w:t>advice</w:t>
      </w:r>
    </w:p>
    <w:p>
      <w:pPr>
        <w:pStyle w:val="ListParagraph"/>
        <w:spacing w:after="0" w:line="261" w:lineRule="auto"/>
        <w:jc w:val="both"/>
        <w:rPr>
          <w:sz w:val="20"/>
        </w:rPr>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840" w:right="595"/>
        <w:jc w:val="both"/>
      </w:pPr>
      <w:bookmarkStart w:name="C.2.f. Veterinary Review and Consultatio" w:id="98"/>
      <w:bookmarkEnd w:id="98"/>
      <w:r>
        <w:rPr/>
      </w:r>
      <w:bookmarkStart w:name="_bookmark52" w:id="99"/>
      <w:bookmarkEnd w:id="99"/>
      <w:r>
        <w:rPr/>
      </w:r>
      <w:r>
        <w:rPr>
          <w:color w:val="231F20"/>
        </w:rPr>
        <w:t>and</w:t>
      </w:r>
      <w:r>
        <w:rPr>
          <w:color w:val="231F20"/>
          <w:spacing w:val="-11"/>
        </w:rPr>
        <w:t> </w:t>
      </w:r>
      <w:r>
        <w:rPr>
          <w:color w:val="231F20"/>
        </w:rPr>
        <w:t>training.</w:t>
      </w:r>
      <w:r>
        <w:rPr>
          <w:color w:val="231F20"/>
          <w:spacing w:val="-11"/>
        </w:rPr>
        <w:t> </w:t>
      </w:r>
      <w:r>
        <w:rPr>
          <w:color w:val="231F20"/>
        </w:rPr>
        <w:t>This</w:t>
      </w:r>
      <w:r>
        <w:rPr>
          <w:color w:val="231F20"/>
          <w:spacing w:val="-11"/>
        </w:rPr>
        <w:t> </w:t>
      </w:r>
      <w:r>
        <w:rPr>
          <w:color w:val="231F20"/>
        </w:rPr>
        <w:t>should</w:t>
      </w:r>
      <w:r>
        <w:rPr>
          <w:color w:val="231F20"/>
          <w:spacing w:val="-11"/>
        </w:rPr>
        <w:t> </w:t>
      </w:r>
      <w:r>
        <w:rPr>
          <w:color w:val="231F20"/>
        </w:rPr>
        <w:t>not</w:t>
      </w:r>
      <w:r>
        <w:rPr>
          <w:color w:val="231F20"/>
          <w:spacing w:val="-11"/>
        </w:rPr>
        <w:t> </w:t>
      </w:r>
      <w:r>
        <w:rPr>
          <w:color w:val="231F20"/>
        </w:rPr>
        <w:t>be</w:t>
      </w:r>
      <w:r>
        <w:rPr>
          <w:color w:val="231F20"/>
          <w:spacing w:val="-11"/>
        </w:rPr>
        <w:t> </w:t>
      </w:r>
      <w:r>
        <w:rPr>
          <w:color w:val="231F20"/>
        </w:rPr>
        <w:t>viewed</w:t>
      </w:r>
      <w:r>
        <w:rPr>
          <w:color w:val="231F20"/>
          <w:spacing w:val="-11"/>
        </w:rPr>
        <w:t> </w:t>
      </w:r>
      <w:r>
        <w:rPr>
          <w:color w:val="231F20"/>
        </w:rPr>
        <w:t>as</w:t>
      </w:r>
      <w:r>
        <w:rPr>
          <w:color w:val="231F20"/>
          <w:spacing w:val="-11"/>
        </w:rPr>
        <w:t> </w:t>
      </w:r>
      <w:r>
        <w:rPr>
          <w:color w:val="231F20"/>
        </w:rPr>
        <w:t>a</w:t>
      </w:r>
      <w:r>
        <w:rPr>
          <w:color w:val="231F20"/>
          <w:spacing w:val="-11"/>
        </w:rPr>
        <w:t> </w:t>
      </w:r>
      <w:r>
        <w:rPr>
          <w:color w:val="231F20"/>
        </w:rPr>
        <w:t>confrontational</w:t>
      </w:r>
      <w:r>
        <w:rPr>
          <w:color w:val="231F20"/>
          <w:spacing w:val="-11"/>
        </w:rPr>
        <w:t> </w:t>
      </w:r>
      <w:r>
        <w:rPr>
          <w:color w:val="231F20"/>
        </w:rPr>
        <w:t>event,</w:t>
      </w:r>
      <w:r>
        <w:rPr>
          <w:color w:val="231F20"/>
          <w:spacing w:val="-11"/>
        </w:rPr>
        <w:t> </w:t>
      </w:r>
      <w:r>
        <w:rPr>
          <w:color w:val="231F20"/>
        </w:rPr>
        <w:t>but rather one with educational value for both the veterinarian and the research staff. Documentation of this training experience should be made in the IACUC files or database.</w:t>
      </w:r>
    </w:p>
    <w:p>
      <w:pPr>
        <w:pStyle w:val="BodyText"/>
        <w:spacing w:before="47"/>
      </w:pPr>
    </w:p>
    <w:p>
      <w:pPr>
        <w:pStyle w:val="BodyText"/>
        <w:spacing w:line="261" w:lineRule="auto"/>
        <w:ind w:left="359" w:right="597"/>
        <w:jc w:val="both"/>
      </w:pPr>
      <w:bookmarkStart w:name="_bookmark53" w:id="100"/>
      <w:bookmarkEnd w:id="100"/>
      <w:r>
        <w:rPr/>
      </w:r>
      <w:r>
        <w:rPr>
          <w:color w:val="231F20"/>
        </w:rPr>
        <w:t>In</w:t>
      </w:r>
      <w:r>
        <w:rPr>
          <w:color w:val="231F20"/>
          <w:spacing w:val="-11"/>
        </w:rPr>
        <w:t> </w:t>
      </w:r>
      <w:r>
        <w:rPr>
          <w:color w:val="231F20"/>
        </w:rPr>
        <w:t>summary,</w:t>
      </w:r>
      <w:r>
        <w:rPr>
          <w:color w:val="231F20"/>
          <w:spacing w:val="-11"/>
        </w:rPr>
        <w:t> </w:t>
      </w:r>
      <w:r>
        <w:rPr>
          <w:color w:val="231F20"/>
        </w:rPr>
        <w:t>evaluation</w:t>
      </w:r>
      <w:r>
        <w:rPr>
          <w:color w:val="231F20"/>
          <w:spacing w:val="-11"/>
        </w:rPr>
        <w:t> </w:t>
      </w:r>
      <w:r>
        <w:rPr>
          <w:color w:val="231F20"/>
        </w:rPr>
        <w:t>of</w:t>
      </w:r>
      <w:r>
        <w:rPr>
          <w:color w:val="231F20"/>
          <w:spacing w:val="-11"/>
        </w:rPr>
        <w:t> </w:t>
      </w:r>
      <w:r>
        <w:rPr>
          <w:color w:val="231F20"/>
        </w:rPr>
        <w:t>personnel</w:t>
      </w:r>
      <w:r>
        <w:rPr>
          <w:color w:val="231F20"/>
          <w:spacing w:val="-11"/>
        </w:rPr>
        <w:t> </w:t>
      </w:r>
      <w:r>
        <w:rPr>
          <w:color w:val="231F20"/>
        </w:rPr>
        <w:t>qualifications</w:t>
      </w:r>
      <w:r>
        <w:rPr>
          <w:color w:val="231F20"/>
          <w:spacing w:val="-11"/>
        </w:rPr>
        <w:t> </w:t>
      </w:r>
      <w:r>
        <w:rPr>
          <w:color w:val="231F20"/>
        </w:rPr>
        <w:t>and</w:t>
      </w:r>
      <w:r>
        <w:rPr>
          <w:color w:val="231F20"/>
          <w:spacing w:val="-11"/>
        </w:rPr>
        <w:t> </w:t>
      </w:r>
      <w:r>
        <w:rPr>
          <w:color w:val="231F20"/>
        </w:rPr>
        <w:t>training</w:t>
      </w:r>
      <w:r>
        <w:rPr>
          <w:color w:val="231F20"/>
          <w:spacing w:val="-11"/>
        </w:rPr>
        <w:t> </w:t>
      </w:r>
      <w:r>
        <w:rPr>
          <w:color w:val="231F20"/>
        </w:rPr>
        <w:t>is</w:t>
      </w:r>
      <w:r>
        <w:rPr>
          <w:color w:val="231F20"/>
          <w:spacing w:val="-11"/>
        </w:rPr>
        <w:t> </w:t>
      </w:r>
      <w:r>
        <w:rPr>
          <w:color w:val="231F20"/>
        </w:rPr>
        <w:t>an</w:t>
      </w:r>
      <w:r>
        <w:rPr>
          <w:color w:val="231F20"/>
          <w:spacing w:val="-11"/>
        </w:rPr>
        <w:t> </w:t>
      </w:r>
      <w:r>
        <w:rPr>
          <w:color w:val="231F20"/>
        </w:rPr>
        <w:t>essen-tial</w:t>
      </w:r>
      <w:r>
        <w:rPr>
          <w:color w:val="231F20"/>
          <w:spacing w:val="-4"/>
        </w:rPr>
        <w:t> </w:t>
      </w:r>
      <w:r>
        <w:rPr>
          <w:color w:val="231F20"/>
        </w:rPr>
        <w:t>component</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review</w:t>
      </w:r>
      <w:r>
        <w:rPr>
          <w:color w:val="231F20"/>
          <w:spacing w:val="-4"/>
        </w:rPr>
        <w:t> </w:t>
      </w:r>
      <w:r>
        <w:rPr>
          <w:color w:val="231F20"/>
        </w:rPr>
        <w:t>of</w:t>
      </w:r>
      <w:r>
        <w:rPr>
          <w:color w:val="231F20"/>
          <w:spacing w:val="-4"/>
        </w:rPr>
        <w:t> </w:t>
      </w:r>
      <w:r>
        <w:rPr>
          <w:color w:val="231F20"/>
        </w:rPr>
        <w:t>animal</w:t>
      </w:r>
      <w:r>
        <w:rPr>
          <w:color w:val="231F20"/>
          <w:spacing w:val="-4"/>
        </w:rPr>
        <w:t> </w:t>
      </w:r>
      <w:r>
        <w:rPr>
          <w:color w:val="231F20"/>
        </w:rPr>
        <w:t>use</w:t>
      </w:r>
      <w:r>
        <w:rPr>
          <w:color w:val="231F20"/>
          <w:spacing w:val="-4"/>
        </w:rPr>
        <w:t> </w:t>
      </w:r>
      <w:r>
        <w:rPr>
          <w:color w:val="231F20"/>
        </w:rPr>
        <w:t>protocols</w:t>
      </w:r>
      <w:r>
        <w:rPr>
          <w:color w:val="231F20"/>
          <w:spacing w:val="-4"/>
        </w:rPr>
        <w:t> </w:t>
      </w:r>
      <w:r>
        <w:rPr>
          <w:color w:val="231F20"/>
        </w:rPr>
        <w:t>to</w:t>
      </w:r>
      <w:r>
        <w:rPr>
          <w:color w:val="231F20"/>
          <w:spacing w:val="-4"/>
        </w:rPr>
        <w:t> </w:t>
      </w:r>
      <w:r>
        <w:rPr>
          <w:color w:val="231F20"/>
        </w:rPr>
        <w:t>ensure</w:t>
      </w:r>
      <w:r>
        <w:rPr>
          <w:color w:val="231F20"/>
          <w:spacing w:val="-4"/>
        </w:rPr>
        <w:t> </w:t>
      </w:r>
      <w:r>
        <w:rPr>
          <w:color w:val="231F20"/>
        </w:rPr>
        <w:t>the</w:t>
      </w:r>
      <w:r>
        <w:rPr>
          <w:color w:val="231F20"/>
          <w:spacing w:val="-4"/>
        </w:rPr>
        <w:t> </w:t>
      </w:r>
      <w:r>
        <w:rPr>
          <w:color w:val="231F20"/>
        </w:rPr>
        <w:t>humane care</w:t>
      </w:r>
      <w:r>
        <w:rPr>
          <w:color w:val="231F20"/>
          <w:spacing w:val="-4"/>
        </w:rPr>
        <w:t> </w:t>
      </w:r>
      <w:r>
        <w:rPr>
          <w:color w:val="231F20"/>
        </w:rPr>
        <w:t>and</w:t>
      </w:r>
      <w:r>
        <w:rPr>
          <w:color w:val="231F20"/>
          <w:spacing w:val="-4"/>
        </w:rPr>
        <w:t> </w:t>
      </w:r>
      <w:r>
        <w:rPr>
          <w:color w:val="231F20"/>
        </w:rPr>
        <w:t>use</w:t>
      </w:r>
      <w:r>
        <w:rPr>
          <w:color w:val="231F20"/>
          <w:spacing w:val="-4"/>
        </w:rPr>
        <w:t> </w:t>
      </w:r>
      <w:r>
        <w:rPr>
          <w:color w:val="231F20"/>
        </w:rPr>
        <w:t>of</w:t>
      </w:r>
      <w:r>
        <w:rPr>
          <w:color w:val="231F20"/>
          <w:spacing w:val="-4"/>
        </w:rPr>
        <w:t> </w:t>
      </w:r>
      <w:r>
        <w:rPr>
          <w:color w:val="231F20"/>
        </w:rPr>
        <w:t>laboratory</w:t>
      </w:r>
      <w:r>
        <w:rPr>
          <w:color w:val="231F20"/>
          <w:spacing w:val="-4"/>
        </w:rPr>
        <w:t> </w:t>
      </w:r>
      <w:r>
        <w:rPr>
          <w:color w:val="231F20"/>
        </w:rPr>
        <w:t>animals.</w:t>
      </w:r>
      <w:r>
        <w:rPr>
          <w:color w:val="231F20"/>
          <w:spacing w:val="-4"/>
        </w:rPr>
        <w:t> </w:t>
      </w:r>
      <w:r>
        <w:rPr>
          <w:color w:val="231F20"/>
        </w:rPr>
        <w:t>The</w:t>
      </w:r>
      <w:r>
        <w:rPr>
          <w:color w:val="231F20"/>
          <w:spacing w:val="-4"/>
        </w:rPr>
        <w:t> </w:t>
      </w:r>
      <w:r>
        <w:rPr>
          <w:color w:val="231F20"/>
        </w:rPr>
        <w:t>challenge</w:t>
      </w:r>
      <w:r>
        <w:rPr>
          <w:color w:val="231F20"/>
          <w:spacing w:val="-4"/>
        </w:rPr>
        <w:t> </w:t>
      </w:r>
      <w:r>
        <w:rPr>
          <w:color w:val="231F20"/>
        </w:rPr>
        <w:t>to</w:t>
      </w:r>
      <w:r>
        <w:rPr>
          <w:color w:val="231F20"/>
          <w:spacing w:val="-4"/>
        </w:rPr>
        <w:t> </w:t>
      </w:r>
      <w:r>
        <w:rPr>
          <w:color w:val="231F20"/>
        </w:rPr>
        <w:t>IACUCs</w:t>
      </w:r>
      <w:r>
        <w:rPr>
          <w:color w:val="231F20"/>
          <w:spacing w:val="-4"/>
        </w:rPr>
        <w:t> </w:t>
      </w:r>
      <w:r>
        <w:rPr>
          <w:color w:val="231F20"/>
        </w:rPr>
        <w:t>is</w:t>
      </w:r>
      <w:r>
        <w:rPr>
          <w:color w:val="231F20"/>
          <w:spacing w:val="-4"/>
        </w:rPr>
        <w:t> </w:t>
      </w:r>
      <w:r>
        <w:rPr>
          <w:color w:val="231F20"/>
        </w:rPr>
        <w:t>to</w:t>
      </w:r>
      <w:r>
        <w:rPr>
          <w:color w:val="231F20"/>
          <w:spacing w:val="-4"/>
        </w:rPr>
        <w:t> </w:t>
      </w:r>
      <w:r>
        <w:rPr>
          <w:color w:val="231F20"/>
        </w:rPr>
        <w:t>perform this evaluation in an efficient, consistent and uniform manner.</w:t>
      </w:r>
    </w:p>
    <w:p>
      <w:pPr>
        <w:pStyle w:val="BodyText"/>
        <w:spacing w:before="106"/>
      </w:pPr>
    </w:p>
    <w:p>
      <w:pPr>
        <w:pStyle w:val="Heading4"/>
        <w:numPr>
          <w:ilvl w:val="2"/>
          <w:numId w:val="50"/>
        </w:numPr>
        <w:tabs>
          <w:tab w:pos="892" w:val="left" w:leader="none"/>
        </w:tabs>
        <w:spacing w:line="240" w:lineRule="auto" w:before="1" w:after="0"/>
        <w:ind w:left="892" w:right="0" w:hanging="532"/>
        <w:jc w:val="left"/>
        <w:rPr>
          <w:color w:val="231F20"/>
        </w:rPr>
      </w:pPr>
      <w:r>
        <w:rPr>
          <w:color w:val="231F20"/>
          <w:w w:val="85"/>
        </w:rPr>
        <w:t>Veterinary</w:t>
      </w:r>
      <w:r>
        <w:rPr>
          <w:color w:val="231F20"/>
          <w:spacing w:val="14"/>
        </w:rPr>
        <w:t> </w:t>
      </w:r>
      <w:r>
        <w:rPr>
          <w:color w:val="231F20"/>
          <w:w w:val="85"/>
        </w:rPr>
        <w:t>Review</w:t>
      </w:r>
      <w:r>
        <w:rPr>
          <w:color w:val="231F20"/>
          <w:spacing w:val="14"/>
        </w:rPr>
        <w:t> </w:t>
      </w:r>
      <w:r>
        <w:rPr>
          <w:color w:val="231F20"/>
          <w:w w:val="85"/>
        </w:rPr>
        <w:t>and</w:t>
      </w:r>
      <w:r>
        <w:rPr>
          <w:color w:val="231F20"/>
          <w:spacing w:val="15"/>
        </w:rPr>
        <w:t> </w:t>
      </w:r>
      <w:r>
        <w:rPr>
          <w:color w:val="231F20"/>
          <w:spacing w:val="-2"/>
          <w:w w:val="85"/>
        </w:rPr>
        <w:t>Consultation</w:t>
      </w:r>
    </w:p>
    <w:p>
      <w:pPr>
        <w:pStyle w:val="BodyText"/>
        <w:spacing w:line="261" w:lineRule="auto" w:before="188"/>
        <w:ind w:left="359" w:right="596"/>
        <w:jc w:val="both"/>
      </w:pPr>
      <w:r>
        <w:rPr>
          <w:color w:val="231F20"/>
        </w:rPr>
        <w:t>Each IACUC is required by the AWRs and the </w:t>
      </w:r>
      <w:r>
        <w:rPr>
          <w:i/>
          <w:color w:val="231F20"/>
        </w:rPr>
        <w:t>PHS Policy </w:t>
      </w:r>
      <w:r>
        <w:rPr>
          <w:color w:val="231F20"/>
        </w:rPr>
        <w:t>to have as one of its members a Doctor of Veterinary Medicine with direct or delegated program</w:t>
      </w:r>
      <w:r>
        <w:rPr>
          <w:color w:val="231F20"/>
          <w:spacing w:val="11"/>
        </w:rPr>
        <w:t> </w:t>
      </w:r>
      <w:r>
        <w:rPr>
          <w:color w:val="231F20"/>
        </w:rPr>
        <w:t>authority</w:t>
      </w:r>
      <w:r>
        <w:rPr>
          <w:color w:val="231F20"/>
          <w:spacing w:val="12"/>
        </w:rPr>
        <w:t> </w:t>
      </w:r>
      <w:r>
        <w:rPr>
          <w:color w:val="231F20"/>
        </w:rPr>
        <w:t>and</w:t>
      </w:r>
      <w:r>
        <w:rPr>
          <w:color w:val="231F20"/>
          <w:spacing w:val="11"/>
        </w:rPr>
        <w:t> </w:t>
      </w:r>
      <w:r>
        <w:rPr>
          <w:color w:val="231F20"/>
        </w:rPr>
        <w:t>responsibility</w:t>
      </w:r>
      <w:r>
        <w:rPr>
          <w:color w:val="231F20"/>
          <w:spacing w:val="12"/>
        </w:rPr>
        <w:t> </w:t>
      </w:r>
      <w:r>
        <w:rPr>
          <w:color w:val="231F20"/>
        </w:rPr>
        <w:t>for</w:t>
      </w:r>
      <w:r>
        <w:rPr>
          <w:color w:val="231F20"/>
          <w:spacing w:val="12"/>
        </w:rPr>
        <w:t> </w:t>
      </w:r>
      <w:r>
        <w:rPr>
          <w:color w:val="231F20"/>
        </w:rPr>
        <w:t>animal</w:t>
      </w:r>
      <w:r>
        <w:rPr>
          <w:color w:val="231F20"/>
          <w:spacing w:val="11"/>
        </w:rPr>
        <w:t> </w:t>
      </w:r>
      <w:r>
        <w:rPr>
          <w:color w:val="231F20"/>
        </w:rPr>
        <w:t>activities</w:t>
      </w:r>
      <w:r>
        <w:rPr>
          <w:color w:val="231F20"/>
          <w:spacing w:val="12"/>
        </w:rPr>
        <w:t> </w:t>
      </w:r>
      <w:r>
        <w:rPr>
          <w:color w:val="231F20"/>
        </w:rPr>
        <w:t>at</w:t>
      </w:r>
      <w:r>
        <w:rPr>
          <w:color w:val="231F20"/>
          <w:spacing w:val="11"/>
        </w:rPr>
        <w:t> </w:t>
      </w:r>
      <w:r>
        <w:rPr>
          <w:color w:val="231F20"/>
        </w:rPr>
        <w:t>the</w:t>
      </w:r>
      <w:r>
        <w:rPr>
          <w:color w:val="231F20"/>
          <w:spacing w:val="12"/>
        </w:rPr>
        <w:t> </w:t>
      </w:r>
      <w:r>
        <w:rPr>
          <w:color w:val="231F20"/>
          <w:spacing w:val="-2"/>
        </w:rPr>
        <w:t>institution.</w:t>
      </w:r>
    </w:p>
    <w:p>
      <w:pPr>
        <w:pStyle w:val="BodyText"/>
        <w:spacing w:line="261" w:lineRule="auto" w:before="178"/>
        <w:ind w:left="360" w:right="595"/>
        <w:jc w:val="both"/>
      </w:pPr>
      <w:r>
        <w:rPr>
          <w:color w:val="231F20"/>
        </w:rPr>
        <w:t>The</w:t>
      </w:r>
      <w:r>
        <w:rPr>
          <w:color w:val="231F20"/>
          <w:spacing w:val="33"/>
        </w:rPr>
        <w:t> </w:t>
      </w:r>
      <w:r>
        <w:rPr>
          <w:color w:val="231F20"/>
        </w:rPr>
        <w:t>AWRs</w:t>
      </w:r>
      <w:r>
        <w:rPr>
          <w:color w:val="231F20"/>
          <w:spacing w:val="33"/>
        </w:rPr>
        <w:t> </w:t>
      </w:r>
      <w:r>
        <w:rPr>
          <w:color w:val="231F20"/>
        </w:rPr>
        <w:t>and</w:t>
      </w:r>
      <w:r>
        <w:rPr>
          <w:color w:val="231F20"/>
          <w:spacing w:val="33"/>
        </w:rPr>
        <w:t> </w:t>
      </w:r>
      <w:r>
        <w:rPr>
          <w:color w:val="231F20"/>
        </w:rPr>
        <w:t>the</w:t>
      </w:r>
      <w:r>
        <w:rPr>
          <w:color w:val="231F20"/>
          <w:spacing w:val="32"/>
        </w:rPr>
        <w:t> </w:t>
      </w:r>
      <w:r>
        <w:rPr>
          <w:i/>
          <w:color w:val="231F20"/>
        </w:rPr>
        <w:t>PHS</w:t>
      </w:r>
      <w:r>
        <w:rPr>
          <w:i/>
          <w:color w:val="231F20"/>
          <w:spacing w:val="34"/>
        </w:rPr>
        <w:t> </w:t>
      </w:r>
      <w:r>
        <w:rPr>
          <w:i/>
          <w:color w:val="231F20"/>
        </w:rPr>
        <w:t>Policy</w:t>
      </w:r>
      <w:r>
        <w:rPr>
          <w:i/>
          <w:color w:val="231F20"/>
          <w:spacing w:val="34"/>
        </w:rPr>
        <w:t> </w:t>
      </w:r>
      <w:r>
        <w:rPr>
          <w:color w:val="231F20"/>
        </w:rPr>
        <w:t>require</w:t>
      </w:r>
      <w:r>
        <w:rPr>
          <w:color w:val="231F20"/>
          <w:spacing w:val="33"/>
        </w:rPr>
        <w:t> </w:t>
      </w:r>
      <w:r>
        <w:rPr>
          <w:color w:val="231F20"/>
        </w:rPr>
        <w:t>that</w:t>
      </w:r>
      <w:r>
        <w:rPr>
          <w:color w:val="231F20"/>
          <w:spacing w:val="33"/>
        </w:rPr>
        <w:t> </w:t>
      </w:r>
      <w:r>
        <w:rPr>
          <w:color w:val="231F20"/>
        </w:rPr>
        <w:t>the</w:t>
      </w:r>
      <w:r>
        <w:rPr>
          <w:color w:val="231F20"/>
          <w:spacing w:val="33"/>
        </w:rPr>
        <w:t> </w:t>
      </w:r>
      <w:r>
        <w:rPr>
          <w:color w:val="231F20"/>
        </w:rPr>
        <w:t>veterinarian</w:t>
      </w:r>
      <w:r>
        <w:rPr>
          <w:color w:val="231F20"/>
          <w:spacing w:val="33"/>
        </w:rPr>
        <w:t> </w:t>
      </w:r>
      <w:r>
        <w:rPr>
          <w:color w:val="231F20"/>
        </w:rPr>
        <w:t>be</w:t>
      </w:r>
      <w:r>
        <w:rPr>
          <w:color w:val="231F20"/>
          <w:spacing w:val="33"/>
        </w:rPr>
        <w:t> </w:t>
      </w:r>
      <w:r>
        <w:rPr>
          <w:color w:val="231F20"/>
        </w:rPr>
        <w:t>trained or experienced in laboratory animal science and medicine for the species used at the institution; the </w:t>
      </w:r>
      <w:r>
        <w:rPr>
          <w:i/>
          <w:color w:val="231F20"/>
        </w:rPr>
        <w:t>Guide </w:t>
      </w:r>
      <w:r>
        <w:rPr>
          <w:color w:val="231F20"/>
        </w:rPr>
        <w:t>recommends the IACUC veterinarian be American</w:t>
      </w:r>
      <w:r>
        <w:rPr>
          <w:color w:val="231F20"/>
          <w:spacing w:val="-14"/>
        </w:rPr>
        <w:t> </w:t>
      </w:r>
      <w:r>
        <w:rPr>
          <w:color w:val="231F20"/>
        </w:rPr>
        <w:t>College</w:t>
      </w:r>
      <w:r>
        <w:rPr>
          <w:color w:val="231F20"/>
          <w:spacing w:val="-14"/>
        </w:rPr>
        <w:t> </w:t>
      </w:r>
      <w:r>
        <w:rPr>
          <w:color w:val="231F20"/>
        </w:rPr>
        <w:t>of</w:t>
      </w:r>
      <w:r>
        <w:rPr>
          <w:color w:val="231F20"/>
          <w:spacing w:val="-14"/>
        </w:rPr>
        <w:t> </w:t>
      </w:r>
      <w:r>
        <w:rPr>
          <w:color w:val="231F20"/>
        </w:rPr>
        <w:t>Laboratory</w:t>
      </w:r>
      <w:r>
        <w:rPr>
          <w:color w:val="231F20"/>
          <w:spacing w:val="-14"/>
        </w:rPr>
        <w:t> </w:t>
      </w:r>
      <w:r>
        <w:rPr>
          <w:color w:val="231F20"/>
        </w:rPr>
        <w:t>Animal</w:t>
      </w:r>
      <w:r>
        <w:rPr>
          <w:color w:val="231F20"/>
          <w:spacing w:val="-14"/>
        </w:rPr>
        <w:t> </w:t>
      </w:r>
      <w:r>
        <w:rPr>
          <w:color w:val="231F20"/>
        </w:rPr>
        <w:t>Medicine</w:t>
      </w:r>
      <w:r>
        <w:rPr>
          <w:color w:val="231F20"/>
          <w:spacing w:val="-14"/>
        </w:rPr>
        <w:t> </w:t>
      </w:r>
      <w:r>
        <w:rPr>
          <w:color w:val="231F20"/>
        </w:rPr>
        <w:t>(ACLAM)</w:t>
      </w:r>
      <w:r>
        <w:rPr>
          <w:color w:val="231F20"/>
          <w:spacing w:val="-14"/>
        </w:rPr>
        <w:t> </w:t>
      </w:r>
      <w:r>
        <w:rPr>
          <w:color w:val="231F20"/>
        </w:rPr>
        <w:t>certified</w:t>
      </w:r>
      <w:r>
        <w:rPr>
          <w:color w:val="231F20"/>
          <w:spacing w:val="-14"/>
        </w:rPr>
        <w:t> </w:t>
      </w:r>
      <w:r>
        <w:rPr>
          <w:color w:val="231F20"/>
        </w:rPr>
        <w:t>or</w:t>
      </w:r>
      <w:r>
        <w:rPr>
          <w:color w:val="231F20"/>
          <w:spacing w:val="-14"/>
        </w:rPr>
        <w:t> </w:t>
      </w:r>
      <w:r>
        <w:rPr>
          <w:color w:val="231F20"/>
        </w:rPr>
        <w:t>have equivalent experience.</w:t>
      </w:r>
    </w:p>
    <w:p>
      <w:pPr>
        <w:pStyle w:val="BodyText"/>
        <w:spacing w:line="261" w:lineRule="auto" w:before="176"/>
        <w:ind w:left="360" w:right="596"/>
        <w:jc w:val="both"/>
      </w:pPr>
      <w:r>
        <w:rPr>
          <w:color w:val="231F20"/>
        </w:rPr>
        <w:t>The Report of the American College of Laboratory Animal Medicine on </w:t>
      </w:r>
      <w:r>
        <w:rPr>
          <w:color w:val="231F20"/>
          <w:spacing w:val="-2"/>
        </w:rPr>
        <w:t>Adequate</w:t>
      </w:r>
      <w:r>
        <w:rPr>
          <w:color w:val="231F20"/>
          <w:spacing w:val="-9"/>
        </w:rPr>
        <w:t> </w:t>
      </w:r>
      <w:r>
        <w:rPr>
          <w:color w:val="231F20"/>
          <w:spacing w:val="-2"/>
        </w:rPr>
        <w:t>Veterinary</w:t>
      </w:r>
      <w:r>
        <w:rPr>
          <w:color w:val="231F20"/>
          <w:spacing w:val="-9"/>
        </w:rPr>
        <w:t> </w:t>
      </w:r>
      <w:r>
        <w:rPr>
          <w:color w:val="231F20"/>
          <w:spacing w:val="-2"/>
        </w:rPr>
        <w:t>Care</w:t>
      </w:r>
      <w:r>
        <w:rPr>
          <w:color w:val="231F20"/>
          <w:spacing w:val="-9"/>
        </w:rPr>
        <w:t> </w:t>
      </w:r>
      <w:r>
        <w:rPr>
          <w:color w:val="231F20"/>
          <w:spacing w:val="-2"/>
        </w:rPr>
        <w:t>in</w:t>
      </w:r>
      <w:r>
        <w:rPr>
          <w:color w:val="231F20"/>
          <w:spacing w:val="-8"/>
        </w:rPr>
        <w:t> </w:t>
      </w:r>
      <w:r>
        <w:rPr>
          <w:color w:val="231F20"/>
          <w:spacing w:val="-2"/>
        </w:rPr>
        <w:t>Research,</w:t>
      </w:r>
      <w:r>
        <w:rPr>
          <w:color w:val="231F20"/>
          <w:spacing w:val="-9"/>
        </w:rPr>
        <w:t> </w:t>
      </w:r>
      <w:r>
        <w:rPr>
          <w:color w:val="231F20"/>
          <w:spacing w:val="-2"/>
        </w:rPr>
        <w:t>Testing</w:t>
      </w:r>
      <w:r>
        <w:rPr>
          <w:color w:val="231F20"/>
          <w:spacing w:val="-9"/>
        </w:rPr>
        <w:t> </w:t>
      </w:r>
      <w:r>
        <w:rPr>
          <w:color w:val="231F20"/>
          <w:spacing w:val="-2"/>
        </w:rPr>
        <w:t>and</w:t>
      </w:r>
      <w:r>
        <w:rPr>
          <w:color w:val="231F20"/>
          <w:spacing w:val="-8"/>
        </w:rPr>
        <w:t> </w:t>
      </w:r>
      <w:r>
        <w:rPr>
          <w:color w:val="231F20"/>
          <w:spacing w:val="-2"/>
        </w:rPr>
        <w:t>Teaching</w:t>
      </w:r>
      <w:r>
        <w:rPr>
          <w:color w:val="231F20"/>
          <w:spacing w:val="-9"/>
        </w:rPr>
        <w:t> </w:t>
      </w:r>
      <w:r>
        <w:rPr>
          <w:color w:val="231F20"/>
          <w:spacing w:val="-2"/>
        </w:rPr>
        <w:t>(1996)</w:t>
      </w:r>
      <w:r>
        <w:rPr>
          <w:color w:val="231F20"/>
          <w:spacing w:val="-9"/>
        </w:rPr>
        <w:t> </w:t>
      </w:r>
      <w:r>
        <w:rPr>
          <w:color w:val="231F20"/>
          <w:spacing w:val="-2"/>
        </w:rPr>
        <w:t>states:</w:t>
      </w:r>
    </w:p>
    <w:p>
      <w:pPr>
        <w:pStyle w:val="BodyText"/>
        <w:spacing w:line="261" w:lineRule="auto" w:before="179"/>
        <w:ind w:left="839" w:right="1436"/>
        <w:jc w:val="both"/>
      </w:pPr>
      <w:r>
        <w:rPr>
          <w:color w:val="231F20"/>
        </w:rPr>
        <w:t>The</w:t>
      </w:r>
      <w:r>
        <w:rPr>
          <w:color w:val="231F20"/>
          <w:spacing w:val="-14"/>
        </w:rPr>
        <w:t> </w:t>
      </w:r>
      <w:r>
        <w:rPr>
          <w:color w:val="231F20"/>
        </w:rPr>
        <w:t>veterinarian</w:t>
      </w:r>
      <w:r>
        <w:rPr>
          <w:color w:val="231F20"/>
          <w:spacing w:val="-14"/>
        </w:rPr>
        <w:t> </w:t>
      </w:r>
      <w:r>
        <w:rPr>
          <w:color w:val="231F20"/>
        </w:rPr>
        <w:t>must</w:t>
      </w:r>
      <w:r>
        <w:rPr>
          <w:color w:val="231F20"/>
          <w:spacing w:val="-14"/>
        </w:rPr>
        <w:t> </w:t>
      </w:r>
      <w:r>
        <w:rPr>
          <w:color w:val="231F20"/>
        </w:rPr>
        <w:t>be</w:t>
      </w:r>
      <w:r>
        <w:rPr>
          <w:color w:val="231F20"/>
          <w:spacing w:val="-14"/>
        </w:rPr>
        <w:t> </w:t>
      </w:r>
      <w:r>
        <w:rPr>
          <w:color w:val="231F20"/>
        </w:rPr>
        <w:t>involved</w:t>
      </w:r>
      <w:r>
        <w:rPr>
          <w:color w:val="231F20"/>
          <w:spacing w:val="-14"/>
        </w:rPr>
        <w:t> </w:t>
      </w:r>
      <w:r>
        <w:rPr>
          <w:color w:val="231F20"/>
        </w:rPr>
        <w:t>in</w:t>
      </w:r>
      <w:r>
        <w:rPr>
          <w:color w:val="231F20"/>
          <w:spacing w:val="-14"/>
        </w:rPr>
        <w:t> </w:t>
      </w:r>
      <w:r>
        <w:rPr>
          <w:color w:val="231F20"/>
        </w:rPr>
        <w:t>the</w:t>
      </w:r>
      <w:r>
        <w:rPr>
          <w:color w:val="231F20"/>
          <w:spacing w:val="-14"/>
        </w:rPr>
        <w:t> </w:t>
      </w:r>
      <w:r>
        <w:rPr>
          <w:color w:val="231F20"/>
        </w:rPr>
        <w:t>review</w:t>
      </w:r>
      <w:r>
        <w:rPr>
          <w:color w:val="231F20"/>
          <w:spacing w:val="-14"/>
        </w:rPr>
        <w:t> </w:t>
      </w:r>
      <w:r>
        <w:rPr>
          <w:color w:val="231F20"/>
        </w:rPr>
        <w:t>and</w:t>
      </w:r>
      <w:r>
        <w:rPr>
          <w:color w:val="231F20"/>
          <w:spacing w:val="-14"/>
        </w:rPr>
        <w:t> </w:t>
      </w:r>
      <w:r>
        <w:rPr>
          <w:color w:val="231F20"/>
        </w:rPr>
        <w:t>approval of all animal care and use in the institutional program. This includes advising on the design and performance of experi-ments using animals as related to model selection, collec-tion and analysis of samples and data from animals, and methods andtechniques proposed or in use. This responsi-bility is usually shared with investigators, the IACUC, and external peer reviewers.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8"/>
        <w:jc w:val="both"/>
      </w:pPr>
      <w:r>
        <w:rPr>
          <w:color w:val="231F20"/>
        </w:rPr>
        <w:t>The veterinarian plays a key role in IACUC protocol review, as described </w:t>
      </w:r>
      <w:r>
        <w:rPr>
          <w:color w:val="231F20"/>
          <w:spacing w:val="-2"/>
        </w:rPr>
        <w:t>below.</w:t>
      </w:r>
    </w:p>
    <w:p>
      <w:pPr>
        <w:pStyle w:val="Heading6"/>
        <w:spacing w:before="177"/>
      </w:pPr>
      <w:r>
        <w:rPr>
          <w:color w:val="231F20"/>
          <w:w w:val="85"/>
        </w:rPr>
        <w:t>Reviewing</w:t>
      </w:r>
      <w:r>
        <w:rPr>
          <w:color w:val="231F20"/>
          <w:spacing w:val="9"/>
        </w:rPr>
        <w:t> </w:t>
      </w:r>
      <w:r>
        <w:rPr>
          <w:color w:val="231F20"/>
          <w:w w:val="85"/>
        </w:rPr>
        <w:t>Animal</w:t>
      </w:r>
      <w:r>
        <w:rPr>
          <w:color w:val="231F20"/>
          <w:spacing w:val="9"/>
        </w:rPr>
        <w:t> </w:t>
      </w:r>
      <w:r>
        <w:rPr>
          <w:color w:val="231F20"/>
          <w:w w:val="85"/>
        </w:rPr>
        <w:t>Use</w:t>
      </w:r>
      <w:r>
        <w:rPr>
          <w:color w:val="231F20"/>
          <w:spacing w:val="9"/>
        </w:rPr>
        <w:t> </w:t>
      </w:r>
      <w:r>
        <w:rPr>
          <w:color w:val="231F20"/>
          <w:spacing w:val="-2"/>
          <w:w w:val="85"/>
        </w:rPr>
        <w:t>Protocols</w:t>
      </w:r>
    </w:p>
    <w:p>
      <w:pPr>
        <w:pStyle w:val="BodyText"/>
        <w:spacing w:line="261" w:lineRule="auto" w:before="133"/>
        <w:ind w:left="240" w:right="712"/>
        <w:jc w:val="both"/>
      </w:pPr>
      <w:r>
        <w:rPr>
          <w:color w:val="231F20"/>
        </w:rPr>
        <w:t>The veterinarian can integrate his or her experience and training with </w:t>
      </w:r>
      <w:r>
        <w:rPr>
          <w:color w:val="231F20"/>
        </w:rPr>
        <w:t>that of the investigator and advise the investigator on selection of species,</w:t>
      </w:r>
      <w:r>
        <w:rPr>
          <w:color w:val="231F20"/>
          <w:spacing w:val="80"/>
        </w:rPr>
        <w:t> </w:t>
      </w:r>
      <w:r>
        <w:rPr>
          <w:color w:val="231F20"/>
        </w:rPr>
        <w:t>their</w:t>
      </w:r>
      <w:r>
        <w:rPr>
          <w:color w:val="231F20"/>
          <w:spacing w:val="40"/>
        </w:rPr>
        <w:t> </w:t>
      </w:r>
      <w:r>
        <w:rPr>
          <w:color w:val="231F20"/>
        </w:rPr>
        <w:t>sex,</w:t>
      </w:r>
      <w:r>
        <w:rPr>
          <w:color w:val="231F20"/>
          <w:spacing w:val="40"/>
        </w:rPr>
        <w:t> </w:t>
      </w:r>
      <w:r>
        <w:rPr>
          <w:color w:val="231F20"/>
        </w:rPr>
        <w:t>age</w:t>
      </w:r>
      <w:r>
        <w:rPr>
          <w:color w:val="231F20"/>
          <w:spacing w:val="40"/>
        </w:rPr>
        <w:t> </w:t>
      </w:r>
      <w:r>
        <w:rPr>
          <w:color w:val="231F20"/>
        </w:rPr>
        <w:t>and/or</w:t>
      </w:r>
      <w:r>
        <w:rPr>
          <w:color w:val="231F20"/>
          <w:spacing w:val="40"/>
        </w:rPr>
        <w:t> </w:t>
      </w:r>
      <w:r>
        <w:rPr>
          <w:color w:val="231F20"/>
        </w:rPr>
        <w:t>size.</w:t>
      </w:r>
      <w:r>
        <w:rPr>
          <w:color w:val="231F20"/>
          <w:spacing w:val="40"/>
        </w:rPr>
        <w:t> </w:t>
      </w:r>
      <w:r>
        <w:rPr>
          <w:color w:val="231F20"/>
        </w:rPr>
        <w:t>The</w:t>
      </w:r>
      <w:r>
        <w:rPr>
          <w:color w:val="231F20"/>
          <w:spacing w:val="40"/>
        </w:rPr>
        <w:t> </w:t>
      </w:r>
      <w:r>
        <w:rPr>
          <w:color w:val="231F20"/>
        </w:rPr>
        <w:t>veterinarian</w:t>
      </w:r>
      <w:r>
        <w:rPr>
          <w:color w:val="231F20"/>
          <w:spacing w:val="40"/>
        </w:rPr>
        <w:t> </w:t>
      </w:r>
      <w:r>
        <w:rPr>
          <w:color w:val="231F20"/>
        </w:rPr>
        <w:t>can</w:t>
      </w:r>
      <w:r>
        <w:rPr>
          <w:color w:val="231F20"/>
          <w:spacing w:val="40"/>
        </w:rPr>
        <w:t> </w:t>
      </w:r>
      <w:r>
        <w:rPr>
          <w:color w:val="231F20"/>
        </w:rPr>
        <w:t>assess</w:t>
      </w:r>
      <w:r>
        <w:rPr>
          <w:color w:val="231F20"/>
          <w:spacing w:val="40"/>
        </w:rPr>
        <w:t> </w:t>
      </w:r>
      <w:r>
        <w:rPr>
          <w:color w:val="231F20"/>
        </w:rPr>
        <w:t>the</w:t>
      </w:r>
      <w:r>
        <w:rPr>
          <w:color w:val="231F20"/>
          <w:spacing w:val="40"/>
        </w:rPr>
        <w:t> </w:t>
      </w:r>
      <w:r>
        <w:rPr>
          <w:color w:val="231F20"/>
        </w:rPr>
        <w:t>ability</w:t>
      </w:r>
      <w:r>
        <w:rPr>
          <w:color w:val="231F20"/>
          <w:spacing w:val="40"/>
        </w:rPr>
        <w:t> </w:t>
      </w:r>
      <w:r>
        <w:rPr>
          <w:color w:val="231F20"/>
        </w:rPr>
        <w:t>of the animal facility and its staff to support the proposed species and asso-ciated procedures.</w:t>
      </w:r>
    </w:p>
    <w:p>
      <w:pPr>
        <w:pStyle w:val="BodyText"/>
        <w:spacing w:line="261" w:lineRule="auto" w:before="177"/>
        <w:ind w:left="239" w:right="716"/>
        <w:jc w:val="both"/>
      </w:pPr>
      <w:r>
        <w:rPr>
          <w:color w:val="231F20"/>
        </w:rPr>
        <w:t>When the selection criteria have been established, the veterinarian can assist the IACUC in reviewing the proposed procedures and techniques appropriate to the goals of the study.</w:t>
      </w:r>
    </w:p>
    <w:p>
      <w:pPr>
        <w:pStyle w:val="Heading6"/>
        <w:spacing w:before="176"/>
      </w:pPr>
      <w:r>
        <w:rPr>
          <w:color w:val="231F20"/>
          <w:w w:val="85"/>
        </w:rPr>
        <w:t>Reviewing</w:t>
      </w:r>
      <w:r>
        <w:rPr>
          <w:color w:val="231F20"/>
          <w:spacing w:val="6"/>
        </w:rPr>
        <w:t> </w:t>
      </w:r>
      <w:r>
        <w:rPr>
          <w:color w:val="231F20"/>
          <w:w w:val="85"/>
        </w:rPr>
        <w:t>Protocols</w:t>
      </w:r>
      <w:r>
        <w:rPr>
          <w:color w:val="231F20"/>
          <w:spacing w:val="6"/>
        </w:rPr>
        <w:t> </w:t>
      </w:r>
      <w:r>
        <w:rPr>
          <w:color w:val="231F20"/>
          <w:w w:val="85"/>
        </w:rPr>
        <w:t>for</w:t>
      </w:r>
      <w:r>
        <w:rPr>
          <w:color w:val="231F20"/>
          <w:spacing w:val="6"/>
        </w:rPr>
        <w:t> </w:t>
      </w:r>
      <w:r>
        <w:rPr>
          <w:color w:val="231F20"/>
          <w:w w:val="85"/>
        </w:rPr>
        <w:t>Potential</w:t>
      </w:r>
      <w:r>
        <w:rPr>
          <w:color w:val="231F20"/>
          <w:spacing w:val="6"/>
        </w:rPr>
        <w:t> </w:t>
      </w:r>
      <w:r>
        <w:rPr>
          <w:color w:val="231F20"/>
          <w:w w:val="85"/>
        </w:rPr>
        <w:t>Pain</w:t>
      </w:r>
      <w:r>
        <w:rPr>
          <w:color w:val="231F20"/>
          <w:spacing w:val="6"/>
        </w:rPr>
        <w:t> </w:t>
      </w:r>
      <w:r>
        <w:rPr>
          <w:color w:val="231F20"/>
          <w:w w:val="85"/>
        </w:rPr>
        <w:t>and</w:t>
      </w:r>
      <w:r>
        <w:rPr>
          <w:color w:val="231F20"/>
          <w:spacing w:val="6"/>
        </w:rPr>
        <w:t> </w:t>
      </w:r>
      <w:r>
        <w:rPr>
          <w:color w:val="231F20"/>
          <w:spacing w:val="-2"/>
          <w:w w:val="85"/>
        </w:rPr>
        <w:t>Distress</w:t>
      </w:r>
    </w:p>
    <w:p>
      <w:pPr>
        <w:pStyle w:val="BodyText"/>
        <w:spacing w:line="261" w:lineRule="auto" w:before="133"/>
        <w:ind w:left="239" w:right="712"/>
        <w:jc w:val="both"/>
      </w:pPr>
      <w:r>
        <w:rPr>
          <w:color w:val="231F20"/>
        </w:rPr>
        <w:t>The AWRs require that investigators proposing procedures that may</w:t>
      </w:r>
      <w:r>
        <w:rPr>
          <w:color w:val="231F20"/>
          <w:spacing w:val="40"/>
        </w:rPr>
        <w:t> </w:t>
      </w:r>
      <w:r>
        <w:rPr>
          <w:color w:val="231F20"/>
        </w:rPr>
        <w:t>cause more than momentary or slight pain or distress to the animals will consult</w:t>
      </w:r>
      <w:r>
        <w:rPr>
          <w:color w:val="231F20"/>
          <w:spacing w:val="-14"/>
        </w:rPr>
        <w:t> </w:t>
      </w:r>
      <w:r>
        <w:rPr>
          <w:color w:val="231F20"/>
        </w:rPr>
        <w:t>with</w:t>
      </w:r>
      <w:r>
        <w:rPr>
          <w:color w:val="231F20"/>
          <w:spacing w:val="-14"/>
        </w:rPr>
        <w:t> </w:t>
      </w:r>
      <w:r>
        <w:rPr>
          <w:color w:val="231F20"/>
        </w:rPr>
        <w:t>the</w:t>
      </w:r>
      <w:r>
        <w:rPr>
          <w:color w:val="231F20"/>
          <w:spacing w:val="-14"/>
        </w:rPr>
        <w:t> </w:t>
      </w:r>
      <w:r>
        <w:rPr>
          <w:color w:val="231F20"/>
        </w:rPr>
        <w:t>AV</w:t>
      </w:r>
      <w:r>
        <w:rPr>
          <w:color w:val="231F20"/>
          <w:spacing w:val="-14"/>
        </w:rPr>
        <w:t> </w:t>
      </w:r>
      <w:r>
        <w:rPr>
          <w:color w:val="231F20"/>
        </w:rPr>
        <w:t>or</w:t>
      </w:r>
      <w:r>
        <w:rPr>
          <w:color w:val="231F20"/>
          <w:spacing w:val="-14"/>
        </w:rPr>
        <w:t> </w:t>
      </w:r>
      <w:r>
        <w:rPr>
          <w:color w:val="231F20"/>
        </w:rPr>
        <w:t>his</w:t>
      </w:r>
      <w:r>
        <w:rPr>
          <w:color w:val="231F20"/>
          <w:spacing w:val="-14"/>
        </w:rPr>
        <w:t> </w:t>
      </w:r>
      <w:r>
        <w:rPr>
          <w:color w:val="231F20"/>
        </w:rPr>
        <w:t>or</w:t>
      </w:r>
      <w:r>
        <w:rPr>
          <w:color w:val="231F20"/>
          <w:spacing w:val="-14"/>
        </w:rPr>
        <w:t> </w:t>
      </w:r>
      <w:r>
        <w:rPr>
          <w:color w:val="231F20"/>
        </w:rPr>
        <w:t>her</w:t>
      </w:r>
      <w:r>
        <w:rPr>
          <w:color w:val="231F20"/>
          <w:spacing w:val="-14"/>
        </w:rPr>
        <w:t> </w:t>
      </w:r>
      <w:r>
        <w:rPr>
          <w:color w:val="231F20"/>
        </w:rPr>
        <w:t>designee.</w:t>
      </w:r>
      <w:r>
        <w:rPr>
          <w:color w:val="231F20"/>
          <w:spacing w:val="-14"/>
        </w:rPr>
        <w:t> </w:t>
      </w:r>
      <w:r>
        <w:rPr>
          <w:color w:val="231F20"/>
        </w:rPr>
        <w:t>Similarly,</w:t>
      </w:r>
      <w:r>
        <w:rPr>
          <w:color w:val="231F20"/>
          <w:spacing w:val="-13"/>
        </w:rPr>
        <w:t> </w:t>
      </w:r>
      <w:r>
        <w:rPr>
          <w:color w:val="231F20"/>
        </w:rPr>
        <w:t>the</w:t>
      </w:r>
      <w:r>
        <w:rPr>
          <w:color w:val="231F20"/>
          <w:spacing w:val="-14"/>
        </w:rPr>
        <w:t> </w:t>
      </w:r>
      <w:r>
        <w:rPr>
          <w:color w:val="231F20"/>
        </w:rPr>
        <w:t>veterinarian</w:t>
      </w:r>
      <w:r>
        <w:rPr>
          <w:color w:val="231F20"/>
          <w:spacing w:val="-14"/>
        </w:rPr>
        <w:t> </w:t>
      </w:r>
      <w:r>
        <w:rPr>
          <w:color w:val="231F20"/>
        </w:rPr>
        <w:t>has</w:t>
      </w:r>
      <w:r>
        <w:rPr>
          <w:color w:val="231F20"/>
          <w:spacing w:val="-14"/>
        </w:rPr>
        <w:t> </w:t>
      </w:r>
      <w:r>
        <w:rPr>
          <w:color w:val="231F20"/>
        </w:rPr>
        <w:t>im-plicit responsibilities outlined in the AWRs to assess the potential for pain and</w:t>
      </w:r>
      <w:r>
        <w:rPr>
          <w:color w:val="231F20"/>
          <w:spacing w:val="40"/>
        </w:rPr>
        <w:t> </w:t>
      </w:r>
      <w:r>
        <w:rPr>
          <w:color w:val="231F20"/>
        </w:rPr>
        <w:t>distress</w:t>
      </w:r>
      <w:r>
        <w:rPr>
          <w:color w:val="231F20"/>
          <w:spacing w:val="40"/>
        </w:rPr>
        <w:t> </w:t>
      </w:r>
      <w:r>
        <w:rPr>
          <w:color w:val="231F20"/>
        </w:rPr>
        <w:t>that</w:t>
      </w:r>
      <w:r>
        <w:rPr>
          <w:color w:val="231F20"/>
          <w:spacing w:val="40"/>
        </w:rPr>
        <w:t> </w:t>
      </w:r>
      <w:r>
        <w:rPr>
          <w:color w:val="231F20"/>
        </w:rPr>
        <w:t>might</w:t>
      </w:r>
      <w:r>
        <w:rPr>
          <w:color w:val="231F20"/>
          <w:spacing w:val="40"/>
        </w:rPr>
        <w:t> </w:t>
      </w:r>
      <w:r>
        <w:rPr>
          <w:color w:val="231F20"/>
        </w:rPr>
        <w:t>be</w:t>
      </w:r>
      <w:r>
        <w:rPr>
          <w:color w:val="231F20"/>
          <w:spacing w:val="40"/>
        </w:rPr>
        <w:t> </w:t>
      </w:r>
      <w:r>
        <w:rPr>
          <w:color w:val="231F20"/>
        </w:rPr>
        <w:t>associated</w:t>
      </w:r>
      <w:r>
        <w:rPr>
          <w:color w:val="231F20"/>
          <w:spacing w:val="40"/>
        </w:rPr>
        <w:t> </w:t>
      </w:r>
      <w:r>
        <w:rPr>
          <w:color w:val="231F20"/>
        </w:rPr>
        <w:t>with</w:t>
      </w:r>
      <w:r>
        <w:rPr>
          <w:color w:val="231F20"/>
          <w:spacing w:val="40"/>
        </w:rPr>
        <w:t> </w:t>
      </w:r>
      <w:r>
        <w:rPr>
          <w:color w:val="231F20"/>
        </w:rPr>
        <w:t>the</w:t>
      </w:r>
      <w:r>
        <w:rPr>
          <w:color w:val="231F20"/>
          <w:spacing w:val="40"/>
        </w:rPr>
        <w:t> </w:t>
      </w:r>
      <w:r>
        <w:rPr>
          <w:color w:val="231F20"/>
        </w:rPr>
        <w:t>proposed</w:t>
      </w:r>
      <w:r>
        <w:rPr>
          <w:color w:val="231F20"/>
          <w:spacing w:val="40"/>
        </w:rPr>
        <w:t> </w:t>
      </w:r>
      <w:r>
        <w:rPr>
          <w:color w:val="231F20"/>
        </w:rPr>
        <w:t>animal</w:t>
      </w:r>
      <w:r>
        <w:rPr>
          <w:color w:val="231F20"/>
          <w:spacing w:val="40"/>
        </w:rPr>
        <w:t> </w:t>
      </w:r>
      <w:r>
        <w:rPr>
          <w:color w:val="231F20"/>
        </w:rPr>
        <w:t>activi-ties, and to recommend the use of pain alleviating drugs, whenever possible, to counteract those conditions.</w:t>
      </w:r>
    </w:p>
    <w:p>
      <w:pPr>
        <w:pStyle w:val="Heading6"/>
        <w:spacing w:before="173"/>
      </w:pPr>
      <w:r>
        <w:rPr>
          <w:color w:val="231F20"/>
          <w:w w:val="85"/>
        </w:rPr>
        <w:t>Reviewing</w:t>
      </w:r>
      <w:r>
        <w:rPr>
          <w:color w:val="231F20"/>
          <w:spacing w:val="8"/>
        </w:rPr>
        <w:t> </w:t>
      </w:r>
      <w:r>
        <w:rPr>
          <w:color w:val="231F20"/>
          <w:w w:val="85"/>
        </w:rPr>
        <w:t>Protocols</w:t>
      </w:r>
      <w:r>
        <w:rPr>
          <w:color w:val="231F20"/>
          <w:spacing w:val="8"/>
        </w:rPr>
        <w:t> </w:t>
      </w:r>
      <w:r>
        <w:rPr>
          <w:color w:val="231F20"/>
          <w:w w:val="85"/>
        </w:rPr>
        <w:t>Involving</w:t>
      </w:r>
      <w:r>
        <w:rPr>
          <w:color w:val="231F20"/>
          <w:spacing w:val="8"/>
        </w:rPr>
        <w:t> </w:t>
      </w:r>
      <w:r>
        <w:rPr>
          <w:color w:val="231F20"/>
          <w:spacing w:val="-2"/>
          <w:w w:val="85"/>
        </w:rPr>
        <w:t>Surgery</w:t>
      </w:r>
    </w:p>
    <w:p>
      <w:pPr>
        <w:pStyle w:val="BodyText"/>
        <w:spacing w:line="261" w:lineRule="auto" w:before="134"/>
        <w:ind w:left="240" w:right="713"/>
        <w:jc w:val="both"/>
      </w:pPr>
      <w:r>
        <w:rPr>
          <w:color w:val="231F20"/>
        </w:rPr>
        <w:t>The veterinarian can ensure that appropriate provision is made for pre-operative and post-operative care of the animals in accordance with established</w:t>
      </w:r>
      <w:r>
        <w:rPr>
          <w:color w:val="231F20"/>
          <w:spacing w:val="-14"/>
        </w:rPr>
        <w:t> </w:t>
      </w:r>
      <w:r>
        <w:rPr>
          <w:color w:val="231F20"/>
        </w:rPr>
        <w:t>veterinary</w:t>
      </w:r>
      <w:r>
        <w:rPr>
          <w:color w:val="231F20"/>
          <w:spacing w:val="-14"/>
        </w:rPr>
        <w:t> </w:t>
      </w:r>
      <w:r>
        <w:rPr>
          <w:color w:val="231F20"/>
        </w:rPr>
        <w:t>medical</w:t>
      </w:r>
      <w:r>
        <w:rPr>
          <w:color w:val="231F20"/>
          <w:spacing w:val="-14"/>
        </w:rPr>
        <w:t> </w:t>
      </w:r>
      <w:r>
        <w:rPr>
          <w:color w:val="231F20"/>
        </w:rPr>
        <w:t>and</w:t>
      </w:r>
      <w:r>
        <w:rPr>
          <w:color w:val="231F20"/>
          <w:spacing w:val="-14"/>
        </w:rPr>
        <w:t> </w:t>
      </w:r>
      <w:r>
        <w:rPr>
          <w:color w:val="231F20"/>
        </w:rPr>
        <w:t>nursing</w:t>
      </w:r>
      <w:r>
        <w:rPr>
          <w:color w:val="231F20"/>
          <w:spacing w:val="-14"/>
        </w:rPr>
        <w:t> </w:t>
      </w:r>
      <w:r>
        <w:rPr>
          <w:color w:val="231F20"/>
        </w:rPr>
        <w:t>practices.</w:t>
      </w:r>
      <w:r>
        <w:rPr>
          <w:color w:val="231F20"/>
          <w:spacing w:val="-14"/>
        </w:rPr>
        <w:t> </w:t>
      </w:r>
      <w:r>
        <w:rPr>
          <w:color w:val="231F20"/>
        </w:rPr>
        <w:t>As</w:t>
      </w:r>
      <w:r>
        <w:rPr>
          <w:color w:val="231F20"/>
          <w:spacing w:val="-14"/>
        </w:rPr>
        <w:t> </w:t>
      </w:r>
      <w:r>
        <w:rPr>
          <w:color w:val="231F20"/>
        </w:rPr>
        <w:t>noted</w:t>
      </w:r>
      <w:r>
        <w:rPr>
          <w:color w:val="231F20"/>
          <w:spacing w:val="-14"/>
        </w:rPr>
        <w:t> </w:t>
      </w:r>
      <w:r>
        <w:rPr>
          <w:color w:val="231F20"/>
        </w:rPr>
        <w:t>in</w:t>
      </w:r>
      <w:r>
        <w:rPr>
          <w:color w:val="231F20"/>
          <w:spacing w:val="-14"/>
        </w:rPr>
        <w:t> </w:t>
      </w:r>
      <w:r>
        <w:rPr>
          <w:color w:val="231F20"/>
        </w:rPr>
        <w:t>the</w:t>
      </w:r>
      <w:r>
        <w:rPr>
          <w:color w:val="231F20"/>
          <w:spacing w:val="-13"/>
        </w:rPr>
        <w:t> </w:t>
      </w:r>
      <w:r>
        <w:rPr>
          <w:color w:val="231F20"/>
        </w:rPr>
        <w:t>AWRs and the </w:t>
      </w:r>
      <w:r>
        <w:rPr>
          <w:i/>
          <w:color w:val="231F20"/>
        </w:rPr>
        <w:t>Guide</w:t>
      </w:r>
      <w:r>
        <w:rPr>
          <w:color w:val="231F20"/>
        </w:rPr>
        <w:t>, all survival surgery should be performed using aseptic procedures,</w:t>
      </w:r>
      <w:r>
        <w:rPr>
          <w:color w:val="231F20"/>
          <w:spacing w:val="-14"/>
        </w:rPr>
        <w:t> </w:t>
      </w:r>
      <w:r>
        <w:rPr>
          <w:color w:val="231F20"/>
        </w:rPr>
        <w:t>including</w:t>
      </w:r>
      <w:r>
        <w:rPr>
          <w:color w:val="231F20"/>
          <w:spacing w:val="-14"/>
        </w:rPr>
        <w:t> </w:t>
      </w:r>
      <w:r>
        <w:rPr>
          <w:color w:val="231F20"/>
        </w:rPr>
        <w:t>the</w:t>
      </w:r>
      <w:r>
        <w:rPr>
          <w:color w:val="231F20"/>
          <w:spacing w:val="-14"/>
        </w:rPr>
        <w:t> </w:t>
      </w:r>
      <w:r>
        <w:rPr>
          <w:color w:val="231F20"/>
        </w:rPr>
        <w:t>use</w:t>
      </w:r>
      <w:r>
        <w:rPr>
          <w:color w:val="231F20"/>
          <w:spacing w:val="-14"/>
        </w:rPr>
        <w:t> </w:t>
      </w:r>
      <w:r>
        <w:rPr>
          <w:color w:val="231F20"/>
        </w:rPr>
        <w:t>of</w:t>
      </w:r>
      <w:r>
        <w:rPr>
          <w:color w:val="231F20"/>
          <w:spacing w:val="-14"/>
        </w:rPr>
        <w:t> </w:t>
      </w:r>
      <w:r>
        <w:rPr>
          <w:color w:val="231F20"/>
        </w:rPr>
        <w:t>surgical</w:t>
      </w:r>
      <w:r>
        <w:rPr>
          <w:color w:val="231F20"/>
          <w:spacing w:val="-14"/>
        </w:rPr>
        <w:t> </w:t>
      </w:r>
      <w:r>
        <w:rPr>
          <w:color w:val="231F20"/>
        </w:rPr>
        <w:t>gloves,</w:t>
      </w:r>
      <w:r>
        <w:rPr>
          <w:color w:val="231F20"/>
          <w:spacing w:val="-14"/>
        </w:rPr>
        <w:t> </w:t>
      </w:r>
      <w:r>
        <w:rPr>
          <w:color w:val="231F20"/>
        </w:rPr>
        <w:t>masks,</w:t>
      </w:r>
      <w:r>
        <w:rPr>
          <w:color w:val="231F20"/>
          <w:spacing w:val="-14"/>
        </w:rPr>
        <w:t> </w:t>
      </w:r>
      <w:r>
        <w:rPr>
          <w:color w:val="231F20"/>
        </w:rPr>
        <w:t>sterile</w:t>
      </w:r>
      <w:r>
        <w:rPr>
          <w:color w:val="231F20"/>
          <w:spacing w:val="-14"/>
        </w:rPr>
        <w:t> </w:t>
      </w:r>
      <w:r>
        <w:rPr>
          <w:color w:val="231F20"/>
        </w:rPr>
        <w:t>instruments, and aseptic techniques.</w:t>
      </w:r>
    </w:p>
    <w:p>
      <w:pPr>
        <w:pStyle w:val="BodyText"/>
        <w:spacing w:before="176"/>
        <w:ind w:left="240"/>
        <w:jc w:val="both"/>
      </w:pPr>
      <w:r>
        <w:rPr>
          <w:color w:val="231F20"/>
        </w:rPr>
        <w:t>The</w:t>
      </w:r>
      <w:r>
        <w:rPr>
          <w:color w:val="231F20"/>
          <w:spacing w:val="-3"/>
        </w:rPr>
        <w:t> </w:t>
      </w:r>
      <w:r>
        <w:rPr>
          <w:color w:val="231F20"/>
        </w:rPr>
        <w:t>veterinarian</w:t>
      </w:r>
      <w:r>
        <w:rPr>
          <w:color w:val="231F20"/>
          <w:spacing w:val="-2"/>
        </w:rPr>
        <w:t> </w:t>
      </w:r>
      <w:r>
        <w:rPr>
          <w:color w:val="231F20"/>
        </w:rPr>
        <w:t>may</w:t>
      </w:r>
      <w:r>
        <w:rPr>
          <w:color w:val="231F20"/>
          <w:spacing w:val="-2"/>
        </w:rPr>
        <w:t> </w:t>
      </w:r>
      <w:r>
        <w:rPr>
          <w:color w:val="231F20"/>
        </w:rPr>
        <w:t>provide</w:t>
      </w:r>
      <w:r>
        <w:rPr>
          <w:color w:val="231F20"/>
          <w:spacing w:val="-3"/>
        </w:rPr>
        <w:t> </w:t>
      </w:r>
      <w:r>
        <w:rPr>
          <w:color w:val="231F20"/>
        </w:rPr>
        <w:t>the</w:t>
      </w:r>
      <w:r>
        <w:rPr>
          <w:color w:val="231F20"/>
          <w:spacing w:val="-2"/>
        </w:rPr>
        <w:t> </w:t>
      </w:r>
      <w:r>
        <w:rPr>
          <w:color w:val="231F20"/>
        </w:rPr>
        <w:t>IACUC</w:t>
      </w:r>
      <w:r>
        <w:rPr>
          <w:color w:val="231F20"/>
          <w:spacing w:val="-2"/>
        </w:rPr>
        <w:t> </w:t>
      </w:r>
      <w:r>
        <w:rPr>
          <w:color w:val="231F20"/>
        </w:rPr>
        <w:t>with</w:t>
      </w:r>
      <w:r>
        <w:rPr>
          <w:color w:val="231F20"/>
          <w:spacing w:val="-3"/>
        </w:rPr>
        <w:t> </w:t>
      </w:r>
      <w:r>
        <w:rPr>
          <w:color w:val="231F20"/>
        </w:rPr>
        <w:t>assessment</w:t>
      </w:r>
      <w:r>
        <w:rPr>
          <w:color w:val="231F20"/>
          <w:spacing w:val="-2"/>
        </w:rPr>
        <w:t> </w:t>
      </w:r>
      <w:r>
        <w:rPr>
          <w:color w:val="231F20"/>
        </w:rPr>
        <w:t>of</w:t>
      </w:r>
      <w:r>
        <w:rPr>
          <w:color w:val="231F20"/>
          <w:spacing w:val="-2"/>
        </w:rPr>
        <w:t> </w:t>
      </w:r>
      <w:r>
        <w:rPr>
          <w:color w:val="231F20"/>
        </w:rPr>
        <w:t>the</w:t>
      </w:r>
      <w:r>
        <w:rPr>
          <w:color w:val="231F20"/>
          <w:spacing w:val="-3"/>
        </w:rPr>
        <w:t> </w:t>
      </w:r>
      <w:r>
        <w:rPr>
          <w:color w:val="231F20"/>
          <w:spacing w:val="-2"/>
        </w:rPr>
        <w:t>following:</w:t>
      </w:r>
    </w:p>
    <w:p>
      <w:pPr>
        <w:pStyle w:val="ListParagraph"/>
        <w:numPr>
          <w:ilvl w:val="0"/>
          <w:numId w:val="52"/>
        </w:numPr>
        <w:tabs>
          <w:tab w:pos="720" w:val="left" w:leader="none"/>
        </w:tabs>
        <w:spacing w:line="261" w:lineRule="auto" w:before="199" w:after="0"/>
        <w:ind w:left="720" w:right="709" w:hanging="240"/>
        <w:jc w:val="both"/>
        <w:rPr>
          <w:sz w:val="20"/>
        </w:rPr>
      </w:pPr>
      <w:r>
        <w:rPr>
          <w:color w:val="231F20"/>
          <w:sz w:val="20"/>
        </w:rPr>
        <w:t>preparation of the animal for the surgical intervention, to include the use of pre-anesthetic drugs where indicated, and appropriate anesthetic agents;</w:t>
      </w:r>
    </w:p>
    <w:p>
      <w:pPr>
        <w:pStyle w:val="ListParagraph"/>
        <w:numPr>
          <w:ilvl w:val="0"/>
          <w:numId w:val="52"/>
        </w:numPr>
        <w:tabs>
          <w:tab w:pos="720" w:val="left" w:leader="none"/>
        </w:tabs>
        <w:spacing w:line="261" w:lineRule="auto" w:before="58" w:after="0"/>
        <w:ind w:left="720" w:right="716" w:hanging="240"/>
        <w:jc w:val="both"/>
        <w:rPr>
          <w:sz w:val="20"/>
        </w:rPr>
      </w:pPr>
      <w:r>
        <w:rPr>
          <w:color w:val="231F20"/>
          <w:sz w:val="20"/>
        </w:rPr>
        <w:t>that the individual(s) performing the surgery has adequate experi-ence or training for the specific procedures outlined in the study;</w:t>
      </w:r>
    </w:p>
    <w:p>
      <w:pPr>
        <w:pStyle w:val="ListParagraph"/>
        <w:spacing w:after="0" w:line="261" w:lineRule="auto"/>
        <w:jc w:val="both"/>
        <w:rPr>
          <w:sz w:val="20"/>
        </w:rPr>
        <w:sectPr>
          <w:pgSz w:w="8640" w:h="12960"/>
          <w:pgMar w:header="687" w:footer="0" w:top="880" w:bottom="280" w:left="720" w:right="360"/>
        </w:sectPr>
      </w:pPr>
    </w:p>
    <w:p>
      <w:pPr>
        <w:pStyle w:val="BodyText"/>
      </w:pPr>
    </w:p>
    <w:p>
      <w:pPr>
        <w:pStyle w:val="BodyText"/>
      </w:pPr>
    </w:p>
    <w:p>
      <w:pPr>
        <w:pStyle w:val="BodyText"/>
        <w:spacing w:before="21"/>
      </w:pPr>
    </w:p>
    <w:p>
      <w:pPr>
        <w:pStyle w:val="ListParagraph"/>
        <w:numPr>
          <w:ilvl w:val="1"/>
          <w:numId w:val="52"/>
        </w:numPr>
        <w:tabs>
          <w:tab w:pos="839" w:val="left" w:leader="none"/>
        </w:tabs>
        <w:spacing w:line="240" w:lineRule="auto" w:before="1" w:after="0"/>
        <w:ind w:left="839" w:right="0" w:hanging="239"/>
        <w:jc w:val="left"/>
        <w:rPr>
          <w:sz w:val="20"/>
        </w:rPr>
      </w:pPr>
      <w:r>
        <w:rPr>
          <w:color w:val="231F20"/>
          <w:sz w:val="20"/>
        </w:rPr>
        <w:t>that</w:t>
      </w:r>
      <w:r>
        <w:rPr>
          <w:color w:val="231F20"/>
          <w:spacing w:val="5"/>
          <w:sz w:val="20"/>
        </w:rPr>
        <w:t> </w:t>
      </w:r>
      <w:r>
        <w:rPr>
          <w:color w:val="231F20"/>
          <w:sz w:val="20"/>
        </w:rPr>
        <w:t>aseptic</w:t>
      </w:r>
      <w:r>
        <w:rPr>
          <w:color w:val="231F20"/>
          <w:spacing w:val="5"/>
          <w:sz w:val="20"/>
        </w:rPr>
        <w:t> </w:t>
      </w:r>
      <w:r>
        <w:rPr>
          <w:color w:val="231F20"/>
          <w:sz w:val="20"/>
        </w:rPr>
        <w:t>techniques</w:t>
      </w:r>
      <w:r>
        <w:rPr>
          <w:color w:val="231F20"/>
          <w:spacing w:val="6"/>
          <w:sz w:val="20"/>
        </w:rPr>
        <w:t> </w:t>
      </w:r>
      <w:r>
        <w:rPr>
          <w:color w:val="231F20"/>
          <w:sz w:val="20"/>
        </w:rPr>
        <w:t>are</w:t>
      </w:r>
      <w:r>
        <w:rPr>
          <w:color w:val="231F20"/>
          <w:spacing w:val="5"/>
          <w:sz w:val="20"/>
        </w:rPr>
        <w:t> </w:t>
      </w:r>
      <w:r>
        <w:rPr>
          <w:color w:val="231F20"/>
          <w:sz w:val="20"/>
        </w:rPr>
        <w:t>appropriate</w:t>
      </w:r>
      <w:r>
        <w:rPr>
          <w:color w:val="231F20"/>
          <w:spacing w:val="5"/>
          <w:sz w:val="20"/>
        </w:rPr>
        <w:t> </w:t>
      </w:r>
      <w:r>
        <w:rPr>
          <w:color w:val="231F20"/>
          <w:sz w:val="20"/>
        </w:rPr>
        <w:t>for</w:t>
      </w:r>
      <w:r>
        <w:rPr>
          <w:color w:val="231F20"/>
          <w:spacing w:val="6"/>
          <w:sz w:val="20"/>
        </w:rPr>
        <w:t> </w:t>
      </w:r>
      <w:r>
        <w:rPr>
          <w:color w:val="231F20"/>
          <w:sz w:val="20"/>
        </w:rPr>
        <w:t>the</w:t>
      </w:r>
      <w:r>
        <w:rPr>
          <w:color w:val="231F20"/>
          <w:spacing w:val="5"/>
          <w:sz w:val="20"/>
        </w:rPr>
        <w:t> </w:t>
      </w:r>
      <w:r>
        <w:rPr>
          <w:color w:val="231F20"/>
          <w:sz w:val="20"/>
        </w:rPr>
        <w:t>procedure;</w:t>
      </w:r>
      <w:r>
        <w:rPr>
          <w:color w:val="231F20"/>
          <w:spacing w:val="5"/>
          <w:sz w:val="20"/>
        </w:rPr>
        <w:t> </w:t>
      </w:r>
      <w:r>
        <w:rPr>
          <w:color w:val="231F20"/>
          <w:spacing w:val="-5"/>
          <w:sz w:val="20"/>
        </w:rPr>
        <w:t>and</w:t>
      </w:r>
    </w:p>
    <w:p>
      <w:pPr>
        <w:pStyle w:val="ListParagraph"/>
        <w:numPr>
          <w:ilvl w:val="1"/>
          <w:numId w:val="52"/>
        </w:numPr>
        <w:tabs>
          <w:tab w:pos="840" w:val="left" w:leader="none"/>
        </w:tabs>
        <w:spacing w:line="261" w:lineRule="auto" w:before="80" w:after="0"/>
        <w:ind w:left="840" w:right="597" w:hanging="240"/>
        <w:jc w:val="left"/>
        <w:rPr>
          <w:sz w:val="20"/>
        </w:rPr>
      </w:pPr>
      <w:r>
        <w:rPr>
          <w:color w:val="231F20"/>
          <w:sz w:val="20"/>
        </w:rPr>
        <w:t>that</w:t>
      </w:r>
      <w:r>
        <w:rPr>
          <w:color w:val="231F20"/>
          <w:spacing w:val="40"/>
          <w:sz w:val="20"/>
        </w:rPr>
        <w:t> </w:t>
      </w:r>
      <w:r>
        <w:rPr>
          <w:color w:val="231F20"/>
          <w:sz w:val="20"/>
        </w:rPr>
        <w:t>adequate</w:t>
      </w:r>
      <w:r>
        <w:rPr>
          <w:color w:val="231F20"/>
          <w:spacing w:val="40"/>
          <w:sz w:val="20"/>
        </w:rPr>
        <w:t> </w:t>
      </w:r>
      <w:r>
        <w:rPr>
          <w:color w:val="231F20"/>
          <w:sz w:val="20"/>
        </w:rPr>
        <w:t>post-operative</w:t>
      </w:r>
      <w:r>
        <w:rPr>
          <w:color w:val="231F20"/>
          <w:spacing w:val="40"/>
          <w:sz w:val="20"/>
        </w:rPr>
        <w:t> </w:t>
      </w:r>
      <w:r>
        <w:rPr>
          <w:color w:val="231F20"/>
          <w:sz w:val="20"/>
        </w:rPr>
        <w:t>care,</w:t>
      </w:r>
      <w:r>
        <w:rPr>
          <w:color w:val="231F20"/>
          <w:spacing w:val="40"/>
          <w:sz w:val="20"/>
        </w:rPr>
        <w:t> </w:t>
      </w:r>
      <w:r>
        <w:rPr>
          <w:color w:val="231F20"/>
          <w:sz w:val="20"/>
        </w:rPr>
        <w:t>to</w:t>
      </w:r>
      <w:r>
        <w:rPr>
          <w:color w:val="231F20"/>
          <w:spacing w:val="40"/>
          <w:sz w:val="20"/>
        </w:rPr>
        <w:t> </w:t>
      </w:r>
      <w:r>
        <w:rPr>
          <w:color w:val="231F20"/>
          <w:sz w:val="20"/>
        </w:rPr>
        <w:t>include</w:t>
      </w:r>
      <w:r>
        <w:rPr>
          <w:color w:val="231F20"/>
          <w:spacing w:val="40"/>
          <w:sz w:val="20"/>
        </w:rPr>
        <w:t> </w:t>
      </w:r>
      <w:r>
        <w:rPr>
          <w:color w:val="231F20"/>
          <w:sz w:val="20"/>
        </w:rPr>
        <w:t>post-operative</w:t>
      </w:r>
      <w:r>
        <w:rPr>
          <w:color w:val="231F20"/>
          <w:spacing w:val="40"/>
          <w:sz w:val="20"/>
        </w:rPr>
        <w:t> </w:t>
      </w:r>
      <w:r>
        <w:rPr>
          <w:color w:val="231F20"/>
          <w:sz w:val="20"/>
        </w:rPr>
        <w:t>anal-gesics where indicated, is provided.</w:t>
      </w:r>
    </w:p>
    <w:p>
      <w:pPr>
        <w:pStyle w:val="BodyText"/>
        <w:spacing w:before="46"/>
      </w:pPr>
    </w:p>
    <w:p>
      <w:pPr>
        <w:pStyle w:val="Heading6"/>
        <w:ind w:left="360"/>
      </w:pPr>
      <w:r>
        <w:rPr>
          <w:color w:val="231F20"/>
          <w:w w:val="85"/>
        </w:rPr>
        <w:t>Reviewing</w:t>
      </w:r>
      <w:r>
        <w:rPr>
          <w:color w:val="231F20"/>
          <w:spacing w:val="-4"/>
        </w:rPr>
        <w:t> </w:t>
      </w:r>
      <w:r>
        <w:rPr>
          <w:color w:val="231F20"/>
          <w:w w:val="85"/>
        </w:rPr>
        <w:t>Protocols</w:t>
      </w:r>
      <w:r>
        <w:rPr>
          <w:color w:val="231F20"/>
          <w:spacing w:val="-3"/>
        </w:rPr>
        <w:t> </w:t>
      </w:r>
      <w:r>
        <w:rPr>
          <w:color w:val="231F20"/>
          <w:w w:val="85"/>
        </w:rPr>
        <w:t>To</w:t>
      </w:r>
      <w:r>
        <w:rPr>
          <w:color w:val="231F20"/>
          <w:spacing w:val="-3"/>
        </w:rPr>
        <w:t> </w:t>
      </w:r>
      <w:r>
        <w:rPr>
          <w:color w:val="231F20"/>
          <w:w w:val="85"/>
        </w:rPr>
        <w:t>Ensure</w:t>
      </w:r>
      <w:r>
        <w:rPr>
          <w:color w:val="231F20"/>
          <w:spacing w:val="-3"/>
        </w:rPr>
        <w:t> </w:t>
      </w:r>
      <w:r>
        <w:rPr>
          <w:color w:val="231F20"/>
          <w:w w:val="85"/>
        </w:rPr>
        <w:t>Humane</w:t>
      </w:r>
      <w:r>
        <w:rPr>
          <w:color w:val="231F20"/>
          <w:spacing w:val="-3"/>
        </w:rPr>
        <w:t> </w:t>
      </w:r>
      <w:r>
        <w:rPr>
          <w:color w:val="231F20"/>
          <w:w w:val="85"/>
        </w:rPr>
        <w:t>Euthanasia</w:t>
      </w:r>
      <w:r>
        <w:rPr>
          <w:color w:val="231F20"/>
          <w:spacing w:val="-3"/>
        </w:rPr>
        <w:t> </w:t>
      </w:r>
      <w:r>
        <w:rPr>
          <w:color w:val="231F20"/>
          <w:w w:val="85"/>
        </w:rPr>
        <w:t>of</w:t>
      </w:r>
      <w:r>
        <w:rPr>
          <w:color w:val="231F20"/>
          <w:spacing w:val="-3"/>
        </w:rPr>
        <w:t> </w:t>
      </w:r>
      <w:r>
        <w:rPr>
          <w:color w:val="231F20"/>
          <w:spacing w:val="-2"/>
          <w:w w:val="85"/>
        </w:rPr>
        <w:t>Animals</w:t>
      </w:r>
    </w:p>
    <w:p>
      <w:pPr>
        <w:pStyle w:val="BodyText"/>
        <w:spacing w:line="261" w:lineRule="auto" w:before="134"/>
        <w:ind w:left="359" w:right="596"/>
        <w:jc w:val="both"/>
      </w:pPr>
      <w:r>
        <w:rPr>
          <w:color w:val="231F20"/>
        </w:rPr>
        <w:t>The American Veterinary Medical Association (AVMA) provides guidance on the most humane methods to be used for euthanasia of animals, </w:t>
      </w:r>
      <w:r>
        <w:rPr>
          <w:color w:val="231F20"/>
        </w:rPr>
        <w:t>to include those used in research, testing and training. Their most recent recommendations</w:t>
      </w:r>
      <w:r>
        <w:rPr>
          <w:color w:val="231F20"/>
          <w:spacing w:val="-8"/>
        </w:rPr>
        <w:t> </w:t>
      </w:r>
      <w:r>
        <w:rPr>
          <w:color w:val="231F20"/>
        </w:rPr>
        <w:t>are</w:t>
      </w:r>
      <w:r>
        <w:rPr>
          <w:color w:val="231F20"/>
          <w:spacing w:val="-8"/>
        </w:rPr>
        <w:t> </w:t>
      </w:r>
      <w:r>
        <w:rPr>
          <w:color w:val="231F20"/>
        </w:rPr>
        <w:t>contained</w:t>
      </w:r>
      <w:r>
        <w:rPr>
          <w:color w:val="231F20"/>
          <w:spacing w:val="-8"/>
        </w:rPr>
        <w:t> </w:t>
      </w:r>
      <w:r>
        <w:rPr>
          <w:color w:val="231F20"/>
        </w:rPr>
        <w:t>in</w:t>
      </w:r>
      <w:r>
        <w:rPr>
          <w:color w:val="231F20"/>
          <w:spacing w:val="-8"/>
        </w:rPr>
        <w:t> </w:t>
      </w:r>
      <w:r>
        <w:rPr>
          <w:color w:val="231F20"/>
        </w:rPr>
        <w:t>the</w:t>
      </w:r>
      <w:r>
        <w:rPr>
          <w:color w:val="231F20"/>
          <w:spacing w:val="-8"/>
        </w:rPr>
        <w:t> </w:t>
      </w:r>
      <w:r>
        <w:rPr>
          <w:color w:val="231F20"/>
        </w:rPr>
        <w:t>“2000</w:t>
      </w:r>
      <w:r>
        <w:rPr>
          <w:color w:val="231F20"/>
          <w:spacing w:val="-8"/>
        </w:rPr>
        <w:t> </w:t>
      </w:r>
      <w:r>
        <w:rPr>
          <w:color w:val="231F20"/>
        </w:rPr>
        <w:t>Report</w:t>
      </w:r>
      <w:r>
        <w:rPr>
          <w:color w:val="231F20"/>
          <w:spacing w:val="-8"/>
        </w:rPr>
        <w:t> </w:t>
      </w:r>
      <w:r>
        <w:rPr>
          <w:color w:val="231F20"/>
        </w:rPr>
        <w:t>of</w:t>
      </w:r>
      <w:r>
        <w:rPr>
          <w:color w:val="231F20"/>
          <w:spacing w:val="-8"/>
        </w:rPr>
        <w:t> </w:t>
      </w:r>
      <w:r>
        <w:rPr>
          <w:color w:val="231F20"/>
        </w:rPr>
        <w:t>the</w:t>
      </w:r>
      <w:r>
        <w:rPr>
          <w:color w:val="231F20"/>
          <w:spacing w:val="-8"/>
        </w:rPr>
        <w:t> </w:t>
      </w:r>
      <w:r>
        <w:rPr>
          <w:color w:val="231F20"/>
        </w:rPr>
        <w:t>AVMA</w:t>
      </w:r>
      <w:r>
        <w:rPr>
          <w:color w:val="231F20"/>
          <w:spacing w:val="-8"/>
        </w:rPr>
        <w:t> </w:t>
      </w:r>
      <w:r>
        <w:rPr>
          <w:color w:val="231F20"/>
        </w:rPr>
        <w:t>Panel</w:t>
      </w:r>
      <w:r>
        <w:rPr>
          <w:color w:val="231F20"/>
          <w:spacing w:val="-8"/>
        </w:rPr>
        <w:t> </w:t>
      </w:r>
      <w:r>
        <w:rPr>
          <w:color w:val="231F20"/>
        </w:rPr>
        <w:t>on Euthanasia”</w:t>
      </w:r>
      <w:r>
        <w:rPr>
          <w:color w:val="231F20"/>
          <w:spacing w:val="-2"/>
        </w:rPr>
        <w:t> </w:t>
      </w:r>
      <w:r>
        <w:rPr>
          <w:color w:val="231F20"/>
        </w:rPr>
        <w:t>(</w:t>
      </w:r>
      <w:r>
        <w:rPr>
          <w:i/>
          <w:color w:val="231F20"/>
        </w:rPr>
        <w:t>JAVMA</w:t>
      </w:r>
      <w:r>
        <w:rPr>
          <w:i/>
          <w:color w:val="231F20"/>
          <w:spacing w:val="-2"/>
        </w:rPr>
        <w:t> </w:t>
      </w:r>
      <w:r>
        <w:rPr>
          <w:color w:val="231F20"/>
        </w:rPr>
        <w:t>Vol.</w:t>
      </w:r>
      <w:r>
        <w:rPr>
          <w:color w:val="231F20"/>
          <w:spacing w:val="-2"/>
        </w:rPr>
        <w:t> </w:t>
      </w:r>
      <w:r>
        <w:rPr>
          <w:color w:val="231F20"/>
        </w:rPr>
        <w:t>218,</w:t>
      </w:r>
      <w:r>
        <w:rPr>
          <w:color w:val="231F20"/>
          <w:spacing w:val="-2"/>
        </w:rPr>
        <w:t> </w:t>
      </w:r>
      <w:r>
        <w:rPr>
          <w:color w:val="231F20"/>
        </w:rPr>
        <w:t>No.</w:t>
      </w:r>
      <w:r>
        <w:rPr>
          <w:color w:val="231F20"/>
          <w:spacing w:val="-2"/>
        </w:rPr>
        <w:t> </w:t>
      </w:r>
      <w:r>
        <w:rPr>
          <w:color w:val="231F20"/>
        </w:rPr>
        <w:t>5,</w:t>
      </w:r>
      <w:r>
        <w:rPr>
          <w:color w:val="231F20"/>
          <w:spacing w:val="-2"/>
        </w:rPr>
        <w:t> </w:t>
      </w:r>
      <w:r>
        <w:rPr>
          <w:color w:val="231F20"/>
        </w:rPr>
        <w:t>pages</w:t>
      </w:r>
      <w:r>
        <w:rPr>
          <w:color w:val="231F20"/>
          <w:spacing w:val="-2"/>
        </w:rPr>
        <w:t> </w:t>
      </w:r>
      <w:r>
        <w:rPr>
          <w:color w:val="231F20"/>
        </w:rPr>
        <w:t>669-696).</w:t>
      </w:r>
      <w:r>
        <w:rPr>
          <w:color w:val="231F20"/>
          <w:spacing w:val="-2"/>
        </w:rPr>
        <w:t> </w:t>
      </w:r>
      <w:r>
        <w:rPr>
          <w:color w:val="231F20"/>
        </w:rPr>
        <w:t>The</w:t>
      </w:r>
      <w:r>
        <w:rPr>
          <w:color w:val="231F20"/>
          <w:spacing w:val="-2"/>
        </w:rPr>
        <w:t> </w:t>
      </w:r>
      <w:r>
        <w:rPr>
          <w:color w:val="231F20"/>
        </w:rPr>
        <w:t>veterinarian</w:t>
      </w:r>
      <w:r>
        <w:rPr>
          <w:color w:val="231F20"/>
          <w:spacing w:val="-2"/>
        </w:rPr>
        <w:t> </w:t>
      </w:r>
      <w:r>
        <w:rPr>
          <w:color w:val="231F20"/>
        </w:rPr>
        <w:t>on the IACUC, using that publication or subsequent editions as the principal reference,</w:t>
      </w:r>
      <w:r>
        <w:rPr>
          <w:color w:val="231F20"/>
          <w:spacing w:val="16"/>
        </w:rPr>
        <w:t> </w:t>
      </w:r>
      <w:r>
        <w:rPr>
          <w:color w:val="231F20"/>
        </w:rPr>
        <w:t>can</w:t>
      </w:r>
      <w:r>
        <w:rPr>
          <w:color w:val="231F20"/>
          <w:spacing w:val="17"/>
        </w:rPr>
        <w:t> </w:t>
      </w:r>
      <w:r>
        <w:rPr>
          <w:color w:val="231F20"/>
        </w:rPr>
        <w:t>assess</w:t>
      </w:r>
      <w:r>
        <w:rPr>
          <w:color w:val="231F20"/>
          <w:spacing w:val="17"/>
        </w:rPr>
        <w:t> </w:t>
      </w:r>
      <w:r>
        <w:rPr>
          <w:color w:val="231F20"/>
        </w:rPr>
        <w:t>the</w:t>
      </w:r>
      <w:r>
        <w:rPr>
          <w:color w:val="231F20"/>
          <w:spacing w:val="17"/>
        </w:rPr>
        <w:t> </w:t>
      </w:r>
      <w:r>
        <w:rPr>
          <w:color w:val="231F20"/>
        </w:rPr>
        <w:t>investigator’s</w:t>
      </w:r>
      <w:r>
        <w:rPr>
          <w:color w:val="231F20"/>
          <w:spacing w:val="17"/>
        </w:rPr>
        <w:t> </w:t>
      </w:r>
      <w:r>
        <w:rPr>
          <w:color w:val="231F20"/>
        </w:rPr>
        <w:t>proposed</w:t>
      </w:r>
      <w:r>
        <w:rPr>
          <w:color w:val="231F20"/>
          <w:spacing w:val="17"/>
        </w:rPr>
        <w:t> </w:t>
      </w:r>
      <w:r>
        <w:rPr>
          <w:color w:val="231F20"/>
        </w:rPr>
        <w:t>method</w:t>
      </w:r>
      <w:r>
        <w:rPr>
          <w:color w:val="231F20"/>
          <w:spacing w:val="16"/>
        </w:rPr>
        <w:t> </w:t>
      </w:r>
      <w:r>
        <w:rPr>
          <w:color w:val="231F20"/>
        </w:rPr>
        <w:t>of</w:t>
      </w:r>
      <w:r>
        <w:rPr>
          <w:color w:val="231F20"/>
          <w:spacing w:val="17"/>
        </w:rPr>
        <w:t> </w:t>
      </w:r>
      <w:r>
        <w:rPr>
          <w:color w:val="231F20"/>
          <w:spacing w:val="-2"/>
        </w:rPr>
        <w:t>euthanasia.</w:t>
      </w:r>
    </w:p>
    <w:p>
      <w:pPr>
        <w:pStyle w:val="Heading6"/>
        <w:spacing w:before="173"/>
        <w:ind w:left="360"/>
      </w:pPr>
      <w:r>
        <w:rPr>
          <w:color w:val="231F20"/>
          <w:w w:val="85"/>
        </w:rPr>
        <w:t>After</w:t>
      </w:r>
      <w:r>
        <w:rPr>
          <w:color w:val="231F20"/>
          <w:spacing w:val="6"/>
        </w:rPr>
        <w:t> </w:t>
      </w:r>
      <w:r>
        <w:rPr>
          <w:color w:val="231F20"/>
          <w:w w:val="85"/>
        </w:rPr>
        <w:t>Protocol</w:t>
      </w:r>
      <w:r>
        <w:rPr>
          <w:color w:val="231F20"/>
          <w:spacing w:val="7"/>
        </w:rPr>
        <w:t> </w:t>
      </w:r>
      <w:r>
        <w:rPr>
          <w:color w:val="231F20"/>
          <w:w w:val="85"/>
        </w:rPr>
        <w:t>Review</w:t>
      </w:r>
      <w:r>
        <w:rPr>
          <w:color w:val="231F20"/>
          <w:spacing w:val="6"/>
        </w:rPr>
        <w:t> </w:t>
      </w:r>
      <w:r>
        <w:rPr>
          <w:color w:val="231F20"/>
          <w:w w:val="85"/>
        </w:rPr>
        <w:t>and</w:t>
      </w:r>
      <w:r>
        <w:rPr>
          <w:color w:val="231F20"/>
          <w:spacing w:val="7"/>
        </w:rPr>
        <w:t> </w:t>
      </w:r>
      <w:r>
        <w:rPr>
          <w:color w:val="231F20"/>
          <w:spacing w:val="-2"/>
          <w:w w:val="85"/>
        </w:rPr>
        <w:t>Approval</w:t>
      </w:r>
    </w:p>
    <w:p>
      <w:pPr>
        <w:pStyle w:val="BodyText"/>
        <w:spacing w:line="261" w:lineRule="auto" w:before="134"/>
        <w:ind w:left="359" w:right="595"/>
        <w:jc w:val="both"/>
      </w:pPr>
      <w:r>
        <w:rPr>
          <w:color w:val="231F20"/>
        </w:rPr>
        <w:t>Following IACUC approval of protocols, the veterinarian is in a position, through periodic visits to the animal facility and animal activity areas, to observe and evaluate animal well-being and decide whether the animal activities are being conducted in accordance with the conditions described or referenced in the protocol. The veterinarian, by virtue of training and experience, is able to serve in advocacy, oversight, and intervention roles that</w:t>
      </w:r>
      <w:r>
        <w:rPr>
          <w:color w:val="231F20"/>
          <w:spacing w:val="-12"/>
        </w:rPr>
        <w:t> </w:t>
      </w:r>
      <w:r>
        <w:rPr>
          <w:color w:val="231F20"/>
        </w:rPr>
        <w:t>are</w:t>
      </w:r>
      <w:r>
        <w:rPr>
          <w:color w:val="231F20"/>
          <w:spacing w:val="-11"/>
        </w:rPr>
        <w:t> </w:t>
      </w:r>
      <w:r>
        <w:rPr>
          <w:color w:val="231F20"/>
        </w:rPr>
        <w:t>distinct</w:t>
      </w:r>
      <w:r>
        <w:rPr>
          <w:color w:val="231F20"/>
          <w:spacing w:val="-12"/>
        </w:rPr>
        <w:t> </w:t>
      </w:r>
      <w:r>
        <w:rPr>
          <w:color w:val="231F20"/>
        </w:rPr>
        <w:t>and</w:t>
      </w:r>
      <w:r>
        <w:rPr>
          <w:color w:val="231F20"/>
          <w:spacing w:val="-11"/>
        </w:rPr>
        <w:t> </w:t>
      </w:r>
      <w:r>
        <w:rPr>
          <w:color w:val="231F20"/>
        </w:rPr>
        <w:t>unique</w:t>
      </w:r>
      <w:r>
        <w:rPr>
          <w:color w:val="231F20"/>
          <w:spacing w:val="-12"/>
        </w:rPr>
        <w:t> </w:t>
      </w:r>
      <w:r>
        <w:rPr>
          <w:color w:val="231F20"/>
        </w:rPr>
        <w:t>among</w:t>
      </w:r>
      <w:r>
        <w:rPr>
          <w:color w:val="231F20"/>
          <w:spacing w:val="-11"/>
        </w:rPr>
        <w:t> </w:t>
      </w:r>
      <w:r>
        <w:rPr>
          <w:color w:val="231F20"/>
        </w:rPr>
        <w:t>the</w:t>
      </w:r>
      <w:r>
        <w:rPr>
          <w:color w:val="231F20"/>
          <w:spacing w:val="-11"/>
        </w:rPr>
        <w:t> </w:t>
      </w:r>
      <w:r>
        <w:rPr>
          <w:color w:val="231F20"/>
        </w:rPr>
        <w:t>IACUC</w:t>
      </w:r>
      <w:r>
        <w:rPr>
          <w:color w:val="231F20"/>
          <w:spacing w:val="-12"/>
        </w:rPr>
        <w:t> </w:t>
      </w:r>
      <w:r>
        <w:rPr>
          <w:color w:val="231F20"/>
        </w:rPr>
        <w:t>members</w:t>
      </w:r>
      <w:r>
        <w:rPr>
          <w:color w:val="231F20"/>
          <w:spacing w:val="-11"/>
        </w:rPr>
        <w:t> </w:t>
      </w:r>
      <w:r>
        <w:rPr>
          <w:color w:val="231F20"/>
        </w:rPr>
        <w:t>and</w:t>
      </w:r>
      <w:r>
        <w:rPr>
          <w:color w:val="231F20"/>
          <w:spacing w:val="-12"/>
        </w:rPr>
        <w:t> </w:t>
      </w:r>
      <w:r>
        <w:rPr>
          <w:color w:val="231F20"/>
        </w:rPr>
        <w:t>research</w:t>
      </w:r>
      <w:r>
        <w:rPr>
          <w:color w:val="231F20"/>
          <w:spacing w:val="-11"/>
        </w:rPr>
        <w:t> </w:t>
      </w:r>
      <w:r>
        <w:rPr>
          <w:color w:val="231F20"/>
          <w:spacing w:val="-2"/>
        </w:rPr>
        <w:t>staff.</w:t>
      </w:r>
    </w:p>
    <w:p>
      <w:pPr>
        <w:pStyle w:val="Heading6"/>
        <w:spacing w:before="172"/>
        <w:ind w:left="360"/>
      </w:pPr>
      <w:r>
        <w:rPr>
          <w:color w:val="231F20"/>
          <w:spacing w:val="-2"/>
          <w:w w:val="95"/>
        </w:rPr>
        <w:t>Checklist</w:t>
      </w:r>
    </w:p>
    <w:p>
      <w:pPr>
        <w:spacing w:line="252" w:lineRule="auto" w:before="122"/>
        <w:ind w:left="359" w:right="3607" w:firstLine="0"/>
        <w:jc w:val="left"/>
        <w:rPr>
          <w:rFonts w:ascii="Tahoma" w:hAnsi="Tahoma"/>
          <w:sz w:val="22"/>
        </w:rPr>
      </w:pPr>
      <w:r>
        <w:rPr>
          <w:rFonts w:ascii="Tahoma" w:hAnsi="Tahoma"/>
          <w:color w:val="231F20"/>
          <w:spacing w:val="-2"/>
          <w:w w:val="70"/>
          <w:sz w:val="22"/>
        </w:rPr>
        <w:t>Some Examples of the Veterinarian’s </w:t>
      </w:r>
      <w:r>
        <w:rPr>
          <w:rFonts w:ascii="Tahoma" w:hAnsi="Tahoma"/>
          <w:color w:val="231F20"/>
          <w:spacing w:val="-2"/>
          <w:w w:val="70"/>
          <w:sz w:val="22"/>
        </w:rPr>
        <w:t>Responsibilities </w:t>
      </w:r>
      <w:r>
        <w:rPr>
          <w:rFonts w:ascii="Tahoma" w:hAnsi="Tahoma"/>
          <w:color w:val="231F20"/>
          <w:w w:val="70"/>
          <w:sz w:val="22"/>
        </w:rPr>
        <w:t>During Protocol Development and Review*</w:t>
      </w:r>
    </w:p>
    <w:p>
      <w:pPr>
        <w:pStyle w:val="ListParagraph"/>
        <w:numPr>
          <w:ilvl w:val="1"/>
          <w:numId w:val="52"/>
        </w:numPr>
        <w:tabs>
          <w:tab w:pos="839" w:val="left" w:leader="none"/>
        </w:tabs>
        <w:spacing w:line="240" w:lineRule="auto" w:before="135" w:after="0"/>
        <w:ind w:left="839" w:right="0" w:hanging="239"/>
        <w:jc w:val="left"/>
        <w:rPr>
          <w:sz w:val="20"/>
        </w:rPr>
      </w:pPr>
      <w:r>
        <w:rPr>
          <w:color w:val="231F20"/>
          <w:sz w:val="20"/>
        </w:rPr>
        <w:t>Choice</w:t>
      </w:r>
      <w:r>
        <w:rPr>
          <w:color w:val="231F20"/>
          <w:spacing w:val="2"/>
          <w:sz w:val="20"/>
        </w:rPr>
        <w:t> </w:t>
      </w:r>
      <w:r>
        <w:rPr>
          <w:color w:val="231F20"/>
          <w:sz w:val="20"/>
        </w:rPr>
        <w:t>and</w:t>
      </w:r>
      <w:r>
        <w:rPr>
          <w:color w:val="231F20"/>
          <w:spacing w:val="3"/>
          <w:sz w:val="20"/>
        </w:rPr>
        <w:t> </w:t>
      </w:r>
      <w:r>
        <w:rPr>
          <w:color w:val="231F20"/>
          <w:sz w:val="20"/>
        </w:rPr>
        <w:t>use</w:t>
      </w:r>
      <w:r>
        <w:rPr>
          <w:color w:val="231F20"/>
          <w:spacing w:val="3"/>
          <w:sz w:val="20"/>
        </w:rPr>
        <w:t> </w:t>
      </w:r>
      <w:r>
        <w:rPr>
          <w:color w:val="231F20"/>
          <w:sz w:val="20"/>
        </w:rPr>
        <w:t>of</w:t>
      </w:r>
      <w:r>
        <w:rPr>
          <w:color w:val="231F20"/>
          <w:spacing w:val="3"/>
          <w:sz w:val="20"/>
        </w:rPr>
        <w:t> </w:t>
      </w:r>
      <w:r>
        <w:rPr>
          <w:color w:val="231F20"/>
          <w:sz w:val="20"/>
        </w:rPr>
        <w:t>appropriate</w:t>
      </w:r>
      <w:r>
        <w:rPr>
          <w:color w:val="231F20"/>
          <w:spacing w:val="2"/>
          <w:sz w:val="20"/>
        </w:rPr>
        <w:t> </w:t>
      </w:r>
      <w:r>
        <w:rPr>
          <w:color w:val="231F20"/>
          <w:spacing w:val="-2"/>
          <w:sz w:val="20"/>
        </w:rPr>
        <w:t>analgesics/anesthetics</w:t>
      </w:r>
    </w:p>
    <w:p>
      <w:pPr>
        <w:pStyle w:val="ListParagraph"/>
        <w:numPr>
          <w:ilvl w:val="1"/>
          <w:numId w:val="52"/>
        </w:numPr>
        <w:tabs>
          <w:tab w:pos="840" w:val="left" w:leader="none"/>
        </w:tabs>
        <w:spacing w:line="261" w:lineRule="auto" w:before="79" w:after="0"/>
        <w:ind w:left="840" w:right="597" w:hanging="240"/>
        <w:jc w:val="left"/>
        <w:rPr>
          <w:sz w:val="20"/>
        </w:rPr>
      </w:pPr>
      <w:r>
        <w:rPr>
          <w:color w:val="231F20"/>
          <w:sz w:val="20"/>
        </w:rPr>
        <w:t>Verification of appropriate drug dosages, route of administration </w:t>
      </w:r>
      <w:r>
        <w:rPr>
          <w:color w:val="231F20"/>
          <w:sz w:val="20"/>
        </w:rPr>
        <w:t>and choice of agent</w:t>
      </w:r>
    </w:p>
    <w:p>
      <w:pPr>
        <w:pStyle w:val="ListParagraph"/>
        <w:numPr>
          <w:ilvl w:val="1"/>
          <w:numId w:val="52"/>
        </w:numPr>
        <w:tabs>
          <w:tab w:pos="839" w:val="left" w:leader="none"/>
        </w:tabs>
        <w:spacing w:line="240" w:lineRule="auto" w:before="59" w:after="0"/>
        <w:ind w:left="839" w:right="0" w:hanging="239"/>
        <w:jc w:val="left"/>
        <w:rPr>
          <w:sz w:val="20"/>
        </w:rPr>
      </w:pPr>
      <w:r>
        <w:rPr>
          <w:color w:val="231F20"/>
          <w:sz w:val="20"/>
        </w:rPr>
        <w:t>Assistance</w:t>
      </w:r>
      <w:r>
        <w:rPr>
          <w:color w:val="231F20"/>
          <w:spacing w:val="1"/>
          <w:sz w:val="20"/>
        </w:rPr>
        <w:t> </w:t>
      </w:r>
      <w:r>
        <w:rPr>
          <w:color w:val="231F20"/>
          <w:sz w:val="20"/>
        </w:rPr>
        <w:t>in</w:t>
      </w:r>
      <w:r>
        <w:rPr>
          <w:color w:val="231F20"/>
          <w:spacing w:val="2"/>
          <w:sz w:val="20"/>
        </w:rPr>
        <w:t> </w:t>
      </w:r>
      <w:r>
        <w:rPr>
          <w:color w:val="231F20"/>
          <w:sz w:val="20"/>
        </w:rPr>
        <w:t>selection</w:t>
      </w:r>
      <w:r>
        <w:rPr>
          <w:color w:val="231F20"/>
          <w:spacing w:val="2"/>
          <w:sz w:val="20"/>
        </w:rPr>
        <w:t> </w:t>
      </w:r>
      <w:r>
        <w:rPr>
          <w:color w:val="231F20"/>
          <w:sz w:val="20"/>
        </w:rPr>
        <w:t>of</w:t>
      </w:r>
      <w:r>
        <w:rPr>
          <w:color w:val="231F20"/>
          <w:spacing w:val="1"/>
          <w:sz w:val="20"/>
        </w:rPr>
        <w:t> </w:t>
      </w:r>
      <w:r>
        <w:rPr>
          <w:color w:val="231F20"/>
          <w:sz w:val="20"/>
        </w:rPr>
        <w:t>appropriate</w:t>
      </w:r>
      <w:r>
        <w:rPr>
          <w:color w:val="231F20"/>
          <w:spacing w:val="2"/>
          <w:sz w:val="20"/>
        </w:rPr>
        <w:t> </w:t>
      </w:r>
      <w:r>
        <w:rPr>
          <w:color w:val="231F20"/>
          <w:sz w:val="20"/>
        </w:rPr>
        <w:t>animal</w:t>
      </w:r>
      <w:r>
        <w:rPr>
          <w:color w:val="231F20"/>
          <w:spacing w:val="2"/>
          <w:sz w:val="20"/>
        </w:rPr>
        <w:t> </w:t>
      </w:r>
      <w:r>
        <w:rPr>
          <w:color w:val="231F20"/>
          <w:spacing w:val="-2"/>
          <w:sz w:val="20"/>
        </w:rPr>
        <w:t>model</w:t>
      </w:r>
    </w:p>
    <w:p>
      <w:pPr>
        <w:pStyle w:val="ListParagraph"/>
        <w:numPr>
          <w:ilvl w:val="1"/>
          <w:numId w:val="52"/>
        </w:numPr>
        <w:tabs>
          <w:tab w:pos="839" w:val="left" w:leader="none"/>
        </w:tabs>
        <w:spacing w:line="261" w:lineRule="auto" w:before="80" w:after="0"/>
        <w:ind w:left="839" w:right="596" w:hanging="240"/>
        <w:jc w:val="left"/>
        <w:rPr>
          <w:sz w:val="20"/>
        </w:rPr>
      </w:pPr>
      <w:r>
        <w:rPr>
          <w:color w:val="231F20"/>
          <w:sz w:val="20"/>
        </w:rPr>
        <w:t>Identification</w:t>
      </w:r>
      <w:r>
        <w:rPr>
          <w:color w:val="231F20"/>
          <w:spacing w:val="40"/>
          <w:sz w:val="20"/>
        </w:rPr>
        <w:t> </w:t>
      </w:r>
      <w:r>
        <w:rPr>
          <w:color w:val="231F20"/>
          <w:sz w:val="20"/>
        </w:rPr>
        <w:t>of</w:t>
      </w:r>
      <w:r>
        <w:rPr>
          <w:color w:val="231F20"/>
          <w:spacing w:val="40"/>
          <w:sz w:val="20"/>
        </w:rPr>
        <w:t> </w:t>
      </w:r>
      <w:r>
        <w:rPr>
          <w:color w:val="231F20"/>
          <w:sz w:val="20"/>
        </w:rPr>
        <w:t>refinement</w:t>
      </w:r>
      <w:r>
        <w:rPr>
          <w:color w:val="231F20"/>
          <w:spacing w:val="40"/>
          <w:sz w:val="20"/>
        </w:rPr>
        <w:t> </w:t>
      </w:r>
      <w:r>
        <w:rPr>
          <w:color w:val="231F20"/>
          <w:sz w:val="20"/>
        </w:rPr>
        <w:t>initiatives</w:t>
      </w:r>
      <w:r>
        <w:rPr>
          <w:color w:val="231F20"/>
          <w:spacing w:val="40"/>
          <w:sz w:val="20"/>
        </w:rPr>
        <w:t> </w:t>
      </w:r>
      <w:r>
        <w:rPr>
          <w:color w:val="231F20"/>
          <w:sz w:val="20"/>
        </w:rPr>
        <w:t>to</w:t>
      </w:r>
      <w:r>
        <w:rPr>
          <w:color w:val="231F20"/>
          <w:spacing w:val="40"/>
          <w:sz w:val="20"/>
        </w:rPr>
        <w:t> </w:t>
      </w:r>
      <w:r>
        <w:rPr>
          <w:color w:val="231F20"/>
          <w:sz w:val="20"/>
        </w:rPr>
        <w:t>ensure</w:t>
      </w:r>
      <w:r>
        <w:rPr>
          <w:color w:val="231F20"/>
          <w:spacing w:val="40"/>
          <w:sz w:val="20"/>
        </w:rPr>
        <w:t> </w:t>
      </w:r>
      <w:r>
        <w:rPr>
          <w:color w:val="231F20"/>
          <w:sz w:val="20"/>
        </w:rPr>
        <w:t>that</w:t>
      </w:r>
      <w:r>
        <w:rPr>
          <w:color w:val="231F20"/>
          <w:spacing w:val="40"/>
          <w:sz w:val="20"/>
        </w:rPr>
        <w:t> </w:t>
      </w:r>
      <w:r>
        <w:rPr>
          <w:color w:val="231F20"/>
          <w:sz w:val="20"/>
        </w:rPr>
        <w:t>manipulations have a minimal impact on animal welfare</w:t>
      </w:r>
    </w:p>
    <w:p>
      <w:pPr>
        <w:pStyle w:val="ListParagraph"/>
        <w:numPr>
          <w:ilvl w:val="1"/>
          <w:numId w:val="52"/>
        </w:numPr>
        <w:tabs>
          <w:tab w:pos="839" w:val="left" w:leader="none"/>
        </w:tabs>
        <w:spacing w:line="240" w:lineRule="auto" w:before="59" w:after="0"/>
        <w:ind w:left="839" w:right="0" w:hanging="239"/>
        <w:jc w:val="left"/>
        <w:rPr>
          <w:sz w:val="20"/>
        </w:rPr>
      </w:pPr>
      <w:r>
        <w:rPr>
          <w:color w:val="231F20"/>
          <w:sz w:val="20"/>
        </w:rPr>
        <w:t>Oversight</w:t>
      </w:r>
      <w:r>
        <w:rPr>
          <w:color w:val="231F20"/>
          <w:spacing w:val="-3"/>
          <w:sz w:val="20"/>
        </w:rPr>
        <w:t> </w:t>
      </w:r>
      <w:r>
        <w:rPr>
          <w:color w:val="231F20"/>
          <w:sz w:val="20"/>
        </w:rPr>
        <w:t>of</w:t>
      </w:r>
      <w:r>
        <w:rPr>
          <w:color w:val="231F20"/>
          <w:spacing w:val="-2"/>
          <w:sz w:val="20"/>
        </w:rPr>
        <w:t> </w:t>
      </w:r>
      <w:r>
        <w:rPr>
          <w:color w:val="231F20"/>
          <w:sz w:val="20"/>
        </w:rPr>
        <w:t>aseptic</w:t>
      </w:r>
      <w:r>
        <w:rPr>
          <w:color w:val="231F20"/>
          <w:spacing w:val="-2"/>
          <w:sz w:val="20"/>
        </w:rPr>
        <w:t> </w:t>
      </w:r>
      <w:r>
        <w:rPr>
          <w:color w:val="231F20"/>
          <w:sz w:val="20"/>
        </w:rPr>
        <w:t>surgery</w:t>
      </w:r>
      <w:r>
        <w:rPr>
          <w:color w:val="231F20"/>
          <w:spacing w:val="-2"/>
          <w:sz w:val="20"/>
        </w:rPr>
        <w:t> </w:t>
      </w:r>
      <w:r>
        <w:rPr>
          <w:color w:val="231F20"/>
          <w:sz w:val="20"/>
        </w:rPr>
        <w:t>and</w:t>
      </w:r>
      <w:r>
        <w:rPr>
          <w:color w:val="231F20"/>
          <w:spacing w:val="-2"/>
          <w:sz w:val="20"/>
        </w:rPr>
        <w:t> </w:t>
      </w:r>
      <w:r>
        <w:rPr>
          <w:color w:val="231F20"/>
          <w:sz w:val="20"/>
        </w:rPr>
        <w:t>peri-operative</w:t>
      </w:r>
      <w:r>
        <w:rPr>
          <w:color w:val="231F20"/>
          <w:spacing w:val="-2"/>
          <w:sz w:val="20"/>
        </w:rPr>
        <w:t> </w:t>
      </w:r>
      <w:r>
        <w:rPr>
          <w:color w:val="231F20"/>
          <w:spacing w:val="-4"/>
          <w:sz w:val="20"/>
        </w:rPr>
        <w:t>care</w:t>
      </w:r>
    </w:p>
    <w:p>
      <w:pPr>
        <w:pStyle w:val="ListParagraph"/>
        <w:numPr>
          <w:ilvl w:val="1"/>
          <w:numId w:val="52"/>
        </w:numPr>
        <w:tabs>
          <w:tab w:pos="839" w:val="left" w:leader="none"/>
        </w:tabs>
        <w:spacing w:line="261" w:lineRule="auto" w:before="80" w:after="0"/>
        <w:ind w:left="839" w:right="600" w:hanging="240"/>
        <w:jc w:val="left"/>
        <w:rPr>
          <w:sz w:val="20"/>
        </w:rPr>
      </w:pPr>
      <w:r>
        <w:rPr>
          <w:color w:val="231F20"/>
          <w:sz w:val="20"/>
        </w:rPr>
        <w:t>Oversight</w:t>
      </w:r>
      <w:r>
        <w:rPr>
          <w:color w:val="231F20"/>
          <w:spacing w:val="-14"/>
          <w:sz w:val="20"/>
        </w:rPr>
        <w:t> </w:t>
      </w:r>
      <w:r>
        <w:rPr>
          <w:color w:val="231F20"/>
          <w:sz w:val="20"/>
        </w:rPr>
        <w:t>of</w:t>
      </w:r>
      <w:r>
        <w:rPr>
          <w:color w:val="231F20"/>
          <w:spacing w:val="-14"/>
          <w:sz w:val="20"/>
        </w:rPr>
        <w:t> </w:t>
      </w:r>
      <w:r>
        <w:rPr>
          <w:color w:val="231F20"/>
          <w:sz w:val="20"/>
        </w:rPr>
        <w:t>animal</w:t>
      </w:r>
      <w:r>
        <w:rPr>
          <w:color w:val="231F20"/>
          <w:spacing w:val="-14"/>
          <w:sz w:val="20"/>
        </w:rPr>
        <w:t> </w:t>
      </w:r>
      <w:r>
        <w:rPr>
          <w:color w:val="231F20"/>
          <w:sz w:val="20"/>
        </w:rPr>
        <w:t>health</w:t>
      </w:r>
      <w:r>
        <w:rPr>
          <w:color w:val="231F20"/>
          <w:spacing w:val="-14"/>
          <w:sz w:val="20"/>
        </w:rPr>
        <w:t> </w:t>
      </w:r>
      <w:r>
        <w:rPr>
          <w:color w:val="231F20"/>
          <w:sz w:val="20"/>
        </w:rPr>
        <w:t>and</w:t>
      </w:r>
      <w:r>
        <w:rPr>
          <w:color w:val="231F20"/>
          <w:spacing w:val="-14"/>
          <w:sz w:val="20"/>
        </w:rPr>
        <w:t> </w:t>
      </w:r>
      <w:r>
        <w:rPr>
          <w:color w:val="231F20"/>
          <w:sz w:val="20"/>
        </w:rPr>
        <w:t>husbandry</w:t>
      </w:r>
      <w:r>
        <w:rPr>
          <w:color w:val="231F20"/>
          <w:spacing w:val="-14"/>
          <w:sz w:val="20"/>
        </w:rPr>
        <w:t> </w:t>
      </w:r>
      <w:r>
        <w:rPr>
          <w:color w:val="231F20"/>
          <w:sz w:val="20"/>
        </w:rPr>
        <w:t>pertinent</w:t>
      </w:r>
      <w:r>
        <w:rPr>
          <w:color w:val="231F20"/>
          <w:spacing w:val="-14"/>
          <w:sz w:val="20"/>
        </w:rPr>
        <w:t> </w:t>
      </w:r>
      <w:r>
        <w:rPr>
          <w:color w:val="231F20"/>
          <w:sz w:val="20"/>
        </w:rPr>
        <w:t>to</w:t>
      </w:r>
      <w:r>
        <w:rPr>
          <w:color w:val="231F20"/>
          <w:spacing w:val="-14"/>
          <w:sz w:val="20"/>
        </w:rPr>
        <w:t> </w:t>
      </w:r>
      <w:r>
        <w:rPr>
          <w:color w:val="231F20"/>
          <w:sz w:val="20"/>
        </w:rPr>
        <w:t>the</w:t>
      </w:r>
      <w:r>
        <w:rPr>
          <w:color w:val="231F20"/>
          <w:spacing w:val="-14"/>
          <w:sz w:val="20"/>
        </w:rPr>
        <w:t> </w:t>
      </w:r>
      <w:r>
        <w:rPr>
          <w:color w:val="231F20"/>
          <w:sz w:val="20"/>
        </w:rPr>
        <w:t>protocol</w:t>
      </w:r>
      <w:r>
        <w:rPr>
          <w:color w:val="231F20"/>
          <w:spacing w:val="-13"/>
          <w:sz w:val="20"/>
        </w:rPr>
        <w:t> </w:t>
      </w:r>
      <w:r>
        <w:rPr>
          <w:color w:val="231F20"/>
          <w:sz w:val="20"/>
        </w:rPr>
        <w:t>and the entire colony</w:t>
      </w:r>
    </w:p>
    <w:p>
      <w:pPr>
        <w:pStyle w:val="ListParagraph"/>
        <w:spacing w:after="0" w:line="261" w:lineRule="auto"/>
        <w:jc w:val="left"/>
        <w:rPr>
          <w:sz w:val="20"/>
        </w:rPr>
        <w:sectPr>
          <w:pgSz w:w="8640" w:h="12960"/>
          <w:pgMar w:header="687" w:footer="0" w:top="880" w:bottom="280" w:left="720" w:right="360"/>
        </w:sectPr>
      </w:pPr>
    </w:p>
    <w:p>
      <w:pPr>
        <w:pStyle w:val="BodyText"/>
      </w:pPr>
    </w:p>
    <w:p>
      <w:pPr>
        <w:pStyle w:val="BodyText"/>
      </w:pPr>
    </w:p>
    <w:p>
      <w:pPr>
        <w:pStyle w:val="BodyText"/>
        <w:spacing w:before="2"/>
      </w:pPr>
    </w:p>
    <w:p>
      <w:pPr>
        <w:pStyle w:val="ListParagraph"/>
        <w:numPr>
          <w:ilvl w:val="0"/>
          <w:numId w:val="52"/>
        </w:numPr>
        <w:tabs>
          <w:tab w:pos="740" w:val="left" w:leader="none"/>
        </w:tabs>
        <w:spacing w:line="261" w:lineRule="auto" w:before="0" w:after="0"/>
        <w:ind w:left="740" w:right="693" w:hanging="240"/>
        <w:jc w:val="left"/>
        <w:rPr>
          <w:sz w:val="20"/>
        </w:rPr>
      </w:pPr>
      <w:r>
        <w:rPr>
          <w:color w:val="231F20"/>
          <w:sz w:val="20"/>
        </w:rPr>
        <w:t>Identification</w:t>
      </w:r>
      <w:r>
        <w:rPr>
          <w:color w:val="231F20"/>
          <w:spacing w:val="40"/>
          <w:sz w:val="20"/>
        </w:rPr>
        <w:t> </w:t>
      </w:r>
      <w:r>
        <w:rPr>
          <w:color w:val="231F20"/>
          <w:sz w:val="20"/>
        </w:rPr>
        <w:t>of</w:t>
      </w:r>
      <w:r>
        <w:rPr>
          <w:color w:val="231F20"/>
          <w:spacing w:val="40"/>
          <w:sz w:val="20"/>
        </w:rPr>
        <w:t> </w:t>
      </w:r>
      <w:r>
        <w:rPr>
          <w:color w:val="231F20"/>
          <w:sz w:val="20"/>
        </w:rPr>
        <w:t>possible</w:t>
      </w:r>
      <w:r>
        <w:rPr>
          <w:color w:val="231F20"/>
          <w:spacing w:val="40"/>
          <w:sz w:val="20"/>
        </w:rPr>
        <w:t> </w:t>
      </w:r>
      <w:r>
        <w:rPr>
          <w:color w:val="231F20"/>
          <w:sz w:val="20"/>
        </w:rPr>
        <w:t>iatrogenic</w:t>
      </w:r>
      <w:r>
        <w:rPr>
          <w:color w:val="231F20"/>
          <w:spacing w:val="40"/>
          <w:sz w:val="20"/>
        </w:rPr>
        <w:t> </w:t>
      </w:r>
      <w:r>
        <w:rPr>
          <w:color w:val="231F20"/>
          <w:sz w:val="20"/>
        </w:rPr>
        <w:t>complications</w:t>
      </w:r>
      <w:r>
        <w:rPr>
          <w:color w:val="231F20"/>
          <w:spacing w:val="40"/>
          <w:sz w:val="20"/>
        </w:rPr>
        <w:t> </w:t>
      </w:r>
      <w:r>
        <w:rPr>
          <w:color w:val="231F20"/>
          <w:sz w:val="20"/>
        </w:rPr>
        <w:t>of</w:t>
      </w:r>
      <w:r>
        <w:rPr>
          <w:color w:val="231F20"/>
          <w:spacing w:val="40"/>
          <w:sz w:val="20"/>
        </w:rPr>
        <w:t> </w:t>
      </w:r>
      <w:r>
        <w:rPr>
          <w:color w:val="231F20"/>
          <w:sz w:val="20"/>
        </w:rPr>
        <w:t>model</w:t>
      </w:r>
      <w:r>
        <w:rPr>
          <w:color w:val="231F20"/>
          <w:spacing w:val="40"/>
          <w:sz w:val="20"/>
        </w:rPr>
        <w:t> </w:t>
      </w:r>
      <w:r>
        <w:rPr>
          <w:color w:val="231F20"/>
          <w:sz w:val="20"/>
        </w:rPr>
        <w:t>and</w:t>
      </w:r>
      <w:r>
        <w:rPr>
          <w:color w:val="231F20"/>
          <w:spacing w:val="80"/>
          <w:sz w:val="20"/>
        </w:rPr>
        <w:t> </w:t>
      </w:r>
      <w:r>
        <w:rPr>
          <w:color w:val="231F20"/>
          <w:sz w:val="20"/>
        </w:rPr>
        <w:t>procedures selected</w:t>
      </w:r>
    </w:p>
    <w:p>
      <w:pPr>
        <w:pStyle w:val="ListParagraph"/>
        <w:numPr>
          <w:ilvl w:val="0"/>
          <w:numId w:val="52"/>
        </w:numPr>
        <w:tabs>
          <w:tab w:pos="740" w:val="left" w:leader="none"/>
        </w:tabs>
        <w:spacing w:line="261" w:lineRule="auto" w:before="58" w:after="0"/>
        <w:ind w:left="740" w:right="694" w:hanging="240"/>
        <w:jc w:val="left"/>
        <w:rPr>
          <w:sz w:val="20"/>
        </w:rPr>
      </w:pPr>
      <w:r>
        <w:rPr>
          <w:color w:val="231F20"/>
          <w:sz w:val="20"/>
        </w:rPr>
        <w:t>Ensuring</w:t>
      </w:r>
      <w:r>
        <w:rPr>
          <w:color w:val="231F20"/>
          <w:spacing w:val="40"/>
          <w:sz w:val="20"/>
        </w:rPr>
        <w:t> </w:t>
      </w:r>
      <w:r>
        <w:rPr>
          <w:color w:val="231F20"/>
          <w:sz w:val="20"/>
        </w:rPr>
        <w:t>there</w:t>
      </w:r>
      <w:r>
        <w:rPr>
          <w:color w:val="231F20"/>
          <w:spacing w:val="40"/>
          <w:sz w:val="20"/>
        </w:rPr>
        <w:t> </w:t>
      </w:r>
      <w:r>
        <w:rPr>
          <w:color w:val="231F20"/>
          <w:sz w:val="20"/>
        </w:rPr>
        <w:t>are</w:t>
      </w:r>
      <w:r>
        <w:rPr>
          <w:color w:val="231F20"/>
          <w:spacing w:val="40"/>
          <w:sz w:val="20"/>
        </w:rPr>
        <w:t> </w:t>
      </w:r>
      <w:r>
        <w:rPr>
          <w:color w:val="231F20"/>
          <w:sz w:val="20"/>
        </w:rPr>
        <w:t>appropriate</w:t>
      </w:r>
      <w:r>
        <w:rPr>
          <w:color w:val="231F20"/>
          <w:spacing w:val="40"/>
          <w:sz w:val="20"/>
        </w:rPr>
        <w:t> </w:t>
      </w:r>
      <w:r>
        <w:rPr>
          <w:color w:val="231F20"/>
          <w:sz w:val="20"/>
        </w:rPr>
        <w:t>remediation</w:t>
      </w:r>
      <w:r>
        <w:rPr>
          <w:color w:val="231F20"/>
          <w:spacing w:val="40"/>
          <w:sz w:val="20"/>
        </w:rPr>
        <w:t> </w:t>
      </w:r>
      <w:r>
        <w:rPr>
          <w:color w:val="231F20"/>
          <w:sz w:val="20"/>
        </w:rPr>
        <w:t>efforts</w:t>
      </w:r>
      <w:r>
        <w:rPr>
          <w:color w:val="231F20"/>
          <w:spacing w:val="40"/>
          <w:sz w:val="20"/>
        </w:rPr>
        <w:t> </w:t>
      </w:r>
      <w:r>
        <w:rPr>
          <w:color w:val="231F20"/>
          <w:sz w:val="20"/>
        </w:rPr>
        <w:t>for</w:t>
      </w:r>
      <w:r>
        <w:rPr>
          <w:color w:val="231F20"/>
          <w:spacing w:val="40"/>
          <w:sz w:val="20"/>
        </w:rPr>
        <w:t> </w:t>
      </w:r>
      <w:r>
        <w:rPr>
          <w:color w:val="231F20"/>
          <w:sz w:val="20"/>
        </w:rPr>
        <w:t>iatrogenic </w:t>
      </w:r>
      <w:r>
        <w:rPr>
          <w:color w:val="231F20"/>
          <w:spacing w:val="-2"/>
          <w:sz w:val="20"/>
        </w:rPr>
        <w:t>complications</w:t>
      </w:r>
    </w:p>
    <w:p>
      <w:pPr>
        <w:pStyle w:val="ListParagraph"/>
        <w:numPr>
          <w:ilvl w:val="0"/>
          <w:numId w:val="52"/>
        </w:numPr>
        <w:tabs>
          <w:tab w:pos="740" w:val="left" w:leader="none"/>
        </w:tabs>
        <w:spacing w:line="261" w:lineRule="auto" w:before="59" w:after="0"/>
        <w:ind w:left="740" w:right="696" w:hanging="240"/>
        <w:jc w:val="left"/>
        <w:rPr>
          <w:sz w:val="20"/>
        </w:rPr>
      </w:pPr>
      <w:r>
        <w:rPr>
          <w:color w:val="231F20"/>
          <w:sz w:val="20"/>
        </w:rPr>
        <w:t>Serving as an occupational health and safety (including zoonoses)</w:t>
      </w:r>
      <w:r>
        <w:rPr>
          <w:color w:val="231F20"/>
          <w:spacing w:val="40"/>
          <w:sz w:val="20"/>
        </w:rPr>
        <w:t> </w:t>
      </w:r>
      <w:r>
        <w:rPr>
          <w:color w:val="231F20"/>
          <w:spacing w:val="-2"/>
          <w:sz w:val="20"/>
        </w:rPr>
        <w:t>resource</w:t>
      </w:r>
    </w:p>
    <w:p>
      <w:pPr>
        <w:pStyle w:val="ListParagraph"/>
        <w:numPr>
          <w:ilvl w:val="0"/>
          <w:numId w:val="52"/>
        </w:numPr>
        <w:tabs>
          <w:tab w:pos="739" w:val="left" w:leader="none"/>
        </w:tabs>
        <w:spacing w:line="240" w:lineRule="auto" w:before="59" w:after="0"/>
        <w:ind w:left="739" w:right="0" w:hanging="239"/>
        <w:jc w:val="left"/>
        <w:rPr>
          <w:sz w:val="20"/>
        </w:rPr>
      </w:pPr>
      <w:r>
        <w:rPr>
          <w:color w:val="231F20"/>
          <w:sz w:val="20"/>
        </w:rPr>
        <w:t>Serving</w:t>
      </w:r>
      <w:r>
        <w:rPr>
          <w:color w:val="231F20"/>
          <w:spacing w:val="-1"/>
          <w:sz w:val="20"/>
        </w:rPr>
        <w:t> </w:t>
      </w:r>
      <w:r>
        <w:rPr>
          <w:color w:val="231F20"/>
          <w:sz w:val="20"/>
        </w:rPr>
        <w:t>as</w:t>
      </w:r>
      <w:r>
        <w:rPr>
          <w:color w:val="231F20"/>
          <w:spacing w:val="-1"/>
          <w:sz w:val="20"/>
        </w:rPr>
        <w:t> </w:t>
      </w:r>
      <w:r>
        <w:rPr>
          <w:color w:val="231F20"/>
          <w:sz w:val="20"/>
        </w:rPr>
        <w:t>a</w:t>
      </w:r>
      <w:r>
        <w:rPr>
          <w:color w:val="231F20"/>
          <w:spacing w:val="-1"/>
          <w:sz w:val="20"/>
        </w:rPr>
        <w:t> </w:t>
      </w:r>
      <w:r>
        <w:rPr>
          <w:color w:val="231F20"/>
          <w:sz w:val="20"/>
        </w:rPr>
        <w:t>regulatory</w:t>
      </w:r>
      <w:r>
        <w:rPr>
          <w:color w:val="231F20"/>
          <w:spacing w:val="-1"/>
          <w:sz w:val="20"/>
        </w:rPr>
        <w:t> </w:t>
      </w:r>
      <w:r>
        <w:rPr>
          <w:color w:val="231F20"/>
          <w:sz w:val="20"/>
        </w:rPr>
        <w:t>compliance</w:t>
      </w:r>
      <w:r>
        <w:rPr>
          <w:color w:val="231F20"/>
          <w:spacing w:val="-1"/>
          <w:sz w:val="20"/>
        </w:rPr>
        <w:t> </w:t>
      </w:r>
      <w:r>
        <w:rPr>
          <w:color w:val="231F20"/>
          <w:spacing w:val="-2"/>
          <w:sz w:val="20"/>
        </w:rPr>
        <w:t>resource</w:t>
      </w:r>
    </w:p>
    <w:p>
      <w:pPr>
        <w:pStyle w:val="ListParagraph"/>
        <w:numPr>
          <w:ilvl w:val="0"/>
          <w:numId w:val="52"/>
        </w:numPr>
        <w:tabs>
          <w:tab w:pos="740" w:val="left" w:leader="none"/>
        </w:tabs>
        <w:spacing w:line="261" w:lineRule="auto" w:before="80" w:after="0"/>
        <w:ind w:left="740" w:right="692" w:hanging="240"/>
        <w:jc w:val="left"/>
        <w:rPr>
          <w:sz w:val="20"/>
        </w:rPr>
      </w:pPr>
      <w:r>
        <w:rPr>
          <w:color w:val="231F20"/>
          <w:sz w:val="20"/>
        </w:rPr>
        <w:t>Assistance</w:t>
      </w:r>
      <w:r>
        <w:rPr>
          <w:color w:val="231F20"/>
          <w:spacing w:val="40"/>
          <w:sz w:val="20"/>
        </w:rPr>
        <w:t> </w:t>
      </w:r>
      <w:r>
        <w:rPr>
          <w:color w:val="231F20"/>
          <w:sz w:val="20"/>
        </w:rPr>
        <w:t>in</w:t>
      </w:r>
      <w:r>
        <w:rPr>
          <w:color w:val="231F20"/>
          <w:spacing w:val="40"/>
          <w:sz w:val="20"/>
        </w:rPr>
        <w:t> </w:t>
      </w:r>
      <w:r>
        <w:rPr>
          <w:color w:val="231F20"/>
          <w:sz w:val="20"/>
        </w:rPr>
        <w:t>identifying</w:t>
      </w:r>
      <w:r>
        <w:rPr>
          <w:color w:val="231F20"/>
          <w:spacing w:val="40"/>
          <w:sz w:val="20"/>
        </w:rPr>
        <w:t> </w:t>
      </w:r>
      <w:r>
        <w:rPr>
          <w:color w:val="231F20"/>
          <w:sz w:val="20"/>
        </w:rPr>
        <w:t>appropriate</w:t>
      </w:r>
      <w:r>
        <w:rPr>
          <w:color w:val="231F20"/>
          <w:spacing w:val="40"/>
          <w:sz w:val="20"/>
        </w:rPr>
        <w:t> </w:t>
      </w:r>
      <w:r>
        <w:rPr>
          <w:color w:val="231F20"/>
          <w:sz w:val="20"/>
        </w:rPr>
        <w:t>endpoints</w:t>
      </w:r>
      <w:r>
        <w:rPr>
          <w:color w:val="231F20"/>
          <w:spacing w:val="40"/>
          <w:sz w:val="20"/>
        </w:rPr>
        <w:t> </w:t>
      </w:r>
      <w:r>
        <w:rPr>
          <w:color w:val="231F20"/>
          <w:sz w:val="20"/>
        </w:rPr>
        <w:t>and</w:t>
      </w:r>
      <w:r>
        <w:rPr>
          <w:color w:val="231F20"/>
          <w:spacing w:val="40"/>
          <w:sz w:val="20"/>
        </w:rPr>
        <w:t> </w:t>
      </w:r>
      <w:r>
        <w:rPr>
          <w:color w:val="231F20"/>
          <w:sz w:val="20"/>
        </w:rPr>
        <w:t>in</w:t>
      </w:r>
      <w:r>
        <w:rPr>
          <w:color w:val="231F20"/>
          <w:spacing w:val="40"/>
          <w:sz w:val="20"/>
        </w:rPr>
        <w:t> </w:t>
      </w:r>
      <w:r>
        <w:rPr>
          <w:color w:val="231F20"/>
          <w:sz w:val="20"/>
        </w:rPr>
        <w:t>ensuring</w:t>
      </w:r>
      <w:r>
        <w:rPr>
          <w:color w:val="231F20"/>
          <w:spacing w:val="80"/>
          <w:sz w:val="20"/>
        </w:rPr>
        <w:t> </w:t>
      </w:r>
      <w:r>
        <w:rPr>
          <w:color w:val="231F20"/>
          <w:sz w:val="20"/>
        </w:rPr>
        <w:t>humane euthanasia.</w:t>
      </w:r>
    </w:p>
    <w:p>
      <w:pPr>
        <w:pStyle w:val="BodyText"/>
        <w:spacing w:before="42"/>
      </w:pPr>
    </w:p>
    <w:p>
      <w:pPr>
        <w:spacing w:line="235" w:lineRule="auto" w:before="0"/>
        <w:ind w:left="260" w:right="587" w:firstLine="0"/>
        <w:jc w:val="left"/>
        <w:rPr>
          <w:i/>
          <w:sz w:val="16"/>
        </w:rPr>
      </w:pPr>
      <w:r>
        <w:rPr>
          <w:i/>
          <w:color w:val="231F20"/>
          <w:sz w:val="16"/>
        </w:rPr>
        <w:t>*This checklist is not all-inclusive; rather it provides examples of the veterinarian’s responsi</w:t>
      </w:r>
      <w:r>
        <w:rPr>
          <w:i/>
          <w:color w:val="231F20"/>
          <w:sz w:val="16"/>
        </w:rPr>
        <w:t> bilities, which may vary with each proposal.</w:t>
      </w:r>
    </w:p>
    <w:p>
      <w:pPr>
        <w:spacing w:after="0" w:line="235" w:lineRule="auto"/>
        <w:jc w:val="left"/>
        <w:rPr>
          <w:i/>
          <w:sz w:val="16"/>
        </w:rPr>
        <w:sectPr>
          <w:pgSz w:w="8640" w:h="12960"/>
          <w:pgMar w:header="687" w:footer="0" w:top="880" w:bottom="280" w:left="720" w:right="360"/>
        </w:sectPr>
      </w:pPr>
    </w:p>
    <w:p>
      <w:pPr>
        <w:pStyle w:val="BodyText"/>
        <w:spacing w:before="249"/>
        <w:rPr>
          <w:i/>
          <w:sz w:val="30"/>
        </w:rPr>
      </w:pPr>
    </w:p>
    <w:p>
      <w:pPr>
        <w:pStyle w:val="Heading3"/>
        <w:numPr>
          <w:ilvl w:val="1"/>
          <w:numId w:val="3"/>
        </w:numPr>
        <w:tabs>
          <w:tab w:pos="862" w:val="left" w:leader="none"/>
        </w:tabs>
        <w:spacing w:line="240" w:lineRule="auto" w:before="0" w:after="0"/>
        <w:ind w:left="862" w:right="0" w:hanging="502"/>
        <w:jc w:val="left"/>
      </w:pPr>
      <w:bookmarkStart w:name="C.3. Other Protocol Review Consideration" w:id="101"/>
      <w:bookmarkEnd w:id="101"/>
      <w:r>
        <w:rPr>
          <w:b w:val="0"/>
        </w:rPr>
      </w:r>
      <w:bookmarkStart w:name="C.3.a. Agricultural Research" w:id="102"/>
      <w:bookmarkEnd w:id="102"/>
      <w:r>
        <w:rPr>
          <w:b w:val="0"/>
        </w:rPr>
      </w:r>
      <w:bookmarkStart w:name="_bookmark54" w:id="103"/>
      <w:bookmarkEnd w:id="103"/>
      <w:r>
        <w:rPr>
          <w:b w:val="0"/>
        </w:rPr>
      </w:r>
      <w:r>
        <w:rPr>
          <w:color w:val="231F20"/>
          <w:w w:val="85"/>
        </w:rPr>
        <w:t>Other</w:t>
      </w:r>
      <w:r>
        <w:rPr>
          <w:color w:val="231F20"/>
          <w:spacing w:val="7"/>
        </w:rPr>
        <w:t> </w:t>
      </w:r>
      <w:r>
        <w:rPr>
          <w:color w:val="231F20"/>
          <w:w w:val="85"/>
        </w:rPr>
        <w:t>Protocol</w:t>
      </w:r>
      <w:r>
        <w:rPr>
          <w:color w:val="231F20"/>
          <w:spacing w:val="8"/>
        </w:rPr>
        <w:t> </w:t>
      </w:r>
      <w:r>
        <w:rPr>
          <w:color w:val="231F20"/>
          <w:w w:val="85"/>
        </w:rPr>
        <w:t>Review</w:t>
      </w:r>
      <w:r>
        <w:rPr>
          <w:color w:val="231F20"/>
          <w:spacing w:val="8"/>
        </w:rPr>
        <w:t> </w:t>
      </w:r>
      <w:r>
        <w:rPr>
          <w:color w:val="231F20"/>
          <w:spacing w:val="-2"/>
          <w:w w:val="85"/>
        </w:rPr>
        <w:t>Considerations</w:t>
      </w:r>
    </w:p>
    <w:p>
      <w:pPr>
        <w:pStyle w:val="Heading4"/>
        <w:numPr>
          <w:ilvl w:val="2"/>
          <w:numId w:val="3"/>
        </w:numPr>
        <w:tabs>
          <w:tab w:pos="924" w:val="left" w:leader="none"/>
        </w:tabs>
        <w:spacing w:line="240" w:lineRule="auto" w:before="278" w:after="0"/>
        <w:ind w:left="924" w:right="0" w:hanging="564"/>
        <w:jc w:val="left"/>
      </w:pPr>
      <w:r>
        <w:rPr>
          <w:color w:val="231F20"/>
          <w:w w:val="85"/>
        </w:rPr>
        <w:t>Agricultural</w:t>
      </w:r>
      <w:r>
        <w:rPr>
          <w:color w:val="231F20"/>
          <w:spacing w:val="-5"/>
          <w:w w:val="95"/>
        </w:rPr>
        <w:t> </w:t>
      </w:r>
      <w:r>
        <w:rPr>
          <w:color w:val="231F20"/>
          <w:spacing w:val="-2"/>
          <w:w w:val="95"/>
        </w:rPr>
        <w:t>Research</w:t>
      </w:r>
    </w:p>
    <w:p>
      <w:pPr>
        <w:pStyle w:val="BodyText"/>
        <w:spacing w:before="189"/>
        <w:ind w:left="360"/>
        <w:jc w:val="both"/>
      </w:pPr>
      <w:r>
        <w:rPr>
          <w:color w:val="231F20"/>
        </w:rPr>
        <w:t>Farm</w:t>
      </w:r>
      <w:r>
        <w:rPr>
          <w:color w:val="231F20"/>
          <w:spacing w:val="-3"/>
        </w:rPr>
        <w:t> </w:t>
      </w:r>
      <w:r>
        <w:rPr>
          <w:color w:val="231F20"/>
        </w:rPr>
        <w:t>animals</w:t>
      </w:r>
      <w:r>
        <w:rPr>
          <w:color w:val="231F20"/>
          <w:spacing w:val="-3"/>
        </w:rPr>
        <w:t> </w:t>
      </w:r>
      <w:r>
        <w:rPr>
          <w:color w:val="231F20"/>
        </w:rPr>
        <w:t>are</w:t>
      </w:r>
      <w:r>
        <w:rPr>
          <w:color w:val="231F20"/>
          <w:spacing w:val="-3"/>
        </w:rPr>
        <w:t> </w:t>
      </w:r>
      <w:r>
        <w:rPr>
          <w:color w:val="231F20"/>
        </w:rPr>
        <w:t>used</w:t>
      </w:r>
      <w:r>
        <w:rPr>
          <w:color w:val="231F20"/>
          <w:spacing w:val="-3"/>
        </w:rPr>
        <w:t> </w:t>
      </w:r>
      <w:r>
        <w:rPr>
          <w:color w:val="231F20"/>
        </w:rPr>
        <w:t>in</w:t>
      </w:r>
      <w:r>
        <w:rPr>
          <w:color w:val="231F20"/>
          <w:spacing w:val="-2"/>
        </w:rPr>
        <w:t> </w:t>
      </w:r>
      <w:r>
        <w:rPr>
          <w:color w:val="231F20"/>
        </w:rPr>
        <w:t>a</w:t>
      </w:r>
      <w:r>
        <w:rPr>
          <w:color w:val="231F20"/>
          <w:spacing w:val="-3"/>
        </w:rPr>
        <w:t> </w:t>
      </w:r>
      <w:r>
        <w:rPr>
          <w:color w:val="231F20"/>
        </w:rPr>
        <w:t>variety</w:t>
      </w:r>
      <w:r>
        <w:rPr>
          <w:color w:val="231F20"/>
          <w:spacing w:val="-3"/>
        </w:rPr>
        <w:t> </w:t>
      </w:r>
      <w:r>
        <w:rPr>
          <w:color w:val="231F20"/>
        </w:rPr>
        <w:t>of</w:t>
      </w:r>
      <w:r>
        <w:rPr>
          <w:color w:val="231F20"/>
          <w:spacing w:val="-3"/>
        </w:rPr>
        <w:t> </w:t>
      </w:r>
      <w:r>
        <w:rPr>
          <w:color w:val="231F20"/>
        </w:rPr>
        <w:t>research</w:t>
      </w:r>
      <w:r>
        <w:rPr>
          <w:color w:val="231F20"/>
          <w:spacing w:val="-3"/>
        </w:rPr>
        <w:t> </w:t>
      </w:r>
      <w:r>
        <w:rPr>
          <w:color w:val="231F20"/>
        </w:rPr>
        <w:t>contexts,</w:t>
      </w:r>
      <w:r>
        <w:rPr>
          <w:color w:val="231F20"/>
          <w:spacing w:val="-2"/>
        </w:rPr>
        <w:t> including:</w:t>
      </w:r>
    </w:p>
    <w:p>
      <w:pPr>
        <w:pStyle w:val="ListParagraph"/>
        <w:numPr>
          <w:ilvl w:val="3"/>
          <w:numId w:val="3"/>
        </w:numPr>
        <w:tabs>
          <w:tab w:pos="839" w:val="left" w:leader="none"/>
        </w:tabs>
        <w:spacing w:line="240" w:lineRule="auto" w:before="199" w:after="0"/>
        <w:ind w:left="839" w:right="0" w:hanging="239"/>
        <w:jc w:val="left"/>
        <w:rPr>
          <w:sz w:val="20"/>
        </w:rPr>
      </w:pPr>
      <w:r>
        <w:rPr>
          <w:color w:val="231F20"/>
          <w:sz w:val="20"/>
        </w:rPr>
        <w:t>vaccine</w:t>
      </w:r>
      <w:r>
        <w:rPr>
          <w:color w:val="231F20"/>
          <w:spacing w:val="6"/>
          <w:sz w:val="20"/>
        </w:rPr>
        <w:t> </w:t>
      </w:r>
      <w:r>
        <w:rPr>
          <w:color w:val="231F20"/>
          <w:spacing w:val="-2"/>
          <w:sz w:val="20"/>
        </w:rPr>
        <w:t>trials,</w:t>
      </w:r>
    </w:p>
    <w:p>
      <w:pPr>
        <w:pStyle w:val="ListParagraph"/>
        <w:numPr>
          <w:ilvl w:val="3"/>
          <w:numId w:val="3"/>
        </w:numPr>
        <w:tabs>
          <w:tab w:pos="839" w:val="left" w:leader="none"/>
        </w:tabs>
        <w:spacing w:line="240" w:lineRule="auto" w:before="80" w:after="0"/>
        <w:ind w:left="839" w:right="0" w:hanging="239"/>
        <w:jc w:val="left"/>
        <w:rPr>
          <w:sz w:val="20"/>
        </w:rPr>
      </w:pPr>
      <w:r>
        <w:rPr>
          <w:color w:val="231F20"/>
          <w:sz w:val="20"/>
        </w:rPr>
        <w:t>studies</w:t>
      </w:r>
      <w:r>
        <w:rPr>
          <w:color w:val="231F20"/>
          <w:spacing w:val="9"/>
          <w:sz w:val="20"/>
        </w:rPr>
        <w:t> </w:t>
      </w:r>
      <w:r>
        <w:rPr>
          <w:color w:val="231F20"/>
          <w:sz w:val="20"/>
        </w:rPr>
        <w:t>of</w:t>
      </w:r>
      <w:r>
        <w:rPr>
          <w:color w:val="231F20"/>
          <w:spacing w:val="10"/>
          <w:sz w:val="20"/>
        </w:rPr>
        <w:t> </w:t>
      </w:r>
      <w:r>
        <w:rPr>
          <w:color w:val="231F20"/>
          <w:sz w:val="20"/>
        </w:rPr>
        <w:t>basic</w:t>
      </w:r>
      <w:r>
        <w:rPr>
          <w:color w:val="231F20"/>
          <w:spacing w:val="10"/>
          <w:sz w:val="20"/>
        </w:rPr>
        <w:t> </w:t>
      </w:r>
      <w:r>
        <w:rPr>
          <w:color w:val="231F20"/>
          <w:sz w:val="20"/>
        </w:rPr>
        <w:t>biological</w:t>
      </w:r>
      <w:r>
        <w:rPr>
          <w:color w:val="231F20"/>
          <w:spacing w:val="10"/>
          <w:sz w:val="20"/>
        </w:rPr>
        <w:t> </w:t>
      </w:r>
      <w:r>
        <w:rPr>
          <w:color w:val="231F20"/>
          <w:spacing w:val="-2"/>
          <w:sz w:val="20"/>
        </w:rPr>
        <w:t>processes,</w:t>
      </w:r>
    </w:p>
    <w:p>
      <w:pPr>
        <w:pStyle w:val="ListParagraph"/>
        <w:numPr>
          <w:ilvl w:val="3"/>
          <w:numId w:val="3"/>
        </w:numPr>
        <w:tabs>
          <w:tab w:pos="839" w:val="left" w:leader="none"/>
        </w:tabs>
        <w:spacing w:line="240" w:lineRule="auto" w:before="81" w:after="0"/>
        <w:ind w:left="839" w:right="0" w:hanging="239"/>
        <w:jc w:val="left"/>
        <w:rPr>
          <w:sz w:val="20"/>
        </w:rPr>
      </w:pPr>
      <w:r>
        <w:rPr>
          <w:color w:val="231F20"/>
          <w:sz w:val="20"/>
        </w:rPr>
        <w:t>studies</w:t>
      </w:r>
      <w:r>
        <w:rPr>
          <w:color w:val="231F20"/>
          <w:spacing w:val="6"/>
          <w:sz w:val="20"/>
        </w:rPr>
        <w:t> </w:t>
      </w:r>
      <w:r>
        <w:rPr>
          <w:color w:val="231F20"/>
          <w:sz w:val="20"/>
        </w:rPr>
        <w:t>of</w:t>
      </w:r>
      <w:r>
        <w:rPr>
          <w:color w:val="231F20"/>
          <w:spacing w:val="7"/>
          <w:sz w:val="20"/>
        </w:rPr>
        <w:t> </w:t>
      </w:r>
      <w:r>
        <w:rPr>
          <w:color w:val="231F20"/>
          <w:sz w:val="20"/>
        </w:rPr>
        <w:t>pharmacokinetics</w:t>
      </w:r>
      <w:r>
        <w:rPr>
          <w:color w:val="231F20"/>
          <w:spacing w:val="6"/>
          <w:sz w:val="20"/>
        </w:rPr>
        <w:t> </w:t>
      </w:r>
      <w:r>
        <w:rPr>
          <w:color w:val="231F20"/>
          <w:sz w:val="20"/>
        </w:rPr>
        <w:t>and</w:t>
      </w:r>
      <w:r>
        <w:rPr>
          <w:color w:val="231F20"/>
          <w:spacing w:val="7"/>
          <w:sz w:val="20"/>
        </w:rPr>
        <w:t> </w:t>
      </w:r>
      <w:r>
        <w:rPr>
          <w:color w:val="231F20"/>
          <w:sz w:val="20"/>
        </w:rPr>
        <w:t>organ</w:t>
      </w:r>
      <w:r>
        <w:rPr>
          <w:color w:val="231F20"/>
          <w:spacing w:val="7"/>
          <w:sz w:val="20"/>
        </w:rPr>
        <w:t> </w:t>
      </w:r>
      <w:r>
        <w:rPr>
          <w:color w:val="231F20"/>
          <w:sz w:val="20"/>
        </w:rPr>
        <w:t>transplantation,</w:t>
      </w:r>
      <w:r>
        <w:rPr>
          <w:color w:val="231F20"/>
          <w:spacing w:val="6"/>
          <w:sz w:val="20"/>
        </w:rPr>
        <w:t> </w:t>
      </w:r>
      <w:r>
        <w:rPr>
          <w:color w:val="231F20"/>
          <w:spacing w:val="-5"/>
          <w:sz w:val="20"/>
        </w:rPr>
        <w:t>and</w:t>
      </w:r>
    </w:p>
    <w:p>
      <w:pPr>
        <w:pStyle w:val="ListParagraph"/>
        <w:numPr>
          <w:ilvl w:val="3"/>
          <w:numId w:val="3"/>
        </w:numPr>
        <w:tabs>
          <w:tab w:pos="839" w:val="left" w:leader="none"/>
        </w:tabs>
        <w:spacing w:line="261" w:lineRule="auto" w:before="79" w:after="0"/>
        <w:ind w:left="839" w:right="597" w:hanging="240"/>
        <w:jc w:val="left"/>
        <w:rPr>
          <w:sz w:val="20"/>
        </w:rPr>
      </w:pPr>
      <w:r>
        <w:rPr>
          <w:color w:val="231F20"/>
          <w:sz w:val="20"/>
        </w:rPr>
        <w:t>studies</w:t>
      </w:r>
      <w:r>
        <w:rPr>
          <w:color w:val="231F20"/>
          <w:spacing w:val="-7"/>
          <w:sz w:val="20"/>
        </w:rPr>
        <w:t> </w:t>
      </w:r>
      <w:r>
        <w:rPr>
          <w:color w:val="231F20"/>
          <w:sz w:val="20"/>
        </w:rPr>
        <w:t>of</w:t>
      </w:r>
      <w:r>
        <w:rPr>
          <w:color w:val="231F20"/>
          <w:spacing w:val="-7"/>
          <w:sz w:val="20"/>
        </w:rPr>
        <w:t> </w:t>
      </w:r>
      <w:r>
        <w:rPr>
          <w:color w:val="231F20"/>
          <w:sz w:val="20"/>
        </w:rPr>
        <w:t>nutritional,</w:t>
      </w:r>
      <w:r>
        <w:rPr>
          <w:color w:val="231F20"/>
          <w:spacing w:val="-7"/>
          <w:sz w:val="20"/>
        </w:rPr>
        <w:t> </w:t>
      </w:r>
      <w:r>
        <w:rPr>
          <w:color w:val="231F20"/>
          <w:sz w:val="20"/>
        </w:rPr>
        <w:t>breeding</w:t>
      </w:r>
      <w:r>
        <w:rPr>
          <w:color w:val="231F20"/>
          <w:spacing w:val="-7"/>
          <w:sz w:val="20"/>
        </w:rPr>
        <w:t> </w:t>
      </w:r>
      <w:r>
        <w:rPr>
          <w:color w:val="231F20"/>
          <w:sz w:val="20"/>
        </w:rPr>
        <w:t>and</w:t>
      </w:r>
      <w:r>
        <w:rPr>
          <w:color w:val="231F20"/>
          <w:spacing w:val="-7"/>
          <w:sz w:val="20"/>
        </w:rPr>
        <w:t> </w:t>
      </w:r>
      <w:r>
        <w:rPr>
          <w:color w:val="231F20"/>
          <w:sz w:val="20"/>
        </w:rPr>
        <w:t>management</w:t>
      </w:r>
      <w:r>
        <w:rPr>
          <w:color w:val="231F20"/>
          <w:spacing w:val="-7"/>
          <w:sz w:val="20"/>
        </w:rPr>
        <w:t> </w:t>
      </w:r>
      <w:r>
        <w:rPr>
          <w:color w:val="231F20"/>
          <w:sz w:val="20"/>
        </w:rPr>
        <w:t>methods</w:t>
      </w:r>
      <w:r>
        <w:rPr>
          <w:color w:val="231F20"/>
          <w:spacing w:val="-7"/>
          <w:sz w:val="20"/>
        </w:rPr>
        <w:t> </w:t>
      </w:r>
      <w:r>
        <w:rPr>
          <w:color w:val="231F20"/>
          <w:sz w:val="20"/>
        </w:rPr>
        <w:t>to</w:t>
      </w:r>
      <w:r>
        <w:rPr>
          <w:color w:val="231F20"/>
          <w:spacing w:val="-7"/>
          <w:sz w:val="20"/>
        </w:rPr>
        <w:t> </w:t>
      </w:r>
      <w:r>
        <w:rPr>
          <w:color w:val="231F20"/>
          <w:sz w:val="20"/>
        </w:rPr>
        <w:t>increase the supply and quality of food and fiber.</w:t>
      </w:r>
    </w:p>
    <w:p>
      <w:pPr>
        <w:pStyle w:val="BodyText"/>
        <w:spacing w:before="49"/>
      </w:pPr>
    </w:p>
    <w:p>
      <w:pPr>
        <w:pStyle w:val="BodyText"/>
        <w:spacing w:line="261" w:lineRule="auto"/>
        <w:ind w:left="359" w:right="597"/>
        <w:jc w:val="both"/>
      </w:pPr>
      <w:r>
        <w:rPr>
          <w:color w:val="231F20"/>
          <w:spacing w:val="-2"/>
        </w:rPr>
        <w:t>Unlike</w:t>
      </w:r>
      <w:r>
        <w:rPr>
          <w:color w:val="231F20"/>
          <w:spacing w:val="-5"/>
        </w:rPr>
        <w:t> </w:t>
      </w:r>
      <w:r>
        <w:rPr>
          <w:color w:val="231F20"/>
          <w:spacing w:val="-2"/>
        </w:rPr>
        <w:t>typical</w:t>
      </w:r>
      <w:r>
        <w:rPr>
          <w:color w:val="231F20"/>
          <w:spacing w:val="-5"/>
        </w:rPr>
        <w:t> </w:t>
      </w:r>
      <w:r>
        <w:rPr>
          <w:color w:val="231F20"/>
          <w:spacing w:val="-2"/>
        </w:rPr>
        <w:t>laboratory</w:t>
      </w:r>
      <w:r>
        <w:rPr>
          <w:color w:val="231F20"/>
          <w:spacing w:val="-5"/>
        </w:rPr>
        <w:t> </w:t>
      </w:r>
      <w:r>
        <w:rPr>
          <w:color w:val="231F20"/>
          <w:spacing w:val="-2"/>
        </w:rPr>
        <w:t>animals,</w:t>
      </w:r>
      <w:r>
        <w:rPr>
          <w:color w:val="231F20"/>
          <w:spacing w:val="-5"/>
        </w:rPr>
        <w:t> </w:t>
      </w:r>
      <w:r>
        <w:rPr>
          <w:color w:val="231F20"/>
          <w:spacing w:val="-2"/>
        </w:rPr>
        <w:t>farm</w:t>
      </w:r>
      <w:r>
        <w:rPr>
          <w:color w:val="231F20"/>
          <w:spacing w:val="-5"/>
        </w:rPr>
        <w:t> </w:t>
      </w:r>
      <w:r>
        <w:rPr>
          <w:color w:val="231F20"/>
          <w:spacing w:val="-2"/>
        </w:rPr>
        <w:t>animals</w:t>
      </w:r>
      <w:r>
        <w:rPr>
          <w:color w:val="231F20"/>
          <w:spacing w:val="-5"/>
        </w:rPr>
        <w:t> </w:t>
      </w:r>
      <w:r>
        <w:rPr>
          <w:color w:val="231F20"/>
          <w:spacing w:val="-2"/>
        </w:rPr>
        <w:t>used</w:t>
      </w:r>
      <w:r>
        <w:rPr>
          <w:color w:val="231F20"/>
          <w:spacing w:val="-5"/>
        </w:rPr>
        <w:t> </w:t>
      </w:r>
      <w:r>
        <w:rPr>
          <w:color w:val="231F20"/>
          <w:spacing w:val="-2"/>
        </w:rPr>
        <w:t>for</w:t>
      </w:r>
      <w:r>
        <w:rPr>
          <w:color w:val="231F20"/>
          <w:spacing w:val="-5"/>
        </w:rPr>
        <w:t> </w:t>
      </w:r>
      <w:r>
        <w:rPr>
          <w:color w:val="231F20"/>
          <w:spacing w:val="-2"/>
        </w:rPr>
        <w:t>research</w:t>
      </w:r>
      <w:r>
        <w:rPr>
          <w:color w:val="231F20"/>
          <w:spacing w:val="-5"/>
        </w:rPr>
        <w:t> </w:t>
      </w:r>
      <w:r>
        <w:rPr>
          <w:color w:val="231F20"/>
          <w:spacing w:val="-2"/>
        </w:rPr>
        <w:t>and</w:t>
      </w:r>
      <w:r>
        <w:rPr>
          <w:color w:val="231F20"/>
          <w:spacing w:val="-5"/>
        </w:rPr>
        <w:t> </w:t>
      </w:r>
      <w:r>
        <w:rPr>
          <w:color w:val="231F20"/>
          <w:spacing w:val="-2"/>
        </w:rPr>
        <w:t>teach-</w:t>
      </w:r>
      <w:r>
        <w:rPr>
          <w:color w:val="231F20"/>
        </w:rPr>
        <w:t>ing may be housed in many different kinds of environments, ranging </w:t>
      </w:r>
      <w:r>
        <w:rPr>
          <w:color w:val="231F20"/>
        </w:rPr>
        <w:t>from traditional laboratory environments to enclosed or extensive farm settings. Because</w:t>
      </w:r>
      <w:r>
        <w:rPr>
          <w:color w:val="231F20"/>
          <w:spacing w:val="-2"/>
        </w:rPr>
        <w:t> </w:t>
      </w:r>
      <w:r>
        <w:rPr>
          <w:color w:val="231F20"/>
        </w:rPr>
        <w:t>of</w:t>
      </w:r>
      <w:r>
        <w:rPr>
          <w:color w:val="231F20"/>
          <w:spacing w:val="-2"/>
        </w:rPr>
        <w:t> </w:t>
      </w:r>
      <w:r>
        <w:rPr>
          <w:color w:val="231F20"/>
        </w:rPr>
        <w:t>these</w:t>
      </w:r>
      <w:r>
        <w:rPr>
          <w:color w:val="231F20"/>
          <w:spacing w:val="-2"/>
        </w:rPr>
        <w:t> </w:t>
      </w:r>
      <w:r>
        <w:rPr>
          <w:color w:val="231F20"/>
        </w:rPr>
        <w:t>factors,</w:t>
      </w:r>
      <w:r>
        <w:rPr>
          <w:color w:val="231F20"/>
          <w:spacing w:val="-2"/>
        </w:rPr>
        <w:t> </w:t>
      </w:r>
      <w:r>
        <w:rPr>
          <w:color w:val="231F20"/>
        </w:rPr>
        <w:t>as</w:t>
      </w:r>
      <w:r>
        <w:rPr>
          <w:color w:val="231F20"/>
          <w:spacing w:val="-2"/>
        </w:rPr>
        <w:t> </w:t>
      </w:r>
      <w:r>
        <w:rPr>
          <w:color w:val="231F20"/>
        </w:rPr>
        <w:t>well</w:t>
      </w:r>
      <w:r>
        <w:rPr>
          <w:color w:val="231F20"/>
          <w:spacing w:val="-2"/>
        </w:rPr>
        <w:t> </w:t>
      </w:r>
      <w:r>
        <w:rPr>
          <w:color w:val="231F20"/>
        </w:rPr>
        <w:t>as</w:t>
      </w:r>
      <w:r>
        <w:rPr>
          <w:color w:val="231F20"/>
          <w:spacing w:val="-2"/>
        </w:rPr>
        <w:t> </w:t>
      </w:r>
      <w:r>
        <w:rPr>
          <w:color w:val="231F20"/>
        </w:rPr>
        <w:t>the</w:t>
      </w:r>
      <w:r>
        <w:rPr>
          <w:color w:val="231F20"/>
          <w:spacing w:val="-2"/>
        </w:rPr>
        <w:t> </w:t>
      </w:r>
      <w:r>
        <w:rPr>
          <w:color w:val="231F20"/>
        </w:rPr>
        <w:t>regulatory</w:t>
      </w:r>
      <w:r>
        <w:rPr>
          <w:color w:val="231F20"/>
          <w:spacing w:val="-2"/>
        </w:rPr>
        <w:t> </w:t>
      </w:r>
      <w:r>
        <w:rPr>
          <w:color w:val="231F20"/>
        </w:rPr>
        <w:t>complexity</w:t>
      </w:r>
      <w:r>
        <w:rPr>
          <w:color w:val="231F20"/>
          <w:spacing w:val="-2"/>
        </w:rPr>
        <w:t> </w:t>
      </w:r>
      <w:r>
        <w:rPr>
          <w:color w:val="231F20"/>
        </w:rPr>
        <w:t>surrounding farm</w:t>
      </w:r>
      <w:r>
        <w:rPr>
          <w:color w:val="231F20"/>
          <w:spacing w:val="-14"/>
        </w:rPr>
        <w:t> </w:t>
      </w:r>
      <w:r>
        <w:rPr>
          <w:color w:val="231F20"/>
        </w:rPr>
        <w:t>animal</w:t>
      </w:r>
      <w:r>
        <w:rPr>
          <w:color w:val="231F20"/>
          <w:spacing w:val="-14"/>
        </w:rPr>
        <w:t> </w:t>
      </w:r>
      <w:r>
        <w:rPr>
          <w:color w:val="231F20"/>
        </w:rPr>
        <w:t>oversight,</w:t>
      </w:r>
      <w:r>
        <w:rPr>
          <w:color w:val="231F20"/>
          <w:spacing w:val="-14"/>
        </w:rPr>
        <w:t> </w:t>
      </w:r>
      <w:r>
        <w:rPr>
          <w:color w:val="231F20"/>
        </w:rPr>
        <w:t>determining</w:t>
      </w:r>
      <w:r>
        <w:rPr>
          <w:color w:val="231F20"/>
          <w:spacing w:val="-14"/>
        </w:rPr>
        <w:t> </w:t>
      </w:r>
      <w:r>
        <w:rPr>
          <w:color w:val="231F20"/>
        </w:rPr>
        <w:t>standards</w:t>
      </w:r>
      <w:r>
        <w:rPr>
          <w:color w:val="231F20"/>
          <w:spacing w:val="-14"/>
        </w:rPr>
        <w:t> </w:t>
      </w:r>
      <w:r>
        <w:rPr>
          <w:color w:val="231F20"/>
        </w:rPr>
        <w:t>for</w:t>
      </w:r>
      <w:r>
        <w:rPr>
          <w:color w:val="231F20"/>
          <w:spacing w:val="-14"/>
        </w:rPr>
        <w:t> </w:t>
      </w:r>
      <w:r>
        <w:rPr>
          <w:color w:val="231F20"/>
        </w:rPr>
        <w:t>the</w:t>
      </w:r>
      <w:r>
        <w:rPr>
          <w:color w:val="231F20"/>
          <w:spacing w:val="-14"/>
        </w:rPr>
        <w:t> </w:t>
      </w:r>
      <w:r>
        <w:rPr>
          <w:color w:val="231F20"/>
        </w:rPr>
        <w:t>evaluation</w:t>
      </w:r>
      <w:r>
        <w:rPr>
          <w:color w:val="231F20"/>
          <w:spacing w:val="-14"/>
        </w:rPr>
        <w:t> </w:t>
      </w:r>
      <w:r>
        <w:rPr>
          <w:color w:val="231F20"/>
        </w:rPr>
        <w:t>of</w:t>
      </w:r>
      <w:r>
        <w:rPr>
          <w:color w:val="231F20"/>
          <w:spacing w:val="-14"/>
        </w:rPr>
        <w:t> </w:t>
      </w:r>
      <w:r>
        <w:rPr>
          <w:color w:val="231F20"/>
        </w:rPr>
        <w:t>research, teaching,</w:t>
      </w:r>
      <w:r>
        <w:rPr>
          <w:color w:val="231F20"/>
          <w:spacing w:val="-9"/>
        </w:rPr>
        <w:t> </w:t>
      </w:r>
      <w:r>
        <w:rPr>
          <w:color w:val="231F20"/>
        </w:rPr>
        <w:t>and</w:t>
      </w:r>
      <w:r>
        <w:rPr>
          <w:color w:val="231F20"/>
          <w:spacing w:val="-9"/>
        </w:rPr>
        <w:t> </w:t>
      </w:r>
      <w:r>
        <w:rPr>
          <w:color w:val="231F20"/>
        </w:rPr>
        <w:t>testing</w:t>
      </w:r>
      <w:r>
        <w:rPr>
          <w:color w:val="231F20"/>
          <w:spacing w:val="-9"/>
        </w:rPr>
        <w:t> </w:t>
      </w:r>
      <w:r>
        <w:rPr>
          <w:color w:val="231F20"/>
        </w:rPr>
        <w:t>using</w:t>
      </w:r>
      <w:r>
        <w:rPr>
          <w:color w:val="231F20"/>
          <w:spacing w:val="-9"/>
        </w:rPr>
        <w:t> </w:t>
      </w:r>
      <w:r>
        <w:rPr>
          <w:color w:val="231F20"/>
        </w:rPr>
        <w:t>farm</w:t>
      </w:r>
      <w:r>
        <w:rPr>
          <w:color w:val="231F20"/>
          <w:spacing w:val="-9"/>
        </w:rPr>
        <w:t> </w:t>
      </w:r>
      <w:r>
        <w:rPr>
          <w:color w:val="231F20"/>
        </w:rPr>
        <w:t>animals</w:t>
      </w:r>
      <w:r>
        <w:rPr>
          <w:color w:val="231F20"/>
          <w:spacing w:val="-9"/>
        </w:rPr>
        <w:t> </w:t>
      </w:r>
      <w:r>
        <w:rPr>
          <w:color w:val="231F20"/>
        </w:rPr>
        <w:t>is</w:t>
      </w:r>
      <w:r>
        <w:rPr>
          <w:color w:val="231F20"/>
          <w:spacing w:val="-9"/>
        </w:rPr>
        <w:t> </w:t>
      </w:r>
      <w:r>
        <w:rPr>
          <w:color w:val="231F20"/>
        </w:rPr>
        <w:t>more</w:t>
      </w:r>
      <w:r>
        <w:rPr>
          <w:color w:val="231F20"/>
          <w:spacing w:val="-9"/>
        </w:rPr>
        <w:t> </w:t>
      </w:r>
      <w:r>
        <w:rPr>
          <w:color w:val="231F20"/>
        </w:rPr>
        <w:t>complicated</w:t>
      </w:r>
      <w:r>
        <w:rPr>
          <w:color w:val="231F20"/>
          <w:spacing w:val="-9"/>
        </w:rPr>
        <w:t> </w:t>
      </w:r>
      <w:r>
        <w:rPr>
          <w:color w:val="231F20"/>
        </w:rPr>
        <w:t>than</w:t>
      </w:r>
      <w:r>
        <w:rPr>
          <w:color w:val="231F20"/>
          <w:spacing w:val="-9"/>
        </w:rPr>
        <w:t> </w:t>
      </w:r>
      <w:r>
        <w:rPr>
          <w:color w:val="231F20"/>
        </w:rPr>
        <w:t>for</w:t>
      </w:r>
      <w:r>
        <w:rPr>
          <w:color w:val="231F20"/>
          <w:spacing w:val="-9"/>
        </w:rPr>
        <w:t> </w:t>
      </w:r>
      <w:r>
        <w:rPr>
          <w:color w:val="231F20"/>
        </w:rPr>
        <w:t>other laboratory animals.</w:t>
      </w:r>
    </w:p>
    <w:p>
      <w:pPr>
        <w:pStyle w:val="Heading6"/>
        <w:spacing w:before="173"/>
        <w:ind w:left="360"/>
        <w:jc w:val="both"/>
      </w:pPr>
      <w:r>
        <w:rPr>
          <w:color w:val="231F20"/>
          <w:w w:val="85"/>
        </w:rPr>
        <w:t>Applicability</w:t>
      </w:r>
      <w:r>
        <w:rPr>
          <w:color w:val="231F20"/>
        </w:rPr>
        <w:t> </w:t>
      </w:r>
      <w:r>
        <w:rPr>
          <w:color w:val="231F20"/>
          <w:w w:val="85"/>
        </w:rPr>
        <w:t>of</w:t>
      </w:r>
      <w:r>
        <w:rPr>
          <w:color w:val="231F20"/>
          <w:spacing w:val="2"/>
        </w:rPr>
        <w:t> </w:t>
      </w:r>
      <w:r>
        <w:rPr>
          <w:color w:val="231F20"/>
          <w:w w:val="85"/>
        </w:rPr>
        <w:t>PHS</w:t>
      </w:r>
      <w:r>
        <w:rPr>
          <w:color w:val="231F20"/>
          <w:spacing w:val="2"/>
        </w:rPr>
        <w:t> </w:t>
      </w:r>
      <w:r>
        <w:rPr>
          <w:color w:val="231F20"/>
          <w:w w:val="85"/>
        </w:rPr>
        <w:t>Policy</w:t>
      </w:r>
      <w:r>
        <w:rPr>
          <w:color w:val="231F20"/>
          <w:spacing w:val="2"/>
        </w:rPr>
        <w:t> </w:t>
      </w:r>
      <w:r>
        <w:rPr>
          <w:color w:val="231F20"/>
          <w:w w:val="85"/>
        </w:rPr>
        <w:t>and</w:t>
      </w:r>
      <w:r>
        <w:rPr>
          <w:color w:val="231F20"/>
          <w:spacing w:val="2"/>
        </w:rPr>
        <w:t> </w:t>
      </w:r>
      <w:r>
        <w:rPr>
          <w:color w:val="231F20"/>
          <w:w w:val="85"/>
        </w:rPr>
        <w:t>the</w:t>
      </w:r>
      <w:r>
        <w:rPr>
          <w:color w:val="231F20"/>
          <w:spacing w:val="3"/>
        </w:rPr>
        <w:t> </w:t>
      </w:r>
      <w:r>
        <w:rPr>
          <w:color w:val="231F20"/>
          <w:spacing w:val="-4"/>
          <w:w w:val="85"/>
        </w:rPr>
        <w:t>AWRs</w:t>
      </w:r>
    </w:p>
    <w:p>
      <w:pPr>
        <w:pStyle w:val="BodyText"/>
        <w:spacing w:line="261" w:lineRule="auto" w:before="133"/>
        <w:ind w:left="359" w:right="593"/>
        <w:jc w:val="both"/>
      </w:pPr>
      <w:r>
        <w:rPr>
          <w:color w:val="231F20"/>
        </w:rPr>
        <w:t>Farm animals used for improving animal nutrition, breeding, management, production efficiency, or the quality of food and fiber are </w:t>
      </w:r>
      <w:r>
        <w:rPr>
          <w:color w:val="231F20"/>
        </w:rPr>
        <w:t>specifically excluded</w:t>
      </w:r>
      <w:r>
        <w:rPr>
          <w:color w:val="231F20"/>
          <w:spacing w:val="-12"/>
        </w:rPr>
        <w:t> </w:t>
      </w:r>
      <w:r>
        <w:rPr>
          <w:color w:val="231F20"/>
        </w:rPr>
        <w:t>from</w:t>
      </w:r>
      <w:r>
        <w:rPr>
          <w:color w:val="231F20"/>
          <w:spacing w:val="-12"/>
        </w:rPr>
        <w:t> </w:t>
      </w:r>
      <w:r>
        <w:rPr>
          <w:color w:val="231F20"/>
        </w:rPr>
        <w:t>the</w:t>
      </w:r>
      <w:r>
        <w:rPr>
          <w:color w:val="231F20"/>
          <w:spacing w:val="-12"/>
        </w:rPr>
        <w:t> </w:t>
      </w:r>
      <w:r>
        <w:rPr>
          <w:color w:val="231F20"/>
        </w:rPr>
        <w:t>definition</w:t>
      </w:r>
      <w:r>
        <w:rPr>
          <w:color w:val="231F20"/>
          <w:spacing w:val="-12"/>
        </w:rPr>
        <w:t> </w:t>
      </w:r>
      <w:r>
        <w:rPr>
          <w:color w:val="231F20"/>
        </w:rPr>
        <w:t>of</w:t>
      </w:r>
      <w:r>
        <w:rPr>
          <w:color w:val="231F20"/>
          <w:spacing w:val="-12"/>
        </w:rPr>
        <w:t> </w:t>
      </w:r>
      <w:r>
        <w:rPr>
          <w:color w:val="231F20"/>
        </w:rPr>
        <w:t>“animal”</w:t>
      </w:r>
      <w:r>
        <w:rPr>
          <w:color w:val="231F20"/>
          <w:spacing w:val="-12"/>
        </w:rPr>
        <w:t> </w:t>
      </w:r>
      <w:r>
        <w:rPr>
          <w:color w:val="231F20"/>
        </w:rPr>
        <w:t>in</w:t>
      </w:r>
      <w:r>
        <w:rPr>
          <w:color w:val="231F20"/>
          <w:spacing w:val="-12"/>
        </w:rPr>
        <w:t> </w:t>
      </w:r>
      <w:r>
        <w:rPr>
          <w:color w:val="231F20"/>
        </w:rPr>
        <w:t>the</w:t>
      </w:r>
      <w:r>
        <w:rPr>
          <w:color w:val="231F20"/>
          <w:spacing w:val="-12"/>
        </w:rPr>
        <w:t> </w:t>
      </w:r>
      <w:r>
        <w:rPr>
          <w:color w:val="231F20"/>
        </w:rPr>
        <w:t>AWA.</w:t>
      </w:r>
      <w:r>
        <w:rPr>
          <w:color w:val="231F20"/>
          <w:spacing w:val="-12"/>
        </w:rPr>
        <w:t> </w:t>
      </w:r>
      <w:r>
        <w:rPr>
          <w:color w:val="231F20"/>
        </w:rPr>
        <w:t>The</w:t>
      </w:r>
      <w:r>
        <w:rPr>
          <w:color w:val="231F20"/>
          <w:spacing w:val="-14"/>
        </w:rPr>
        <w:t> </w:t>
      </w:r>
      <w:r>
        <w:rPr>
          <w:i/>
          <w:color w:val="231F20"/>
        </w:rPr>
        <w:t>PHS</w:t>
      </w:r>
      <w:r>
        <w:rPr>
          <w:i/>
          <w:color w:val="231F20"/>
          <w:spacing w:val="-10"/>
        </w:rPr>
        <w:t> </w:t>
      </w:r>
      <w:r>
        <w:rPr>
          <w:i/>
          <w:color w:val="231F20"/>
        </w:rPr>
        <w:t>Policy</w:t>
      </w:r>
      <w:r>
        <w:rPr>
          <w:i/>
          <w:color w:val="231F20"/>
          <w:spacing w:val="-13"/>
        </w:rPr>
        <w:t> </w:t>
      </w:r>
      <w:r>
        <w:rPr>
          <w:color w:val="231F20"/>
        </w:rPr>
        <w:t>applies to vertebrates used in research, research training and biological testing, funded by the PHS. Some Assurances extend coverage of the</w:t>
      </w:r>
      <w:r>
        <w:rPr>
          <w:color w:val="231F20"/>
          <w:spacing w:val="-2"/>
        </w:rPr>
        <w:t> </w:t>
      </w:r>
      <w:r>
        <w:rPr>
          <w:i/>
          <w:color w:val="231F20"/>
        </w:rPr>
        <w:t>PHS Policy</w:t>
      </w:r>
      <w:r>
        <w:rPr>
          <w:i/>
          <w:color w:val="231F20"/>
        </w:rPr>
        <w:t> </w:t>
      </w:r>
      <w:r>
        <w:rPr>
          <w:color w:val="231F20"/>
        </w:rPr>
        <w:t>to all animal activities at an institution. Hence, farm animals used in re-</w:t>
      </w:r>
      <w:r>
        <w:rPr>
          <w:color w:val="231F20"/>
          <w:spacing w:val="-4"/>
        </w:rPr>
        <w:t>search,</w:t>
      </w:r>
      <w:r>
        <w:rPr>
          <w:color w:val="231F20"/>
          <w:spacing w:val="-6"/>
        </w:rPr>
        <w:t> </w:t>
      </w:r>
      <w:r>
        <w:rPr>
          <w:color w:val="231F20"/>
          <w:spacing w:val="-4"/>
        </w:rPr>
        <w:t>teaching</w:t>
      </w:r>
      <w:r>
        <w:rPr>
          <w:color w:val="231F20"/>
          <w:spacing w:val="-6"/>
        </w:rPr>
        <w:t> </w:t>
      </w:r>
      <w:r>
        <w:rPr>
          <w:color w:val="231F20"/>
          <w:spacing w:val="-4"/>
        </w:rPr>
        <w:t>or</w:t>
      </w:r>
      <w:r>
        <w:rPr>
          <w:color w:val="231F20"/>
          <w:spacing w:val="-6"/>
        </w:rPr>
        <w:t> </w:t>
      </w:r>
      <w:r>
        <w:rPr>
          <w:color w:val="231F20"/>
          <w:spacing w:val="-4"/>
        </w:rPr>
        <w:t>testing</w:t>
      </w:r>
      <w:r>
        <w:rPr>
          <w:color w:val="231F20"/>
          <w:spacing w:val="-6"/>
        </w:rPr>
        <w:t> </w:t>
      </w:r>
      <w:r>
        <w:rPr>
          <w:color w:val="231F20"/>
          <w:spacing w:val="-4"/>
        </w:rPr>
        <w:t>may</w:t>
      </w:r>
      <w:r>
        <w:rPr>
          <w:color w:val="231F20"/>
          <w:spacing w:val="-6"/>
        </w:rPr>
        <w:t> </w:t>
      </w:r>
      <w:r>
        <w:rPr>
          <w:color w:val="231F20"/>
          <w:spacing w:val="-4"/>
        </w:rPr>
        <w:t>be</w:t>
      </w:r>
      <w:r>
        <w:rPr>
          <w:color w:val="231F20"/>
          <w:spacing w:val="-6"/>
        </w:rPr>
        <w:t> </w:t>
      </w:r>
      <w:r>
        <w:rPr>
          <w:color w:val="231F20"/>
          <w:spacing w:val="-4"/>
        </w:rPr>
        <w:t>covered</w:t>
      </w:r>
      <w:r>
        <w:rPr>
          <w:color w:val="231F20"/>
          <w:spacing w:val="-6"/>
        </w:rPr>
        <w:t> </w:t>
      </w:r>
      <w:r>
        <w:rPr>
          <w:color w:val="231F20"/>
          <w:spacing w:val="-4"/>
        </w:rPr>
        <w:t>by</w:t>
      </w:r>
      <w:r>
        <w:rPr>
          <w:color w:val="231F20"/>
          <w:spacing w:val="-6"/>
        </w:rPr>
        <w:t> </w:t>
      </w:r>
      <w:r>
        <w:rPr>
          <w:color w:val="231F20"/>
          <w:spacing w:val="-4"/>
        </w:rPr>
        <w:t>the</w:t>
      </w:r>
      <w:r>
        <w:rPr>
          <w:color w:val="231F20"/>
          <w:spacing w:val="-5"/>
        </w:rPr>
        <w:t> </w:t>
      </w:r>
      <w:r>
        <w:rPr>
          <w:i/>
          <w:color w:val="231F20"/>
          <w:spacing w:val="-4"/>
        </w:rPr>
        <w:t>PHS</w:t>
      </w:r>
      <w:r>
        <w:rPr>
          <w:i/>
          <w:color w:val="231F20"/>
          <w:spacing w:val="-6"/>
        </w:rPr>
        <w:t> </w:t>
      </w:r>
      <w:r>
        <w:rPr>
          <w:i/>
          <w:color w:val="231F20"/>
          <w:spacing w:val="-4"/>
        </w:rPr>
        <w:t>Policy</w:t>
      </w:r>
      <w:r>
        <w:rPr>
          <w:i/>
          <w:color w:val="231F20"/>
          <w:spacing w:val="-6"/>
        </w:rPr>
        <w:t> </w:t>
      </w:r>
      <w:r>
        <w:rPr>
          <w:color w:val="231F20"/>
          <w:spacing w:val="-4"/>
        </w:rPr>
        <w:t>and</w:t>
      </w:r>
      <w:r>
        <w:rPr>
          <w:color w:val="231F20"/>
          <w:spacing w:val="-6"/>
        </w:rPr>
        <w:t> </w:t>
      </w:r>
      <w:r>
        <w:rPr>
          <w:color w:val="231F20"/>
          <w:spacing w:val="-4"/>
        </w:rPr>
        <w:t>the</w:t>
      </w:r>
      <w:r>
        <w:rPr>
          <w:color w:val="231F20"/>
          <w:spacing w:val="-6"/>
        </w:rPr>
        <w:t> </w:t>
      </w:r>
      <w:r>
        <w:rPr>
          <w:color w:val="231F20"/>
          <w:spacing w:val="-4"/>
        </w:rPr>
        <w:t>AWRs. </w:t>
      </w:r>
      <w:r>
        <w:rPr>
          <w:color w:val="231F20"/>
        </w:rPr>
        <w:t>Farm</w:t>
      </w:r>
      <w:r>
        <w:rPr>
          <w:color w:val="231F20"/>
          <w:spacing w:val="10"/>
        </w:rPr>
        <w:t> </w:t>
      </w:r>
      <w:r>
        <w:rPr>
          <w:color w:val="231F20"/>
        </w:rPr>
        <w:t>animals</w:t>
      </w:r>
      <w:r>
        <w:rPr>
          <w:color w:val="231F20"/>
          <w:spacing w:val="10"/>
        </w:rPr>
        <w:t> </w:t>
      </w:r>
      <w:r>
        <w:rPr>
          <w:color w:val="231F20"/>
        </w:rPr>
        <w:t>used</w:t>
      </w:r>
      <w:r>
        <w:rPr>
          <w:color w:val="231F20"/>
          <w:spacing w:val="11"/>
        </w:rPr>
        <w:t> </w:t>
      </w:r>
      <w:r>
        <w:rPr>
          <w:color w:val="231F20"/>
        </w:rPr>
        <w:t>in</w:t>
      </w:r>
      <w:r>
        <w:rPr>
          <w:color w:val="231F20"/>
          <w:spacing w:val="10"/>
        </w:rPr>
        <w:t> </w:t>
      </w:r>
      <w:r>
        <w:rPr>
          <w:color w:val="231F20"/>
        </w:rPr>
        <w:t>agricultural</w:t>
      </w:r>
      <w:r>
        <w:rPr>
          <w:color w:val="231F20"/>
          <w:spacing w:val="11"/>
        </w:rPr>
        <w:t> </w:t>
      </w:r>
      <w:r>
        <w:rPr>
          <w:color w:val="231F20"/>
        </w:rPr>
        <w:t>research</w:t>
      </w:r>
      <w:r>
        <w:rPr>
          <w:color w:val="231F20"/>
          <w:spacing w:val="10"/>
        </w:rPr>
        <w:t> </w:t>
      </w:r>
      <w:r>
        <w:rPr>
          <w:color w:val="231F20"/>
        </w:rPr>
        <w:t>may</w:t>
      </w:r>
      <w:r>
        <w:rPr>
          <w:color w:val="231F20"/>
          <w:spacing w:val="11"/>
        </w:rPr>
        <w:t> </w:t>
      </w:r>
      <w:r>
        <w:rPr>
          <w:color w:val="231F20"/>
        </w:rPr>
        <w:t>not</w:t>
      </w:r>
      <w:r>
        <w:rPr>
          <w:color w:val="231F20"/>
          <w:spacing w:val="10"/>
        </w:rPr>
        <w:t> </w:t>
      </w:r>
      <w:r>
        <w:rPr>
          <w:color w:val="231F20"/>
        </w:rPr>
        <w:t>be</w:t>
      </w:r>
      <w:r>
        <w:rPr>
          <w:color w:val="231F20"/>
          <w:spacing w:val="11"/>
        </w:rPr>
        <w:t> </w:t>
      </w:r>
      <w:r>
        <w:rPr>
          <w:color w:val="231F20"/>
        </w:rPr>
        <w:t>covered</w:t>
      </w:r>
      <w:r>
        <w:rPr>
          <w:color w:val="231F20"/>
          <w:spacing w:val="10"/>
        </w:rPr>
        <w:t> </w:t>
      </w:r>
      <w:r>
        <w:rPr>
          <w:color w:val="231F20"/>
        </w:rPr>
        <w:t>by</w:t>
      </w:r>
      <w:r>
        <w:rPr>
          <w:color w:val="231F20"/>
          <w:spacing w:val="11"/>
        </w:rPr>
        <w:t> </w:t>
      </w:r>
      <w:r>
        <w:rPr>
          <w:color w:val="231F20"/>
          <w:spacing w:val="-2"/>
        </w:rPr>
        <w:t>either.</w:t>
      </w:r>
    </w:p>
    <w:p>
      <w:pPr>
        <w:pStyle w:val="BodyText"/>
        <w:spacing w:line="261" w:lineRule="auto" w:before="175"/>
        <w:ind w:left="360" w:right="597" w:hanging="1"/>
        <w:jc w:val="both"/>
      </w:pPr>
      <w:r>
        <w:rPr>
          <w:color w:val="231F20"/>
        </w:rPr>
        <w:t>OLAW advises institutions that uniform and consistent standards are an essential ingredient in a quality animal care and use program. Public </w:t>
      </w:r>
      <w:r>
        <w:rPr>
          <w:color w:val="231F20"/>
        </w:rPr>
        <w:t>per-ception of a potential double standard should also be considered.</w:t>
      </w:r>
    </w:p>
    <w:p>
      <w:pPr>
        <w:pStyle w:val="BodyText"/>
      </w:pPr>
    </w:p>
    <w:p>
      <w:pPr>
        <w:pStyle w:val="BodyText"/>
      </w:pPr>
    </w:p>
    <w:p>
      <w:pPr>
        <w:pStyle w:val="BodyText"/>
      </w:pPr>
    </w:p>
    <w:p>
      <w:pPr>
        <w:pStyle w:val="BodyText"/>
      </w:pPr>
    </w:p>
    <w:p>
      <w:pPr>
        <w:pStyle w:val="BodyText"/>
      </w:pPr>
    </w:p>
    <w:p>
      <w:pPr>
        <w:pStyle w:val="BodyText"/>
        <w:spacing w:before="117"/>
      </w:pPr>
    </w:p>
    <w:p>
      <w:pPr>
        <w:spacing w:before="0"/>
        <w:ind w:left="1982" w:right="2219" w:firstLine="0"/>
        <w:jc w:val="center"/>
        <w:rPr>
          <w:sz w:val="16"/>
        </w:rPr>
      </w:pPr>
      <w:r>
        <w:rPr>
          <w:color w:val="231F20"/>
          <w:spacing w:val="-5"/>
          <w:sz w:val="16"/>
        </w:rPr>
        <w:t>121</w:t>
      </w:r>
    </w:p>
    <w:p>
      <w:pPr>
        <w:spacing w:after="0"/>
        <w:jc w:val="center"/>
        <w:rPr>
          <w:sz w:val="16"/>
        </w:rPr>
        <w:sectPr>
          <w:headerReference w:type="default" r:id="rId73"/>
          <w:pgSz w:w="8640" w:h="12960"/>
          <w:pgMar w:header="0" w:footer="0" w:top="1480" w:bottom="280" w:left="720" w:right="360"/>
        </w:sectPr>
      </w:pPr>
    </w:p>
    <w:p>
      <w:pPr>
        <w:pStyle w:val="BodyText"/>
        <w:rPr>
          <w:sz w:val="22"/>
        </w:rPr>
      </w:pPr>
    </w:p>
    <w:p>
      <w:pPr>
        <w:pStyle w:val="BodyText"/>
        <w:spacing w:before="204"/>
        <w:rPr>
          <w:sz w:val="22"/>
        </w:rPr>
      </w:pPr>
    </w:p>
    <w:p>
      <w:pPr>
        <w:pStyle w:val="Heading6"/>
        <w:jc w:val="both"/>
      </w:pPr>
      <w:r>
        <w:rPr>
          <w:color w:val="231F20"/>
          <w:w w:val="85"/>
        </w:rPr>
        <w:t>Standards</w:t>
      </w:r>
      <w:r>
        <w:rPr>
          <w:color w:val="231F20"/>
        </w:rPr>
        <w:t> </w:t>
      </w:r>
      <w:r>
        <w:rPr>
          <w:color w:val="231F20"/>
          <w:w w:val="85"/>
        </w:rPr>
        <w:t>for</w:t>
      </w:r>
      <w:r>
        <w:rPr>
          <w:color w:val="231F20"/>
        </w:rPr>
        <w:t> </w:t>
      </w:r>
      <w:r>
        <w:rPr>
          <w:color w:val="231F20"/>
          <w:w w:val="85"/>
        </w:rPr>
        <w:t>Evaluation</w:t>
      </w:r>
      <w:r>
        <w:rPr>
          <w:color w:val="231F20"/>
        </w:rPr>
        <w:t> </w:t>
      </w:r>
      <w:r>
        <w:rPr>
          <w:color w:val="231F20"/>
          <w:w w:val="85"/>
        </w:rPr>
        <w:t>of</w:t>
      </w:r>
      <w:r>
        <w:rPr>
          <w:color w:val="231F20"/>
        </w:rPr>
        <w:t> </w:t>
      </w:r>
      <w:r>
        <w:rPr>
          <w:color w:val="231F20"/>
          <w:w w:val="85"/>
        </w:rPr>
        <w:t>Agricultural</w:t>
      </w:r>
      <w:r>
        <w:rPr>
          <w:color w:val="231F20"/>
          <w:spacing w:val="1"/>
        </w:rPr>
        <w:t> </w:t>
      </w:r>
      <w:r>
        <w:rPr>
          <w:color w:val="231F20"/>
          <w:w w:val="85"/>
        </w:rPr>
        <w:t>Animal</w:t>
      </w:r>
      <w:r>
        <w:rPr>
          <w:color w:val="231F20"/>
        </w:rPr>
        <w:t> </w:t>
      </w:r>
      <w:r>
        <w:rPr>
          <w:color w:val="231F20"/>
          <w:w w:val="85"/>
        </w:rPr>
        <w:t>Research</w:t>
      </w:r>
      <w:r>
        <w:rPr>
          <w:color w:val="231F20"/>
        </w:rPr>
        <w:t> </w:t>
      </w:r>
      <w:r>
        <w:rPr>
          <w:color w:val="231F20"/>
          <w:w w:val="85"/>
        </w:rPr>
        <w:t>and</w:t>
      </w:r>
      <w:r>
        <w:rPr>
          <w:color w:val="231F20"/>
        </w:rPr>
        <w:t> </w:t>
      </w:r>
      <w:r>
        <w:rPr>
          <w:color w:val="231F20"/>
          <w:spacing w:val="-2"/>
          <w:w w:val="85"/>
        </w:rPr>
        <w:t>Teaching</w:t>
      </w:r>
    </w:p>
    <w:p>
      <w:pPr>
        <w:pStyle w:val="BodyText"/>
        <w:spacing w:line="261" w:lineRule="auto" w:before="134"/>
        <w:ind w:left="240" w:right="716"/>
        <w:jc w:val="both"/>
      </w:pPr>
      <w:r>
        <w:rPr>
          <w:color w:val="231F20"/>
        </w:rPr>
        <w:t>In</w:t>
      </w:r>
      <w:r>
        <w:rPr>
          <w:color w:val="231F20"/>
          <w:spacing w:val="-1"/>
        </w:rPr>
        <w:t> </w:t>
      </w:r>
      <w:r>
        <w:rPr>
          <w:color w:val="231F20"/>
        </w:rPr>
        <w:t>1988,</w:t>
      </w:r>
      <w:r>
        <w:rPr>
          <w:color w:val="231F20"/>
          <w:spacing w:val="-1"/>
        </w:rPr>
        <w:t> </w:t>
      </w:r>
      <w:r>
        <w:rPr>
          <w:color w:val="231F20"/>
        </w:rPr>
        <w:t>a</w:t>
      </w:r>
      <w:r>
        <w:rPr>
          <w:color w:val="231F20"/>
          <w:spacing w:val="-1"/>
        </w:rPr>
        <w:t> </w:t>
      </w:r>
      <w:r>
        <w:rPr>
          <w:color w:val="231F20"/>
        </w:rPr>
        <w:t>consortium</w:t>
      </w:r>
      <w:r>
        <w:rPr>
          <w:color w:val="231F20"/>
          <w:spacing w:val="-1"/>
        </w:rPr>
        <w:t> </w:t>
      </w:r>
      <w:r>
        <w:rPr>
          <w:color w:val="231F20"/>
        </w:rPr>
        <w:t>of</w:t>
      </w:r>
      <w:r>
        <w:rPr>
          <w:color w:val="231F20"/>
          <w:spacing w:val="-1"/>
        </w:rPr>
        <w:t> </w:t>
      </w:r>
      <w:r>
        <w:rPr>
          <w:color w:val="231F20"/>
        </w:rPr>
        <w:t>organizations</w:t>
      </w:r>
      <w:r>
        <w:rPr>
          <w:color w:val="231F20"/>
          <w:spacing w:val="-1"/>
        </w:rPr>
        <w:t> </w:t>
      </w:r>
      <w:r>
        <w:rPr>
          <w:color w:val="231F20"/>
        </w:rPr>
        <w:t>and</w:t>
      </w:r>
      <w:r>
        <w:rPr>
          <w:color w:val="231F20"/>
          <w:spacing w:val="-1"/>
        </w:rPr>
        <w:t> </w:t>
      </w:r>
      <w:r>
        <w:rPr>
          <w:color w:val="231F20"/>
        </w:rPr>
        <w:t>agencies</w:t>
      </w:r>
      <w:r>
        <w:rPr>
          <w:color w:val="231F20"/>
          <w:spacing w:val="-1"/>
        </w:rPr>
        <w:t> </w:t>
      </w:r>
      <w:r>
        <w:rPr>
          <w:color w:val="231F20"/>
        </w:rPr>
        <w:t>developed</w:t>
      </w:r>
      <w:r>
        <w:rPr>
          <w:color w:val="231F20"/>
          <w:spacing w:val="-1"/>
        </w:rPr>
        <w:t> </w:t>
      </w:r>
      <w:r>
        <w:rPr>
          <w:color w:val="231F20"/>
        </w:rPr>
        <w:t>guidelines for the care and use of farm animals, the </w:t>
      </w:r>
      <w:r>
        <w:rPr>
          <w:i/>
          <w:color w:val="231F20"/>
        </w:rPr>
        <w:t>Guide for the Care and Use of</w:t>
      </w:r>
      <w:r>
        <w:rPr>
          <w:i/>
          <w:color w:val="231F20"/>
        </w:rPr>
        <w:t> Agricultural Animals in Agricultural Research and Teaching </w:t>
      </w:r>
      <w:r>
        <w:rPr>
          <w:color w:val="231F20"/>
        </w:rPr>
        <w:t>(known as the </w:t>
      </w:r>
      <w:r>
        <w:rPr>
          <w:i/>
          <w:color w:val="231F20"/>
        </w:rPr>
        <w:t>Ag</w:t>
      </w:r>
      <w:r>
        <w:rPr>
          <w:i/>
          <w:color w:val="231F20"/>
          <w:spacing w:val="-10"/>
        </w:rPr>
        <w:t> </w:t>
      </w:r>
      <w:r>
        <w:rPr>
          <w:i/>
          <w:color w:val="231F20"/>
        </w:rPr>
        <w:t>Guide</w:t>
      </w:r>
      <w:r>
        <w:rPr>
          <w:color w:val="231F20"/>
        </w:rPr>
        <w:t>).</w:t>
      </w:r>
      <w:r>
        <w:rPr>
          <w:color w:val="231F20"/>
          <w:spacing w:val="-10"/>
        </w:rPr>
        <w:t> </w:t>
      </w:r>
      <w:r>
        <w:rPr>
          <w:color w:val="231F20"/>
        </w:rPr>
        <w:t>The</w:t>
      </w:r>
      <w:r>
        <w:rPr>
          <w:color w:val="231F20"/>
          <w:spacing w:val="-10"/>
        </w:rPr>
        <w:t> </w:t>
      </w:r>
      <w:r>
        <w:rPr>
          <w:i/>
          <w:color w:val="231F20"/>
        </w:rPr>
        <w:t>Ag</w:t>
      </w:r>
      <w:r>
        <w:rPr>
          <w:i/>
          <w:color w:val="231F20"/>
          <w:spacing w:val="-10"/>
        </w:rPr>
        <w:t> </w:t>
      </w:r>
      <w:r>
        <w:rPr>
          <w:i/>
          <w:color w:val="231F20"/>
        </w:rPr>
        <w:t>Guide</w:t>
      </w:r>
      <w:r>
        <w:rPr>
          <w:color w:val="231F20"/>
        </w:rPr>
        <w:t>,</w:t>
      </w:r>
      <w:r>
        <w:rPr>
          <w:color w:val="231F20"/>
          <w:spacing w:val="-10"/>
        </w:rPr>
        <w:t> </w:t>
      </w:r>
      <w:r>
        <w:rPr>
          <w:color w:val="231F20"/>
        </w:rPr>
        <w:t>revised</w:t>
      </w:r>
      <w:r>
        <w:rPr>
          <w:color w:val="231F20"/>
          <w:spacing w:val="-10"/>
        </w:rPr>
        <w:t> </w:t>
      </w:r>
      <w:r>
        <w:rPr>
          <w:color w:val="231F20"/>
        </w:rPr>
        <w:t>in</w:t>
      </w:r>
      <w:r>
        <w:rPr>
          <w:color w:val="231F20"/>
          <w:spacing w:val="-10"/>
        </w:rPr>
        <w:t> </w:t>
      </w:r>
      <w:r>
        <w:rPr>
          <w:color w:val="231F20"/>
        </w:rPr>
        <w:t>1999,</w:t>
      </w:r>
      <w:r>
        <w:rPr>
          <w:color w:val="231F20"/>
          <w:spacing w:val="-10"/>
        </w:rPr>
        <w:t> </w:t>
      </w:r>
      <w:r>
        <w:rPr>
          <w:color w:val="231F20"/>
        </w:rPr>
        <w:t>was</w:t>
      </w:r>
      <w:r>
        <w:rPr>
          <w:color w:val="231F20"/>
          <w:spacing w:val="-10"/>
        </w:rPr>
        <w:t> </w:t>
      </w:r>
      <w:r>
        <w:rPr>
          <w:color w:val="231F20"/>
        </w:rPr>
        <w:t>written</w:t>
      </w:r>
      <w:r>
        <w:rPr>
          <w:color w:val="231F20"/>
          <w:spacing w:val="-10"/>
        </w:rPr>
        <w:t> </w:t>
      </w:r>
      <w:r>
        <w:rPr>
          <w:color w:val="231F20"/>
        </w:rPr>
        <w:t>to</w:t>
      </w:r>
      <w:r>
        <w:rPr>
          <w:color w:val="231F20"/>
          <w:spacing w:val="-10"/>
        </w:rPr>
        <w:t> </w:t>
      </w:r>
      <w:r>
        <w:rPr>
          <w:color w:val="231F20"/>
        </w:rPr>
        <w:t>aid</w:t>
      </w:r>
      <w:r>
        <w:rPr>
          <w:color w:val="231F20"/>
          <w:spacing w:val="-10"/>
        </w:rPr>
        <w:t> </w:t>
      </w:r>
      <w:r>
        <w:rPr>
          <w:color w:val="231F20"/>
        </w:rPr>
        <w:t>IACUCs</w:t>
      </w:r>
      <w:r>
        <w:rPr>
          <w:color w:val="231F20"/>
          <w:spacing w:val="-10"/>
        </w:rPr>
        <w:t> </w:t>
      </w:r>
      <w:r>
        <w:rPr>
          <w:color w:val="231F20"/>
        </w:rPr>
        <w:t>in</w:t>
      </w:r>
      <w:r>
        <w:rPr>
          <w:color w:val="231F20"/>
          <w:spacing w:val="-10"/>
        </w:rPr>
        <w:t> </w:t>
      </w:r>
      <w:r>
        <w:rPr>
          <w:color w:val="231F20"/>
        </w:rPr>
        <w:t>the evaluation</w:t>
      </w:r>
      <w:r>
        <w:rPr>
          <w:color w:val="231F20"/>
          <w:spacing w:val="-7"/>
        </w:rPr>
        <w:t> </w:t>
      </w:r>
      <w:r>
        <w:rPr>
          <w:color w:val="231F20"/>
        </w:rPr>
        <w:t>of</w:t>
      </w:r>
      <w:r>
        <w:rPr>
          <w:color w:val="231F20"/>
          <w:spacing w:val="-7"/>
        </w:rPr>
        <w:t> </w:t>
      </w:r>
      <w:r>
        <w:rPr>
          <w:color w:val="231F20"/>
        </w:rPr>
        <w:t>projects</w:t>
      </w:r>
      <w:r>
        <w:rPr>
          <w:color w:val="231F20"/>
          <w:spacing w:val="-7"/>
        </w:rPr>
        <w:t> </w:t>
      </w:r>
      <w:r>
        <w:rPr>
          <w:color w:val="231F20"/>
        </w:rPr>
        <w:t>involving</w:t>
      </w:r>
      <w:r>
        <w:rPr>
          <w:color w:val="231F20"/>
          <w:spacing w:val="-7"/>
        </w:rPr>
        <w:t> </w:t>
      </w:r>
      <w:r>
        <w:rPr>
          <w:color w:val="231F20"/>
        </w:rPr>
        <w:t>farm</w:t>
      </w:r>
      <w:r>
        <w:rPr>
          <w:color w:val="231F20"/>
          <w:spacing w:val="-7"/>
        </w:rPr>
        <w:t> </w:t>
      </w:r>
      <w:r>
        <w:rPr>
          <w:color w:val="231F20"/>
        </w:rPr>
        <w:t>animal</w:t>
      </w:r>
      <w:r>
        <w:rPr>
          <w:color w:val="231F20"/>
          <w:spacing w:val="-7"/>
        </w:rPr>
        <w:t> </w:t>
      </w:r>
      <w:r>
        <w:rPr>
          <w:color w:val="231F20"/>
        </w:rPr>
        <w:t>research</w:t>
      </w:r>
      <w:r>
        <w:rPr>
          <w:color w:val="231F20"/>
          <w:spacing w:val="-7"/>
        </w:rPr>
        <w:t> </w:t>
      </w:r>
      <w:r>
        <w:rPr>
          <w:color w:val="231F20"/>
        </w:rPr>
        <w:t>or</w:t>
      </w:r>
      <w:r>
        <w:rPr>
          <w:color w:val="231F20"/>
          <w:spacing w:val="-7"/>
        </w:rPr>
        <w:t> </w:t>
      </w:r>
      <w:r>
        <w:rPr>
          <w:color w:val="231F20"/>
        </w:rPr>
        <w:t>teaching</w:t>
      </w:r>
      <w:r>
        <w:rPr>
          <w:color w:val="231F20"/>
          <w:spacing w:val="-7"/>
        </w:rPr>
        <w:t> </w:t>
      </w:r>
      <w:r>
        <w:rPr>
          <w:color w:val="231F20"/>
        </w:rPr>
        <w:t>“for</w:t>
      </w:r>
      <w:r>
        <w:rPr>
          <w:color w:val="231F20"/>
          <w:spacing w:val="-7"/>
        </w:rPr>
        <w:t> </w:t>
      </w:r>
      <w:r>
        <w:rPr>
          <w:color w:val="231F20"/>
        </w:rPr>
        <w:t>which the</w:t>
      </w:r>
      <w:r>
        <w:rPr>
          <w:color w:val="231F20"/>
          <w:spacing w:val="-7"/>
        </w:rPr>
        <w:t> </w:t>
      </w:r>
      <w:r>
        <w:rPr>
          <w:color w:val="231F20"/>
        </w:rPr>
        <w:t>scientific</w:t>
      </w:r>
      <w:r>
        <w:rPr>
          <w:color w:val="231F20"/>
          <w:spacing w:val="-7"/>
        </w:rPr>
        <w:t> </w:t>
      </w:r>
      <w:r>
        <w:rPr>
          <w:color w:val="231F20"/>
        </w:rPr>
        <w:t>objectives</w:t>
      </w:r>
      <w:r>
        <w:rPr>
          <w:color w:val="231F20"/>
          <w:spacing w:val="-7"/>
        </w:rPr>
        <w:t> </w:t>
      </w:r>
      <w:r>
        <w:rPr>
          <w:color w:val="231F20"/>
        </w:rPr>
        <w:t>are</w:t>
      </w:r>
      <w:r>
        <w:rPr>
          <w:color w:val="231F20"/>
          <w:spacing w:val="-7"/>
        </w:rPr>
        <w:t> </w:t>
      </w:r>
      <w:r>
        <w:rPr>
          <w:color w:val="231F20"/>
        </w:rPr>
        <w:t>to</w:t>
      </w:r>
      <w:r>
        <w:rPr>
          <w:color w:val="231F20"/>
          <w:spacing w:val="-7"/>
        </w:rPr>
        <w:t> </w:t>
      </w:r>
      <w:r>
        <w:rPr>
          <w:color w:val="231F20"/>
        </w:rPr>
        <w:t>improve</w:t>
      </w:r>
      <w:r>
        <w:rPr>
          <w:color w:val="231F20"/>
          <w:spacing w:val="-7"/>
        </w:rPr>
        <w:t> </w:t>
      </w:r>
      <w:r>
        <w:rPr>
          <w:color w:val="231F20"/>
        </w:rPr>
        <w:t>understanding</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animal’s</w:t>
      </w:r>
      <w:r>
        <w:rPr>
          <w:color w:val="231F20"/>
          <w:spacing w:val="-7"/>
        </w:rPr>
        <w:t> </w:t>
      </w:r>
      <w:r>
        <w:rPr>
          <w:color w:val="231F20"/>
        </w:rPr>
        <w:t>use</w:t>
      </w:r>
      <w:r>
        <w:rPr>
          <w:color w:val="231F20"/>
          <w:spacing w:val="-7"/>
        </w:rPr>
        <w:t> </w:t>
      </w:r>
      <w:r>
        <w:rPr>
          <w:color w:val="231F20"/>
        </w:rPr>
        <w:t>in production agriculture and that may require a simulated or actual produc-tion setting.” The </w:t>
      </w:r>
      <w:r>
        <w:rPr>
          <w:i/>
          <w:color w:val="231F20"/>
        </w:rPr>
        <w:t>Ag Guide </w:t>
      </w:r>
      <w:r>
        <w:rPr>
          <w:color w:val="231F20"/>
        </w:rPr>
        <w:t>is comprised of overview chapters covering institutional</w:t>
      </w:r>
      <w:r>
        <w:rPr>
          <w:color w:val="231F20"/>
          <w:spacing w:val="-9"/>
        </w:rPr>
        <w:t> </w:t>
      </w:r>
      <w:r>
        <w:rPr>
          <w:color w:val="231F20"/>
        </w:rPr>
        <w:t>policies,</w:t>
      </w:r>
      <w:r>
        <w:rPr>
          <w:color w:val="231F20"/>
          <w:spacing w:val="-9"/>
        </w:rPr>
        <w:t> </w:t>
      </w:r>
      <w:r>
        <w:rPr>
          <w:color w:val="231F20"/>
        </w:rPr>
        <w:t>veterinary</w:t>
      </w:r>
      <w:r>
        <w:rPr>
          <w:color w:val="231F20"/>
          <w:spacing w:val="-9"/>
        </w:rPr>
        <w:t> </w:t>
      </w:r>
      <w:r>
        <w:rPr>
          <w:color w:val="231F20"/>
        </w:rPr>
        <w:t>care,</w:t>
      </w:r>
      <w:r>
        <w:rPr>
          <w:color w:val="231F20"/>
          <w:spacing w:val="-9"/>
        </w:rPr>
        <w:t> </w:t>
      </w:r>
      <w:r>
        <w:rPr>
          <w:color w:val="231F20"/>
        </w:rPr>
        <w:t>husbandry,</w:t>
      </w:r>
      <w:r>
        <w:rPr>
          <w:color w:val="231F20"/>
          <w:spacing w:val="-9"/>
        </w:rPr>
        <w:t> </w:t>
      </w:r>
      <w:r>
        <w:rPr>
          <w:color w:val="231F20"/>
        </w:rPr>
        <w:t>and</w:t>
      </w:r>
      <w:r>
        <w:rPr>
          <w:color w:val="231F20"/>
          <w:spacing w:val="-9"/>
        </w:rPr>
        <w:t> </w:t>
      </w:r>
      <w:r>
        <w:rPr>
          <w:color w:val="231F20"/>
        </w:rPr>
        <w:t>physical</w:t>
      </w:r>
      <w:r>
        <w:rPr>
          <w:color w:val="231F20"/>
          <w:spacing w:val="-9"/>
        </w:rPr>
        <w:t> </w:t>
      </w:r>
      <w:r>
        <w:rPr>
          <w:color w:val="231F20"/>
        </w:rPr>
        <w:t>plant,</w:t>
      </w:r>
      <w:r>
        <w:rPr>
          <w:color w:val="231F20"/>
          <w:spacing w:val="-9"/>
        </w:rPr>
        <w:t> </w:t>
      </w:r>
      <w:r>
        <w:rPr>
          <w:color w:val="231F20"/>
        </w:rPr>
        <w:t>as</w:t>
      </w:r>
      <w:r>
        <w:rPr>
          <w:color w:val="231F20"/>
          <w:spacing w:val="-9"/>
        </w:rPr>
        <w:t> </w:t>
      </w:r>
      <w:r>
        <w:rPr>
          <w:color w:val="231F20"/>
        </w:rPr>
        <w:t>well </w:t>
      </w:r>
      <w:r>
        <w:rPr>
          <w:color w:val="231F20"/>
          <w:spacing w:val="-2"/>
        </w:rPr>
        <w:t>as</w:t>
      </w:r>
      <w:r>
        <w:rPr>
          <w:color w:val="231F20"/>
          <w:spacing w:val="-7"/>
        </w:rPr>
        <w:t> </w:t>
      </w:r>
      <w:r>
        <w:rPr>
          <w:color w:val="231F20"/>
          <w:spacing w:val="-2"/>
        </w:rPr>
        <w:t>specific</w:t>
      </w:r>
      <w:r>
        <w:rPr>
          <w:color w:val="231F20"/>
          <w:spacing w:val="-7"/>
        </w:rPr>
        <w:t> </w:t>
      </w:r>
      <w:r>
        <w:rPr>
          <w:color w:val="231F20"/>
          <w:spacing w:val="-2"/>
        </w:rPr>
        <w:t>species</w:t>
      </w:r>
      <w:r>
        <w:rPr>
          <w:color w:val="231F20"/>
          <w:spacing w:val="-7"/>
        </w:rPr>
        <w:t> </w:t>
      </w:r>
      <w:r>
        <w:rPr>
          <w:color w:val="231F20"/>
          <w:spacing w:val="-2"/>
        </w:rPr>
        <w:t>chapters</w:t>
      </w:r>
      <w:r>
        <w:rPr>
          <w:color w:val="231F20"/>
          <w:spacing w:val="-7"/>
        </w:rPr>
        <w:t> </w:t>
      </w:r>
      <w:r>
        <w:rPr>
          <w:color w:val="231F20"/>
          <w:spacing w:val="-2"/>
        </w:rPr>
        <w:t>for</w:t>
      </w:r>
      <w:r>
        <w:rPr>
          <w:color w:val="231F20"/>
          <w:spacing w:val="-7"/>
        </w:rPr>
        <w:t> </w:t>
      </w:r>
      <w:r>
        <w:rPr>
          <w:color w:val="231F20"/>
          <w:spacing w:val="-2"/>
        </w:rPr>
        <w:t>horses,</w:t>
      </w:r>
      <w:r>
        <w:rPr>
          <w:color w:val="231F20"/>
          <w:spacing w:val="-7"/>
        </w:rPr>
        <w:t> </w:t>
      </w:r>
      <w:r>
        <w:rPr>
          <w:color w:val="231F20"/>
          <w:spacing w:val="-2"/>
        </w:rPr>
        <w:t>cattle,</w:t>
      </w:r>
      <w:r>
        <w:rPr>
          <w:color w:val="231F20"/>
          <w:spacing w:val="-7"/>
        </w:rPr>
        <w:t> </w:t>
      </w:r>
      <w:r>
        <w:rPr>
          <w:color w:val="231F20"/>
          <w:spacing w:val="-2"/>
        </w:rPr>
        <w:t>poultry,</w:t>
      </w:r>
      <w:r>
        <w:rPr>
          <w:color w:val="231F20"/>
          <w:spacing w:val="-7"/>
        </w:rPr>
        <w:t> </w:t>
      </w:r>
      <w:r>
        <w:rPr>
          <w:color w:val="231F20"/>
          <w:spacing w:val="-2"/>
        </w:rPr>
        <w:t>and</w:t>
      </w:r>
      <w:r>
        <w:rPr>
          <w:color w:val="231F20"/>
          <w:spacing w:val="-7"/>
        </w:rPr>
        <w:t> </w:t>
      </w:r>
      <w:r>
        <w:rPr>
          <w:color w:val="231F20"/>
          <w:spacing w:val="-2"/>
        </w:rPr>
        <w:t>sheep</w:t>
      </w:r>
      <w:r>
        <w:rPr>
          <w:color w:val="231F20"/>
          <w:spacing w:val="-7"/>
        </w:rPr>
        <w:t> </w:t>
      </w:r>
      <w:r>
        <w:rPr>
          <w:color w:val="231F20"/>
          <w:spacing w:val="-2"/>
        </w:rPr>
        <w:t>and</w:t>
      </w:r>
      <w:r>
        <w:rPr>
          <w:color w:val="231F20"/>
          <w:spacing w:val="-7"/>
        </w:rPr>
        <w:t> </w:t>
      </w:r>
      <w:r>
        <w:rPr>
          <w:color w:val="231F20"/>
          <w:spacing w:val="-2"/>
        </w:rPr>
        <w:t>goats. </w:t>
      </w:r>
      <w:r>
        <w:rPr>
          <w:color w:val="231F20"/>
        </w:rPr>
        <w:t>Adoption</w:t>
      </w:r>
      <w:r>
        <w:rPr>
          <w:color w:val="231F20"/>
          <w:spacing w:val="-1"/>
        </w:rPr>
        <w:t> </w:t>
      </w:r>
      <w:r>
        <w:rPr>
          <w:color w:val="231F20"/>
        </w:rPr>
        <w:t>of</w:t>
      </w:r>
      <w:r>
        <w:rPr>
          <w:color w:val="231F20"/>
          <w:spacing w:val="-1"/>
        </w:rPr>
        <w:t> </w:t>
      </w:r>
      <w:r>
        <w:rPr>
          <w:color w:val="231F20"/>
        </w:rPr>
        <w:t>the</w:t>
      </w:r>
      <w:r>
        <w:rPr>
          <w:color w:val="231F20"/>
          <w:spacing w:val="-1"/>
        </w:rPr>
        <w:t> </w:t>
      </w:r>
      <w:r>
        <w:rPr>
          <w:i/>
          <w:color w:val="231F20"/>
        </w:rPr>
        <w:t>Ag</w:t>
      </w:r>
      <w:r>
        <w:rPr>
          <w:i/>
          <w:color w:val="231F20"/>
          <w:spacing w:val="-1"/>
        </w:rPr>
        <w:t> </w:t>
      </w:r>
      <w:r>
        <w:rPr>
          <w:i/>
          <w:color w:val="231F20"/>
        </w:rPr>
        <w:t>Guide</w:t>
      </w:r>
      <w:r>
        <w:rPr>
          <w:i/>
          <w:color w:val="231F20"/>
          <w:spacing w:val="-2"/>
        </w:rPr>
        <w:t> </w:t>
      </w:r>
      <w:r>
        <w:rPr>
          <w:color w:val="231F20"/>
        </w:rPr>
        <w:t>by</w:t>
      </w:r>
      <w:r>
        <w:rPr>
          <w:color w:val="231F20"/>
          <w:spacing w:val="-1"/>
        </w:rPr>
        <w:t> </w:t>
      </w:r>
      <w:r>
        <w:rPr>
          <w:color w:val="231F20"/>
        </w:rPr>
        <w:t>an</w:t>
      </w:r>
      <w:r>
        <w:rPr>
          <w:color w:val="231F20"/>
          <w:spacing w:val="-1"/>
        </w:rPr>
        <w:t> </w:t>
      </w:r>
      <w:r>
        <w:rPr>
          <w:color w:val="231F20"/>
        </w:rPr>
        <w:t>institution</w:t>
      </w:r>
      <w:r>
        <w:rPr>
          <w:color w:val="231F20"/>
          <w:spacing w:val="-1"/>
        </w:rPr>
        <w:t> </w:t>
      </w:r>
      <w:r>
        <w:rPr>
          <w:color w:val="231F20"/>
        </w:rPr>
        <w:t>is</w:t>
      </w:r>
      <w:r>
        <w:rPr>
          <w:color w:val="231F20"/>
          <w:spacing w:val="-1"/>
        </w:rPr>
        <w:t> </w:t>
      </w:r>
      <w:r>
        <w:rPr>
          <w:color w:val="231F20"/>
        </w:rPr>
        <w:t>voluntary,</w:t>
      </w:r>
      <w:r>
        <w:rPr>
          <w:color w:val="231F20"/>
          <w:spacing w:val="-1"/>
        </w:rPr>
        <w:t> </w:t>
      </w:r>
      <w:r>
        <w:rPr>
          <w:color w:val="231F20"/>
        </w:rPr>
        <w:t>although</w:t>
      </w:r>
      <w:r>
        <w:rPr>
          <w:color w:val="231F20"/>
          <w:spacing w:val="-1"/>
        </w:rPr>
        <w:t> </w:t>
      </w:r>
      <w:r>
        <w:rPr>
          <w:color w:val="231F20"/>
        </w:rPr>
        <w:t>the</w:t>
      </w:r>
      <w:r>
        <w:rPr>
          <w:color w:val="231F20"/>
          <w:spacing w:val="-1"/>
        </w:rPr>
        <w:t> </w:t>
      </w:r>
      <w:r>
        <w:rPr>
          <w:color w:val="231F20"/>
        </w:rPr>
        <w:t>USDA endorses it as a basis for animal care review of USDA competitive grant submissions and projects receiving experiment station funding.</w:t>
      </w:r>
    </w:p>
    <w:p>
      <w:pPr>
        <w:pStyle w:val="BodyText"/>
        <w:spacing w:line="261" w:lineRule="auto" w:before="171"/>
        <w:ind w:left="239" w:right="715"/>
        <w:jc w:val="both"/>
      </w:pPr>
      <w:r>
        <w:rPr>
          <w:color w:val="231F20"/>
        </w:rPr>
        <w:t>This</w:t>
      </w:r>
      <w:r>
        <w:rPr>
          <w:color w:val="231F20"/>
          <w:spacing w:val="-14"/>
        </w:rPr>
        <w:t> </w:t>
      </w:r>
      <w:r>
        <w:rPr>
          <w:color w:val="231F20"/>
        </w:rPr>
        <w:t>dual</w:t>
      </w:r>
      <w:r>
        <w:rPr>
          <w:color w:val="231F20"/>
          <w:spacing w:val="-14"/>
        </w:rPr>
        <w:t> </w:t>
      </w:r>
      <w:r>
        <w:rPr>
          <w:color w:val="231F20"/>
        </w:rPr>
        <w:t>system</w:t>
      </w:r>
      <w:r>
        <w:rPr>
          <w:color w:val="231F20"/>
          <w:spacing w:val="-14"/>
        </w:rPr>
        <w:t> </w:t>
      </w:r>
      <w:r>
        <w:rPr>
          <w:color w:val="231F20"/>
        </w:rPr>
        <w:t>of</w:t>
      </w:r>
      <w:r>
        <w:rPr>
          <w:color w:val="231F20"/>
          <w:spacing w:val="-14"/>
        </w:rPr>
        <w:t> </w:t>
      </w:r>
      <w:r>
        <w:rPr>
          <w:color w:val="231F20"/>
        </w:rPr>
        <w:t>oversight</w:t>
      </w:r>
      <w:r>
        <w:rPr>
          <w:color w:val="231F20"/>
          <w:spacing w:val="-14"/>
        </w:rPr>
        <w:t> </w:t>
      </w:r>
      <w:r>
        <w:rPr>
          <w:color w:val="231F20"/>
        </w:rPr>
        <w:t>for</w:t>
      </w:r>
      <w:r>
        <w:rPr>
          <w:color w:val="231F20"/>
          <w:spacing w:val="-14"/>
        </w:rPr>
        <w:t> </w:t>
      </w:r>
      <w:r>
        <w:rPr>
          <w:color w:val="231F20"/>
        </w:rPr>
        <w:t>research</w:t>
      </w:r>
      <w:r>
        <w:rPr>
          <w:color w:val="231F20"/>
          <w:spacing w:val="-14"/>
        </w:rPr>
        <w:t> </w:t>
      </w:r>
      <w:r>
        <w:rPr>
          <w:color w:val="231F20"/>
        </w:rPr>
        <w:t>and</w:t>
      </w:r>
      <w:r>
        <w:rPr>
          <w:color w:val="231F20"/>
          <w:spacing w:val="-14"/>
        </w:rPr>
        <w:t> </w:t>
      </w:r>
      <w:r>
        <w:rPr>
          <w:color w:val="231F20"/>
        </w:rPr>
        <w:t>agricultural</w:t>
      </w:r>
      <w:r>
        <w:rPr>
          <w:color w:val="231F20"/>
          <w:spacing w:val="-14"/>
        </w:rPr>
        <w:t> </w:t>
      </w:r>
      <w:r>
        <w:rPr>
          <w:color w:val="231F20"/>
        </w:rPr>
        <w:t>animals</w:t>
      </w:r>
      <w:r>
        <w:rPr>
          <w:color w:val="231F20"/>
          <w:spacing w:val="-13"/>
        </w:rPr>
        <w:t> </w:t>
      </w:r>
      <w:r>
        <w:rPr>
          <w:color w:val="231F20"/>
        </w:rPr>
        <w:t>can</w:t>
      </w:r>
      <w:r>
        <w:rPr>
          <w:color w:val="231F20"/>
          <w:spacing w:val="-14"/>
        </w:rPr>
        <w:t> </w:t>
      </w:r>
      <w:r>
        <w:rPr>
          <w:color w:val="231F20"/>
        </w:rPr>
        <w:t>pose challenges for IACUCs. In order to be relevant to commercial </w:t>
      </w:r>
      <w:r>
        <w:rPr>
          <w:color w:val="231F20"/>
        </w:rPr>
        <w:t>production, agricultural research must often be conducted under conditions similar to those found on commercial farms. However, there are practices that are common in commercial agriculture that would not ordinarily be permitted under the regulations governing research; for example, castrating young animals without anesthesia or closely confining animals in cages or stalls throughout the production cycle. But determining whether a particular pro-tocol</w:t>
      </w:r>
      <w:r>
        <w:rPr>
          <w:color w:val="231F20"/>
          <w:spacing w:val="-4"/>
        </w:rPr>
        <w:t> </w:t>
      </w:r>
      <w:r>
        <w:rPr>
          <w:color w:val="231F20"/>
        </w:rPr>
        <w:t>is</w:t>
      </w:r>
      <w:r>
        <w:rPr>
          <w:color w:val="231F20"/>
          <w:spacing w:val="-4"/>
        </w:rPr>
        <w:t> </w:t>
      </w:r>
      <w:r>
        <w:rPr>
          <w:color w:val="231F20"/>
        </w:rPr>
        <w:t>agricultural</w:t>
      </w:r>
      <w:r>
        <w:rPr>
          <w:color w:val="231F20"/>
          <w:spacing w:val="-4"/>
        </w:rPr>
        <w:t> </w:t>
      </w:r>
      <w:r>
        <w:rPr>
          <w:color w:val="231F20"/>
        </w:rPr>
        <w:t>or</w:t>
      </w:r>
      <w:r>
        <w:rPr>
          <w:color w:val="231F20"/>
          <w:spacing w:val="-4"/>
        </w:rPr>
        <w:t> </w:t>
      </w:r>
      <w:r>
        <w:rPr>
          <w:color w:val="231F20"/>
        </w:rPr>
        <w:t>biomedical</w:t>
      </w:r>
      <w:r>
        <w:rPr>
          <w:color w:val="231F20"/>
          <w:spacing w:val="-4"/>
        </w:rPr>
        <w:t> </w:t>
      </w:r>
      <w:r>
        <w:rPr>
          <w:color w:val="231F20"/>
        </w:rPr>
        <w:t>research,</w:t>
      </w:r>
      <w:r>
        <w:rPr>
          <w:color w:val="231F20"/>
          <w:spacing w:val="-4"/>
        </w:rPr>
        <w:t> </w:t>
      </w:r>
      <w:r>
        <w:rPr>
          <w:color w:val="231F20"/>
        </w:rPr>
        <w:t>and</w:t>
      </w:r>
      <w:r>
        <w:rPr>
          <w:color w:val="231F20"/>
          <w:spacing w:val="-4"/>
        </w:rPr>
        <w:t> </w:t>
      </w:r>
      <w:r>
        <w:rPr>
          <w:color w:val="231F20"/>
        </w:rPr>
        <w:t>which</w:t>
      </w:r>
      <w:r>
        <w:rPr>
          <w:color w:val="231F20"/>
          <w:spacing w:val="-4"/>
        </w:rPr>
        <w:t> </w:t>
      </w:r>
      <w:r>
        <w:rPr>
          <w:color w:val="231F20"/>
        </w:rPr>
        <w:t>standards</w:t>
      </w:r>
      <w:r>
        <w:rPr>
          <w:color w:val="231F20"/>
          <w:spacing w:val="-4"/>
        </w:rPr>
        <w:t> </w:t>
      </w:r>
      <w:r>
        <w:rPr>
          <w:color w:val="231F20"/>
        </w:rPr>
        <w:t>should</w:t>
      </w:r>
      <w:r>
        <w:rPr>
          <w:color w:val="231F20"/>
          <w:spacing w:val="-4"/>
        </w:rPr>
        <w:t> </w:t>
      </w:r>
      <w:r>
        <w:rPr>
          <w:color w:val="231F20"/>
        </w:rPr>
        <w:t>be applied, is not always straightforward. For example, studies of basic bio-logical processes in farm animals may benefit food and fiber production, but may also have human health implications. USDA Policy 26 provides some clarification, stating that farm animals used to manufacture and test biologicals</w:t>
      </w:r>
      <w:r>
        <w:rPr>
          <w:color w:val="231F20"/>
          <w:spacing w:val="-8"/>
        </w:rPr>
        <w:t> </w:t>
      </w:r>
      <w:r>
        <w:rPr>
          <w:color w:val="231F20"/>
        </w:rPr>
        <w:t>for</w:t>
      </w:r>
      <w:r>
        <w:rPr>
          <w:color w:val="231F20"/>
          <w:spacing w:val="-8"/>
        </w:rPr>
        <w:t> </w:t>
      </w:r>
      <w:r>
        <w:rPr>
          <w:color w:val="231F20"/>
        </w:rPr>
        <w:t>nonagricultural</w:t>
      </w:r>
      <w:r>
        <w:rPr>
          <w:color w:val="231F20"/>
          <w:spacing w:val="-8"/>
        </w:rPr>
        <w:t> </w:t>
      </w:r>
      <w:r>
        <w:rPr>
          <w:color w:val="231F20"/>
        </w:rPr>
        <w:t>or</w:t>
      </w:r>
      <w:r>
        <w:rPr>
          <w:color w:val="231F20"/>
          <w:spacing w:val="-8"/>
        </w:rPr>
        <w:t> </w:t>
      </w:r>
      <w:r>
        <w:rPr>
          <w:color w:val="231F20"/>
        </w:rPr>
        <w:t>nonproduction</w:t>
      </w:r>
      <w:r>
        <w:rPr>
          <w:color w:val="231F20"/>
          <w:spacing w:val="-8"/>
        </w:rPr>
        <w:t> </w:t>
      </w:r>
      <w:r>
        <w:rPr>
          <w:color w:val="231F20"/>
        </w:rPr>
        <w:t>animals,</w:t>
      </w:r>
      <w:r>
        <w:rPr>
          <w:color w:val="231F20"/>
          <w:spacing w:val="-8"/>
        </w:rPr>
        <w:t> </w:t>
      </w:r>
      <w:r>
        <w:rPr>
          <w:color w:val="231F20"/>
        </w:rPr>
        <w:t>or</w:t>
      </w:r>
      <w:r>
        <w:rPr>
          <w:color w:val="231F20"/>
          <w:spacing w:val="-8"/>
        </w:rPr>
        <w:t> </w:t>
      </w:r>
      <w:r>
        <w:rPr>
          <w:color w:val="231F20"/>
        </w:rPr>
        <w:t>for</w:t>
      </w:r>
      <w:r>
        <w:rPr>
          <w:color w:val="231F20"/>
          <w:spacing w:val="-8"/>
        </w:rPr>
        <w:t> </w:t>
      </w:r>
      <w:r>
        <w:rPr>
          <w:color w:val="231F20"/>
        </w:rPr>
        <w:t>humans,</w:t>
      </w:r>
      <w:r>
        <w:rPr>
          <w:color w:val="231F20"/>
          <w:spacing w:val="-8"/>
        </w:rPr>
        <w:t> </w:t>
      </w:r>
      <w:r>
        <w:rPr>
          <w:color w:val="231F20"/>
        </w:rPr>
        <w:t>are considered research animals and thus are regulated under the AWA. But gray areas remain, and IACUCs need to consider animal welfare, protocol requirements, and research or teaching goals when setting standards.</w:t>
      </w:r>
    </w:p>
    <w:p>
      <w:pPr>
        <w:pStyle w:val="BodyText"/>
        <w:spacing w:line="261" w:lineRule="auto" w:before="167"/>
        <w:ind w:left="239" w:right="715"/>
        <w:jc w:val="both"/>
      </w:pPr>
      <w:r>
        <w:rPr>
          <w:color w:val="231F20"/>
        </w:rPr>
        <w:t>Recently, there has been recognition that some melding of these different guidelines</w:t>
      </w:r>
      <w:r>
        <w:rPr>
          <w:color w:val="231F20"/>
          <w:spacing w:val="-8"/>
        </w:rPr>
        <w:t> </w:t>
      </w:r>
      <w:r>
        <w:rPr>
          <w:color w:val="231F20"/>
        </w:rPr>
        <w:t>and</w:t>
      </w:r>
      <w:r>
        <w:rPr>
          <w:color w:val="231F20"/>
          <w:spacing w:val="-8"/>
        </w:rPr>
        <w:t> </w:t>
      </w:r>
      <w:r>
        <w:rPr>
          <w:color w:val="231F20"/>
        </w:rPr>
        <w:t>standards</w:t>
      </w:r>
      <w:r>
        <w:rPr>
          <w:color w:val="231F20"/>
          <w:spacing w:val="-8"/>
        </w:rPr>
        <w:t> </w:t>
      </w:r>
      <w:r>
        <w:rPr>
          <w:color w:val="231F20"/>
        </w:rPr>
        <w:t>may</w:t>
      </w:r>
      <w:r>
        <w:rPr>
          <w:color w:val="231F20"/>
          <w:spacing w:val="-8"/>
        </w:rPr>
        <w:t> </w:t>
      </w:r>
      <w:r>
        <w:rPr>
          <w:color w:val="231F20"/>
        </w:rPr>
        <w:t>be</w:t>
      </w:r>
      <w:r>
        <w:rPr>
          <w:color w:val="231F20"/>
          <w:spacing w:val="-8"/>
        </w:rPr>
        <w:t> </w:t>
      </w:r>
      <w:r>
        <w:rPr>
          <w:color w:val="231F20"/>
        </w:rPr>
        <w:t>necessary</w:t>
      </w:r>
      <w:r>
        <w:rPr>
          <w:color w:val="231F20"/>
          <w:spacing w:val="-8"/>
        </w:rPr>
        <w:t> </w:t>
      </w:r>
      <w:r>
        <w:rPr>
          <w:color w:val="231F20"/>
        </w:rPr>
        <w:t>and</w:t>
      </w:r>
      <w:r>
        <w:rPr>
          <w:color w:val="231F20"/>
          <w:spacing w:val="-8"/>
        </w:rPr>
        <w:t> </w:t>
      </w:r>
      <w:r>
        <w:rPr>
          <w:color w:val="231F20"/>
        </w:rPr>
        <w:t>appropriate.</w:t>
      </w:r>
      <w:r>
        <w:rPr>
          <w:color w:val="231F20"/>
          <w:spacing w:val="-8"/>
        </w:rPr>
        <w:t> </w:t>
      </w:r>
      <w:r>
        <w:rPr>
          <w:color w:val="231F20"/>
        </w:rPr>
        <w:t>For</w:t>
      </w:r>
      <w:r>
        <w:rPr>
          <w:color w:val="231F20"/>
          <w:spacing w:val="-8"/>
        </w:rPr>
        <w:t> </w:t>
      </w:r>
      <w:r>
        <w:rPr>
          <w:color w:val="231F20"/>
        </w:rPr>
        <w:t>example, the </w:t>
      </w:r>
      <w:r>
        <w:rPr>
          <w:i/>
          <w:color w:val="231F20"/>
        </w:rPr>
        <w:t>Guide</w:t>
      </w:r>
      <w:r>
        <w:rPr>
          <w:color w:val="231F20"/>
        </w:rPr>
        <w:t>, while intended to apply only to farm animals used for research purposes,</w:t>
      </w:r>
      <w:r>
        <w:rPr>
          <w:color w:val="231F20"/>
          <w:spacing w:val="-6"/>
        </w:rPr>
        <w:t> </w:t>
      </w:r>
      <w:r>
        <w:rPr>
          <w:color w:val="231F20"/>
        </w:rPr>
        <w:t>recognizes</w:t>
      </w:r>
      <w:r>
        <w:rPr>
          <w:color w:val="231F20"/>
          <w:spacing w:val="-6"/>
        </w:rPr>
        <w:t> </w:t>
      </w:r>
      <w:r>
        <w:rPr>
          <w:color w:val="231F20"/>
        </w:rPr>
        <w:t>that</w:t>
      </w:r>
      <w:r>
        <w:rPr>
          <w:color w:val="231F20"/>
          <w:spacing w:val="-6"/>
        </w:rPr>
        <w:t> </w:t>
      </w:r>
      <w:r>
        <w:rPr>
          <w:color w:val="231F20"/>
        </w:rPr>
        <w:t>such</w:t>
      </w:r>
      <w:r>
        <w:rPr>
          <w:color w:val="231F20"/>
          <w:spacing w:val="-6"/>
        </w:rPr>
        <w:t> </w:t>
      </w:r>
      <w:r>
        <w:rPr>
          <w:color w:val="231F20"/>
        </w:rPr>
        <w:t>animals</w:t>
      </w:r>
      <w:r>
        <w:rPr>
          <w:color w:val="231F20"/>
          <w:spacing w:val="-6"/>
        </w:rPr>
        <w:t> </w:t>
      </w:r>
      <w:r>
        <w:rPr>
          <w:color w:val="231F20"/>
        </w:rPr>
        <w:t>may</w:t>
      </w:r>
      <w:r>
        <w:rPr>
          <w:color w:val="231F20"/>
          <w:spacing w:val="-6"/>
        </w:rPr>
        <w:t> </w:t>
      </w:r>
      <w:r>
        <w:rPr>
          <w:color w:val="231F20"/>
        </w:rPr>
        <w:t>sometimes</w:t>
      </w:r>
      <w:r>
        <w:rPr>
          <w:color w:val="231F20"/>
          <w:spacing w:val="-6"/>
        </w:rPr>
        <w:t> </w:t>
      </w:r>
      <w:r>
        <w:rPr>
          <w:color w:val="231F20"/>
        </w:rPr>
        <w:t>be</w:t>
      </w:r>
      <w:r>
        <w:rPr>
          <w:color w:val="231F20"/>
          <w:spacing w:val="-6"/>
        </w:rPr>
        <w:t> </w:t>
      </w:r>
      <w:r>
        <w:rPr>
          <w:color w:val="231F20"/>
        </w:rPr>
        <w:t>housed</w:t>
      </w:r>
      <w:r>
        <w:rPr>
          <w:color w:val="231F20"/>
          <w:spacing w:val="-6"/>
        </w:rPr>
        <w:t> </w:t>
      </w:r>
      <w:r>
        <w:rPr>
          <w:color w:val="231F20"/>
        </w:rPr>
        <w:t>in</w:t>
      </w:r>
      <w:r>
        <w:rPr>
          <w:color w:val="231F20"/>
          <w:spacing w:val="-6"/>
        </w:rPr>
        <w:t> </w:t>
      </w:r>
      <w:r>
        <w:rPr>
          <w:color w:val="231F20"/>
        </w:rPr>
        <w:t>farm settings, and recommends the </w:t>
      </w:r>
      <w:r>
        <w:rPr>
          <w:i/>
          <w:color w:val="231F20"/>
        </w:rPr>
        <w:t>Ag Guide </w:t>
      </w:r>
      <w:r>
        <w:rPr>
          <w:color w:val="231F20"/>
        </w:rPr>
        <w:t>as a useful resource in such situ-ations. And although USDA-APHIS decided to regulate farm animals used in research in 1991, they did not develop specific standards; instead, they adopted</w:t>
      </w:r>
      <w:r>
        <w:rPr>
          <w:color w:val="231F20"/>
          <w:spacing w:val="9"/>
        </w:rPr>
        <w:t> </w:t>
      </w:r>
      <w:r>
        <w:rPr>
          <w:color w:val="231F20"/>
        </w:rPr>
        <w:t>the</w:t>
      </w:r>
      <w:r>
        <w:rPr>
          <w:color w:val="231F20"/>
          <w:spacing w:val="10"/>
        </w:rPr>
        <w:t> </w:t>
      </w:r>
      <w:r>
        <w:rPr>
          <w:i/>
          <w:color w:val="231F20"/>
        </w:rPr>
        <w:t>Ag</w:t>
      </w:r>
      <w:r>
        <w:rPr>
          <w:i/>
          <w:color w:val="231F20"/>
          <w:spacing w:val="10"/>
        </w:rPr>
        <w:t> </w:t>
      </w:r>
      <w:r>
        <w:rPr>
          <w:i/>
          <w:color w:val="231F20"/>
        </w:rPr>
        <w:t>Guide</w:t>
      </w:r>
      <w:r>
        <w:rPr>
          <w:i/>
          <w:color w:val="231F20"/>
          <w:spacing w:val="8"/>
        </w:rPr>
        <w:t> </w:t>
      </w:r>
      <w:r>
        <w:rPr>
          <w:color w:val="231F20"/>
        </w:rPr>
        <w:t>and</w:t>
      </w:r>
      <w:r>
        <w:rPr>
          <w:color w:val="231F20"/>
          <w:spacing w:val="10"/>
        </w:rPr>
        <w:t> </w:t>
      </w:r>
      <w:r>
        <w:rPr>
          <w:color w:val="231F20"/>
        </w:rPr>
        <w:t>the</w:t>
      </w:r>
      <w:r>
        <w:rPr>
          <w:color w:val="231F20"/>
          <w:spacing w:val="9"/>
        </w:rPr>
        <w:t> </w:t>
      </w:r>
      <w:r>
        <w:rPr>
          <w:i/>
          <w:color w:val="231F20"/>
        </w:rPr>
        <w:t>Guide</w:t>
      </w:r>
      <w:r>
        <w:rPr>
          <w:i/>
          <w:color w:val="231F20"/>
          <w:spacing w:val="10"/>
        </w:rPr>
        <w:t> </w:t>
      </w:r>
      <w:r>
        <w:rPr>
          <w:color w:val="231F20"/>
        </w:rPr>
        <w:t>as</w:t>
      </w:r>
      <w:r>
        <w:rPr>
          <w:color w:val="231F20"/>
          <w:spacing w:val="10"/>
        </w:rPr>
        <w:t> </w:t>
      </w:r>
      <w:r>
        <w:rPr>
          <w:color w:val="231F20"/>
        </w:rPr>
        <w:t>guidance</w:t>
      </w:r>
      <w:r>
        <w:rPr>
          <w:color w:val="231F20"/>
          <w:spacing w:val="10"/>
        </w:rPr>
        <w:t> </w:t>
      </w:r>
      <w:r>
        <w:rPr>
          <w:color w:val="231F20"/>
        </w:rPr>
        <w:t>documents</w:t>
      </w:r>
      <w:r>
        <w:rPr>
          <w:color w:val="231F20"/>
          <w:spacing w:val="9"/>
        </w:rPr>
        <w:t> </w:t>
      </w:r>
      <w:r>
        <w:rPr>
          <w:color w:val="231F20"/>
        </w:rPr>
        <w:t>(Policy</w:t>
      </w:r>
      <w:r>
        <w:rPr>
          <w:color w:val="231F20"/>
          <w:spacing w:val="10"/>
        </w:rPr>
        <w:t> </w:t>
      </w:r>
      <w:r>
        <w:rPr>
          <w:color w:val="231F20"/>
          <w:spacing w:val="-4"/>
        </w:rPr>
        <w:t>29).</w:t>
      </w:r>
    </w:p>
    <w:p>
      <w:pPr>
        <w:pStyle w:val="BodyText"/>
        <w:spacing w:after="0" w:line="261" w:lineRule="auto"/>
        <w:jc w:val="both"/>
        <w:sectPr>
          <w:headerReference w:type="even" r:id="rId74"/>
          <w:headerReference w:type="default" r:id="rId75"/>
          <w:pgSz w:w="8640" w:h="12960"/>
          <w:pgMar w:header="687" w:footer="0" w:top="880" w:bottom="280" w:left="720" w:right="360"/>
          <w:pgNumType w:start="122"/>
        </w:sectPr>
      </w:pPr>
    </w:p>
    <w:p>
      <w:pPr>
        <w:pStyle w:val="BodyText"/>
      </w:pPr>
    </w:p>
    <w:p>
      <w:pPr>
        <w:pStyle w:val="BodyText"/>
      </w:pPr>
    </w:p>
    <w:p>
      <w:pPr>
        <w:pStyle w:val="BodyText"/>
        <w:spacing w:before="21"/>
      </w:pPr>
    </w:p>
    <w:p>
      <w:pPr>
        <w:pStyle w:val="BodyText"/>
        <w:spacing w:line="261" w:lineRule="auto" w:before="1"/>
        <w:ind w:left="359" w:right="598"/>
        <w:jc w:val="both"/>
      </w:pPr>
      <w:r>
        <w:rPr>
          <w:color w:val="231F20"/>
        </w:rPr>
        <w:t>AAALAC also uses both the </w:t>
      </w:r>
      <w:r>
        <w:rPr>
          <w:i/>
          <w:color w:val="231F20"/>
        </w:rPr>
        <w:t>Guide </w:t>
      </w:r>
      <w:r>
        <w:rPr>
          <w:color w:val="231F20"/>
        </w:rPr>
        <w:t>and </w:t>
      </w:r>
      <w:r>
        <w:rPr>
          <w:i/>
          <w:color w:val="231F20"/>
        </w:rPr>
        <w:t>Ag Guide </w:t>
      </w:r>
      <w:r>
        <w:rPr>
          <w:color w:val="231F20"/>
        </w:rPr>
        <w:t>as reference </w:t>
      </w:r>
      <w:r>
        <w:rPr>
          <w:color w:val="231F20"/>
        </w:rPr>
        <w:t>documents for</w:t>
      </w:r>
      <w:r>
        <w:rPr>
          <w:color w:val="231F20"/>
          <w:spacing w:val="-10"/>
        </w:rPr>
        <w:t> </w:t>
      </w:r>
      <w:r>
        <w:rPr>
          <w:color w:val="231F20"/>
        </w:rPr>
        <w:t>the</w:t>
      </w:r>
      <w:r>
        <w:rPr>
          <w:color w:val="231F20"/>
          <w:spacing w:val="-10"/>
        </w:rPr>
        <w:t> </w:t>
      </w:r>
      <w:r>
        <w:rPr>
          <w:color w:val="231F20"/>
        </w:rPr>
        <w:t>accreditation</w:t>
      </w:r>
      <w:r>
        <w:rPr>
          <w:color w:val="231F20"/>
          <w:spacing w:val="-10"/>
        </w:rPr>
        <w:t> </w:t>
      </w:r>
      <w:r>
        <w:rPr>
          <w:color w:val="231F20"/>
        </w:rPr>
        <w:t>of</w:t>
      </w:r>
      <w:r>
        <w:rPr>
          <w:color w:val="231F20"/>
          <w:spacing w:val="-10"/>
        </w:rPr>
        <w:t> </w:t>
      </w:r>
      <w:r>
        <w:rPr>
          <w:color w:val="231F20"/>
        </w:rPr>
        <w:t>farm</w:t>
      </w:r>
      <w:r>
        <w:rPr>
          <w:color w:val="231F20"/>
          <w:spacing w:val="-10"/>
        </w:rPr>
        <w:t> </w:t>
      </w:r>
      <w:r>
        <w:rPr>
          <w:color w:val="231F20"/>
        </w:rPr>
        <w:t>animal</w:t>
      </w:r>
      <w:r>
        <w:rPr>
          <w:color w:val="231F20"/>
          <w:spacing w:val="-10"/>
        </w:rPr>
        <w:t> </w:t>
      </w:r>
      <w:r>
        <w:rPr>
          <w:color w:val="231F20"/>
        </w:rPr>
        <w:t>facilities</w:t>
      </w:r>
      <w:r>
        <w:rPr>
          <w:color w:val="231F20"/>
          <w:spacing w:val="-10"/>
        </w:rPr>
        <w:t> </w:t>
      </w:r>
      <w:r>
        <w:rPr>
          <w:color w:val="231F20"/>
        </w:rPr>
        <w:t>and</w:t>
      </w:r>
      <w:r>
        <w:rPr>
          <w:color w:val="231F20"/>
          <w:spacing w:val="-10"/>
        </w:rPr>
        <w:t> </w:t>
      </w:r>
      <w:r>
        <w:rPr>
          <w:color w:val="231F20"/>
        </w:rPr>
        <w:t>programs.</w:t>
      </w:r>
      <w:r>
        <w:rPr>
          <w:color w:val="231F20"/>
          <w:spacing w:val="-10"/>
        </w:rPr>
        <w:t> </w:t>
      </w:r>
      <w:r>
        <w:rPr>
          <w:color w:val="231F20"/>
        </w:rPr>
        <w:t>Thus,</w:t>
      </w:r>
      <w:r>
        <w:rPr>
          <w:color w:val="231F20"/>
          <w:spacing w:val="-10"/>
        </w:rPr>
        <w:t> </w:t>
      </w:r>
      <w:r>
        <w:rPr>
          <w:color w:val="231F20"/>
        </w:rPr>
        <w:t>the</w:t>
      </w:r>
      <w:r>
        <w:rPr>
          <w:color w:val="231F20"/>
          <w:spacing w:val="-10"/>
        </w:rPr>
        <w:t> </w:t>
      </w:r>
      <w:r>
        <w:rPr>
          <w:color w:val="231F20"/>
        </w:rPr>
        <w:t>use</w:t>
      </w:r>
      <w:r>
        <w:rPr>
          <w:color w:val="231F20"/>
          <w:spacing w:val="-10"/>
        </w:rPr>
        <w:t> </w:t>
      </w:r>
      <w:r>
        <w:rPr>
          <w:color w:val="231F20"/>
        </w:rPr>
        <w:t>of a performance-based approach is desirable.</w:t>
      </w:r>
    </w:p>
    <w:p>
      <w:pPr>
        <w:pStyle w:val="Heading6"/>
        <w:spacing w:before="176"/>
        <w:ind w:left="360"/>
        <w:jc w:val="both"/>
      </w:pPr>
      <w:r>
        <w:rPr>
          <w:color w:val="231F20"/>
          <w:w w:val="85"/>
        </w:rPr>
        <w:t>Review</w:t>
      </w:r>
      <w:r>
        <w:rPr>
          <w:color w:val="231F20"/>
          <w:spacing w:val="6"/>
        </w:rPr>
        <w:t> </w:t>
      </w:r>
      <w:r>
        <w:rPr>
          <w:color w:val="231F20"/>
          <w:w w:val="85"/>
        </w:rPr>
        <w:t>of</w:t>
      </w:r>
      <w:r>
        <w:rPr>
          <w:color w:val="231F20"/>
          <w:spacing w:val="6"/>
        </w:rPr>
        <w:t> </w:t>
      </w:r>
      <w:r>
        <w:rPr>
          <w:color w:val="231F20"/>
          <w:w w:val="85"/>
        </w:rPr>
        <w:t>Protocols</w:t>
      </w:r>
      <w:r>
        <w:rPr>
          <w:color w:val="231F20"/>
          <w:spacing w:val="7"/>
        </w:rPr>
        <w:t> </w:t>
      </w:r>
      <w:r>
        <w:rPr>
          <w:color w:val="231F20"/>
          <w:w w:val="85"/>
        </w:rPr>
        <w:t>and</w:t>
      </w:r>
      <w:r>
        <w:rPr>
          <w:color w:val="231F20"/>
          <w:spacing w:val="6"/>
        </w:rPr>
        <w:t> </w:t>
      </w:r>
      <w:r>
        <w:rPr>
          <w:color w:val="231F20"/>
          <w:spacing w:val="-2"/>
          <w:w w:val="85"/>
        </w:rPr>
        <w:t>Facilities</w:t>
      </w:r>
    </w:p>
    <w:p>
      <w:pPr>
        <w:pStyle w:val="BodyText"/>
        <w:spacing w:line="261" w:lineRule="auto" w:before="134"/>
        <w:ind w:left="359" w:right="591"/>
        <w:jc w:val="both"/>
      </w:pPr>
      <w:r>
        <w:rPr>
          <w:color w:val="231F20"/>
        </w:rPr>
        <w:t>Institutions</w:t>
      </w:r>
      <w:r>
        <w:rPr>
          <w:color w:val="231F20"/>
          <w:spacing w:val="-4"/>
        </w:rPr>
        <w:t> </w:t>
      </w:r>
      <w:r>
        <w:rPr>
          <w:color w:val="231F20"/>
        </w:rPr>
        <w:t>employ</w:t>
      </w:r>
      <w:r>
        <w:rPr>
          <w:color w:val="231F20"/>
          <w:spacing w:val="-4"/>
        </w:rPr>
        <w:t> </w:t>
      </w:r>
      <w:r>
        <w:rPr>
          <w:color w:val="231F20"/>
        </w:rPr>
        <w:t>a</w:t>
      </w:r>
      <w:r>
        <w:rPr>
          <w:color w:val="231F20"/>
          <w:spacing w:val="-4"/>
        </w:rPr>
        <w:t> </w:t>
      </w:r>
      <w:r>
        <w:rPr>
          <w:color w:val="231F20"/>
        </w:rPr>
        <w:t>number</w:t>
      </w:r>
      <w:r>
        <w:rPr>
          <w:color w:val="231F20"/>
          <w:spacing w:val="-4"/>
        </w:rPr>
        <w:t> </w:t>
      </w:r>
      <w:r>
        <w:rPr>
          <w:color w:val="231F20"/>
        </w:rPr>
        <w:t>of</w:t>
      </w:r>
      <w:r>
        <w:rPr>
          <w:color w:val="231F20"/>
          <w:spacing w:val="-4"/>
        </w:rPr>
        <w:t> </w:t>
      </w:r>
      <w:r>
        <w:rPr>
          <w:color w:val="231F20"/>
        </w:rPr>
        <w:t>different</w:t>
      </w:r>
      <w:r>
        <w:rPr>
          <w:color w:val="231F20"/>
          <w:spacing w:val="-4"/>
        </w:rPr>
        <w:t> </w:t>
      </w:r>
      <w:r>
        <w:rPr>
          <w:color w:val="231F20"/>
        </w:rPr>
        <w:t>approaches</w:t>
      </w:r>
      <w:r>
        <w:rPr>
          <w:color w:val="231F20"/>
          <w:spacing w:val="-4"/>
        </w:rPr>
        <w:t> </w:t>
      </w:r>
      <w:r>
        <w:rPr>
          <w:color w:val="231F20"/>
        </w:rPr>
        <w:t>to</w:t>
      </w:r>
      <w:r>
        <w:rPr>
          <w:color w:val="231F20"/>
          <w:spacing w:val="-4"/>
        </w:rPr>
        <w:t> </w:t>
      </w:r>
      <w:r>
        <w:rPr>
          <w:color w:val="231F20"/>
        </w:rPr>
        <w:t>reviewing</w:t>
      </w:r>
      <w:r>
        <w:rPr>
          <w:color w:val="231F20"/>
          <w:spacing w:val="-4"/>
        </w:rPr>
        <w:t> </w:t>
      </w:r>
      <w:r>
        <w:rPr>
          <w:color w:val="231F20"/>
        </w:rPr>
        <w:t>activities involving animals used for agricultural research and teaching. Some have a single committee that reviews all protocols, while others have a sub-committee or even a separate committee that reviews agricultural animal research</w:t>
      </w:r>
      <w:r>
        <w:rPr>
          <w:color w:val="231F20"/>
          <w:spacing w:val="-8"/>
        </w:rPr>
        <w:t> </w:t>
      </w:r>
      <w:r>
        <w:rPr>
          <w:color w:val="231F20"/>
        </w:rPr>
        <w:t>protocols.</w:t>
      </w:r>
      <w:r>
        <w:rPr>
          <w:color w:val="231F20"/>
          <w:spacing w:val="-8"/>
        </w:rPr>
        <w:t> </w:t>
      </w:r>
      <w:r>
        <w:rPr>
          <w:color w:val="231F20"/>
        </w:rPr>
        <w:t>(As</w:t>
      </w:r>
      <w:r>
        <w:rPr>
          <w:color w:val="231F20"/>
          <w:spacing w:val="-8"/>
        </w:rPr>
        <w:t> </w:t>
      </w:r>
      <w:r>
        <w:rPr>
          <w:color w:val="231F20"/>
        </w:rPr>
        <w:t>applicable,</w:t>
      </w:r>
      <w:r>
        <w:rPr>
          <w:color w:val="231F20"/>
          <w:spacing w:val="-8"/>
        </w:rPr>
        <w:t> </w:t>
      </w:r>
      <w:r>
        <w:rPr>
          <w:color w:val="231F20"/>
        </w:rPr>
        <w:t>committees</w:t>
      </w:r>
      <w:r>
        <w:rPr>
          <w:color w:val="231F20"/>
          <w:spacing w:val="-8"/>
        </w:rPr>
        <w:t> </w:t>
      </w:r>
      <w:r>
        <w:rPr>
          <w:color w:val="231F20"/>
        </w:rPr>
        <w:t>must</w:t>
      </w:r>
      <w:r>
        <w:rPr>
          <w:color w:val="231F20"/>
          <w:spacing w:val="-8"/>
        </w:rPr>
        <w:t> </w:t>
      </w:r>
      <w:r>
        <w:rPr>
          <w:color w:val="231F20"/>
        </w:rPr>
        <w:t>comply</w:t>
      </w:r>
      <w:r>
        <w:rPr>
          <w:color w:val="231F20"/>
          <w:spacing w:val="-8"/>
        </w:rPr>
        <w:t> </w:t>
      </w:r>
      <w:r>
        <w:rPr>
          <w:color w:val="231F20"/>
        </w:rPr>
        <w:t>with</w:t>
      </w:r>
      <w:r>
        <w:rPr>
          <w:color w:val="231F20"/>
          <w:spacing w:val="-8"/>
        </w:rPr>
        <w:t> </w:t>
      </w:r>
      <w:r>
        <w:rPr>
          <w:color w:val="231F20"/>
        </w:rPr>
        <w:t>the</w:t>
      </w:r>
      <w:r>
        <w:rPr>
          <w:color w:val="231F20"/>
          <w:spacing w:val="-8"/>
        </w:rPr>
        <w:t> </w:t>
      </w:r>
      <w:r>
        <w:rPr>
          <w:color w:val="231F20"/>
        </w:rPr>
        <w:t>mem-bership</w:t>
      </w:r>
      <w:r>
        <w:rPr>
          <w:color w:val="231F20"/>
          <w:spacing w:val="-8"/>
        </w:rPr>
        <w:t> </w:t>
      </w:r>
      <w:r>
        <w:rPr>
          <w:color w:val="231F20"/>
        </w:rPr>
        <w:t>and</w:t>
      </w:r>
      <w:r>
        <w:rPr>
          <w:color w:val="231F20"/>
          <w:spacing w:val="-8"/>
        </w:rPr>
        <w:t> </w:t>
      </w:r>
      <w:r>
        <w:rPr>
          <w:color w:val="231F20"/>
        </w:rPr>
        <w:t>review</w:t>
      </w:r>
      <w:r>
        <w:rPr>
          <w:color w:val="231F20"/>
          <w:spacing w:val="-8"/>
        </w:rPr>
        <w:t> </w:t>
      </w:r>
      <w:r>
        <w:rPr>
          <w:color w:val="231F20"/>
        </w:rPr>
        <w:t>procedures</w:t>
      </w:r>
      <w:r>
        <w:rPr>
          <w:color w:val="231F20"/>
          <w:spacing w:val="-8"/>
        </w:rPr>
        <w:t> </w:t>
      </w:r>
      <w:r>
        <w:rPr>
          <w:color w:val="231F20"/>
        </w:rPr>
        <w:t>required</w:t>
      </w:r>
      <w:r>
        <w:rPr>
          <w:color w:val="231F20"/>
          <w:spacing w:val="-8"/>
        </w:rPr>
        <w:t> </w:t>
      </w:r>
      <w:r>
        <w:rPr>
          <w:color w:val="231F20"/>
        </w:rPr>
        <w:t>by</w:t>
      </w:r>
      <w:r>
        <w:rPr>
          <w:color w:val="231F20"/>
          <w:spacing w:val="-8"/>
        </w:rPr>
        <w:t> </w:t>
      </w:r>
      <w:r>
        <w:rPr>
          <w:color w:val="231F20"/>
        </w:rPr>
        <w:t>the</w:t>
      </w:r>
      <w:r>
        <w:rPr>
          <w:color w:val="231F20"/>
          <w:spacing w:val="-9"/>
        </w:rPr>
        <w:t> </w:t>
      </w:r>
      <w:r>
        <w:rPr>
          <w:i/>
          <w:color w:val="231F20"/>
        </w:rPr>
        <w:t>PHS</w:t>
      </w:r>
      <w:r>
        <w:rPr>
          <w:i/>
          <w:color w:val="231F20"/>
          <w:spacing w:val="-8"/>
        </w:rPr>
        <w:t> </w:t>
      </w:r>
      <w:r>
        <w:rPr>
          <w:i/>
          <w:color w:val="231F20"/>
        </w:rPr>
        <w:t>Policy</w:t>
      </w:r>
      <w:r>
        <w:rPr>
          <w:i/>
          <w:color w:val="231F20"/>
          <w:spacing w:val="-7"/>
        </w:rPr>
        <w:t> </w:t>
      </w:r>
      <w:r>
        <w:rPr>
          <w:color w:val="231F20"/>
        </w:rPr>
        <w:t>and</w:t>
      </w:r>
      <w:r>
        <w:rPr>
          <w:color w:val="231F20"/>
          <w:spacing w:val="-8"/>
        </w:rPr>
        <w:t> </w:t>
      </w:r>
      <w:r>
        <w:rPr>
          <w:color w:val="231F20"/>
        </w:rPr>
        <w:t>the</w:t>
      </w:r>
      <w:r>
        <w:rPr>
          <w:color w:val="231F20"/>
          <w:spacing w:val="-8"/>
        </w:rPr>
        <w:t> </w:t>
      </w:r>
      <w:r>
        <w:rPr>
          <w:color w:val="231F20"/>
        </w:rPr>
        <w:t>AWRs.) </w:t>
      </w:r>
      <w:r>
        <w:rPr>
          <w:color w:val="231F20"/>
          <w:spacing w:val="-2"/>
        </w:rPr>
        <w:t>There</w:t>
      </w:r>
      <w:r>
        <w:rPr>
          <w:color w:val="231F20"/>
          <w:spacing w:val="-10"/>
        </w:rPr>
        <w:t> </w:t>
      </w:r>
      <w:r>
        <w:rPr>
          <w:color w:val="231F20"/>
          <w:spacing w:val="-2"/>
        </w:rPr>
        <w:t>are</w:t>
      </w:r>
      <w:r>
        <w:rPr>
          <w:color w:val="231F20"/>
          <w:spacing w:val="-10"/>
        </w:rPr>
        <w:t> </w:t>
      </w:r>
      <w:r>
        <w:rPr>
          <w:color w:val="231F20"/>
          <w:spacing w:val="-2"/>
        </w:rPr>
        <w:t>benefits</w:t>
      </w:r>
      <w:r>
        <w:rPr>
          <w:color w:val="231F20"/>
          <w:spacing w:val="-10"/>
        </w:rPr>
        <w:t> </w:t>
      </w:r>
      <w:r>
        <w:rPr>
          <w:color w:val="231F20"/>
          <w:spacing w:val="-2"/>
        </w:rPr>
        <w:t>and</w:t>
      </w:r>
      <w:r>
        <w:rPr>
          <w:color w:val="231F20"/>
          <w:spacing w:val="-10"/>
        </w:rPr>
        <w:t> </w:t>
      </w:r>
      <w:r>
        <w:rPr>
          <w:color w:val="231F20"/>
          <w:spacing w:val="-2"/>
        </w:rPr>
        <w:t>limitations</w:t>
      </w:r>
      <w:r>
        <w:rPr>
          <w:color w:val="231F20"/>
          <w:spacing w:val="-10"/>
        </w:rPr>
        <w:t> </w:t>
      </w:r>
      <w:r>
        <w:rPr>
          <w:color w:val="231F20"/>
          <w:spacing w:val="-2"/>
        </w:rPr>
        <w:t>associated</w:t>
      </w:r>
      <w:r>
        <w:rPr>
          <w:color w:val="231F20"/>
          <w:spacing w:val="-10"/>
        </w:rPr>
        <w:t> </w:t>
      </w:r>
      <w:r>
        <w:rPr>
          <w:color w:val="231F20"/>
          <w:spacing w:val="-2"/>
        </w:rPr>
        <w:t>with</w:t>
      </w:r>
      <w:r>
        <w:rPr>
          <w:color w:val="231F20"/>
          <w:spacing w:val="-10"/>
        </w:rPr>
        <w:t> </w:t>
      </w:r>
      <w:r>
        <w:rPr>
          <w:color w:val="231F20"/>
          <w:spacing w:val="-2"/>
        </w:rPr>
        <w:t>each</w:t>
      </w:r>
      <w:r>
        <w:rPr>
          <w:color w:val="231F20"/>
          <w:spacing w:val="-10"/>
        </w:rPr>
        <w:t> </w:t>
      </w:r>
      <w:r>
        <w:rPr>
          <w:color w:val="231F20"/>
          <w:spacing w:val="-2"/>
        </w:rPr>
        <w:t>of</w:t>
      </w:r>
      <w:r>
        <w:rPr>
          <w:color w:val="231F20"/>
          <w:spacing w:val="-10"/>
        </w:rPr>
        <w:t> </w:t>
      </w:r>
      <w:r>
        <w:rPr>
          <w:color w:val="231F20"/>
          <w:spacing w:val="-2"/>
        </w:rPr>
        <w:t>these</w:t>
      </w:r>
      <w:r>
        <w:rPr>
          <w:color w:val="231F20"/>
          <w:spacing w:val="-10"/>
        </w:rPr>
        <w:t> </w:t>
      </w:r>
      <w:r>
        <w:rPr>
          <w:color w:val="231F20"/>
          <w:spacing w:val="-2"/>
        </w:rPr>
        <w:t>approaches. </w:t>
      </w:r>
      <w:r>
        <w:rPr>
          <w:color w:val="231F20"/>
        </w:rPr>
        <w:t>However, what is most important is that the institution ensures uniform</w:t>
      </w:r>
      <w:r>
        <w:rPr>
          <w:color w:val="231F20"/>
          <w:spacing w:val="80"/>
        </w:rPr>
        <w:t> </w:t>
      </w:r>
      <w:r>
        <w:rPr>
          <w:color w:val="231F20"/>
        </w:rPr>
        <w:t>and high-quality oversight of all research, teaching, and testing activities involving</w:t>
      </w:r>
      <w:r>
        <w:rPr>
          <w:color w:val="231F20"/>
          <w:spacing w:val="40"/>
        </w:rPr>
        <w:t> </w:t>
      </w:r>
      <w:r>
        <w:rPr>
          <w:color w:val="231F20"/>
        </w:rPr>
        <w:t>animals,</w:t>
      </w:r>
      <w:r>
        <w:rPr>
          <w:color w:val="231F20"/>
          <w:spacing w:val="40"/>
        </w:rPr>
        <w:t> </w:t>
      </w:r>
      <w:r>
        <w:rPr>
          <w:color w:val="231F20"/>
        </w:rPr>
        <w:t>regardless</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species</w:t>
      </w:r>
      <w:r>
        <w:rPr>
          <w:color w:val="231F20"/>
          <w:spacing w:val="40"/>
        </w:rPr>
        <w:t> </w:t>
      </w:r>
      <w:r>
        <w:rPr>
          <w:color w:val="231F20"/>
        </w:rPr>
        <w:t>or</w:t>
      </w:r>
      <w:r>
        <w:rPr>
          <w:color w:val="231F20"/>
          <w:spacing w:val="40"/>
        </w:rPr>
        <w:t> </w:t>
      </w:r>
      <w:r>
        <w:rPr>
          <w:color w:val="231F20"/>
        </w:rPr>
        <w:t>the</w:t>
      </w:r>
      <w:r>
        <w:rPr>
          <w:color w:val="231F20"/>
          <w:spacing w:val="40"/>
        </w:rPr>
        <w:t> </w:t>
      </w:r>
      <w:r>
        <w:rPr>
          <w:color w:val="231F20"/>
        </w:rPr>
        <w:t>type</w:t>
      </w:r>
      <w:r>
        <w:rPr>
          <w:color w:val="231F20"/>
          <w:spacing w:val="40"/>
        </w:rPr>
        <w:t> </w:t>
      </w:r>
      <w:r>
        <w:rPr>
          <w:color w:val="231F20"/>
        </w:rPr>
        <w:t>of</w:t>
      </w:r>
      <w:r>
        <w:rPr>
          <w:color w:val="231F20"/>
          <w:spacing w:val="40"/>
        </w:rPr>
        <w:t> </w:t>
      </w:r>
      <w:r>
        <w:rPr>
          <w:color w:val="231F20"/>
        </w:rPr>
        <w:t>research being conducted.</w:t>
      </w:r>
    </w:p>
    <w:p>
      <w:pPr>
        <w:pStyle w:val="BodyText"/>
        <w:spacing w:line="261" w:lineRule="auto" w:before="171"/>
        <w:ind w:left="360" w:right="597"/>
        <w:jc w:val="both"/>
      </w:pPr>
      <w:r>
        <w:rPr>
          <w:color w:val="231F20"/>
        </w:rPr>
        <w:t>For thorough oversight of agricultural animal care and use, it is </w:t>
      </w:r>
      <w:r>
        <w:rPr>
          <w:color w:val="231F20"/>
        </w:rPr>
        <w:t>particularly important that there be agricultural expertise on the IACUC. The </w:t>
      </w:r>
      <w:r>
        <w:rPr>
          <w:i/>
          <w:color w:val="231F20"/>
        </w:rPr>
        <w:t>Ag Guide</w:t>
      </w:r>
      <w:r>
        <w:rPr>
          <w:i/>
          <w:color w:val="231F20"/>
        </w:rPr>
        <w:t> </w:t>
      </w:r>
      <w:r>
        <w:rPr>
          <w:color w:val="231F20"/>
        </w:rPr>
        <w:t>suggests that the IACUC include, among other members:</w:t>
      </w:r>
    </w:p>
    <w:p>
      <w:pPr>
        <w:pStyle w:val="ListParagraph"/>
        <w:numPr>
          <w:ilvl w:val="3"/>
          <w:numId w:val="3"/>
        </w:numPr>
        <w:tabs>
          <w:tab w:pos="840" w:val="left" w:leader="none"/>
        </w:tabs>
        <w:spacing w:line="261" w:lineRule="auto" w:before="178" w:after="0"/>
        <w:ind w:left="840" w:right="598" w:hanging="240"/>
        <w:jc w:val="both"/>
        <w:rPr>
          <w:sz w:val="20"/>
        </w:rPr>
      </w:pPr>
      <w:r>
        <w:rPr>
          <w:color w:val="231F20"/>
          <w:sz w:val="20"/>
        </w:rPr>
        <w:t>a</w:t>
      </w:r>
      <w:r>
        <w:rPr>
          <w:color w:val="231F20"/>
          <w:spacing w:val="-3"/>
          <w:sz w:val="20"/>
        </w:rPr>
        <w:t> </w:t>
      </w:r>
      <w:r>
        <w:rPr>
          <w:color w:val="231F20"/>
          <w:sz w:val="20"/>
        </w:rPr>
        <w:t>scientist</w:t>
      </w:r>
      <w:r>
        <w:rPr>
          <w:color w:val="231F20"/>
          <w:spacing w:val="-3"/>
          <w:sz w:val="20"/>
        </w:rPr>
        <w:t> </w:t>
      </w:r>
      <w:r>
        <w:rPr>
          <w:color w:val="231F20"/>
          <w:sz w:val="20"/>
        </w:rPr>
        <w:t>from</w:t>
      </w:r>
      <w:r>
        <w:rPr>
          <w:color w:val="231F20"/>
          <w:spacing w:val="-3"/>
          <w:sz w:val="20"/>
        </w:rPr>
        <w:t> </w:t>
      </w:r>
      <w:r>
        <w:rPr>
          <w:color w:val="231F20"/>
          <w:sz w:val="20"/>
        </w:rPr>
        <w:t>the</w:t>
      </w:r>
      <w:r>
        <w:rPr>
          <w:color w:val="231F20"/>
          <w:spacing w:val="-3"/>
          <w:sz w:val="20"/>
        </w:rPr>
        <w:t> </w:t>
      </w:r>
      <w:r>
        <w:rPr>
          <w:color w:val="231F20"/>
          <w:sz w:val="20"/>
        </w:rPr>
        <w:t>institution</w:t>
      </w:r>
      <w:r>
        <w:rPr>
          <w:color w:val="231F20"/>
          <w:spacing w:val="-3"/>
          <w:sz w:val="20"/>
        </w:rPr>
        <w:t> </w:t>
      </w:r>
      <w:r>
        <w:rPr>
          <w:color w:val="231F20"/>
          <w:sz w:val="20"/>
        </w:rPr>
        <w:t>with</w:t>
      </w:r>
      <w:r>
        <w:rPr>
          <w:color w:val="231F20"/>
          <w:spacing w:val="-3"/>
          <w:sz w:val="20"/>
        </w:rPr>
        <w:t> </w:t>
      </w:r>
      <w:r>
        <w:rPr>
          <w:color w:val="231F20"/>
          <w:sz w:val="20"/>
        </w:rPr>
        <w:t>experience</w:t>
      </w:r>
      <w:r>
        <w:rPr>
          <w:color w:val="231F20"/>
          <w:spacing w:val="-3"/>
          <w:sz w:val="20"/>
        </w:rPr>
        <w:t> </w:t>
      </w:r>
      <w:r>
        <w:rPr>
          <w:color w:val="231F20"/>
          <w:sz w:val="20"/>
        </w:rPr>
        <w:t>in</w:t>
      </w:r>
      <w:r>
        <w:rPr>
          <w:color w:val="231F20"/>
          <w:spacing w:val="-3"/>
          <w:sz w:val="20"/>
        </w:rPr>
        <w:t> </w:t>
      </w:r>
      <w:r>
        <w:rPr>
          <w:color w:val="231F20"/>
          <w:sz w:val="20"/>
        </w:rPr>
        <w:t>agricultural</w:t>
      </w:r>
      <w:r>
        <w:rPr>
          <w:color w:val="231F20"/>
          <w:spacing w:val="-3"/>
          <w:sz w:val="20"/>
        </w:rPr>
        <w:t> </w:t>
      </w:r>
      <w:r>
        <w:rPr>
          <w:color w:val="231F20"/>
          <w:sz w:val="20"/>
        </w:rPr>
        <w:t>research or teaching involving agricultural animals;</w:t>
      </w:r>
    </w:p>
    <w:p>
      <w:pPr>
        <w:pStyle w:val="ListParagraph"/>
        <w:numPr>
          <w:ilvl w:val="3"/>
          <w:numId w:val="3"/>
        </w:numPr>
        <w:tabs>
          <w:tab w:pos="840" w:val="left" w:leader="none"/>
        </w:tabs>
        <w:spacing w:line="261" w:lineRule="auto" w:before="59" w:after="0"/>
        <w:ind w:left="840" w:right="596" w:hanging="240"/>
        <w:jc w:val="both"/>
        <w:rPr>
          <w:sz w:val="20"/>
        </w:rPr>
      </w:pPr>
      <w:r>
        <w:rPr>
          <w:color w:val="231F20"/>
          <w:sz w:val="20"/>
        </w:rPr>
        <w:t>an animal, dairy or poultry scientist who has training and </w:t>
      </w:r>
      <w:r>
        <w:rPr>
          <w:color w:val="231F20"/>
          <w:sz w:val="20"/>
        </w:rPr>
        <w:t>experience in the management of agricultural animals; and</w:t>
      </w:r>
    </w:p>
    <w:p>
      <w:pPr>
        <w:pStyle w:val="ListParagraph"/>
        <w:numPr>
          <w:ilvl w:val="3"/>
          <w:numId w:val="3"/>
        </w:numPr>
        <w:tabs>
          <w:tab w:pos="840" w:val="left" w:leader="none"/>
        </w:tabs>
        <w:spacing w:line="261" w:lineRule="auto" w:before="58" w:after="0"/>
        <w:ind w:left="840" w:right="596" w:hanging="240"/>
        <w:jc w:val="both"/>
        <w:rPr>
          <w:sz w:val="20"/>
        </w:rPr>
      </w:pPr>
      <w:r>
        <w:rPr>
          <w:color w:val="231F20"/>
          <w:sz w:val="20"/>
        </w:rPr>
        <w:t>a veterinarian who has training and experience in agricultural </w:t>
      </w:r>
      <w:r>
        <w:rPr>
          <w:color w:val="231F20"/>
          <w:sz w:val="20"/>
        </w:rPr>
        <w:t>animal medicine and who is licensed or eligible to be licensed to practice veterinary medicine.</w:t>
      </w:r>
    </w:p>
    <w:p>
      <w:pPr>
        <w:pStyle w:val="BodyText"/>
        <w:spacing w:before="49"/>
      </w:pPr>
    </w:p>
    <w:p>
      <w:pPr>
        <w:pStyle w:val="BodyText"/>
        <w:spacing w:line="261" w:lineRule="auto"/>
        <w:ind w:left="360" w:right="593"/>
        <w:jc w:val="both"/>
      </w:pPr>
      <w:r>
        <w:rPr>
          <w:color w:val="231F20"/>
        </w:rPr>
        <w:t>There are unusual aspects of agricultural research that deserve careful consideration by IACUCs. As mentioned previously, there are certain husbandry practices common on commercial farms that have the potential to cause pain or distress that would not ordinarily be permitted under the regulations governing research. The </w:t>
      </w:r>
      <w:r>
        <w:rPr>
          <w:i/>
          <w:color w:val="231F20"/>
        </w:rPr>
        <w:t>Ag Guide </w:t>
      </w:r>
      <w:r>
        <w:rPr>
          <w:color w:val="231F20"/>
        </w:rPr>
        <w:t>recommends that IACUCs review</w:t>
      </w:r>
      <w:r>
        <w:rPr>
          <w:color w:val="231F20"/>
          <w:spacing w:val="-5"/>
        </w:rPr>
        <w:t> </w:t>
      </w:r>
      <w:r>
        <w:rPr>
          <w:color w:val="231F20"/>
        </w:rPr>
        <w:t>these</w:t>
      </w:r>
      <w:r>
        <w:rPr>
          <w:color w:val="231F20"/>
          <w:spacing w:val="-5"/>
        </w:rPr>
        <w:t> </w:t>
      </w:r>
      <w:r>
        <w:rPr>
          <w:color w:val="231F20"/>
        </w:rPr>
        <w:t>procedures,</w:t>
      </w:r>
      <w:r>
        <w:rPr>
          <w:color w:val="231F20"/>
          <w:spacing w:val="-5"/>
        </w:rPr>
        <w:t> </w:t>
      </w:r>
      <w:r>
        <w:rPr>
          <w:color w:val="231F20"/>
        </w:rPr>
        <w:t>as</w:t>
      </w:r>
      <w:r>
        <w:rPr>
          <w:color w:val="231F20"/>
          <w:spacing w:val="-5"/>
        </w:rPr>
        <w:t> </w:t>
      </w:r>
      <w:r>
        <w:rPr>
          <w:color w:val="231F20"/>
        </w:rPr>
        <w:t>well</w:t>
      </w:r>
      <w:r>
        <w:rPr>
          <w:color w:val="231F20"/>
          <w:spacing w:val="-5"/>
        </w:rPr>
        <w:t> </w:t>
      </w:r>
      <w:r>
        <w:rPr>
          <w:color w:val="231F20"/>
        </w:rPr>
        <w:t>as</w:t>
      </w:r>
      <w:r>
        <w:rPr>
          <w:color w:val="231F20"/>
          <w:spacing w:val="-5"/>
        </w:rPr>
        <w:t> </w:t>
      </w:r>
      <w:r>
        <w:rPr>
          <w:color w:val="231F20"/>
        </w:rPr>
        <w:t>husbandry</w:t>
      </w:r>
      <w:r>
        <w:rPr>
          <w:color w:val="231F20"/>
          <w:spacing w:val="-5"/>
        </w:rPr>
        <w:t> </w:t>
      </w:r>
      <w:r>
        <w:rPr>
          <w:color w:val="231F20"/>
        </w:rPr>
        <w:t>conditions</w:t>
      </w:r>
      <w:r>
        <w:rPr>
          <w:color w:val="231F20"/>
          <w:spacing w:val="-5"/>
        </w:rPr>
        <w:t> </w:t>
      </w:r>
      <w:r>
        <w:rPr>
          <w:color w:val="231F20"/>
        </w:rPr>
        <w:t>that</w:t>
      </w:r>
      <w:r>
        <w:rPr>
          <w:color w:val="231F20"/>
          <w:spacing w:val="-5"/>
        </w:rPr>
        <w:t> </w:t>
      </w:r>
      <w:r>
        <w:rPr>
          <w:color w:val="231F20"/>
        </w:rPr>
        <w:t>do</w:t>
      </w:r>
      <w:r>
        <w:rPr>
          <w:color w:val="231F20"/>
          <w:spacing w:val="-5"/>
        </w:rPr>
        <w:t> </w:t>
      </w:r>
      <w:r>
        <w:rPr>
          <w:color w:val="231F20"/>
        </w:rPr>
        <w:t>not</w:t>
      </w:r>
      <w:r>
        <w:rPr>
          <w:color w:val="231F20"/>
          <w:spacing w:val="-5"/>
        </w:rPr>
        <w:t> </w:t>
      </w:r>
      <w:r>
        <w:rPr>
          <w:color w:val="231F20"/>
        </w:rPr>
        <w:t>meet the</w:t>
      </w:r>
      <w:r>
        <w:rPr>
          <w:color w:val="231F20"/>
          <w:spacing w:val="-2"/>
        </w:rPr>
        <w:t> </w:t>
      </w:r>
      <w:r>
        <w:rPr>
          <w:color w:val="231F20"/>
        </w:rPr>
        <w:t>standards</w:t>
      </w:r>
      <w:r>
        <w:rPr>
          <w:color w:val="231F20"/>
          <w:spacing w:val="-2"/>
        </w:rPr>
        <w:t> </w:t>
      </w:r>
      <w:r>
        <w:rPr>
          <w:color w:val="231F20"/>
        </w:rPr>
        <w:t>outlined</w:t>
      </w:r>
      <w:r>
        <w:rPr>
          <w:color w:val="231F20"/>
          <w:spacing w:val="-2"/>
        </w:rPr>
        <w:t> </w:t>
      </w:r>
      <w:r>
        <w:rPr>
          <w:color w:val="231F20"/>
        </w:rPr>
        <w:t>in</w:t>
      </w:r>
      <w:r>
        <w:rPr>
          <w:color w:val="231F20"/>
          <w:spacing w:val="-2"/>
        </w:rPr>
        <w:t> </w:t>
      </w:r>
      <w:r>
        <w:rPr>
          <w:color w:val="231F20"/>
        </w:rPr>
        <w:t>the</w:t>
      </w:r>
      <w:r>
        <w:rPr>
          <w:color w:val="231F20"/>
          <w:spacing w:val="-3"/>
        </w:rPr>
        <w:t> </w:t>
      </w:r>
      <w:r>
        <w:rPr>
          <w:i/>
          <w:color w:val="231F20"/>
        </w:rPr>
        <w:t>Ag</w:t>
      </w:r>
      <w:r>
        <w:rPr>
          <w:i/>
          <w:color w:val="231F20"/>
          <w:spacing w:val="-2"/>
        </w:rPr>
        <w:t> </w:t>
      </w:r>
      <w:r>
        <w:rPr>
          <w:i/>
          <w:color w:val="231F20"/>
        </w:rPr>
        <w:t>Guide</w:t>
      </w:r>
      <w:r>
        <w:rPr>
          <w:color w:val="231F20"/>
        </w:rPr>
        <w:t>,</w:t>
      </w:r>
      <w:r>
        <w:rPr>
          <w:color w:val="231F20"/>
          <w:spacing w:val="-2"/>
        </w:rPr>
        <w:t> </w:t>
      </w:r>
      <w:r>
        <w:rPr>
          <w:color w:val="231F20"/>
        </w:rPr>
        <w:t>even</w:t>
      </w:r>
      <w:r>
        <w:rPr>
          <w:color w:val="231F20"/>
          <w:spacing w:val="-2"/>
        </w:rPr>
        <w:t> </w:t>
      </w:r>
      <w:r>
        <w:rPr>
          <w:color w:val="231F20"/>
        </w:rPr>
        <w:t>if</w:t>
      </w:r>
      <w:r>
        <w:rPr>
          <w:color w:val="231F20"/>
          <w:spacing w:val="-2"/>
        </w:rPr>
        <w:t> </w:t>
      </w:r>
      <w:r>
        <w:rPr>
          <w:color w:val="231F20"/>
        </w:rPr>
        <w:t>they</w:t>
      </w:r>
      <w:r>
        <w:rPr>
          <w:color w:val="231F20"/>
          <w:spacing w:val="-2"/>
        </w:rPr>
        <w:t> </w:t>
      </w:r>
      <w:r>
        <w:rPr>
          <w:color w:val="231F20"/>
        </w:rPr>
        <w:t>are</w:t>
      </w:r>
      <w:r>
        <w:rPr>
          <w:color w:val="231F20"/>
          <w:spacing w:val="-2"/>
        </w:rPr>
        <w:t> </w:t>
      </w:r>
      <w:r>
        <w:rPr>
          <w:color w:val="231F20"/>
        </w:rPr>
        <w:t>considered</w:t>
      </w:r>
      <w:r>
        <w:rPr>
          <w:color w:val="231F20"/>
          <w:spacing w:val="-2"/>
        </w:rPr>
        <w:t> </w:t>
      </w:r>
      <w:r>
        <w:rPr>
          <w:color w:val="231F20"/>
        </w:rPr>
        <w:t>normal practice.</w:t>
      </w:r>
      <w:r>
        <w:rPr>
          <w:color w:val="231F20"/>
          <w:spacing w:val="-11"/>
        </w:rPr>
        <w:t> </w:t>
      </w:r>
      <w:r>
        <w:rPr>
          <w:color w:val="231F20"/>
        </w:rPr>
        <w:t>Another</w:t>
      </w:r>
      <w:r>
        <w:rPr>
          <w:color w:val="231F20"/>
          <w:spacing w:val="-11"/>
        </w:rPr>
        <w:t> </w:t>
      </w:r>
      <w:r>
        <w:rPr>
          <w:color w:val="231F20"/>
        </w:rPr>
        <w:t>unusual</w:t>
      </w:r>
      <w:r>
        <w:rPr>
          <w:color w:val="231F20"/>
          <w:spacing w:val="-11"/>
        </w:rPr>
        <w:t> </w:t>
      </w:r>
      <w:r>
        <w:rPr>
          <w:color w:val="231F20"/>
        </w:rPr>
        <w:t>aspect</w:t>
      </w:r>
      <w:r>
        <w:rPr>
          <w:color w:val="231F20"/>
          <w:spacing w:val="-11"/>
        </w:rPr>
        <w:t> </w:t>
      </w:r>
      <w:r>
        <w:rPr>
          <w:color w:val="231F20"/>
        </w:rPr>
        <w:t>of</w:t>
      </w:r>
      <w:r>
        <w:rPr>
          <w:color w:val="231F20"/>
          <w:spacing w:val="-11"/>
        </w:rPr>
        <w:t> </w:t>
      </w:r>
      <w:r>
        <w:rPr>
          <w:color w:val="231F20"/>
        </w:rPr>
        <w:t>agricultural</w:t>
      </w:r>
      <w:r>
        <w:rPr>
          <w:color w:val="231F20"/>
          <w:spacing w:val="-11"/>
        </w:rPr>
        <w:t> </w:t>
      </w:r>
      <w:r>
        <w:rPr>
          <w:color w:val="231F20"/>
        </w:rPr>
        <w:t>research</w:t>
      </w:r>
      <w:r>
        <w:rPr>
          <w:color w:val="231F20"/>
          <w:spacing w:val="-11"/>
        </w:rPr>
        <w:t> </w:t>
      </w:r>
      <w:r>
        <w:rPr>
          <w:color w:val="231F20"/>
        </w:rPr>
        <w:t>is</w:t>
      </w:r>
      <w:r>
        <w:rPr>
          <w:color w:val="231F20"/>
          <w:spacing w:val="-11"/>
        </w:rPr>
        <w:t> </w:t>
      </w:r>
      <w:r>
        <w:rPr>
          <w:color w:val="231F20"/>
        </w:rPr>
        <w:t>that</w:t>
      </w:r>
      <w:r>
        <w:rPr>
          <w:color w:val="231F20"/>
          <w:spacing w:val="-11"/>
        </w:rPr>
        <w:t> </w:t>
      </w:r>
      <w:r>
        <w:rPr>
          <w:color w:val="231F20"/>
        </w:rPr>
        <w:t>the</w:t>
      </w:r>
      <w:r>
        <w:rPr>
          <w:color w:val="231F20"/>
          <w:spacing w:val="-11"/>
        </w:rPr>
        <w:t> </w:t>
      </w:r>
      <w:r>
        <w:rPr>
          <w:color w:val="231F20"/>
        </w:rPr>
        <w:t>animals may be killed and marketed for human food at the end of studies, which means that there are special considerations with respect to avoiding resi-dues from therapeutics and other drugs.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39" w:right="715"/>
        <w:jc w:val="both"/>
      </w:pPr>
      <w:r>
        <w:rPr>
          <w:color w:val="231F20"/>
        </w:rPr>
        <w:t>The</w:t>
      </w:r>
      <w:r>
        <w:rPr>
          <w:color w:val="231F20"/>
          <w:spacing w:val="32"/>
        </w:rPr>
        <w:t> </w:t>
      </w:r>
      <w:r>
        <w:rPr>
          <w:color w:val="231F20"/>
        </w:rPr>
        <w:t>extent</w:t>
      </w:r>
      <w:r>
        <w:rPr>
          <w:color w:val="231F20"/>
          <w:spacing w:val="32"/>
        </w:rPr>
        <w:t> </w:t>
      </w:r>
      <w:r>
        <w:rPr>
          <w:color w:val="231F20"/>
        </w:rPr>
        <w:t>of</w:t>
      </w:r>
      <w:r>
        <w:rPr>
          <w:color w:val="231F20"/>
          <w:spacing w:val="32"/>
        </w:rPr>
        <w:t> </w:t>
      </w:r>
      <w:r>
        <w:rPr>
          <w:color w:val="231F20"/>
        </w:rPr>
        <w:t>oversight</w:t>
      </w:r>
      <w:r>
        <w:rPr>
          <w:color w:val="231F20"/>
          <w:spacing w:val="32"/>
        </w:rPr>
        <w:t> </w:t>
      </w:r>
      <w:r>
        <w:rPr>
          <w:color w:val="231F20"/>
        </w:rPr>
        <w:t>is</w:t>
      </w:r>
      <w:r>
        <w:rPr>
          <w:color w:val="231F20"/>
          <w:spacing w:val="32"/>
        </w:rPr>
        <w:t> </w:t>
      </w:r>
      <w:r>
        <w:rPr>
          <w:color w:val="231F20"/>
        </w:rPr>
        <w:t>another</w:t>
      </w:r>
      <w:r>
        <w:rPr>
          <w:color w:val="231F20"/>
          <w:spacing w:val="32"/>
        </w:rPr>
        <w:t> </w:t>
      </w:r>
      <w:r>
        <w:rPr>
          <w:color w:val="231F20"/>
        </w:rPr>
        <w:t>issue</w:t>
      </w:r>
      <w:r>
        <w:rPr>
          <w:color w:val="231F20"/>
          <w:spacing w:val="32"/>
        </w:rPr>
        <w:t> </w:t>
      </w:r>
      <w:r>
        <w:rPr>
          <w:color w:val="231F20"/>
        </w:rPr>
        <w:t>that</w:t>
      </w:r>
      <w:r>
        <w:rPr>
          <w:color w:val="231F20"/>
          <w:spacing w:val="32"/>
        </w:rPr>
        <w:t> </w:t>
      </w:r>
      <w:r>
        <w:rPr>
          <w:color w:val="231F20"/>
        </w:rPr>
        <w:t>IACUCs</w:t>
      </w:r>
      <w:r>
        <w:rPr>
          <w:color w:val="231F20"/>
          <w:spacing w:val="32"/>
        </w:rPr>
        <w:t> </w:t>
      </w:r>
      <w:r>
        <w:rPr>
          <w:color w:val="231F20"/>
        </w:rPr>
        <w:t>need</w:t>
      </w:r>
      <w:r>
        <w:rPr>
          <w:color w:val="231F20"/>
          <w:spacing w:val="32"/>
        </w:rPr>
        <w:t> </w:t>
      </w:r>
      <w:r>
        <w:rPr>
          <w:color w:val="231F20"/>
        </w:rPr>
        <w:t>to</w:t>
      </w:r>
      <w:r>
        <w:rPr>
          <w:color w:val="231F20"/>
          <w:spacing w:val="32"/>
        </w:rPr>
        <w:t> </w:t>
      </w:r>
      <w:r>
        <w:rPr>
          <w:color w:val="231F20"/>
        </w:rPr>
        <w:t>address. At institutions with agricultural colleges, there may be multiple lines of authority for animal facilities and animal ownership. In addition, animals may</w:t>
      </w:r>
      <w:r>
        <w:rPr>
          <w:color w:val="231F20"/>
          <w:spacing w:val="-10"/>
        </w:rPr>
        <w:t> </w:t>
      </w:r>
      <w:r>
        <w:rPr>
          <w:color w:val="231F20"/>
        </w:rPr>
        <w:t>be</w:t>
      </w:r>
      <w:r>
        <w:rPr>
          <w:color w:val="231F20"/>
          <w:spacing w:val="-10"/>
        </w:rPr>
        <w:t> </w:t>
      </w:r>
      <w:r>
        <w:rPr>
          <w:color w:val="231F20"/>
        </w:rPr>
        <w:t>housed</w:t>
      </w:r>
      <w:r>
        <w:rPr>
          <w:color w:val="231F20"/>
          <w:spacing w:val="-10"/>
        </w:rPr>
        <w:t> </w:t>
      </w:r>
      <w:r>
        <w:rPr>
          <w:color w:val="231F20"/>
        </w:rPr>
        <w:t>at</w:t>
      </w:r>
      <w:r>
        <w:rPr>
          <w:color w:val="231F20"/>
          <w:spacing w:val="-10"/>
        </w:rPr>
        <w:t> </w:t>
      </w:r>
      <w:r>
        <w:rPr>
          <w:color w:val="231F20"/>
        </w:rPr>
        <w:t>off-site</w:t>
      </w:r>
      <w:r>
        <w:rPr>
          <w:color w:val="231F20"/>
          <w:spacing w:val="-10"/>
        </w:rPr>
        <w:t> </w:t>
      </w:r>
      <w:r>
        <w:rPr>
          <w:color w:val="231F20"/>
        </w:rPr>
        <w:t>facilities</w:t>
      </w:r>
      <w:r>
        <w:rPr>
          <w:color w:val="231F20"/>
          <w:spacing w:val="-10"/>
        </w:rPr>
        <w:t> </w:t>
      </w:r>
      <w:r>
        <w:rPr>
          <w:color w:val="231F20"/>
        </w:rPr>
        <w:t>at</w:t>
      </w:r>
      <w:r>
        <w:rPr>
          <w:color w:val="231F20"/>
          <w:spacing w:val="-10"/>
        </w:rPr>
        <w:t> </w:t>
      </w:r>
      <w:r>
        <w:rPr>
          <w:color w:val="231F20"/>
        </w:rPr>
        <w:t>some</w:t>
      </w:r>
      <w:r>
        <w:rPr>
          <w:color w:val="231F20"/>
          <w:spacing w:val="-10"/>
        </w:rPr>
        <w:t> </w:t>
      </w:r>
      <w:r>
        <w:rPr>
          <w:color w:val="231F20"/>
        </w:rPr>
        <w:t>distance</w:t>
      </w:r>
      <w:r>
        <w:rPr>
          <w:color w:val="231F20"/>
          <w:spacing w:val="-10"/>
        </w:rPr>
        <w:t> </w:t>
      </w:r>
      <w:r>
        <w:rPr>
          <w:color w:val="231F20"/>
        </w:rPr>
        <w:t>from</w:t>
      </w:r>
      <w:r>
        <w:rPr>
          <w:color w:val="231F20"/>
          <w:spacing w:val="-10"/>
        </w:rPr>
        <w:t> </w:t>
      </w:r>
      <w:r>
        <w:rPr>
          <w:color w:val="231F20"/>
        </w:rPr>
        <w:t>the</w:t>
      </w:r>
      <w:r>
        <w:rPr>
          <w:color w:val="231F20"/>
          <w:spacing w:val="-10"/>
        </w:rPr>
        <w:t> </w:t>
      </w:r>
      <w:r>
        <w:rPr>
          <w:color w:val="231F20"/>
        </w:rPr>
        <w:t>main</w:t>
      </w:r>
      <w:r>
        <w:rPr>
          <w:color w:val="231F20"/>
          <w:spacing w:val="-10"/>
        </w:rPr>
        <w:t> </w:t>
      </w:r>
      <w:r>
        <w:rPr>
          <w:color w:val="231F20"/>
        </w:rPr>
        <w:t>unit.</w:t>
      </w:r>
      <w:r>
        <w:rPr>
          <w:color w:val="231F20"/>
          <w:spacing w:val="-10"/>
        </w:rPr>
        <w:t> </w:t>
      </w:r>
      <w:r>
        <w:rPr>
          <w:color w:val="231F20"/>
        </w:rPr>
        <w:t>The IACUC needs to ensure that there is adequate oversight of all animals under approved protocols. Agricultural and veterinary extension faculty may also conduct research or teach using privately owned animals on private farms, and the IACUC should consider whether or not these activi-ties need to be covered by protocols.</w:t>
      </w:r>
    </w:p>
    <w:p>
      <w:pPr>
        <w:pStyle w:val="BodyText"/>
        <w:spacing w:line="261" w:lineRule="auto" w:before="173"/>
        <w:ind w:left="239" w:right="716"/>
        <w:jc w:val="both"/>
      </w:pPr>
      <w:r>
        <w:rPr>
          <w:color w:val="231F20"/>
        </w:rPr>
        <w:t>Finally,</w:t>
      </w:r>
      <w:r>
        <w:rPr>
          <w:color w:val="231F20"/>
          <w:spacing w:val="-12"/>
        </w:rPr>
        <w:t> </w:t>
      </w:r>
      <w:r>
        <w:rPr>
          <w:color w:val="231F20"/>
        </w:rPr>
        <w:t>the</w:t>
      </w:r>
      <w:r>
        <w:rPr>
          <w:color w:val="231F20"/>
          <w:spacing w:val="-12"/>
        </w:rPr>
        <w:t> </w:t>
      </w:r>
      <w:r>
        <w:rPr>
          <w:color w:val="231F20"/>
        </w:rPr>
        <w:t>facilities</w:t>
      </w:r>
      <w:r>
        <w:rPr>
          <w:color w:val="231F20"/>
          <w:spacing w:val="-12"/>
        </w:rPr>
        <w:t> </w:t>
      </w:r>
      <w:r>
        <w:rPr>
          <w:color w:val="231F20"/>
        </w:rPr>
        <w:t>in</w:t>
      </w:r>
      <w:r>
        <w:rPr>
          <w:color w:val="231F20"/>
          <w:spacing w:val="-12"/>
        </w:rPr>
        <w:t> </w:t>
      </w:r>
      <w:r>
        <w:rPr>
          <w:color w:val="231F20"/>
        </w:rPr>
        <w:t>which</w:t>
      </w:r>
      <w:r>
        <w:rPr>
          <w:color w:val="231F20"/>
          <w:spacing w:val="-12"/>
        </w:rPr>
        <w:t> </w:t>
      </w:r>
      <w:r>
        <w:rPr>
          <w:color w:val="231F20"/>
        </w:rPr>
        <w:t>agricultural</w:t>
      </w:r>
      <w:r>
        <w:rPr>
          <w:color w:val="231F20"/>
          <w:spacing w:val="-12"/>
        </w:rPr>
        <w:t> </w:t>
      </w:r>
      <w:r>
        <w:rPr>
          <w:color w:val="231F20"/>
        </w:rPr>
        <w:t>animals</w:t>
      </w:r>
      <w:r>
        <w:rPr>
          <w:color w:val="231F20"/>
          <w:spacing w:val="-12"/>
        </w:rPr>
        <w:t> </w:t>
      </w:r>
      <w:r>
        <w:rPr>
          <w:color w:val="231F20"/>
        </w:rPr>
        <w:t>are</w:t>
      </w:r>
      <w:r>
        <w:rPr>
          <w:color w:val="231F20"/>
          <w:spacing w:val="-12"/>
        </w:rPr>
        <w:t> </w:t>
      </w:r>
      <w:r>
        <w:rPr>
          <w:color w:val="231F20"/>
        </w:rPr>
        <w:t>housed</w:t>
      </w:r>
      <w:r>
        <w:rPr>
          <w:color w:val="231F20"/>
          <w:spacing w:val="-12"/>
        </w:rPr>
        <w:t> </w:t>
      </w:r>
      <w:r>
        <w:rPr>
          <w:color w:val="231F20"/>
        </w:rPr>
        <w:t>are</w:t>
      </w:r>
      <w:r>
        <w:rPr>
          <w:color w:val="231F20"/>
          <w:spacing w:val="-12"/>
        </w:rPr>
        <w:t> </w:t>
      </w:r>
      <w:r>
        <w:rPr>
          <w:color w:val="231F20"/>
        </w:rPr>
        <w:t>often</w:t>
      </w:r>
      <w:r>
        <w:rPr>
          <w:color w:val="231F20"/>
          <w:spacing w:val="-12"/>
        </w:rPr>
        <w:t> </w:t>
      </w:r>
      <w:r>
        <w:rPr>
          <w:color w:val="231F20"/>
        </w:rPr>
        <w:t>older than</w:t>
      </w:r>
      <w:r>
        <w:rPr>
          <w:color w:val="231F20"/>
          <w:spacing w:val="-12"/>
        </w:rPr>
        <w:t> </w:t>
      </w:r>
      <w:r>
        <w:rPr>
          <w:color w:val="231F20"/>
        </w:rPr>
        <w:t>typical</w:t>
      </w:r>
      <w:r>
        <w:rPr>
          <w:color w:val="231F20"/>
          <w:spacing w:val="-12"/>
        </w:rPr>
        <w:t> </w:t>
      </w:r>
      <w:r>
        <w:rPr>
          <w:color w:val="231F20"/>
        </w:rPr>
        <w:t>laboratory</w:t>
      </w:r>
      <w:r>
        <w:rPr>
          <w:color w:val="231F20"/>
          <w:spacing w:val="-12"/>
        </w:rPr>
        <w:t> </w:t>
      </w:r>
      <w:r>
        <w:rPr>
          <w:color w:val="231F20"/>
        </w:rPr>
        <w:t>animal</w:t>
      </w:r>
      <w:r>
        <w:rPr>
          <w:color w:val="231F20"/>
          <w:spacing w:val="-12"/>
        </w:rPr>
        <w:t> </w:t>
      </w:r>
      <w:r>
        <w:rPr>
          <w:color w:val="231F20"/>
        </w:rPr>
        <w:t>facilities.</w:t>
      </w:r>
      <w:r>
        <w:rPr>
          <w:color w:val="231F20"/>
          <w:spacing w:val="-12"/>
        </w:rPr>
        <w:t> </w:t>
      </w:r>
      <w:r>
        <w:rPr>
          <w:color w:val="231F20"/>
        </w:rPr>
        <w:t>Because</w:t>
      </w:r>
      <w:r>
        <w:rPr>
          <w:color w:val="231F20"/>
          <w:spacing w:val="-12"/>
        </w:rPr>
        <w:t> </w:t>
      </w:r>
      <w:r>
        <w:rPr>
          <w:color w:val="231F20"/>
        </w:rPr>
        <w:t>many</w:t>
      </w:r>
      <w:r>
        <w:rPr>
          <w:color w:val="231F20"/>
          <w:spacing w:val="-12"/>
        </w:rPr>
        <w:t> </w:t>
      </w:r>
      <w:r>
        <w:rPr>
          <w:color w:val="231F20"/>
        </w:rPr>
        <w:t>of</w:t>
      </w:r>
      <w:r>
        <w:rPr>
          <w:color w:val="231F20"/>
          <w:spacing w:val="-12"/>
        </w:rPr>
        <w:t> </w:t>
      </w:r>
      <w:r>
        <w:rPr>
          <w:color w:val="231F20"/>
        </w:rPr>
        <w:t>these</w:t>
      </w:r>
      <w:r>
        <w:rPr>
          <w:color w:val="231F20"/>
          <w:spacing w:val="-12"/>
        </w:rPr>
        <w:t> </w:t>
      </w:r>
      <w:r>
        <w:rPr>
          <w:color w:val="231F20"/>
        </w:rPr>
        <w:t>facilities</w:t>
      </w:r>
      <w:r>
        <w:rPr>
          <w:color w:val="231F20"/>
          <w:spacing w:val="-12"/>
        </w:rPr>
        <w:t> </w:t>
      </w:r>
      <w:r>
        <w:rPr>
          <w:color w:val="231F20"/>
        </w:rPr>
        <w:t>are semi-enclosed or open, there may be problems with rodent control and some other aspects of maintenance. Recordkeeping in agricultural animal facilities</w:t>
      </w:r>
      <w:r>
        <w:rPr>
          <w:color w:val="231F20"/>
          <w:spacing w:val="-11"/>
        </w:rPr>
        <w:t> </w:t>
      </w:r>
      <w:r>
        <w:rPr>
          <w:color w:val="231F20"/>
        </w:rPr>
        <w:t>may</w:t>
      </w:r>
      <w:r>
        <w:rPr>
          <w:color w:val="231F20"/>
          <w:spacing w:val="-11"/>
        </w:rPr>
        <w:t> </w:t>
      </w:r>
      <w:r>
        <w:rPr>
          <w:color w:val="231F20"/>
        </w:rPr>
        <w:t>be</w:t>
      </w:r>
      <w:r>
        <w:rPr>
          <w:color w:val="231F20"/>
          <w:spacing w:val="-11"/>
        </w:rPr>
        <w:t> </w:t>
      </w:r>
      <w:r>
        <w:rPr>
          <w:color w:val="231F20"/>
        </w:rPr>
        <w:t>less</w:t>
      </w:r>
      <w:r>
        <w:rPr>
          <w:color w:val="231F20"/>
          <w:spacing w:val="-11"/>
        </w:rPr>
        <w:t> </w:t>
      </w:r>
      <w:r>
        <w:rPr>
          <w:color w:val="231F20"/>
        </w:rPr>
        <w:t>complete</w:t>
      </w:r>
      <w:r>
        <w:rPr>
          <w:color w:val="231F20"/>
          <w:spacing w:val="-11"/>
        </w:rPr>
        <w:t> </w:t>
      </w:r>
      <w:r>
        <w:rPr>
          <w:color w:val="231F20"/>
        </w:rPr>
        <w:t>than</w:t>
      </w:r>
      <w:r>
        <w:rPr>
          <w:color w:val="231F20"/>
          <w:spacing w:val="-11"/>
        </w:rPr>
        <w:t> </w:t>
      </w:r>
      <w:r>
        <w:rPr>
          <w:color w:val="231F20"/>
        </w:rPr>
        <w:t>that</w:t>
      </w:r>
      <w:r>
        <w:rPr>
          <w:color w:val="231F20"/>
          <w:spacing w:val="-11"/>
        </w:rPr>
        <w:t> </w:t>
      </w:r>
      <w:r>
        <w:rPr>
          <w:color w:val="231F20"/>
        </w:rPr>
        <w:t>required</w:t>
      </w:r>
      <w:r>
        <w:rPr>
          <w:color w:val="231F20"/>
          <w:spacing w:val="-11"/>
        </w:rPr>
        <w:t> </w:t>
      </w:r>
      <w:r>
        <w:rPr>
          <w:color w:val="231F20"/>
        </w:rPr>
        <w:t>in</w:t>
      </w:r>
      <w:r>
        <w:rPr>
          <w:color w:val="231F20"/>
          <w:spacing w:val="-11"/>
        </w:rPr>
        <w:t> </w:t>
      </w:r>
      <w:r>
        <w:rPr>
          <w:color w:val="231F20"/>
        </w:rPr>
        <w:t>conventional</w:t>
      </w:r>
      <w:r>
        <w:rPr>
          <w:color w:val="231F20"/>
          <w:spacing w:val="-11"/>
        </w:rPr>
        <w:t> </w:t>
      </w:r>
      <w:r>
        <w:rPr>
          <w:color w:val="231F20"/>
        </w:rPr>
        <w:t>lab</w:t>
      </w:r>
      <w:r>
        <w:rPr>
          <w:color w:val="231F20"/>
          <w:spacing w:val="-11"/>
        </w:rPr>
        <w:t> </w:t>
      </w:r>
      <w:r>
        <w:rPr>
          <w:color w:val="231F20"/>
        </w:rPr>
        <w:t>animal facilities. The IACUC should be aware that there can and should be a high standard of animal care even in modest facilities. The development and implementation of standard operating procedures for these facilities can help to ensure a consistent standard of animal care.</w:t>
      </w:r>
    </w:p>
    <w:p>
      <w:pPr>
        <w:pStyle w:val="Heading6"/>
        <w:spacing w:before="173"/>
      </w:pPr>
      <w:r>
        <w:rPr>
          <w:color w:val="231F20"/>
          <w:spacing w:val="-2"/>
          <w:w w:val="90"/>
        </w:rPr>
        <w:t>Conclusion</w:t>
      </w:r>
    </w:p>
    <w:p>
      <w:pPr>
        <w:pStyle w:val="BodyText"/>
        <w:spacing w:line="261" w:lineRule="auto" w:before="132"/>
        <w:ind w:left="239" w:right="714"/>
        <w:jc w:val="both"/>
      </w:pPr>
      <w:r>
        <w:rPr>
          <w:color w:val="231F20"/>
        </w:rPr>
        <w:t>Although not always required by law, the monitoring of food and fiber animal research and teaching activities can significantly benefit an institu-tion by improving the overall quality of the animal care program. Because agricultural</w:t>
      </w:r>
      <w:r>
        <w:rPr>
          <w:color w:val="231F20"/>
          <w:spacing w:val="-1"/>
        </w:rPr>
        <w:t> </w:t>
      </w:r>
      <w:r>
        <w:rPr>
          <w:color w:val="231F20"/>
        </w:rPr>
        <w:t>research</w:t>
      </w:r>
      <w:r>
        <w:rPr>
          <w:color w:val="231F20"/>
          <w:spacing w:val="-1"/>
        </w:rPr>
        <w:t> </w:t>
      </w:r>
      <w:r>
        <w:rPr>
          <w:color w:val="231F20"/>
        </w:rPr>
        <w:t>often</w:t>
      </w:r>
      <w:r>
        <w:rPr>
          <w:color w:val="231F20"/>
          <w:spacing w:val="-1"/>
        </w:rPr>
        <w:t> </w:t>
      </w:r>
      <w:r>
        <w:rPr>
          <w:color w:val="231F20"/>
        </w:rPr>
        <w:t>has</w:t>
      </w:r>
      <w:r>
        <w:rPr>
          <w:color w:val="231F20"/>
          <w:spacing w:val="-1"/>
        </w:rPr>
        <w:t> </w:t>
      </w:r>
      <w:r>
        <w:rPr>
          <w:color w:val="231F20"/>
        </w:rPr>
        <w:t>the</w:t>
      </w:r>
      <w:r>
        <w:rPr>
          <w:color w:val="231F20"/>
          <w:spacing w:val="-1"/>
        </w:rPr>
        <w:t> </w:t>
      </w:r>
      <w:r>
        <w:rPr>
          <w:color w:val="231F20"/>
        </w:rPr>
        <w:t>improvement</w:t>
      </w:r>
      <w:r>
        <w:rPr>
          <w:color w:val="231F20"/>
          <w:spacing w:val="-1"/>
        </w:rPr>
        <w:t> </w:t>
      </w:r>
      <w:r>
        <w:rPr>
          <w:color w:val="231F20"/>
        </w:rPr>
        <w:t>of</w:t>
      </w:r>
      <w:r>
        <w:rPr>
          <w:color w:val="231F20"/>
          <w:spacing w:val="-1"/>
        </w:rPr>
        <w:t> </w:t>
      </w:r>
      <w:r>
        <w:rPr>
          <w:color w:val="231F20"/>
        </w:rPr>
        <w:t>food</w:t>
      </w:r>
      <w:r>
        <w:rPr>
          <w:color w:val="231F20"/>
          <w:spacing w:val="-1"/>
        </w:rPr>
        <w:t> </w:t>
      </w:r>
      <w:r>
        <w:rPr>
          <w:color w:val="231F20"/>
        </w:rPr>
        <w:t>or</w:t>
      </w:r>
      <w:r>
        <w:rPr>
          <w:color w:val="231F20"/>
          <w:spacing w:val="-1"/>
        </w:rPr>
        <w:t> </w:t>
      </w:r>
      <w:r>
        <w:rPr>
          <w:color w:val="231F20"/>
        </w:rPr>
        <w:t>fiber</w:t>
      </w:r>
      <w:r>
        <w:rPr>
          <w:color w:val="231F20"/>
          <w:spacing w:val="-1"/>
        </w:rPr>
        <w:t> </w:t>
      </w:r>
      <w:r>
        <w:rPr>
          <w:color w:val="231F20"/>
        </w:rPr>
        <w:t>production as</w:t>
      </w:r>
      <w:r>
        <w:rPr>
          <w:color w:val="231F20"/>
          <w:spacing w:val="-3"/>
        </w:rPr>
        <w:t> </w:t>
      </w:r>
      <w:r>
        <w:rPr>
          <w:color w:val="231F20"/>
        </w:rPr>
        <w:t>an</w:t>
      </w:r>
      <w:r>
        <w:rPr>
          <w:color w:val="231F20"/>
          <w:spacing w:val="-3"/>
        </w:rPr>
        <w:t> </w:t>
      </w:r>
      <w:r>
        <w:rPr>
          <w:color w:val="231F20"/>
        </w:rPr>
        <w:t>endpoint,</w:t>
      </w:r>
      <w:r>
        <w:rPr>
          <w:color w:val="231F20"/>
          <w:spacing w:val="-3"/>
        </w:rPr>
        <w:t> </w:t>
      </w:r>
      <w:r>
        <w:rPr>
          <w:color w:val="231F20"/>
        </w:rPr>
        <w:t>standards</w:t>
      </w:r>
      <w:r>
        <w:rPr>
          <w:color w:val="231F20"/>
          <w:spacing w:val="-3"/>
        </w:rPr>
        <w:t> </w:t>
      </w:r>
      <w:r>
        <w:rPr>
          <w:color w:val="231F20"/>
        </w:rPr>
        <w:t>may</w:t>
      </w:r>
      <w:r>
        <w:rPr>
          <w:color w:val="231F20"/>
          <w:spacing w:val="-3"/>
        </w:rPr>
        <w:t> </w:t>
      </w:r>
      <w:r>
        <w:rPr>
          <w:color w:val="231F20"/>
        </w:rPr>
        <w:t>differ</w:t>
      </w:r>
      <w:r>
        <w:rPr>
          <w:color w:val="231F20"/>
          <w:spacing w:val="-3"/>
        </w:rPr>
        <w:t> </w:t>
      </w:r>
      <w:r>
        <w:rPr>
          <w:color w:val="231F20"/>
        </w:rPr>
        <w:t>from</w:t>
      </w:r>
      <w:r>
        <w:rPr>
          <w:color w:val="231F20"/>
          <w:spacing w:val="-3"/>
        </w:rPr>
        <w:t> </w:t>
      </w:r>
      <w:r>
        <w:rPr>
          <w:color w:val="231F20"/>
        </w:rPr>
        <w:t>those</w:t>
      </w:r>
      <w:r>
        <w:rPr>
          <w:color w:val="231F20"/>
          <w:spacing w:val="-3"/>
        </w:rPr>
        <w:t> </w:t>
      </w:r>
      <w:r>
        <w:rPr>
          <w:color w:val="231F20"/>
        </w:rPr>
        <w:t>for</w:t>
      </w:r>
      <w:r>
        <w:rPr>
          <w:color w:val="231F20"/>
          <w:spacing w:val="-3"/>
        </w:rPr>
        <w:t> </w:t>
      </w:r>
      <w:r>
        <w:rPr>
          <w:color w:val="231F20"/>
        </w:rPr>
        <w:t>research</w:t>
      </w:r>
      <w:r>
        <w:rPr>
          <w:color w:val="231F20"/>
          <w:spacing w:val="-3"/>
        </w:rPr>
        <w:t> </w:t>
      </w:r>
      <w:r>
        <w:rPr>
          <w:color w:val="231F20"/>
        </w:rPr>
        <w:t>animals.</w:t>
      </w:r>
      <w:r>
        <w:rPr>
          <w:color w:val="231F20"/>
          <w:spacing w:val="-3"/>
        </w:rPr>
        <w:t> </w:t>
      </w:r>
      <w:r>
        <w:rPr>
          <w:color w:val="231F20"/>
        </w:rPr>
        <w:t>This does</w:t>
      </w:r>
      <w:r>
        <w:rPr>
          <w:color w:val="231F20"/>
          <w:spacing w:val="-9"/>
        </w:rPr>
        <w:t> </w:t>
      </w:r>
      <w:r>
        <w:rPr>
          <w:color w:val="231F20"/>
        </w:rPr>
        <w:t>not</w:t>
      </w:r>
      <w:r>
        <w:rPr>
          <w:color w:val="231F20"/>
          <w:spacing w:val="-9"/>
        </w:rPr>
        <w:t> </w:t>
      </w:r>
      <w:r>
        <w:rPr>
          <w:color w:val="231F20"/>
        </w:rPr>
        <w:t>mean,</w:t>
      </w:r>
      <w:r>
        <w:rPr>
          <w:color w:val="231F20"/>
          <w:spacing w:val="-9"/>
        </w:rPr>
        <w:t> </w:t>
      </w:r>
      <w:r>
        <w:rPr>
          <w:color w:val="231F20"/>
        </w:rPr>
        <w:t>however,</w:t>
      </w:r>
      <w:r>
        <w:rPr>
          <w:color w:val="231F20"/>
          <w:spacing w:val="-9"/>
        </w:rPr>
        <w:t> </w:t>
      </w:r>
      <w:r>
        <w:rPr>
          <w:color w:val="231F20"/>
        </w:rPr>
        <w:t>that</w:t>
      </w:r>
      <w:r>
        <w:rPr>
          <w:color w:val="231F20"/>
          <w:spacing w:val="-9"/>
        </w:rPr>
        <w:t> </w:t>
      </w:r>
      <w:r>
        <w:rPr>
          <w:color w:val="231F20"/>
        </w:rPr>
        <w:t>different</w:t>
      </w:r>
      <w:r>
        <w:rPr>
          <w:color w:val="231F20"/>
          <w:spacing w:val="-9"/>
        </w:rPr>
        <w:t> </w:t>
      </w:r>
      <w:r>
        <w:rPr>
          <w:color w:val="231F20"/>
        </w:rPr>
        <w:t>ethical</w:t>
      </w:r>
      <w:r>
        <w:rPr>
          <w:color w:val="231F20"/>
          <w:spacing w:val="-9"/>
        </w:rPr>
        <w:t> </w:t>
      </w:r>
      <w:r>
        <w:rPr>
          <w:color w:val="231F20"/>
        </w:rPr>
        <w:t>standards</w:t>
      </w:r>
      <w:r>
        <w:rPr>
          <w:color w:val="231F20"/>
          <w:spacing w:val="-9"/>
        </w:rPr>
        <w:t> </w:t>
      </w:r>
      <w:r>
        <w:rPr>
          <w:color w:val="231F20"/>
        </w:rPr>
        <w:t>should</w:t>
      </w:r>
      <w:r>
        <w:rPr>
          <w:color w:val="231F20"/>
          <w:spacing w:val="-9"/>
        </w:rPr>
        <w:t> </w:t>
      </w:r>
      <w:r>
        <w:rPr>
          <w:color w:val="231F20"/>
        </w:rPr>
        <w:t>be</w:t>
      </w:r>
      <w:r>
        <w:rPr>
          <w:color w:val="231F20"/>
          <w:spacing w:val="-9"/>
        </w:rPr>
        <w:t> </w:t>
      </w:r>
      <w:r>
        <w:rPr>
          <w:color w:val="231F20"/>
        </w:rPr>
        <w:t>used</w:t>
      </w:r>
      <w:r>
        <w:rPr>
          <w:color w:val="231F20"/>
          <w:spacing w:val="-9"/>
        </w:rPr>
        <w:t> </w:t>
      </w:r>
      <w:r>
        <w:rPr>
          <w:color w:val="231F20"/>
        </w:rPr>
        <w:t>by an IACUC in considering the use and care of farm animals used for food and fiber research. Experimental goals and animal welfare should both be considered when evaluating the use and treatment of these animals.</w:t>
      </w:r>
    </w:p>
    <w:p>
      <w:pPr>
        <w:pStyle w:val="Heading6"/>
        <w:spacing w:before="173"/>
      </w:pPr>
      <w:r>
        <w:rPr>
          <w:color w:val="231F20"/>
          <w:spacing w:val="-2"/>
          <w:w w:val="95"/>
        </w:rPr>
        <w:t>References</w:t>
      </w:r>
    </w:p>
    <w:p>
      <w:pPr>
        <w:spacing w:line="254" w:lineRule="auto" w:before="132"/>
        <w:ind w:left="240" w:right="716" w:firstLine="0"/>
        <w:jc w:val="both"/>
        <w:rPr>
          <w:sz w:val="18"/>
        </w:rPr>
      </w:pPr>
      <w:r>
        <w:rPr>
          <w:color w:val="231F20"/>
          <w:sz w:val="18"/>
        </w:rPr>
        <w:t>Curtis,</w:t>
      </w:r>
      <w:r>
        <w:rPr>
          <w:color w:val="231F20"/>
          <w:spacing w:val="-4"/>
          <w:sz w:val="18"/>
        </w:rPr>
        <w:t> </w:t>
      </w:r>
      <w:r>
        <w:rPr>
          <w:color w:val="231F20"/>
          <w:sz w:val="18"/>
        </w:rPr>
        <w:t>S.E.</w:t>
      </w:r>
      <w:r>
        <w:rPr>
          <w:color w:val="231F20"/>
          <w:spacing w:val="-4"/>
          <w:sz w:val="18"/>
        </w:rPr>
        <w:t> </w:t>
      </w:r>
      <w:r>
        <w:rPr>
          <w:color w:val="231F20"/>
          <w:sz w:val="18"/>
        </w:rPr>
        <w:t>1994.</w:t>
      </w:r>
      <w:r>
        <w:rPr>
          <w:color w:val="231F20"/>
          <w:spacing w:val="-4"/>
          <w:sz w:val="18"/>
        </w:rPr>
        <w:t> </w:t>
      </w:r>
      <w:r>
        <w:rPr>
          <w:color w:val="231F20"/>
          <w:sz w:val="18"/>
        </w:rPr>
        <w:t>Commentary:</w:t>
      </w:r>
      <w:r>
        <w:rPr>
          <w:color w:val="231F20"/>
          <w:spacing w:val="-4"/>
          <w:sz w:val="18"/>
        </w:rPr>
        <w:t> </w:t>
      </w:r>
      <w:r>
        <w:rPr>
          <w:color w:val="231F20"/>
          <w:sz w:val="18"/>
        </w:rPr>
        <w:t>Farm</w:t>
      </w:r>
      <w:r>
        <w:rPr>
          <w:color w:val="231F20"/>
          <w:spacing w:val="-4"/>
          <w:sz w:val="18"/>
        </w:rPr>
        <w:t> </w:t>
      </w:r>
      <w:r>
        <w:rPr>
          <w:color w:val="231F20"/>
          <w:sz w:val="18"/>
        </w:rPr>
        <w:t>animal</w:t>
      </w:r>
      <w:r>
        <w:rPr>
          <w:color w:val="231F20"/>
          <w:spacing w:val="-4"/>
          <w:sz w:val="18"/>
        </w:rPr>
        <w:t> </w:t>
      </w:r>
      <w:r>
        <w:rPr>
          <w:color w:val="231F20"/>
          <w:sz w:val="18"/>
        </w:rPr>
        <w:t>use</w:t>
      </w:r>
      <w:r>
        <w:rPr>
          <w:color w:val="231F20"/>
          <w:spacing w:val="-4"/>
          <w:sz w:val="18"/>
        </w:rPr>
        <w:t> </w:t>
      </w:r>
      <w:r>
        <w:rPr>
          <w:color w:val="231F20"/>
          <w:sz w:val="18"/>
        </w:rPr>
        <w:t>in</w:t>
      </w:r>
      <w:r>
        <w:rPr>
          <w:color w:val="231F20"/>
          <w:spacing w:val="-4"/>
          <w:sz w:val="18"/>
        </w:rPr>
        <w:t> </w:t>
      </w:r>
      <w:r>
        <w:rPr>
          <w:color w:val="231F20"/>
          <w:sz w:val="18"/>
        </w:rPr>
        <w:t>biomedical</w:t>
      </w:r>
      <w:r>
        <w:rPr>
          <w:color w:val="231F20"/>
          <w:spacing w:val="-4"/>
          <w:sz w:val="18"/>
        </w:rPr>
        <w:t> </w:t>
      </w:r>
      <w:r>
        <w:rPr>
          <w:color w:val="231F20"/>
          <w:sz w:val="18"/>
        </w:rPr>
        <w:t>sciences—</w:t>
      </w:r>
      <w:r>
        <w:rPr>
          <w:color w:val="231F20"/>
          <w:sz w:val="18"/>
        </w:rPr>
        <w:t>melding the guidelines. </w:t>
      </w:r>
      <w:r>
        <w:rPr>
          <w:i/>
          <w:color w:val="231F20"/>
          <w:sz w:val="18"/>
        </w:rPr>
        <w:t>ILAR News </w:t>
      </w:r>
      <w:r>
        <w:rPr>
          <w:color w:val="231F20"/>
          <w:sz w:val="18"/>
        </w:rPr>
        <w:t>36:35-39.</w:t>
      </w:r>
    </w:p>
    <w:p>
      <w:pPr>
        <w:spacing w:line="254" w:lineRule="auto" w:before="121"/>
        <w:ind w:left="239" w:right="718" w:firstLine="0"/>
        <w:jc w:val="both"/>
        <w:rPr>
          <w:sz w:val="18"/>
        </w:rPr>
      </w:pPr>
      <w:r>
        <w:rPr>
          <w:color w:val="231F20"/>
          <w:spacing w:val="-2"/>
          <w:sz w:val="18"/>
        </w:rPr>
        <w:t>FASS</w:t>
      </w:r>
      <w:r>
        <w:rPr>
          <w:color w:val="231F20"/>
          <w:spacing w:val="-6"/>
          <w:sz w:val="18"/>
        </w:rPr>
        <w:t> </w:t>
      </w:r>
      <w:r>
        <w:rPr>
          <w:color w:val="231F20"/>
          <w:spacing w:val="-2"/>
          <w:sz w:val="18"/>
        </w:rPr>
        <w:t>(Federation</w:t>
      </w:r>
      <w:r>
        <w:rPr>
          <w:color w:val="231F20"/>
          <w:spacing w:val="-6"/>
          <w:sz w:val="18"/>
        </w:rPr>
        <w:t> </w:t>
      </w:r>
      <w:r>
        <w:rPr>
          <w:color w:val="231F20"/>
          <w:spacing w:val="-2"/>
          <w:sz w:val="18"/>
        </w:rPr>
        <w:t>of</w:t>
      </w:r>
      <w:r>
        <w:rPr>
          <w:color w:val="231F20"/>
          <w:spacing w:val="-6"/>
          <w:sz w:val="18"/>
        </w:rPr>
        <w:t> </w:t>
      </w:r>
      <w:r>
        <w:rPr>
          <w:color w:val="231F20"/>
          <w:spacing w:val="-2"/>
          <w:sz w:val="18"/>
        </w:rPr>
        <w:t>Animal</w:t>
      </w:r>
      <w:r>
        <w:rPr>
          <w:color w:val="231F20"/>
          <w:spacing w:val="-6"/>
          <w:sz w:val="18"/>
        </w:rPr>
        <w:t> </w:t>
      </w:r>
      <w:r>
        <w:rPr>
          <w:color w:val="231F20"/>
          <w:spacing w:val="-2"/>
          <w:sz w:val="18"/>
        </w:rPr>
        <w:t>Science</w:t>
      </w:r>
      <w:r>
        <w:rPr>
          <w:color w:val="231F20"/>
          <w:spacing w:val="-6"/>
          <w:sz w:val="18"/>
        </w:rPr>
        <w:t> </w:t>
      </w:r>
      <w:r>
        <w:rPr>
          <w:color w:val="231F20"/>
          <w:spacing w:val="-2"/>
          <w:sz w:val="18"/>
        </w:rPr>
        <w:t>Societies).</w:t>
      </w:r>
      <w:r>
        <w:rPr>
          <w:color w:val="231F20"/>
          <w:spacing w:val="-6"/>
          <w:sz w:val="18"/>
        </w:rPr>
        <w:t> </w:t>
      </w:r>
      <w:r>
        <w:rPr>
          <w:color w:val="231F20"/>
          <w:spacing w:val="-2"/>
          <w:sz w:val="18"/>
        </w:rPr>
        <w:t>1999.</w:t>
      </w:r>
      <w:r>
        <w:rPr>
          <w:color w:val="231F20"/>
          <w:spacing w:val="-6"/>
          <w:sz w:val="18"/>
        </w:rPr>
        <w:t> </w:t>
      </w:r>
      <w:r>
        <w:rPr>
          <w:color w:val="231F20"/>
          <w:spacing w:val="-2"/>
          <w:sz w:val="18"/>
        </w:rPr>
        <w:t>Guide</w:t>
      </w:r>
      <w:r>
        <w:rPr>
          <w:color w:val="231F20"/>
          <w:spacing w:val="-6"/>
          <w:sz w:val="18"/>
        </w:rPr>
        <w:t> </w:t>
      </w:r>
      <w:r>
        <w:rPr>
          <w:color w:val="231F20"/>
          <w:spacing w:val="-2"/>
          <w:sz w:val="18"/>
        </w:rPr>
        <w:t>for</w:t>
      </w:r>
      <w:r>
        <w:rPr>
          <w:color w:val="231F20"/>
          <w:spacing w:val="-6"/>
          <w:sz w:val="18"/>
        </w:rPr>
        <w:t> </w:t>
      </w:r>
      <w:r>
        <w:rPr>
          <w:color w:val="231F20"/>
          <w:spacing w:val="-2"/>
          <w:sz w:val="18"/>
        </w:rPr>
        <w:t>the</w:t>
      </w:r>
      <w:r>
        <w:rPr>
          <w:color w:val="231F20"/>
          <w:spacing w:val="-6"/>
          <w:sz w:val="18"/>
        </w:rPr>
        <w:t> </w:t>
      </w:r>
      <w:r>
        <w:rPr>
          <w:color w:val="231F20"/>
          <w:spacing w:val="-2"/>
          <w:sz w:val="18"/>
        </w:rPr>
        <w:t>Care</w:t>
      </w:r>
      <w:r>
        <w:rPr>
          <w:color w:val="231F20"/>
          <w:spacing w:val="-6"/>
          <w:sz w:val="18"/>
        </w:rPr>
        <w:t> </w:t>
      </w:r>
      <w:r>
        <w:rPr>
          <w:color w:val="231F20"/>
          <w:spacing w:val="-2"/>
          <w:sz w:val="18"/>
        </w:rPr>
        <w:t>and</w:t>
      </w:r>
      <w:r>
        <w:rPr>
          <w:color w:val="231F20"/>
          <w:spacing w:val="-6"/>
          <w:sz w:val="18"/>
        </w:rPr>
        <w:t> </w:t>
      </w:r>
      <w:r>
        <w:rPr>
          <w:color w:val="231F20"/>
          <w:spacing w:val="-2"/>
          <w:sz w:val="18"/>
        </w:rPr>
        <w:t>Use</w:t>
      </w:r>
      <w:r>
        <w:rPr>
          <w:color w:val="231F20"/>
          <w:spacing w:val="-6"/>
          <w:sz w:val="18"/>
        </w:rPr>
        <w:t> </w:t>
      </w:r>
      <w:r>
        <w:rPr>
          <w:color w:val="231F20"/>
          <w:spacing w:val="-2"/>
          <w:sz w:val="18"/>
        </w:rPr>
        <w:t>of </w:t>
      </w:r>
      <w:r>
        <w:rPr>
          <w:color w:val="231F20"/>
          <w:sz w:val="18"/>
        </w:rPr>
        <w:t>Agricultural Animals in Agricultural Research and Teaching. Savoy, IL: FASS.</w:t>
      </w:r>
    </w:p>
    <w:p>
      <w:pPr>
        <w:spacing w:before="121"/>
        <w:ind w:left="240" w:right="0" w:firstLine="0"/>
        <w:jc w:val="both"/>
        <w:rPr>
          <w:sz w:val="18"/>
        </w:rPr>
      </w:pPr>
      <w:r>
        <w:rPr>
          <w:color w:val="231F20"/>
          <w:sz w:val="18"/>
        </w:rPr>
        <w:t>Joiner,</w:t>
      </w:r>
      <w:r>
        <w:rPr>
          <w:color w:val="231F20"/>
          <w:spacing w:val="-9"/>
          <w:sz w:val="18"/>
        </w:rPr>
        <w:t> </w:t>
      </w:r>
      <w:r>
        <w:rPr>
          <w:color w:val="231F20"/>
          <w:sz w:val="18"/>
        </w:rPr>
        <w:t>G.</w:t>
      </w:r>
      <w:r>
        <w:rPr>
          <w:color w:val="231F20"/>
          <w:spacing w:val="-9"/>
          <w:sz w:val="18"/>
        </w:rPr>
        <w:t> </w:t>
      </w:r>
      <w:r>
        <w:rPr>
          <w:color w:val="231F20"/>
          <w:sz w:val="18"/>
        </w:rPr>
        <w:t>1990.</w:t>
      </w:r>
      <w:r>
        <w:rPr>
          <w:color w:val="231F20"/>
          <w:spacing w:val="-8"/>
          <w:sz w:val="18"/>
        </w:rPr>
        <w:t> </w:t>
      </w:r>
      <w:r>
        <w:rPr>
          <w:color w:val="231F20"/>
          <w:sz w:val="18"/>
        </w:rPr>
        <w:t>Agricultural</w:t>
      </w:r>
      <w:r>
        <w:rPr>
          <w:color w:val="231F20"/>
          <w:spacing w:val="-9"/>
          <w:sz w:val="18"/>
        </w:rPr>
        <w:t> </w:t>
      </w:r>
      <w:r>
        <w:rPr>
          <w:color w:val="231F20"/>
          <w:sz w:val="18"/>
        </w:rPr>
        <w:t>animal</w:t>
      </w:r>
      <w:r>
        <w:rPr>
          <w:color w:val="231F20"/>
          <w:spacing w:val="-9"/>
          <w:sz w:val="18"/>
        </w:rPr>
        <w:t> </w:t>
      </w:r>
      <w:r>
        <w:rPr>
          <w:color w:val="231F20"/>
          <w:sz w:val="18"/>
        </w:rPr>
        <w:t>care</w:t>
      </w:r>
      <w:r>
        <w:rPr>
          <w:color w:val="231F20"/>
          <w:spacing w:val="-9"/>
          <w:sz w:val="18"/>
        </w:rPr>
        <w:t> </w:t>
      </w:r>
      <w:r>
        <w:rPr>
          <w:color w:val="231F20"/>
          <w:sz w:val="18"/>
        </w:rPr>
        <w:t>review.</w:t>
      </w:r>
      <w:r>
        <w:rPr>
          <w:color w:val="231F20"/>
          <w:spacing w:val="-9"/>
          <w:sz w:val="18"/>
        </w:rPr>
        <w:t> </w:t>
      </w:r>
      <w:r>
        <w:rPr>
          <w:i/>
          <w:color w:val="231F20"/>
          <w:sz w:val="18"/>
        </w:rPr>
        <w:t>AWIC</w:t>
      </w:r>
      <w:r>
        <w:rPr>
          <w:i/>
          <w:color w:val="231F20"/>
          <w:spacing w:val="-9"/>
          <w:sz w:val="18"/>
        </w:rPr>
        <w:t> </w:t>
      </w:r>
      <w:r>
        <w:rPr>
          <w:i/>
          <w:color w:val="231F20"/>
          <w:sz w:val="18"/>
        </w:rPr>
        <w:t>Newsletter,</w:t>
      </w:r>
      <w:r>
        <w:rPr>
          <w:i/>
          <w:color w:val="231F20"/>
          <w:spacing w:val="-8"/>
          <w:sz w:val="18"/>
        </w:rPr>
        <w:t> </w:t>
      </w:r>
      <w:r>
        <w:rPr>
          <w:color w:val="231F20"/>
          <w:sz w:val="18"/>
        </w:rPr>
        <w:t>Volume</w:t>
      </w:r>
      <w:r>
        <w:rPr>
          <w:color w:val="231F20"/>
          <w:spacing w:val="-9"/>
          <w:sz w:val="18"/>
        </w:rPr>
        <w:t> </w:t>
      </w:r>
      <w:r>
        <w:rPr>
          <w:color w:val="231F20"/>
          <w:spacing w:val="-5"/>
          <w:sz w:val="18"/>
        </w:rPr>
        <w:t>1.</w:t>
      </w:r>
    </w:p>
    <w:p>
      <w:pPr>
        <w:spacing w:line="254" w:lineRule="auto" w:before="134"/>
        <w:ind w:left="240" w:right="716" w:firstLine="0"/>
        <w:jc w:val="both"/>
        <w:rPr>
          <w:sz w:val="18"/>
        </w:rPr>
      </w:pPr>
      <w:r>
        <w:rPr>
          <w:color w:val="231F20"/>
          <w:sz w:val="18"/>
        </w:rPr>
        <w:t>Mench, J.A., S. J. Mayer, and L. Kruslisch. 1992. The Well-Being of Agricultural Animals</w:t>
      </w:r>
      <w:r>
        <w:rPr>
          <w:color w:val="231F20"/>
          <w:spacing w:val="-3"/>
          <w:sz w:val="18"/>
        </w:rPr>
        <w:t> </w:t>
      </w:r>
      <w:r>
        <w:rPr>
          <w:color w:val="231F20"/>
          <w:sz w:val="18"/>
        </w:rPr>
        <w:t>in</w:t>
      </w:r>
      <w:r>
        <w:rPr>
          <w:color w:val="231F20"/>
          <w:spacing w:val="-3"/>
          <w:sz w:val="18"/>
        </w:rPr>
        <w:t> </w:t>
      </w:r>
      <w:r>
        <w:rPr>
          <w:color w:val="231F20"/>
          <w:sz w:val="18"/>
        </w:rPr>
        <w:t>Biomedical</w:t>
      </w:r>
      <w:r>
        <w:rPr>
          <w:color w:val="231F20"/>
          <w:spacing w:val="-3"/>
          <w:sz w:val="18"/>
        </w:rPr>
        <w:t> </w:t>
      </w:r>
      <w:r>
        <w:rPr>
          <w:color w:val="231F20"/>
          <w:sz w:val="18"/>
        </w:rPr>
        <w:t>and</w:t>
      </w:r>
      <w:r>
        <w:rPr>
          <w:color w:val="231F20"/>
          <w:spacing w:val="-3"/>
          <w:sz w:val="18"/>
        </w:rPr>
        <w:t> </w:t>
      </w:r>
      <w:r>
        <w:rPr>
          <w:color w:val="231F20"/>
          <w:sz w:val="18"/>
        </w:rPr>
        <w:t>Agricultural</w:t>
      </w:r>
      <w:r>
        <w:rPr>
          <w:color w:val="231F20"/>
          <w:spacing w:val="-3"/>
          <w:sz w:val="18"/>
        </w:rPr>
        <w:t> </w:t>
      </w:r>
      <w:r>
        <w:rPr>
          <w:color w:val="231F20"/>
          <w:sz w:val="18"/>
        </w:rPr>
        <w:t>Research.</w:t>
      </w:r>
      <w:r>
        <w:rPr>
          <w:color w:val="231F20"/>
          <w:spacing w:val="-3"/>
          <w:sz w:val="18"/>
        </w:rPr>
        <w:t> </w:t>
      </w:r>
      <w:r>
        <w:rPr>
          <w:color w:val="231F20"/>
          <w:sz w:val="18"/>
        </w:rPr>
        <w:t>Bethesda,</w:t>
      </w:r>
      <w:r>
        <w:rPr>
          <w:color w:val="231F20"/>
          <w:spacing w:val="-3"/>
          <w:sz w:val="18"/>
        </w:rPr>
        <w:t> </w:t>
      </w:r>
      <w:r>
        <w:rPr>
          <w:color w:val="231F20"/>
          <w:sz w:val="18"/>
        </w:rPr>
        <w:t>MD:</w:t>
      </w:r>
      <w:r>
        <w:rPr>
          <w:color w:val="231F20"/>
          <w:spacing w:val="-3"/>
          <w:sz w:val="18"/>
        </w:rPr>
        <w:t> </w:t>
      </w:r>
      <w:r>
        <w:rPr>
          <w:color w:val="231F20"/>
          <w:sz w:val="18"/>
        </w:rPr>
        <w:t>Scientists</w:t>
      </w:r>
      <w:r>
        <w:rPr>
          <w:color w:val="231F20"/>
          <w:spacing w:val="-3"/>
          <w:sz w:val="18"/>
        </w:rPr>
        <w:t> </w:t>
      </w:r>
      <w:r>
        <w:rPr>
          <w:color w:val="231F20"/>
          <w:sz w:val="18"/>
        </w:rPr>
        <w:t>Center for Animal Welfare.</w:t>
      </w:r>
    </w:p>
    <w:p>
      <w:pPr>
        <w:spacing w:after="0" w:line="254" w:lineRule="auto"/>
        <w:jc w:val="both"/>
        <w:rPr>
          <w:sz w:val="18"/>
        </w:rPr>
        <w:sectPr>
          <w:pgSz w:w="8640" w:h="12960"/>
          <w:pgMar w:header="687" w:footer="0" w:top="880" w:bottom="280" w:left="720" w:right="360"/>
        </w:sectPr>
      </w:pPr>
    </w:p>
    <w:p>
      <w:pPr>
        <w:pStyle w:val="BodyText"/>
        <w:rPr>
          <w:sz w:val="18"/>
        </w:rPr>
      </w:pPr>
    </w:p>
    <w:p>
      <w:pPr>
        <w:pStyle w:val="BodyText"/>
        <w:rPr>
          <w:sz w:val="18"/>
        </w:rPr>
      </w:pPr>
    </w:p>
    <w:p>
      <w:pPr>
        <w:pStyle w:val="BodyText"/>
        <w:spacing w:before="90"/>
        <w:rPr>
          <w:sz w:val="18"/>
        </w:rPr>
      </w:pPr>
    </w:p>
    <w:p>
      <w:pPr>
        <w:spacing w:line="254" w:lineRule="auto" w:before="0"/>
        <w:ind w:left="360" w:right="596" w:firstLine="0"/>
        <w:jc w:val="both"/>
        <w:rPr>
          <w:sz w:val="18"/>
        </w:rPr>
      </w:pPr>
      <w:bookmarkStart w:name="C.3.b. Antibody Production" w:id="104"/>
      <w:bookmarkEnd w:id="104"/>
      <w:r>
        <w:rPr/>
      </w:r>
      <w:bookmarkStart w:name="_bookmark55" w:id="105"/>
      <w:bookmarkEnd w:id="105"/>
      <w:r>
        <w:rPr/>
      </w:r>
      <w:r>
        <w:rPr>
          <w:color w:val="231F20"/>
          <w:sz w:val="18"/>
        </w:rPr>
        <w:t>Stricklin,</w:t>
      </w:r>
      <w:r>
        <w:rPr>
          <w:color w:val="231F20"/>
          <w:spacing w:val="-6"/>
          <w:sz w:val="18"/>
        </w:rPr>
        <w:t> </w:t>
      </w:r>
      <w:r>
        <w:rPr>
          <w:color w:val="231F20"/>
          <w:sz w:val="18"/>
        </w:rPr>
        <w:t>W.R.</w:t>
      </w:r>
      <w:r>
        <w:rPr>
          <w:color w:val="231F20"/>
          <w:spacing w:val="-6"/>
          <w:sz w:val="18"/>
        </w:rPr>
        <w:t> </w:t>
      </w:r>
      <w:r>
        <w:rPr>
          <w:color w:val="231F20"/>
          <w:sz w:val="18"/>
        </w:rPr>
        <w:t>and</w:t>
      </w:r>
      <w:r>
        <w:rPr>
          <w:color w:val="231F20"/>
          <w:spacing w:val="-6"/>
          <w:sz w:val="18"/>
        </w:rPr>
        <w:t> </w:t>
      </w:r>
      <w:r>
        <w:rPr>
          <w:color w:val="231F20"/>
          <w:sz w:val="18"/>
        </w:rPr>
        <w:t>J.A.</w:t>
      </w:r>
      <w:r>
        <w:rPr>
          <w:color w:val="231F20"/>
          <w:spacing w:val="-6"/>
          <w:sz w:val="18"/>
        </w:rPr>
        <w:t> </w:t>
      </w:r>
      <w:r>
        <w:rPr>
          <w:color w:val="231F20"/>
          <w:sz w:val="18"/>
        </w:rPr>
        <w:t>Mench.</w:t>
      </w:r>
      <w:r>
        <w:rPr>
          <w:color w:val="231F20"/>
          <w:spacing w:val="-6"/>
          <w:sz w:val="18"/>
        </w:rPr>
        <w:t> </w:t>
      </w:r>
      <w:r>
        <w:rPr>
          <w:color w:val="231F20"/>
          <w:sz w:val="18"/>
        </w:rPr>
        <w:t>1994.</w:t>
      </w:r>
      <w:r>
        <w:rPr>
          <w:color w:val="231F20"/>
          <w:spacing w:val="-6"/>
          <w:sz w:val="18"/>
        </w:rPr>
        <w:t> </w:t>
      </w:r>
      <w:r>
        <w:rPr>
          <w:color w:val="231F20"/>
          <w:sz w:val="18"/>
        </w:rPr>
        <w:t>Oversight</w:t>
      </w:r>
      <w:r>
        <w:rPr>
          <w:color w:val="231F20"/>
          <w:spacing w:val="-6"/>
          <w:sz w:val="18"/>
        </w:rPr>
        <w:t> </w:t>
      </w:r>
      <w:r>
        <w:rPr>
          <w:color w:val="231F20"/>
          <w:sz w:val="18"/>
        </w:rPr>
        <w:t>of</w:t>
      </w:r>
      <w:r>
        <w:rPr>
          <w:color w:val="231F20"/>
          <w:spacing w:val="-6"/>
          <w:sz w:val="18"/>
        </w:rPr>
        <w:t> </w:t>
      </w:r>
      <w:r>
        <w:rPr>
          <w:color w:val="231F20"/>
          <w:sz w:val="18"/>
        </w:rPr>
        <w:t>the</w:t>
      </w:r>
      <w:r>
        <w:rPr>
          <w:color w:val="231F20"/>
          <w:spacing w:val="-6"/>
          <w:sz w:val="18"/>
        </w:rPr>
        <w:t> </w:t>
      </w:r>
      <w:r>
        <w:rPr>
          <w:color w:val="231F20"/>
          <w:sz w:val="18"/>
        </w:rPr>
        <w:t>use</w:t>
      </w:r>
      <w:r>
        <w:rPr>
          <w:color w:val="231F20"/>
          <w:spacing w:val="-6"/>
          <w:sz w:val="18"/>
        </w:rPr>
        <w:t> </w:t>
      </w:r>
      <w:r>
        <w:rPr>
          <w:color w:val="231F20"/>
          <w:sz w:val="18"/>
        </w:rPr>
        <w:t>of</w:t>
      </w:r>
      <w:r>
        <w:rPr>
          <w:color w:val="231F20"/>
          <w:spacing w:val="-6"/>
          <w:sz w:val="18"/>
        </w:rPr>
        <w:t> </w:t>
      </w:r>
      <w:r>
        <w:rPr>
          <w:color w:val="231F20"/>
          <w:sz w:val="18"/>
        </w:rPr>
        <w:t>agricultural</w:t>
      </w:r>
      <w:r>
        <w:rPr>
          <w:color w:val="231F20"/>
          <w:spacing w:val="-6"/>
          <w:sz w:val="18"/>
        </w:rPr>
        <w:t> </w:t>
      </w:r>
      <w:r>
        <w:rPr>
          <w:color w:val="231F20"/>
          <w:sz w:val="18"/>
        </w:rPr>
        <w:t>animals</w:t>
      </w:r>
      <w:r>
        <w:rPr>
          <w:color w:val="231F20"/>
          <w:spacing w:val="-6"/>
          <w:sz w:val="18"/>
        </w:rPr>
        <w:t> </w:t>
      </w:r>
      <w:r>
        <w:rPr>
          <w:color w:val="231F20"/>
          <w:sz w:val="18"/>
        </w:rPr>
        <w:t>in university teaching and research. </w:t>
      </w:r>
      <w:r>
        <w:rPr>
          <w:i/>
          <w:color w:val="231F20"/>
          <w:sz w:val="18"/>
        </w:rPr>
        <w:t>ILAR News </w:t>
      </w:r>
      <w:r>
        <w:rPr>
          <w:color w:val="231F20"/>
          <w:sz w:val="18"/>
        </w:rPr>
        <w:t>36:9-14.</w:t>
      </w:r>
    </w:p>
    <w:p>
      <w:pPr>
        <w:spacing w:before="120"/>
        <w:ind w:left="359" w:right="0" w:firstLine="0"/>
        <w:jc w:val="both"/>
        <w:rPr>
          <w:sz w:val="18"/>
        </w:rPr>
      </w:pPr>
      <w:r>
        <w:rPr>
          <w:color w:val="231F20"/>
          <w:sz w:val="18"/>
        </w:rPr>
        <w:t>Swanson,</w:t>
      </w:r>
      <w:r>
        <w:rPr>
          <w:color w:val="231F20"/>
          <w:spacing w:val="-2"/>
          <w:sz w:val="18"/>
        </w:rPr>
        <w:t> </w:t>
      </w:r>
      <w:r>
        <w:rPr>
          <w:color w:val="231F20"/>
          <w:sz w:val="18"/>
        </w:rPr>
        <w:t>J.C.</w:t>
      </w:r>
      <w:r>
        <w:rPr>
          <w:color w:val="231F20"/>
          <w:spacing w:val="-2"/>
          <w:sz w:val="18"/>
        </w:rPr>
        <w:t> </w:t>
      </w:r>
      <w:r>
        <w:rPr>
          <w:color w:val="231F20"/>
          <w:sz w:val="18"/>
        </w:rPr>
        <w:t>1998.</w:t>
      </w:r>
      <w:r>
        <w:rPr>
          <w:color w:val="231F20"/>
          <w:spacing w:val="-2"/>
          <w:sz w:val="18"/>
        </w:rPr>
        <w:t> </w:t>
      </w:r>
      <w:r>
        <w:rPr>
          <w:color w:val="231F20"/>
          <w:sz w:val="18"/>
        </w:rPr>
        <w:t>Oversight</w:t>
      </w:r>
      <w:r>
        <w:rPr>
          <w:color w:val="231F20"/>
          <w:spacing w:val="-2"/>
          <w:sz w:val="18"/>
        </w:rPr>
        <w:t> </w:t>
      </w:r>
      <w:r>
        <w:rPr>
          <w:color w:val="231F20"/>
          <w:sz w:val="18"/>
        </w:rPr>
        <w:t>of</w:t>
      </w:r>
      <w:r>
        <w:rPr>
          <w:color w:val="231F20"/>
          <w:spacing w:val="-2"/>
          <w:sz w:val="18"/>
        </w:rPr>
        <w:t> </w:t>
      </w:r>
      <w:r>
        <w:rPr>
          <w:color w:val="231F20"/>
          <w:sz w:val="18"/>
        </w:rPr>
        <w:t>farm</w:t>
      </w:r>
      <w:r>
        <w:rPr>
          <w:color w:val="231F20"/>
          <w:spacing w:val="-2"/>
          <w:sz w:val="18"/>
        </w:rPr>
        <w:t> </w:t>
      </w:r>
      <w:r>
        <w:rPr>
          <w:color w:val="231F20"/>
          <w:sz w:val="18"/>
        </w:rPr>
        <w:t>animals</w:t>
      </w:r>
      <w:r>
        <w:rPr>
          <w:color w:val="231F20"/>
          <w:spacing w:val="-2"/>
          <w:sz w:val="18"/>
        </w:rPr>
        <w:t> </w:t>
      </w:r>
      <w:r>
        <w:rPr>
          <w:color w:val="231F20"/>
          <w:sz w:val="18"/>
        </w:rPr>
        <w:t>in</w:t>
      </w:r>
      <w:r>
        <w:rPr>
          <w:color w:val="231F20"/>
          <w:spacing w:val="-2"/>
          <w:sz w:val="18"/>
        </w:rPr>
        <w:t> </w:t>
      </w:r>
      <w:r>
        <w:rPr>
          <w:color w:val="231F20"/>
          <w:sz w:val="18"/>
        </w:rPr>
        <w:t>research.</w:t>
      </w:r>
      <w:r>
        <w:rPr>
          <w:color w:val="231F20"/>
          <w:spacing w:val="-2"/>
          <w:sz w:val="18"/>
        </w:rPr>
        <w:t> </w:t>
      </w:r>
      <w:r>
        <w:rPr>
          <w:i/>
          <w:color w:val="231F20"/>
          <w:sz w:val="18"/>
        </w:rPr>
        <w:t>Lab</w:t>
      </w:r>
      <w:r>
        <w:rPr>
          <w:i/>
          <w:color w:val="231F20"/>
          <w:spacing w:val="-2"/>
          <w:sz w:val="18"/>
        </w:rPr>
        <w:t> </w:t>
      </w:r>
      <w:r>
        <w:rPr>
          <w:i/>
          <w:color w:val="231F20"/>
          <w:sz w:val="18"/>
        </w:rPr>
        <w:t>Animal</w:t>
      </w:r>
      <w:r>
        <w:rPr>
          <w:i/>
          <w:color w:val="231F20"/>
          <w:spacing w:val="-3"/>
          <w:sz w:val="18"/>
        </w:rPr>
        <w:t> </w:t>
      </w:r>
      <w:r>
        <w:rPr>
          <w:color w:val="231F20"/>
          <w:sz w:val="18"/>
        </w:rPr>
        <w:t>27,</w:t>
      </w:r>
      <w:r>
        <w:rPr>
          <w:color w:val="231F20"/>
          <w:spacing w:val="-2"/>
          <w:sz w:val="18"/>
        </w:rPr>
        <w:t> </w:t>
      </w:r>
      <w:r>
        <w:rPr>
          <w:color w:val="231F20"/>
          <w:sz w:val="18"/>
        </w:rPr>
        <w:t>28-</w:t>
      </w:r>
      <w:r>
        <w:rPr>
          <w:color w:val="231F20"/>
          <w:spacing w:val="-5"/>
          <w:sz w:val="18"/>
        </w:rPr>
        <w:t>31.</w:t>
      </w:r>
    </w:p>
    <w:p>
      <w:pPr>
        <w:spacing w:line="254" w:lineRule="auto" w:before="134"/>
        <w:ind w:left="359" w:right="597" w:firstLine="0"/>
        <w:jc w:val="both"/>
        <w:rPr>
          <w:sz w:val="18"/>
        </w:rPr>
      </w:pPr>
      <w:r>
        <w:rPr>
          <w:color w:val="231F20"/>
          <w:sz w:val="18"/>
        </w:rPr>
        <w:t>Tillman,</w:t>
      </w:r>
      <w:r>
        <w:rPr>
          <w:color w:val="231F20"/>
          <w:spacing w:val="-4"/>
          <w:sz w:val="18"/>
        </w:rPr>
        <w:t> </w:t>
      </w:r>
      <w:r>
        <w:rPr>
          <w:color w:val="231F20"/>
          <w:sz w:val="18"/>
        </w:rPr>
        <w:t>P.</w:t>
      </w:r>
      <w:r>
        <w:rPr>
          <w:color w:val="231F20"/>
          <w:spacing w:val="-4"/>
          <w:sz w:val="18"/>
        </w:rPr>
        <w:t> </w:t>
      </w:r>
      <w:r>
        <w:rPr>
          <w:color w:val="231F20"/>
          <w:sz w:val="18"/>
        </w:rPr>
        <w:t>1994.</w:t>
      </w:r>
      <w:r>
        <w:rPr>
          <w:color w:val="231F20"/>
          <w:spacing w:val="-4"/>
          <w:sz w:val="18"/>
        </w:rPr>
        <w:t> </w:t>
      </w:r>
      <w:r>
        <w:rPr>
          <w:color w:val="231F20"/>
          <w:sz w:val="18"/>
        </w:rPr>
        <w:t>Integrating</w:t>
      </w:r>
      <w:r>
        <w:rPr>
          <w:color w:val="231F20"/>
          <w:spacing w:val="-4"/>
          <w:sz w:val="18"/>
        </w:rPr>
        <w:t> </w:t>
      </w:r>
      <w:r>
        <w:rPr>
          <w:color w:val="231F20"/>
          <w:sz w:val="18"/>
        </w:rPr>
        <w:t>agricultural</w:t>
      </w:r>
      <w:r>
        <w:rPr>
          <w:color w:val="231F20"/>
          <w:spacing w:val="-4"/>
          <w:sz w:val="18"/>
        </w:rPr>
        <w:t> </w:t>
      </w:r>
      <w:r>
        <w:rPr>
          <w:color w:val="231F20"/>
          <w:sz w:val="18"/>
        </w:rPr>
        <w:t>and</w:t>
      </w:r>
      <w:r>
        <w:rPr>
          <w:color w:val="231F20"/>
          <w:spacing w:val="-4"/>
          <w:sz w:val="18"/>
        </w:rPr>
        <w:t> </w:t>
      </w:r>
      <w:r>
        <w:rPr>
          <w:color w:val="231F20"/>
          <w:sz w:val="18"/>
        </w:rPr>
        <w:t>biomedical</w:t>
      </w:r>
      <w:r>
        <w:rPr>
          <w:color w:val="231F20"/>
          <w:spacing w:val="-4"/>
          <w:sz w:val="18"/>
        </w:rPr>
        <w:t> </w:t>
      </w:r>
      <w:r>
        <w:rPr>
          <w:color w:val="231F20"/>
          <w:sz w:val="18"/>
        </w:rPr>
        <w:t>research</w:t>
      </w:r>
      <w:r>
        <w:rPr>
          <w:color w:val="231F20"/>
          <w:spacing w:val="-4"/>
          <w:sz w:val="18"/>
        </w:rPr>
        <w:t> </w:t>
      </w:r>
      <w:r>
        <w:rPr>
          <w:color w:val="231F20"/>
          <w:sz w:val="18"/>
        </w:rPr>
        <w:t>policies:</w:t>
      </w:r>
      <w:r>
        <w:rPr>
          <w:color w:val="231F20"/>
          <w:spacing w:val="-4"/>
          <w:sz w:val="18"/>
        </w:rPr>
        <w:t> </w:t>
      </w:r>
      <w:r>
        <w:rPr>
          <w:color w:val="231F20"/>
          <w:sz w:val="18"/>
        </w:rPr>
        <w:t>conflicts and opportunities</w:t>
      </w:r>
      <w:r>
        <w:rPr>
          <w:i/>
          <w:color w:val="231F20"/>
          <w:sz w:val="18"/>
        </w:rPr>
        <w:t>. ILAR News </w:t>
      </w:r>
      <w:r>
        <w:rPr>
          <w:color w:val="231F20"/>
          <w:sz w:val="18"/>
        </w:rPr>
        <w:t>36:29-35.</w:t>
      </w:r>
    </w:p>
    <w:p>
      <w:pPr>
        <w:spacing w:before="121"/>
        <w:ind w:left="359" w:right="0" w:firstLine="0"/>
        <w:jc w:val="both"/>
        <w:rPr>
          <w:sz w:val="18"/>
        </w:rPr>
      </w:pPr>
      <w:r>
        <w:rPr>
          <w:color w:val="231F20"/>
          <w:sz w:val="18"/>
        </w:rPr>
        <w:t>AAALAC</w:t>
      </w:r>
      <w:r>
        <w:rPr>
          <w:color w:val="231F20"/>
          <w:spacing w:val="1"/>
          <w:sz w:val="18"/>
        </w:rPr>
        <w:t> </w:t>
      </w:r>
      <w:r>
        <w:rPr>
          <w:color w:val="231F20"/>
          <w:sz w:val="18"/>
        </w:rPr>
        <w:t>International</w:t>
      </w:r>
      <w:r>
        <w:rPr>
          <w:color w:val="231F20"/>
          <w:spacing w:val="2"/>
          <w:sz w:val="18"/>
        </w:rPr>
        <w:t> </w:t>
      </w:r>
      <w:r>
        <w:rPr>
          <w:color w:val="231F20"/>
          <w:sz w:val="18"/>
        </w:rPr>
        <w:t>Position</w:t>
      </w:r>
      <w:r>
        <w:rPr>
          <w:color w:val="231F20"/>
          <w:spacing w:val="1"/>
          <w:sz w:val="18"/>
        </w:rPr>
        <w:t> </w:t>
      </w:r>
      <w:r>
        <w:rPr>
          <w:color w:val="231F20"/>
          <w:sz w:val="18"/>
        </w:rPr>
        <w:t>Statement</w:t>
      </w:r>
      <w:r>
        <w:rPr>
          <w:color w:val="231F20"/>
          <w:spacing w:val="2"/>
          <w:sz w:val="18"/>
        </w:rPr>
        <w:t> </w:t>
      </w:r>
      <w:r>
        <w:rPr>
          <w:color w:val="231F20"/>
          <w:sz w:val="18"/>
        </w:rPr>
        <w:t>on</w:t>
      </w:r>
      <w:r>
        <w:rPr>
          <w:color w:val="231F20"/>
          <w:spacing w:val="1"/>
          <w:sz w:val="18"/>
        </w:rPr>
        <w:t> </w:t>
      </w:r>
      <w:r>
        <w:rPr>
          <w:color w:val="231F20"/>
          <w:sz w:val="18"/>
        </w:rPr>
        <w:t>“Farm</w:t>
      </w:r>
      <w:r>
        <w:rPr>
          <w:color w:val="231F20"/>
          <w:spacing w:val="2"/>
          <w:sz w:val="18"/>
        </w:rPr>
        <w:t> </w:t>
      </w:r>
      <w:r>
        <w:rPr>
          <w:color w:val="231F20"/>
          <w:spacing w:val="-2"/>
          <w:sz w:val="18"/>
        </w:rPr>
        <w:t>Animals”.</w:t>
      </w:r>
    </w:p>
    <w:p>
      <w:pPr>
        <w:pStyle w:val="BodyText"/>
        <w:spacing w:before="86"/>
        <w:rPr>
          <w:sz w:val="18"/>
        </w:rPr>
      </w:pPr>
    </w:p>
    <w:p>
      <w:pPr>
        <w:pStyle w:val="Heading4"/>
        <w:numPr>
          <w:ilvl w:val="2"/>
          <w:numId w:val="3"/>
        </w:numPr>
        <w:tabs>
          <w:tab w:pos="924" w:val="left" w:leader="none"/>
        </w:tabs>
        <w:spacing w:line="240" w:lineRule="auto" w:before="0" w:after="0"/>
        <w:ind w:left="924" w:right="0" w:hanging="564"/>
        <w:jc w:val="left"/>
      </w:pPr>
      <w:r>
        <w:rPr>
          <w:color w:val="231F20"/>
          <w:w w:val="85"/>
        </w:rPr>
        <w:t>Antibody</w:t>
      </w:r>
      <w:r>
        <w:rPr>
          <w:color w:val="231F20"/>
          <w:spacing w:val="-6"/>
        </w:rPr>
        <w:t> </w:t>
      </w:r>
      <w:r>
        <w:rPr>
          <w:color w:val="231F20"/>
          <w:spacing w:val="-2"/>
          <w:w w:val="90"/>
        </w:rPr>
        <w:t>Production</w:t>
      </w:r>
    </w:p>
    <w:p>
      <w:pPr>
        <w:pStyle w:val="BodyText"/>
        <w:spacing w:line="261" w:lineRule="auto" w:before="189"/>
        <w:ind w:left="359" w:right="596"/>
        <w:jc w:val="both"/>
      </w:pPr>
      <w:r>
        <w:rPr>
          <w:color w:val="231F20"/>
        </w:rPr>
        <w:t>Antibodies are important tools for research. Depending on research </w:t>
      </w:r>
      <w:r>
        <w:rPr>
          <w:color w:val="231F20"/>
        </w:rPr>
        <w:t>needs antibodies may be produced by polyclonal or monoclonal technique. Each technique requires that specific issues be addressed in animal protocols. IACUCs</w:t>
      </w:r>
      <w:r>
        <w:rPr>
          <w:color w:val="231F20"/>
          <w:spacing w:val="-1"/>
        </w:rPr>
        <w:t> </w:t>
      </w:r>
      <w:r>
        <w:rPr>
          <w:color w:val="231F20"/>
        </w:rPr>
        <w:t>should</w:t>
      </w:r>
      <w:r>
        <w:rPr>
          <w:color w:val="231F20"/>
          <w:spacing w:val="-1"/>
        </w:rPr>
        <w:t> </w:t>
      </w:r>
      <w:r>
        <w:rPr>
          <w:color w:val="231F20"/>
        </w:rPr>
        <w:t>ensure</w:t>
      </w:r>
      <w:r>
        <w:rPr>
          <w:color w:val="231F20"/>
          <w:spacing w:val="-1"/>
        </w:rPr>
        <w:t> </w:t>
      </w:r>
      <w:r>
        <w:rPr>
          <w:color w:val="231F20"/>
        </w:rPr>
        <w:t>adequate</w:t>
      </w:r>
      <w:r>
        <w:rPr>
          <w:color w:val="231F20"/>
          <w:spacing w:val="-1"/>
        </w:rPr>
        <w:t> </w:t>
      </w:r>
      <w:r>
        <w:rPr>
          <w:color w:val="231F20"/>
        </w:rPr>
        <w:t>training</w:t>
      </w:r>
      <w:r>
        <w:rPr>
          <w:color w:val="231F20"/>
          <w:spacing w:val="-1"/>
        </w:rPr>
        <w:t> </w:t>
      </w:r>
      <w:r>
        <w:rPr>
          <w:color w:val="231F20"/>
        </w:rPr>
        <w:t>of</w:t>
      </w:r>
      <w:r>
        <w:rPr>
          <w:color w:val="231F20"/>
          <w:spacing w:val="-1"/>
        </w:rPr>
        <w:t> </w:t>
      </w:r>
      <w:r>
        <w:rPr>
          <w:color w:val="231F20"/>
        </w:rPr>
        <w:t>personnel</w:t>
      </w:r>
      <w:r>
        <w:rPr>
          <w:color w:val="231F20"/>
          <w:spacing w:val="-1"/>
        </w:rPr>
        <w:t> </w:t>
      </w:r>
      <w:r>
        <w:rPr>
          <w:color w:val="231F20"/>
        </w:rPr>
        <w:t>in</w:t>
      </w:r>
      <w:r>
        <w:rPr>
          <w:color w:val="231F20"/>
          <w:spacing w:val="-1"/>
        </w:rPr>
        <w:t> </w:t>
      </w:r>
      <w:r>
        <w:rPr>
          <w:color w:val="231F20"/>
        </w:rPr>
        <w:t>the</w:t>
      </w:r>
      <w:r>
        <w:rPr>
          <w:color w:val="231F20"/>
          <w:spacing w:val="-1"/>
        </w:rPr>
        <w:t> </w:t>
      </w:r>
      <w:r>
        <w:rPr>
          <w:color w:val="231F20"/>
        </w:rPr>
        <w:t>use</w:t>
      </w:r>
      <w:r>
        <w:rPr>
          <w:color w:val="231F20"/>
          <w:spacing w:val="-1"/>
        </w:rPr>
        <w:t> </w:t>
      </w:r>
      <w:r>
        <w:rPr>
          <w:color w:val="231F20"/>
        </w:rPr>
        <w:t>of</w:t>
      </w:r>
      <w:r>
        <w:rPr>
          <w:color w:val="231F20"/>
          <w:spacing w:val="-1"/>
        </w:rPr>
        <w:t> </w:t>
      </w:r>
      <w:r>
        <w:rPr>
          <w:color w:val="231F20"/>
        </w:rPr>
        <w:t>proper technique</w:t>
      </w:r>
      <w:r>
        <w:rPr>
          <w:color w:val="231F20"/>
          <w:spacing w:val="-4"/>
        </w:rPr>
        <w:t> </w:t>
      </w:r>
      <w:r>
        <w:rPr>
          <w:color w:val="231F20"/>
        </w:rPr>
        <w:t>when</w:t>
      </w:r>
      <w:r>
        <w:rPr>
          <w:color w:val="231F20"/>
          <w:spacing w:val="-4"/>
        </w:rPr>
        <w:t> </w:t>
      </w:r>
      <w:r>
        <w:rPr>
          <w:color w:val="231F20"/>
        </w:rPr>
        <w:t>any</w:t>
      </w:r>
      <w:r>
        <w:rPr>
          <w:color w:val="231F20"/>
          <w:spacing w:val="-4"/>
        </w:rPr>
        <w:t> </w:t>
      </w:r>
      <w:r>
        <w:rPr>
          <w:color w:val="231F20"/>
        </w:rPr>
        <w:t>method</w:t>
      </w:r>
      <w:r>
        <w:rPr>
          <w:color w:val="231F20"/>
          <w:spacing w:val="-4"/>
        </w:rPr>
        <w:t> </w:t>
      </w:r>
      <w:r>
        <w:rPr>
          <w:color w:val="231F20"/>
        </w:rPr>
        <w:t>of</w:t>
      </w:r>
      <w:r>
        <w:rPr>
          <w:color w:val="231F20"/>
          <w:spacing w:val="-4"/>
        </w:rPr>
        <w:t> </w:t>
      </w:r>
      <w:r>
        <w:rPr>
          <w:color w:val="231F20"/>
        </w:rPr>
        <w:t>immunization</w:t>
      </w:r>
      <w:r>
        <w:rPr>
          <w:color w:val="231F20"/>
          <w:spacing w:val="-4"/>
        </w:rPr>
        <w:t> </w:t>
      </w:r>
      <w:r>
        <w:rPr>
          <w:color w:val="231F20"/>
        </w:rPr>
        <w:t>is</w:t>
      </w:r>
      <w:r>
        <w:rPr>
          <w:color w:val="231F20"/>
          <w:spacing w:val="-4"/>
        </w:rPr>
        <w:t> </w:t>
      </w:r>
      <w:r>
        <w:rPr>
          <w:color w:val="231F20"/>
        </w:rPr>
        <w:t>proposed.</w:t>
      </w:r>
      <w:r>
        <w:rPr>
          <w:color w:val="231F20"/>
          <w:spacing w:val="-4"/>
        </w:rPr>
        <w:t> </w:t>
      </w:r>
      <w:r>
        <w:rPr>
          <w:color w:val="231F20"/>
        </w:rPr>
        <w:t>The</w:t>
      </w:r>
      <w:r>
        <w:rPr>
          <w:color w:val="231F20"/>
          <w:spacing w:val="-4"/>
        </w:rPr>
        <w:t> </w:t>
      </w:r>
      <w:r>
        <w:rPr>
          <w:color w:val="231F20"/>
        </w:rPr>
        <w:t>advantages </w:t>
      </w:r>
      <w:r>
        <w:rPr>
          <w:color w:val="231F20"/>
          <w:spacing w:val="-2"/>
        </w:rPr>
        <w:t>of</w:t>
      </w:r>
      <w:r>
        <w:rPr>
          <w:color w:val="231F20"/>
          <w:spacing w:val="-4"/>
        </w:rPr>
        <w:t> </w:t>
      </w:r>
      <w:r>
        <w:rPr>
          <w:color w:val="231F20"/>
          <w:spacing w:val="-2"/>
        </w:rPr>
        <w:t>a</w:t>
      </w:r>
      <w:r>
        <w:rPr>
          <w:color w:val="231F20"/>
          <w:spacing w:val="-4"/>
        </w:rPr>
        <w:t> </w:t>
      </w:r>
      <w:r>
        <w:rPr>
          <w:color w:val="231F20"/>
          <w:spacing w:val="-2"/>
        </w:rPr>
        <w:t>centralized</w:t>
      </w:r>
      <w:r>
        <w:rPr>
          <w:color w:val="231F20"/>
          <w:spacing w:val="-4"/>
        </w:rPr>
        <w:t> </w:t>
      </w:r>
      <w:r>
        <w:rPr>
          <w:color w:val="231F20"/>
          <w:spacing w:val="-2"/>
        </w:rPr>
        <w:t>service</w:t>
      </w:r>
      <w:r>
        <w:rPr>
          <w:color w:val="231F20"/>
          <w:spacing w:val="-4"/>
        </w:rPr>
        <w:t> </w:t>
      </w:r>
      <w:r>
        <w:rPr>
          <w:color w:val="231F20"/>
          <w:spacing w:val="-2"/>
        </w:rPr>
        <w:t>utilizing</w:t>
      </w:r>
      <w:r>
        <w:rPr>
          <w:color w:val="231F20"/>
          <w:spacing w:val="-4"/>
        </w:rPr>
        <w:t> </w:t>
      </w:r>
      <w:r>
        <w:rPr>
          <w:color w:val="231F20"/>
          <w:spacing w:val="-2"/>
        </w:rPr>
        <w:t>skilled</w:t>
      </w:r>
      <w:r>
        <w:rPr>
          <w:color w:val="231F20"/>
          <w:spacing w:val="-4"/>
        </w:rPr>
        <w:t> </w:t>
      </w:r>
      <w:r>
        <w:rPr>
          <w:color w:val="231F20"/>
          <w:spacing w:val="-2"/>
        </w:rPr>
        <w:t>technicians</w:t>
      </w:r>
      <w:r>
        <w:rPr>
          <w:color w:val="231F20"/>
          <w:spacing w:val="-4"/>
        </w:rPr>
        <w:t> </w:t>
      </w:r>
      <w:r>
        <w:rPr>
          <w:color w:val="231F20"/>
          <w:spacing w:val="-2"/>
        </w:rPr>
        <w:t>to</w:t>
      </w:r>
      <w:r>
        <w:rPr>
          <w:color w:val="231F20"/>
          <w:spacing w:val="-4"/>
        </w:rPr>
        <w:t> </w:t>
      </w:r>
      <w:r>
        <w:rPr>
          <w:color w:val="231F20"/>
          <w:spacing w:val="-2"/>
        </w:rPr>
        <w:t>meet</w:t>
      </w:r>
      <w:r>
        <w:rPr>
          <w:color w:val="231F20"/>
          <w:spacing w:val="-4"/>
        </w:rPr>
        <w:t> </w:t>
      </w:r>
      <w:r>
        <w:rPr>
          <w:color w:val="231F20"/>
          <w:spacing w:val="-2"/>
        </w:rPr>
        <w:t>multiple</w:t>
      </w:r>
      <w:r>
        <w:rPr>
          <w:color w:val="231F20"/>
          <w:spacing w:val="-4"/>
        </w:rPr>
        <w:t> </w:t>
      </w:r>
      <w:r>
        <w:rPr>
          <w:color w:val="231F20"/>
          <w:spacing w:val="-2"/>
        </w:rPr>
        <w:t>research </w:t>
      </w:r>
      <w:r>
        <w:rPr>
          <w:color w:val="231F20"/>
        </w:rPr>
        <w:t>groups’ needs for polyclonal and monoclonal antibodies is another refine-</w:t>
      </w:r>
      <w:r>
        <w:rPr>
          <w:color w:val="231F20"/>
          <w:spacing w:val="-2"/>
        </w:rPr>
        <w:t>ment</w:t>
      </w:r>
      <w:r>
        <w:rPr>
          <w:color w:val="231F20"/>
          <w:spacing w:val="-7"/>
        </w:rPr>
        <w:t> </w:t>
      </w:r>
      <w:r>
        <w:rPr>
          <w:color w:val="231F20"/>
          <w:spacing w:val="-2"/>
        </w:rPr>
        <w:t>which</w:t>
      </w:r>
      <w:r>
        <w:rPr>
          <w:color w:val="231F20"/>
          <w:spacing w:val="-7"/>
        </w:rPr>
        <w:t> </w:t>
      </w:r>
      <w:r>
        <w:rPr>
          <w:color w:val="231F20"/>
          <w:spacing w:val="-2"/>
        </w:rPr>
        <w:t>may</w:t>
      </w:r>
      <w:r>
        <w:rPr>
          <w:color w:val="231F20"/>
          <w:spacing w:val="-7"/>
        </w:rPr>
        <w:t> </w:t>
      </w:r>
      <w:r>
        <w:rPr>
          <w:color w:val="231F20"/>
          <w:spacing w:val="-2"/>
        </w:rPr>
        <w:t>enhance</w:t>
      </w:r>
      <w:r>
        <w:rPr>
          <w:color w:val="231F20"/>
          <w:spacing w:val="-7"/>
        </w:rPr>
        <w:t> </w:t>
      </w:r>
      <w:r>
        <w:rPr>
          <w:color w:val="231F20"/>
          <w:spacing w:val="-2"/>
        </w:rPr>
        <w:t>animal</w:t>
      </w:r>
      <w:r>
        <w:rPr>
          <w:color w:val="231F20"/>
          <w:spacing w:val="-7"/>
        </w:rPr>
        <w:t> </w:t>
      </w:r>
      <w:r>
        <w:rPr>
          <w:color w:val="231F20"/>
          <w:spacing w:val="-2"/>
        </w:rPr>
        <w:t>welfare</w:t>
      </w:r>
      <w:r>
        <w:rPr>
          <w:color w:val="231F20"/>
          <w:spacing w:val="-7"/>
        </w:rPr>
        <w:t> </w:t>
      </w:r>
      <w:r>
        <w:rPr>
          <w:color w:val="231F20"/>
          <w:spacing w:val="-2"/>
        </w:rPr>
        <w:t>in</w:t>
      </w:r>
      <w:r>
        <w:rPr>
          <w:color w:val="231F20"/>
          <w:spacing w:val="-7"/>
        </w:rPr>
        <w:t> </w:t>
      </w:r>
      <w:r>
        <w:rPr>
          <w:color w:val="231F20"/>
          <w:spacing w:val="-2"/>
        </w:rPr>
        <w:t>larger</w:t>
      </w:r>
      <w:r>
        <w:rPr>
          <w:color w:val="231F20"/>
          <w:spacing w:val="-7"/>
        </w:rPr>
        <w:t> </w:t>
      </w:r>
      <w:r>
        <w:rPr>
          <w:color w:val="231F20"/>
          <w:spacing w:val="-2"/>
        </w:rPr>
        <w:t>research</w:t>
      </w:r>
      <w:r>
        <w:rPr>
          <w:color w:val="231F20"/>
          <w:spacing w:val="-7"/>
        </w:rPr>
        <w:t> </w:t>
      </w:r>
      <w:r>
        <w:rPr>
          <w:color w:val="231F20"/>
          <w:spacing w:val="-2"/>
        </w:rPr>
        <w:t>programs.</w:t>
      </w:r>
      <w:r>
        <w:rPr>
          <w:color w:val="231F20"/>
          <w:spacing w:val="-7"/>
        </w:rPr>
        <w:t> </w:t>
      </w:r>
      <w:r>
        <w:rPr>
          <w:color w:val="231F20"/>
          <w:spacing w:val="-2"/>
        </w:rPr>
        <w:t>There </w:t>
      </w:r>
      <w:r>
        <w:rPr>
          <w:color w:val="231F20"/>
        </w:rPr>
        <w:t>are also many commercial sources of antibodies made to order.</w:t>
      </w:r>
    </w:p>
    <w:p>
      <w:pPr>
        <w:pStyle w:val="BodyText"/>
        <w:spacing w:line="261" w:lineRule="auto" w:before="172"/>
        <w:ind w:left="359" w:right="589"/>
        <w:jc w:val="both"/>
      </w:pPr>
      <w:r>
        <w:rPr>
          <w:color w:val="231F20"/>
        </w:rPr>
        <w:t>A good resource is “Information Resources for Adjuvants and Antibody Production: Comparisons and Alternative Technologies.” AWIC Resource Series, No. 3. August 1997. Call Number: aHV4701.A94no.3. ISBN 090076791X. The document includes over 500 bibliographic citations regarding adjuvants and antibody production methods compiled from scientific journals, proceedings and newsletters. A company/institute list-ing</w:t>
      </w:r>
      <w:r>
        <w:rPr>
          <w:color w:val="231F20"/>
          <w:spacing w:val="-4"/>
        </w:rPr>
        <w:t> </w:t>
      </w:r>
      <w:r>
        <w:rPr>
          <w:color w:val="231F20"/>
        </w:rPr>
        <w:t>of</w:t>
      </w:r>
      <w:r>
        <w:rPr>
          <w:color w:val="231F20"/>
          <w:spacing w:val="-4"/>
        </w:rPr>
        <w:t> </w:t>
      </w:r>
      <w:r>
        <w:rPr>
          <w:color w:val="231F20"/>
        </w:rPr>
        <w:t>suppliers</w:t>
      </w:r>
      <w:r>
        <w:rPr>
          <w:color w:val="231F20"/>
          <w:spacing w:val="-4"/>
        </w:rPr>
        <w:t> </w:t>
      </w:r>
      <w:r>
        <w:rPr>
          <w:color w:val="231F20"/>
        </w:rPr>
        <w:t>of</w:t>
      </w:r>
      <w:r>
        <w:rPr>
          <w:color w:val="231F20"/>
          <w:spacing w:val="-4"/>
        </w:rPr>
        <w:t> </w:t>
      </w:r>
      <w:r>
        <w:rPr>
          <w:color w:val="231F20"/>
        </w:rPr>
        <w:t>antibodies</w:t>
      </w:r>
      <w:r>
        <w:rPr>
          <w:color w:val="231F20"/>
          <w:spacing w:val="-4"/>
        </w:rPr>
        <w:t> </w:t>
      </w:r>
      <w:r>
        <w:rPr>
          <w:color w:val="231F20"/>
        </w:rPr>
        <w:t>and</w:t>
      </w:r>
      <w:r>
        <w:rPr>
          <w:color w:val="231F20"/>
          <w:spacing w:val="-4"/>
        </w:rPr>
        <w:t> </w:t>
      </w:r>
      <w:r>
        <w:rPr>
          <w:color w:val="231F20"/>
        </w:rPr>
        <w:t>antibody</w:t>
      </w:r>
      <w:r>
        <w:rPr>
          <w:color w:val="231F20"/>
          <w:spacing w:val="-4"/>
        </w:rPr>
        <w:t> </w:t>
      </w:r>
      <w:r>
        <w:rPr>
          <w:color w:val="231F20"/>
        </w:rPr>
        <w:t>production</w:t>
      </w:r>
      <w:r>
        <w:rPr>
          <w:color w:val="231F20"/>
          <w:spacing w:val="-4"/>
        </w:rPr>
        <w:t> </w:t>
      </w:r>
      <w:r>
        <w:rPr>
          <w:color w:val="231F20"/>
        </w:rPr>
        <w:t>products</w:t>
      </w:r>
      <w:r>
        <w:rPr>
          <w:color w:val="231F20"/>
          <w:spacing w:val="-4"/>
        </w:rPr>
        <w:t> </w:t>
      </w:r>
      <w:r>
        <w:rPr>
          <w:color w:val="231F20"/>
        </w:rPr>
        <w:t>is</w:t>
      </w:r>
      <w:r>
        <w:rPr>
          <w:color w:val="231F20"/>
          <w:spacing w:val="-4"/>
        </w:rPr>
        <w:t> </w:t>
      </w:r>
      <w:r>
        <w:rPr>
          <w:color w:val="231F20"/>
        </w:rPr>
        <w:t>included. Emphasis is placed on citing comparative studies and research into alternative methods.</w:t>
      </w:r>
    </w:p>
    <w:p>
      <w:pPr>
        <w:pStyle w:val="Heading6"/>
        <w:spacing w:before="173"/>
        <w:ind w:left="360"/>
        <w:jc w:val="both"/>
      </w:pPr>
      <w:r>
        <w:rPr>
          <w:color w:val="231F20"/>
          <w:w w:val="85"/>
        </w:rPr>
        <w:t>Polyclonal</w:t>
      </w:r>
      <w:r>
        <w:rPr>
          <w:color w:val="231F20"/>
          <w:spacing w:val="-5"/>
        </w:rPr>
        <w:t> </w:t>
      </w:r>
      <w:r>
        <w:rPr>
          <w:color w:val="231F20"/>
          <w:w w:val="85"/>
        </w:rPr>
        <w:t>Antibody</w:t>
      </w:r>
      <w:r>
        <w:rPr>
          <w:color w:val="231F20"/>
          <w:spacing w:val="-5"/>
        </w:rPr>
        <w:t> </w:t>
      </w:r>
      <w:r>
        <w:rPr>
          <w:color w:val="231F20"/>
          <w:spacing w:val="-2"/>
          <w:w w:val="85"/>
        </w:rPr>
        <w:t>Production</w:t>
      </w:r>
    </w:p>
    <w:p>
      <w:pPr>
        <w:pStyle w:val="BodyText"/>
        <w:spacing w:line="261" w:lineRule="auto" w:before="134"/>
        <w:ind w:left="359" w:right="596"/>
        <w:jc w:val="both"/>
      </w:pPr>
      <w:r>
        <w:rPr>
          <w:color w:val="231F20"/>
        </w:rPr>
        <w:t>Injection of an immunogen (e.g., protein, virus, bacterium) into an animal produces a humoral response, which induces the production of a popula-tion</w:t>
      </w:r>
      <w:r>
        <w:rPr>
          <w:color w:val="231F20"/>
          <w:spacing w:val="-3"/>
        </w:rPr>
        <w:t> </w:t>
      </w:r>
      <w:r>
        <w:rPr>
          <w:color w:val="231F20"/>
        </w:rPr>
        <w:t>of</w:t>
      </w:r>
      <w:r>
        <w:rPr>
          <w:color w:val="231F20"/>
          <w:spacing w:val="-3"/>
        </w:rPr>
        <w:t> </w:t>
      </w:r>
      <w:r>
        <w:rPr>
          <w:color w:val="231F20"/>
        </w:rPr>
        <w:t>heterogeneous</w:t>
      </w:r>
      <w:r>
        <w:rPr>
          <w:color w:val="231F20"/>
          <w:spacing w:val="-3"/>
        </w:rPr>
        <w:t> </w:t>
      </w:r>
      <w:r>
        <w:rPr>
          <w:color w:val="231F20"/>
        </w:rPr>
        <w:t>antibodies,</w:t>
      </w:r>
      <w:r>
        <w:rPr>
          <w:color w:val="231F20"/>
          <w:spacing w:val="-3"/>
        </w:rPr>
        <w:t> </w:t>
      </w:r>
      <w:r>
        <w:rPr>
          <w:color w:val="231F20"/>
        </w:rPr>
        <w:t>with</w:t>
      </w:r>
      <w:r>
        <w:rPr>
          <w:color w:val="231F20"/>
          <w:spacing w:val="-3"/>
        </w:rPr>
        <w:t> </w:t>
      </w:r>
      <w:r>
        <w:rPr>
          <w:color w:val="231F20"/>
        </w:rPr>
        <w:t>varying</w:t>
      </w:r>
      <w:r>
        <w:rPr>
          <w:color w:val="231F20"/>
          <w:spacing w:val="-3"/>
        </w:rPr>
        <w:t> </w:t>
      </w:r>
      <w:r>
        <w:rPr>
          <w:color w:val="231F20"/>
        </w:rPr>
        <w:t>specificities</w:t>
      </w:r>
      <w:r>
        <w:rPr>
          <w:color w:val="231F20"/>
          <w:spacing w:val="-3"/>
        </w:rPr>
        <w:t> </w:t>
      </w:r>
      <w:r>
        <w:rPr>
          <w:color w:val="231F20"/>
        </w:rPr>
        <w:t>toward</w:t>
      </w:r>
      <w:r>
        <w:rPr>
          <w:color w:val="231F20"/>
          <w:spacing w:val="-3"/>
        </w:rPr>
        <w:t> </w:t>
      </w:r>
      <w:r>
        <w:rPr>
          <w:color w:val="231F20"/>
        </w:rPr>
        <w:t>different molecular</w:t>
      </w:r>
      <w:r>
        <w:rPr>
          <w:color w:val="231F20"/>
          <w:spacing w:val="-4"/>
        </w:rPr>
        <w:t> </w:t>
      </w:r>
      <w:r>
        <w:rPr>
          <w:color w:val="231F20"/>
        </w:rPr>
        <w:t>regions</w:t>
      </w:r>
      <w:r>
        <w:rPr>
          <w:color w:val="231F20"/>
          <w:spacing w:val="-4"/>
        </w:rPr>
        <w:t> </w:t>
      </w:r>
      <w:r>
        <w:rPr>
          <w:color w:val="231F20"/>
        </w:rPr>
        <w:t>(epitopes)</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immunogen.</w:t>
      </w:r>
      <w:r>
        <w:rPr>
          <w:color w:val="231F20"/>
          <w:spacing w:val="-4"/>
        </w:rPr>
        <w:t> </w:t>
      </w:r>
      <w:r>
        <w:rPr>
          <w:color w:val="231F20"/>
        </w:rPr>
        <w:t>Two</w:t>
      </w:r>
      <w:r>
        <w:rPr>
          <w:color w:val="231F20"/>
          <w:spacing w:val="-4"/>
        </w:rPr>
        <w:t> </w:t>
      </w:r>
      <w:r>
        <w:rPr>
          <w:color w:val="231F20"/>
        </w:rPr>
        <w:t>types</w:t>
      </w:r>
      <w:r>
        <w:rPr>
          <w:color w:val="231F20"/>
          <w:spacing w:val="-4"/>
        </w:rPr>
        <w:t> </w:t>
      </w:r>
      <w:r>
        <w:rPr>
          <w:color w:val="231F20"/>
        </w:rPr>
        <w:t>of</w:t>
      </w:r>
      <w:r>
        <w:rPr>
          <w:color w:val="231F20"/>
          <w:spacing w:val="-4"/>
        </w:rPr>
        <w:t> </w:t>
      </w:r>
      <w:r>
        <w:rPr>
          <w:color w:val="231F20"/>
        </w:rPr>
        <w:t>lymphocytes (T cells, derived from the thymus, and B cells, derived from marrow) are responsible</w:t>
      </w:r>
      <w:r>
        <w:rPr>
          <w:color w:val="231F20"/>
          <w:spacing w:val="-1"/>
        </w:rPr>
        <w:t> </w:t>
      </w:r>
      <w:r>
        <w:rPr>
          <w:color w:val="231F20"/>
        </w:rPr>
        <w:t>for</w:t>
      </w:r>
      <w:r>
        <w:rPr>
          <w:color w:val="231F20"/>
          <w:spacing w:val="-1"/>
        </w:rPr>
        <w:t> </w:t>
      </w:r>
      <w:r>
        <w:rPr>
          <w:color w:val="231F20"/>
        </w:rPr>
        <w:t>the</w:t>
      </w:r>
      <w:r>
        <w:rPr>
          <w:color w:val="231F20"/>
          <w:spacing w:val="-1"/>
        </w:rPr>
        <w:t> </w:t>
      </w:r>
      <w:r>
        <w:rPr>
          <w:color w:val="231F20"/>
        </w:rPr>
        <w:t>production</w:t>
      </w:r>
      <w:r>
        <w:rPr>
          <w:color w:val="231F20"/>
          <w:spacing w:val="-1"/>
        </w:rPr>
        <w:t> </w:t>
      </w:r>
      <w:r>
        <w:rPr>
          <w:color w:val="231F20"/>
        </w:rPr>
        <w:t>of</w:t>
      </w:r>
      <w:r>
        <w:rPr>
          <w:color w:val="231F20"/>
          <w:spacing w:val="-1"/>
        </w:rPr>
        <w:t> </w:t>
      </w:r>
      <w:r>
        <w:rPr>
          <w:color w:val="231F20"/>
        </w:rPr>
        <w:t>polyclonal</w:t>
      </w:r>
      <w:r>
        <w:rPr>
          <w:color w:val="231F20"/>
          <w:spacing w:val="-1"/>
        </w:rPr>
        <w:t> </w:t>
      </w:r>
      <w:r>
        <w:rPr>
          <w:color w:val="231F20"/>
        </w:rPr>
        <w:t>antibodies.</w:t>
      </w:r>
      <w:r>
        <w:rPr>
          <w:color w:val="231F20"/>
          <w:spacing w:val="-1"/>
        </w:rPr>
        <w:t> </w:t>
      </w:r>
      <w:r>
        <w:rPr>
          <w:color w:val="231F20"/>
        </w:rPr>
        <w:t>Polyclonal</w:t>
      </w:r>
      <w:r>
        <w:rPr>
          <w:color w:val="231F20"/>
          <w:spacing w:val="-1"/>
        </w:rPr>
        <w:t> </w:t>
      </w:r>
      <w:r>
        <w:rPr>
          <w:color w:val="231F20"/>
        </w:rPr>
        <w:t>antibod-ies produced in response to infection can be effective in recognizing and eliminating foreign material, but the heterogenicity of the product limits its use in research and industry.</w:t>
      </w:r>
    </w:p>
    <w:p>
      <w:pPr>
        <w:pStyle w:val="BodyText"/>
        <w:spacing w:after="0" w:line="261" w:lineRule="auto"/>
        <w:jc w:val="both"/>
        <w:sectPr>
          <w:pgSz w:w="8640" w:h="12960"/>
          <w:pgMar w:header="687" w:footer="0" w:top="880" w:bottom="280" w:left="720" w:right="360"/>
        </w:sectPr>
      </w:pPr>
    </w:p>
    <w:p>
      <w:pPr>
        <w:pStyle w:val="BodyText"/>
        <w:rPr>
          <w:sz w:val="22"/>
        </w:rPr>
      </w:pPr>
    </w:p>
    <w:p>
      <w:pPr>
        <w:pStyle w:val="BodyText"/>
        <w:spacing w:before="204"/>
        <w:rPr>
          <w:sz w:val="22"/>
        </w:rPr>
      </w:pPr>
    </w:p>
    <w:p>
      <w:pPr>
        <w:pStyle w:val="Heading6"/>
      </w:pPr>
      <w:r>
        <w:rPr>
          <w:color w:val="231F20"/>
          <w:spacing w:val="-2"/>
          <w:w w:val="95"/>
        </w:rPr>
        <w:t>Adjuvants</w:t>
      </w:r>
    </w:p>
    <w:p>
      <w:pPr>
        <w:pStyle w:val="BodyText"/>
        <w:spacing w:line="261" w:lineRule="auto" w:before="134"/>
        <w:ind w:left="239" w:right="715"/>
        <w:jc w:val="both"/>
      </w:pPr>
      <w:r>
        <w:rPr>
          <w:color w:val="231F20"/>
        </w:rPr>
        <w:t>To increase the immune response, the immunogen may be combined </w:t>
      </w:r>
      <w:r>
        <w:rPr>
          <w:color w:val="231F20"/>
        </w:rPr>
        <w:t>with an</w:t>
      </w:r>
      <w:r>
        <w:rPr>
          <w:color w:val="231F20"/>
          <w:spacing w:val="-10"/>
        </w:rPr>
        <w:t> </w:t>
      </w:r>
      <w:r>
        <w:rPr>
          <w:color w:val="231F20"/>
        </w:rPr>
        <w:t>adjuvant.</w:t>
      </w:r>
      <w:r>
        <w:rPr>
          <w:color w:val="231F20"/>
          <w:spacing w:val="-10"/>
        </w:rPr>
        <w:t> </w:t>
      </w:r>
      <w:r>
        <w:rPr>
          <w:color w:val="231F20"/>
        </w:rPr>
        <w:t>Adjuvants</w:t>
      </w:r>
      <w:r>
        <w:rPr>
          <w:color w:val="231F20"/>
          <w:spacing w:val="-10"/>
        </w:rPr>
        <w:t> </w:t>
      </w:r>
      <w:r>
        <w:rPr>
          <w:color w:val="231F20"/>
        </w:rPr>
        <w:t>stimulate</w:t>
      </w:r>
      <w:r>
        <w:rPr>
          <w:color w:val="231F20"/>
          <w:spacing w:val="-10"/>
        </w:rPr>
        <w:t> </w:t>
      </w:r>
      <w:r>
        <w:rPr>
          <w:color w:val="231F20"/>
        </w:rPr>
        <w:t>the</w:t>
      </w:r>
      <w:r>
        <w:rPr>
          <w:color w:val="231F20"/>
          <w:spacing w:val="-10"/>
        </w:rPr>
        <w:t> </w:t>
      </w:r>
      <w:r>
        <w:rPr>
          <w:color w:val="231F20"/>
        </w:rPr>
        <w:t>rapid</w:t>
      </w:r>
      <w:r>
        <w:rPr>
          <w:color w:val="231F20"/>
          <w:spacing w:val="-10"/>
        </w:rPr>
        <w:t> </w:t>
      </w:r>
      <w:r>
        <w:rPr>
          <w:color w:val="231F20"/>
        </w:rPr>
        <w:t>and</w:t>
      </w:r>
      <w:r>
        <w:rPr>
          <w:color w:val="231F20"/>
          <w:spacing w:val="-10"/>
        </w:rPr>
        <w:t> </w:t>
      </w:r>
      <w:r>
        <w:rPr>
          <w:color w:val="231F20"/>
        </w:rPr>
        <w:t>sustained</w:t>
      </w:r>
      <w:r>
        <w:rPr>
          <w:color w:val="231F20"/>
          <w:spacing w:val="-10"/>
        </w:rPr>
        <w:t> </w:t>
      </w:r>
      <w:r>
        <w:rPr>
          <w:color w:val="231F20"/>
        </w:rPr>
        <w:t>production</w:t>
      </w:r>
      <w:r>
        <w:rPr>
          <w:color w:val="231F20"/>
          <w:spacing w:val="-10"/>
        </w:rPr>
        <w:t> </w:t>
      </w:r>
      <w:r>
        <w:rPr>
          <w:color w:val="231F20"/>
        </w:rPr>
        <w:t>of</w:t>
      </w:r>
      <w:r>
        <w:rPr>
          <w:color w:val="231F20"/>
          <w:spacing w:val="-10"/>
        </w:rPr>
        <w:t> </w:t>
      </w:r>
      <w:r>
        <w:rPr>
          <w:color w:val="231F20"/>
        </w:rPr>
        <w:t>high titers of antibodies with high avidity. Adjuvants may facilitate the immune response through three basic mechanisms:</w:t>
      </w:r>
    </w:p>
    <w:p>
      <w:pPr>
        <w:pStyle w:val="ListParagraph"/>
        <w:numPr>
          <w:ilvl w:val="0"/>
          <w:numId w:val="53"/>
        </w:numPr>
        <w:tabs>
          <w:tab w:pos="720" w:val="left" w:leader="none"/>
        </w:tabs>
        <w:spacing w:line="261" w:lineRule="auto" w:before="177" w:after="0"/>
        <w:ind w:left="720" w:right="718" w:hanging="240"/>
        <w:jc w:val="left"/>
        <w:rPr>
          <w:sz w:val="20"/>
        </w:rPr>
      </w:pPr>
      <w:r>
        <w:rPr>
          <w:color w:val="231F20"/>
          <w:sz w:val="20"/>
        </w:rPr>
        <w:t>Adjuvants</w:t>
      </w:r>
      <w:r>
        <w:rPr>
          <w:color w:val="231F20"/>
          <w:spacing w:val="-15"/>
          <w:sz w:val="20"/>
        </w:rPr>
        <w:t> </w:t>
      </w:r>
      <w:r>
        <w:rPr>
          <w:color w:val="231F20"/>
          <w:sz w:val="20"/>
        </w:rPr>
        <w:t>may</w:t>
      </w:r>
      <w:r>
        <w:rPr>
          <w:color w:val="231F20"/>
          <w:spacing w:val="-15"/>
          <w:sz w:val="20"/>
        </w:rPr>
        <w:t> </w:t>
      </w:r>
      <w:r>
        <w:rPr>
          <w:color w:val="231F20"/>
          <w:sz w:val="20"/>
        </w:rPr>
        <w:t>serve</w:t>
      </w:r>
      <w:r>
        <w:rPr>
          <w:color w:val="231F20"/>
          <w:spacing w:val="-15"/>
          <w:sz w:val="20"/>
        </w:rPr>
        <w:t> </w:t>
      </w:r>
      <w:r>
        <w:rPr>
          <w:color w:val="231F20"/>
          <w:sz w:val="20"/>
        </w:rPr>
        <w:t>as</w:t>
      </w:r>
      <w:r>
        <w:rPr>
          <w:color w:val="231F20"/>
          <w:spacing w:val="-15"/>
          <w:sz w:val="20"/>
        </w:rPr>
        <w:t> </w:t>
      </w:r>
      <w:r>
        <w:rPr>
          <w:color w:val="231F20"/>
          <w:sz w:val="20"/>
        </w:rPr>
        <w:t>a</w:t>
      </w:r>
      <w:r>
        <w:rPr>
          <w:color w:val="231F20"/>
          <w:spacing w:val="-15"/>
          <w:sz w:val="20"/>
        </w:rPr>
        <w:t> </w:t>
      </w:r>
      <w:r>
        <w:rPr>
          <w:color w:val="231F20"/>
          <w:sz w:val="20"/>
        </w:rPr>
        <w:t>depot</w:t>
      </w:r>
      <w:r>
        <w:rPr>
          <w:color w:val="231F20"/>
          <w:spacing w:val="-15"/>
          <w:sz w:val="20"/>
        </w:rPr>
        <w:t> </w:t>
      </w:r>
      <w:r>
        <w:rPr>
          <w:color w:val="231F20"/>
          <w:sz w:val="20"/>
        </w:rPr>
        <w:t>for</w:t>
      </w:r>
      <w:r>
        <w:rPr>
          <w:color w:val="231F20"/>
          <w:spacing w:val="-15"/>
          <w:sz w:val="20"/>
        </w:rPr>
        <w:t> </w:t>
      </w:r>
      <w:r>
        <w:rPr>
          <w:color w:val="231F20"/>
          <w:sz w:val="20"/>
        </w:rPr>
        <w:t>the</w:t>
      </w:r>
      <w:r>
        <w:rPr>
          <w:color w:val="231F20"/>
          <w:spacing w:val="-15"/>
          <w:sz w:val="20"/>
        </w:rPr>
        <w:t> </w:t>
      </w:r>
      <w:r>
        <w:rPr>
          <w:color w:val="231F20"/>
          <w:sz w:val="20"/>
        </w:rPr>
        <w:t>antigen,</w:t>
      </w:r>
      <w:r>
        <w:rPr>
          <w:color w:val="231F20"/>
          <w:spacing w:val="-15"/>
          <w:sz w:val="20"/>
        </w:rPr>
        <w:t> </w:t>
      </w:r>
      <w:r>
        <w:rPr>
          <w:color w:val="231F20"/>
          <w:sz w:val="20"/>
        </w:rPr>
        <w:t>which</w:t>
      </w:r>
      <w:r>
        <w:rPr>
          <w:color w:val="231F20"/>
          <w:spacing w:val="-15"/>
          <w:sz w:val="20"/>
        </w:rPr>
        <w:t> </w:t>
      </w:r>
      <w:r>
        <w:rPr>
          <w:color w:val="231F20"/>
          <w:sz w:val="20"/>
        </w:rPr>
        <w:t>should</w:t>
      </w:r>
      <w:r>
        <w:rPr>
          <w:color w:val="231F20"/>
          <w:spacing w:val="-15"/>
          <w:sz w:val="20"/>
        </w:rPr>
        <w:t> </w:t>
      </w:r>
      <w:r>
        <w:rPr>
          <w:color w:val="231F20"/>
          <w:sz w:val="20"/>
        </w:rPr>
        <w:t>increase the duration of antigen exposure and the antibody response.</w:t>
      </w:r>
    </w:p>
    <w:p>
      <w:pPr>
        <w:pStyle w:val="ListParagraph"/>
        <w:numPr>
          <w:ilvl w:val="0"/>
          <w:numId w:val="53"/>
        </w:numPr>
        <w:tabs>
          <w:tab w:pos="719" w:val="left" w:leader="none"/>
        </w:tabs>
        <w:spacing w:line="240" w:lineRule="auto" w:before="59" w:after="0"/>
        <w:ind w:left="719" w:right="0" w:hanging="239"/>
        <w:jc w:val="left"/>
        <w:rPr>
          <w:sz w:val="20"/>
        </w:rPr>
      </w:pPr>
      <w:r>
        <w:rPr>
          <w:color w:val="231F20"/>
          <w:sz w:val="20"/>
        </w:rPr>
        <w:t>Adjuvants</w:t>
      </w:r>
      <w:r>
        <w:rPr>
          <w:color w:val="231F20"/>
          <w:spacing w:val="2"/>
          <w:sz w:val="20"/>
        </w:rPr>
        <w:t> </w:t>
      </w:r>
      <w:r>
        <w:rPr>
          <w:color w:val="231F20"/>
          <w:sz w:val="20"/>
        </w:rPr>
        <w:t>may</w:t>
      </w:r>
      <w:r>
        <w:rPr>
          <w:color w:val="231F20"/>
          <w:spacing w:val="2"/>
          <w:sz w:val="20"/>
        </w:rPr>
        <w:t> </w:t>
      </w:r>
      <w:r>
        <w:rPr>
          <w:color w:val="231F20"/>
          <w:sz w:val="20"/>
        </w:rPr>
        <w:t>stimulate</w:t>
      </w:r>
      <w:r>
        <w:rPr>
          <w:color w:val="231F20"/>
          <w:spacing w:val="2"/>
          <w:sz w:val="20"/>
        </w:rPr>
        <w:t> </w:t>
      </w:r>
      <w:r>
        <w:rPr>
          <w:color w:val="231F20"/>
          <w:sz w:val="20"/>
        </w:rPr>
        <w:t>immune</w:t>
      </w:r>
      <w:r>
        <w:rPr>
          <w:color w:val="231F20"/>
          <w:spacing w:val="2"/>
          <w:sz w:val="20"/>
        </w:rPr>
        <w:t> </w:t>
      </w:r>
      <w:r>
        <w:rPr>
          <w:color w:val="231F20"/>
          <w:spacing w:val="-2"/>
          <w:sz w:val="20"/>
        </w:rPr>
        <w:t>cells.</w:t>
      </w:r>
    </w:p>
    <w:p>
      <w:pPr>
        <w:pStyle w:val="ListParagraph"/>
        <w:numPr>
          <w:ilvl w:val="0"/>
          <w:numId w:val="53"/>
        </w:numPr>
        <w:tabs>
          <w:tab w:pos="720" w:val="left" w:leader="none"/>
        </w:tabs>
        <w:spacing w:line="261" w:lineRule="auto" w:before="79" w:after="0"/>
        <w:ind w:left="720" w:right="716" w:hanging="240"/>
        <w:jc w:val="left"/>
        <w:rPr>
          <w:sz w:val="20"/>
        </w:rPr>
      </w:pPr>
      <w:r>
        <w:rPr>
          <w:color w:val="231F20"/>
          <w:sz w:val="20"/>
        </w:rPr>
        <w:t>Adjuvants may enhance macrophage phagocytosis after binding </w:t>
      </w:r>
      <w:r>
        <w:rPr>
          <w:color w:val="231F20"/>
          <w:sz w:val="20"/>
        </w:rPr>
        <w:t>the antigen as a particulate (a carrier/vehicle function).</w:t>
      </w:r>
    </w:p>
    <w:p>
      <w:pPr>
        <w:pStyle w:val="BodyText"/>
        <w:spacing w:before="49"/>
      </w:pPr>
    </w:p>
    <w:p>
      <w:pPr>
        <w:pStyle w:val="BodyText"/>
        <w:spacing w:line="261" w:lineRule="auto"/>
        <w:ind w:left="239" w:right="714"/>
        <w:jc w:val="both"/>
      </w:pPr>
      <w:r>
        <w:rPr>
          <w:color w:val="231F20"/>
        </w:rPr>
        <w:t>The use of adjuvants is required for many antigens which by themselves are weakly immunogenic. Adjuvant selection remains largely empirical. Antigens</w:t>
      </w:r>
      <w:r>
        <w:rPr>
          <w:color w:val="231F20"/>
          <w:spacing w:val="-12"/>
        </w:rPr>
        <w:t> </w:t>
      </w:r>
      <w:r>
        <w:rPr>
          <w:color w:val="231F20"/>
        </w:rPr>
        <w:t>that</w:t>
      </w:r>
      <w:r>
        <w:rPr>
          <w:color w:val="231F20"/>
          <w:spacing w:val="-12"/>
        </w:rPr>
        <w:t> </w:t>
      </w:r>
      <w:r>
        <w:rPr>
          <w:color w:val="231F20"/>
        </w:rPr>
        <w:t>are</w:t>
      </w:r>
      <w:r>
        <w:rPr>
          <w:color w:val="231F20"/>
          <w:spacing w:val="-12"/>
        </w:rPr>
        <w:t> </w:t>
      </w:r>
      <w:r>
        <w:rPr>
          <w:color w:val="231F20"/>
        </w:rPr>
        <w:t>easily</w:t>
      </w:r>
      <w:r>
        <w:rPr>
          <w:color w:val="231F20"/>
          <w:spacing w:val="-12"/>
        </w:rPr>
        <w:t> </w:t>
      </w:r>
      <w:r>
        <w:rPr>
          <w:color w:val="231F20"/>
        </w:rPr>
        <w:t>purified</w:t>
      </w:r>
      <w:r>
        <w:rPr>
          <w:color w:val="231F20"/>
          <w:spacing w:val="-12"/>
        </w:rPr>
        <w:t> </w:t>
      </w:r>
      <w:r>
        <w:rPr>
          <w:color w:val="231F20"/>
        </w:rPr>
        <w:t>or</w:t>
      </w:r>
      <w:r>
        <w:rPr>
          <w:color w:val="231F20"/>
          <w:spacing w:val="-12"/>
        </w:rPr>
        <w:t> </w:t>
      </w:r>
      <w:r>
        <w:rPr>
          <w:color w:val="231F20"/>
        </w:rPr>
        <w:t>available</w:t>
      </w:r>
      <w:r>
        <w:rPr>
          <w:color w:val="231F20"/>
          <w:spacing w:val="-12"/>
        </w:rPr>
        <w:t> </w:t>
      </w:r>
      <w:r>
        <w:rPr>
          <w:color w:val="231F20"/>
        </w:rPr>
        <w:t>in</w:t>
      </w:r>
      <w:r>
        <w:rPr>
          <w:color w:val="231F20"/>
          <w:spacing w:val="-12"/>
        </w:rPr>
        <w:t> </w:t>
      </w:r>
      <w:r>
        <w:rPr>
          <w:color w:val="231F20"/>
        </w:rPr>
        <w:t>large</w:t>
      </w:r>
      <w:r>
        <w:rPr>
          <w:color w:val="231F20"/>
          <w:spacing w:val="-12"/>
        </w:rPr>
        <w:t> </w:t>
      </w:r>
      <w:r>
        <w:rPr>
          <w:color w:val="231F20"/>
        </w:rPr>
        <w:t>quantities</w:t>
      </w:r>
      <w:r>
        <w:rPr>
          <w:color w:val="231F20"/>
          <w:spacing w:val="-12"/>
        </w:rPr>
        <w:t> </w:t>
      </w:r>
      <w:r>
        <w:rPr>
          <w:color w:val="231F20"/>
        </w:rPr>
        <w:t>may</w:t>
      </w:r>
      <w:r>
        <w:rPr>
          <w:color w:val="231F20"/>
          <w:spacing w:val="-12"/>
        </w:rPr>
        <w:t> </w:t>
      </w:r>
      <w:r>
        <w:rPr>
          <w:color w:val="231F20"/>
        </w:rPr>
        <w:t>be</w:t>
      </w:r>
      <w:r>
        <w:rPr>
          <w:color w:val="231F20"/>
          <w:spacing w:val="-12"/>
        </w:rPr>
        <w:t> </w:t>
      </w:r>
      <w:r>
        <w:rPr>
          <w:color w:val="231F20"/>
        </w:rPr>
        <w:t>good choices</w:t>
      </w:r>
      <w:r>
        <w:rPr>
          <w:color w:val="231F20"/>
          <w:spacing w:val="-3"/>
        </w:rPr>
        <w:t> </w:t>
      </w:r>
      <w:r>
        <w:rPr>
          <w:color w:val="231F20"/>
        </w:rPr>
        <w:t>for</w:t>
      </w:r>
      <w:r>
        <w:rPr>
          <w:color w:val="231F20"/>
          <w:spacing w:val="-3"/>
        </w:rPr>
        <w:t> </w:t>
      </w:r>
      <w:r>
        <w:rPr>
          <w:color w:val="231F20"/>
        </w:rPr>
        <w:t>starting</w:t>
      </w:r>
      <w:r>
        <w:rPr>
          <w:color w:val="231F20"/>
          <w:spacing w:val="-3"/>
        </w:rPr>
        <w:t> </w:t>
      </w:r>
      <w:r>
        <w:rPr>
          <w:color w:val="231F20"/>
        </w:rPr>
        <w:t>with</w:t>
      </w:r>
      <w:r>
        <w:rPr>
          <w:color w:val="231F20"/>
          <w:spacing w:val="-3"/>
        </w:rPr>
        <w:t> </w:t>
      </w:r>
      <w:r>
        <w:rPr>
          <w:color w:val="231F20"/>
        </w:rPr>
        <w:t>the</w:t>
      </w:r>
      <w:r>
        <w:rPr>
          <w:color w:val="231F20"/>
          <w:spacing w:val="-3"/>
        </w:rPr>
        <w:t> </w:t>
      </w:r>
      <w:r>
        <w:rPr>
          <w:color w:val="231F20"/>
        </w:rPr>
        <w:t>least</w:t>
      </w:r>
      <w:r>
        <w:rPr>
          <w:color w:val="231F20"/>
          <w:spacing w:val="-3"/>
        </w:rPr>
        <w:t> </w:t>
      </w:r>
      <w:r>
        <w:rPr>
          <w:color w:val="231F20"/>
        </w:rPr>
        <w:t>inflammatory</w:t>
      </w:r>
      <w:r>
        <w:rPr>
          <w:color w:val="231F20"/>
          <w:spacing w:val="-3"/>
        </w:rPr>
        <w:t> </w:t>
      </w:r>
      <w:r>
        <w:rPr>
          <w:color w:val="231F20"/>
        </w:rPr>
        <w:t>adjuvants</w:t>
      </w:r>
      <w:r>
        <w:rPr>
          <w:color w:val="231F20"/>
          <w:spacing w:val="-3"/>
        </w:rPr>
        <w:t> </w:t>
      </w:r>
      <w:r>
        <w:rPr>
          <w:color w:val="231F20"/>
        </w:rPr>
        <w:t>for</w:t>
      </w:r>
      <w:r>
        <w:rPr>
          <w:color w:val="231F20"/>
          <w:spacing w:val="-3"/>
        </w:rPr>
        <w:t> </w:t>
      </w:r>
      <w:r>
        <w:rPr>
          <w:color w:val="231F20"/>
        </w:rPr>
        <w:t>immunization. Should</w:t>
      </w:r>
      <w:r>
        <w:rPr>
          <w:color w:val="231F20"/>
          <w:spacing w:val="-6"/>
        </w:rPr>
        <w:t> </w:t>
      </w:r>
      <w:r>
        <w:rPr>
          <w:color w:val="231F20"/>
        </w:rPr>
        <w:t>antibody</w:t>
      </w:r>
      <w:r>
        <w:rPr>
          <w:color w:val="231F20"/>
          <w:spacing w:val="-6"/>
        </w:rPr>
        <w:t> </w:t>
      </w:r>
      <w:r>
        <w:rPr>
          <w:color w:val="231F20"/>
        </w:rPr>
        <w:t>response</w:t>
      </w:r>
      <w:r>
        <w:rPr>
          <w:color w:val="231F20"/>
          <w:spacing w:val="-6"/>
        </w:rPr>
        <w:t> </w:t>
      </w:r>
      <w:r>
        <w:rPr>
          <w:color w:val="231F20"/>
        </w:rPr>
        <w:t>not</w:t>
      </w:r>
      <w:r>
        <w:rPr>
          <w:color w:val="231F20"/>
          <w:spacing w:val="-6"/>
        </w:rPr>
        <w:t> </w:t>
      </w:r>
      <w:r>
        <w:rPr>
          <w:color w:val="231F20"/>
        </w:rPr>
        <w:t>be</w:t>
      </w:r>
      <w:r>
        <w:rPr>
          <w:color w:val="231F20"/>
          <w:spacing w:val="-6"/>
        </w:rPr>
        <w:t> </w:t>
      </w:r>
      <w:r>
        <w:rPr>
          <w:color w:val="231F20"/>
        </w:rPr>
        <w:t>suitable,</w:t>
      </w:r>
      <w:r>
        <w:rPr>
          <w:color w:val="231F20"/>
          <w:spacing w:val="-6"/>
        </w:rPr>
        <w:t> </w:t>
      </w:r>
      <w:r>
        <w:rPr>
          <w:color w:val="231F20"/>
        </w:rPr>
        <w:t>a</w:t>
      </w:r>
      <w:r>
        <w:rPr>
          <w:color w:val="231F20"/>
          <w:spacing w:val="-6"/>
        </w:rPr>
        <w:t> </w:t>
      </w:r>
      <w:r>
        <w:rPr>
          <w:color w:val="231F20"/>
        </w:rPr>
        <w:t>gradual</w:t>
      </w:r>
      <w:r>
        <w:rPr>
          <w:color w:val="231F20"/>
          <w:spacing w:val="-6"/>
        </w:rPr>
        <w:t> </w:t>
      </w:r>
      <w:r>
        <w:rPr>
          <w:color w:val="231F20"/>
        </w:rPr>
        <w:t>increase</w:t>
      </w:r>
      <w:r>
        <w:rPr>
          <w:color w:val="231F20"/>
          <w:spacing w:val="-6"/>
        </w:rPr>
        <w:t> </w:t>
      </w:r>
      <w:r>
        <w:rPr>
          <w:color w:val="231F20"/>
        </w:rPr>
        <w:t>in</w:t>
      </w:r>
      <w:r>
        <w:rPr>
          <w:color w:val="231F20"/>
          <w:spacing w:val="-6"/>
        </w:rPr>
        <w:t> </w:t>
      </w:r>
      <w:r>
        <w:rPr>
          <w:color w:val="231F20"/>
        </w:rPr>
        <w:t>the</w:t>
      </w:r>
      <w:r>
        <w:rPr>
          <w:color w:val="231F20"/>
          <w:spacing w:val="-6"/>
        </w:rPr>
        <w:t> </w:t>
      </w:r>
      <w:r>
        <w:rPr>
          <w:color w:val="231F20"/>
        </w:rPr>
        <w:t>inflam-matory level of the adjuvant would then be warranted.</w:t>
      </w:r>
    </w:p>
    <w:p>
      <w:pPr>
        <w:pStyle w:val="BodyText"/>
        <w:spacing w:line="261" w:lineRule="auto" w:before="176"/>
        <w:ind w:left="240" w:right="716"/>
        <w:jc w:val="both"/>
      </w:pPr>
      <w:r>
        <w:rPr>
          <w:color w:val="231F20"/>
        </w:rPr>
        <w:t>The</w:t>
      </w:r>
      <w:r>
        <w:rPr>
          <w:color w:val="231F20"/>
          <w:spacing w:val="-4"/>
        </w:rPr>
        <w:t> </w:t>
      </w:r>
      <w:r>
        <w:rPr>
          <w:color w:val="231F20"/>
        </w:rPr>
        <w:t>choice</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appropriate</w:t>
      </w:r>
      <w:r>
        <w:rPr>
          <w:color w:val="231F20"/>
          <w:spacing w:val="-4"/>
        </w:rPr>
        <w:t> </w:t>
      </w:r>
      <w:r>
        <w:rPr>
          <w:color w:val="231F20"/>
        </w:rPr>
        <w:t>adjuvant</w:t>
      </w:r>
      <w:r>
        <w:rPr>
          <w:color w:val="231F20"/>
          <w:spacing w:val="-4"/>
        </w:rPr>
        <w:t> </w:t>
      </w:r>
      <w:r>
        <w:rPr>
          <w:color w:val="231F20"/>
        </w:rPr>
        <w:t>is</w:t>
      </w:r>
      <w:r>
        <w:rPr>
          <w:color w:val="231F20"/>
          <w:spacing w:val="-4"/>
        </w:rPr>
        <w:t> </w:t>
      </w:r>
      <w:r>
        <w:rPr>
          <w:color w:val="231F20"/>
        </w:rPr>
        <w:t>important</w:t>
      </w:r>
      <w:r>
        <w:rPr>
          <w:color w:val="231F20"/>
          <w:spacing w:val="-4"/>
        </w:rPr>
        <w:t> </w:t>
      </w:r>
      <w:r>
        <w:rPr>
          <w:color w:val="231F20"/>
        </w:rPr>
        <w:t>from</w:t>
      </w:r>
      <w:r>
        <w:rPr>
          <w:color w:val="231F20"/>
          <w:spacing w:val="-4"/>
        </w:rPr>
        <w:t> </w:t>
      </w:r>
      <w:r>
        <w:rPr>
          <w:color w:val="231F20"/>
        </w:rPr>
        <w:t>both</w:t>
      </w:r>
      <w:r>
        <w:rPr>
          <w:color w:val="231F20"/>
          <w:spacing w:val="-4"/>
        </w:rPr>
        <w:t> </w:t>
      </w:r>
      <w:r>
        <w:rPr>
          <w:color w:val="231F20"/>
        </w:rPr>
        <w:t>the</w:t>
      </w:r>
      <w:r>
        <w:rPr>
          <w:color w:val="231F20"/>
          <w:spacing w:val="-4"/>
        </w:rPr>
        <w:t> </w:t>
      </w:r>
      <w:r>
        <w:rPr>
          <w:color w:val="231F20"/>
        </w:rPr>
        <w:t>aspect</w:t>
      </w:r>
      <w:r>
        <w:rPr>
          <w:color w:val="231F20"/>
          <w:spacing w:val="-4"/>
        </w:rPr>
        <w:t> </w:t>
      </w:r>
      <w:r>
        <w:rPr>
          <w:color w:val="231F20"/>
        </w:rPr>
        <w:t>of the end result (high antibody response) and the welfare of the immunized animal. Many of the adjuvants have the capacity to cause inflammation, tissue necrosis and pain in animals. A major charge to investigators is to minimize animal use and discomfort.</w:t>
      </w:r>
    </w:p>
    <w:p>
      <w:pPr>
        <w:pStyle w:val="BodyText"/>
        <w:spacing w:line="261" w:lineRule="auto" w:before="176"/>
        <w:ind w:left="240" w:right="713"/>
        <w:jc w:val="both"/>
      </w:pPr>
      <w:r>
        <w:rPr>
          <w:color w:val="231F20"/>
        </w:rPr>
        <w:t>Freund’s incomplete adjuvant (IFA) is a water/oil emulsion </w:t>
      </w:r>
      <w:r>
        <w:rPr>
          <w:color w:val="231F20"/>
        </w:rPr>
        <w:t>containing immunogen, paraffin oil and an emulsifying agent. Addition of killed myco-bacteria to the oil phase (Freund’s complete adjuvant, CFA) enhances the immune response. Multiple exposures to CFA will cause severe hyper-sensitivity reactions. The use of CFA can be painful and alternative adju-vants should be considered. Abscesses, granulomas and tissue sloughs may occur at injection sites. However, a recent report (Halliday) suggests that when the NIH</w:t>
      </w:r>
      <w:r>
        <w:rPr>
          <w:color w:val="231F20"/>
          <w:spacing w:val="-14"/>
        </w:rPr>
        <w:t> </w:t>
      </w:r>
      <w:r>
        <w:rPr>
          <w:color w:val="231F20"/>
        </w:rPr>
        <w:t>intramural guidelines are meticulously followed, assur-ing aseptic technique and adding the judicious use of chemical sedation, the</w:t>
      </w:r>
      <w:r>
        <w:rPr>
          <w:color w:val="231F20"/>
          <w:spacing w:val="40"/>
        </w:rPr>
        <w:t> </w:t>
      </w:r>
      <w:r>
        <w:rPr>
          <w:color w:val="231F20"/>
        </w:rPr>
        <w:t>use</w:t>
      </w:r>
      <w:r>
        <w:rPr>
          <w:color w:val="231F20"/>
          <w:spacing w:val="40"/>
        </w:rPr>
        <w:t> </w:t>
      </w:r>
      <w:r>
        <w:rPr>
          <w:color w:val="231F20"/>
        </w:rPr>
        <w:t>of</w:t>
      </w:r>
      <w:r>
        <w:rPr>
          <w:color w:val="231F20"/>
          <w:spacing w:val="40"/>
        </w:rPr>
        <w:t> </w:t>
      </w:r>
      <w:r>
        <w:rPr>
          <w:color w:val="231F20"/>
        </w:rPr>
        <w:t>CFA</w:t>
      </w:r>
      <w:r>
        <w:rPr>
          <w:color w:val="231F20"/>
          <w:spacing w:val="40"/>
        </w:rPr>
        <w:t> </w:t>
      </w:r>
      <w:r>
        <w:rPr>
          <w:color w:val="231F20"/>
        </w:rPr>
        <w:t>for</w:t>
      </w:r>
      <w:r>
        <w:rPr>
          <w:color w:val="231F20"/>
          <w:spacing w:val="40"/>
        </w:rPr>
        <w:t> </w:t>
      </w:r>
      <w:r>
        <w:rPr>
          <w:color w:val="231F20"/>
        </w:rPr>
        <w:t>immunization</w:t>
      </w:r>
      <w:r>
        <w:rPr>
          <w:color w:val="231F20"/>
          <w:spacing w:val="40"/>
        </w:rPr>
        <w:t> </w:t>
      </w:r>
      <w:r>
        <w:rPr>
          <w:color w:val="231F20"/>
        </w:rPr>
        <w:t>is</w:t>
      </w:r>
      <w:r>
        <w:rPr>
          <w:color w:val="231F20"/>
          <w:spacing w:val="40"/>
        </w:rPr>
        <w:t> </w:t>
      </w:r>
      <w:r>
        <w:rPr>
          <w:color w:val="231F20"/>
        </w:rPr>
        <w:t>a</w:t>
      </w:r>
      <w:r>
        <w:rPr>
          <w:color w:val="231F20"/>
          <w:spacing w:val="40"/>
        </w:rPr>
        <w:t> </w:t>
      </w:r>
      <w:r>
        <w:rPr>
          <w:color w:val="231F20"/>
        </w:rPr>
        <w:t>humane</w:t>
      </w:r>
      <w:r>
        <w:rPr>
          <w:color w:val="231F20"/>
          <w:spacing w:val="40"/>
        </w:rPr>
        <w:t> </w:t>
      </w:r>
      <w:r>
        <w:rPr>
          <w:color w:val="231F20"/>
        </w:rPr>
        <w:t>procedure.</w:t>
      </w:r>
      <w:r>
        <w:rPr>
          <w:color w:val="231F20"/>
          <w:spacing w:val="40"/>
        </w:rPr>
        <w:t> </w:t>
      </w:r>
      <w:r>
        <w:rPr>
          <w:color w:val="231F20"/>
        </w:rPr>
        <w:t>Undesirable and painful side effects must be minimized or eliminated by careful pre-paration of inoculum, the use of appropriate routes of administration, adequate separation of injection sites, and the use of a small amount of inoculum per site.</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59" w:right="596"/>
        <w:jc w:val="both"/>
      </w:pPr>
      <w:r>
        <w:rPr>
          <w:color w:val="231F20"/>
        </w:rPr>
        <w:t>Because</w:t>
      </w:r>
      <w:r>
        <w:rPr>
          <w:color w:val="231F20"/>
          <w:spacing w:val="-1"/>
        </w:rPr>
        <w:t> </w:t>
      </w:r>
      <w:r>
        <w:rPr>
          <w:color w:val="231F20"/>
        </w:rPr>
        <w:t>of</w:t>
      </w:r>
      <w:r>
        <w:rPr>
          <w:color w:val="231F20"/>
          <w:spacing w:val="-1"/>
        </w:rPr>
        <w:t> </w:t>
      </w:r>
      <w:r>
        <w:rPr>
          <w:color w:val="231F20"/>
        </w:rPr>
        <w:t>the</w:t>
      </w:r>
      <w:r>
        <w:rPr>
          <w:color w:val="231F20"/>
          <w:spacing w:val="-1"/>
        </w:rPr>
        <w:t> </w:t>
      </w:r>
      <w:r>
        <w:rPr>
          <w:color w:val="231F20"/>
        </w:rPr>
        <w:t>severity</w:t>
      </w:r>
      <w:r>
        <w:rPr>
          <w:color w:val="231F20"/>
          <w:spacing w:val="-1"/>
        </w:rPr>
        <w:t> </w:t>
      </w:r>
      <w:r>
        <w:rPr>
          <w:color w:val="231F20"/>
        </w:rPr>
        <w:t>of</w:t>
      </w:r>
      <w:r>
        <w:rPr>
          <w:color w:val="231F20"/>
          <w:spacing w:val="-1"/>
        </w:rPr>
        <w:t> </w:t>
      </w:r>
      <w:r>
        <w:rPr>
          <w:color w:val="231F20"/>
        </w:rPr>
        <w:t>the</w:t>
      </w:r>
      <w:r>
        <w:rPr>
          <w:color w:val="231F20"/>
          <w:spacing w:val="-1"/>
        </w:rPr>
        <w:t> </w:t>
      </w:r>
      <w:r>
        <w:rPr>
          <w:color w:val="231F20"/>
        </w:rPr>
        <w:t>secondary</w:t>
      </w:r>
      <w:r>
        <w:rPr>
          <w:color w:val="231F20"/>
          <w:spacing w:val="-1"/>
        </w:rPr>
        <w:t> </w:t>
      </w:r>
      <w:r>
        <w:rPr>
          <w:color w:val="231F20"/>
        </w:rPr>
        <w:t>immune</w:t>
      </w:r>
      <w:r>
        <w:rPr>
          <w:color w:val="231F20"/>
          <w:spacing w:val="-1"/>
        </w:rPr>
        <w:t> </w:t>
      </w:r>
      <w:r>
        <w:rPr>
          <w:color w:val="231F20"/>
        </w:rPr>
        <w:t>response</w:t>
      </w:r>
      <w:r>
        <w:rPr>
          <w:color w:val="231F20"/>
          <w:spacing w:val="-1"/>
        </w:rPr>
        <w:t> </w:t>
      </w:r>
      <w:r>
        <w:rPr>
          <w:color w:val="231F20"/>
        </w:rPr>
        <w:t>to</w:t>
      </w:r>
      <w:r>
        <w:rPr>
          <w:color w:val="231F20"/>
          <w:spacing w:val="-1"/>
        </w:rPr>
        <w:t> </w:t>
      </w:r>
      <w:r>
        <w:rPr>
          <w:color w:val="231F20"/>
        </w:rPr>
        <w:t>mycobacte-</w:t>
      </w:r>
      <w:r>
        <w:rPr>
          <w:color w:val="231F20"/>
          <w:spacing w:val="-2"/>
        </w:rPr>
        <w:t>rium</w:t>
      </w:r>
      <w:r>
        <w:rPr>
          <w:color w:val="231F20"/>
          <w:spacing w:val="-7"/>
        </w:rPr>
        <w:t> </w:t>
      </w:r>
      <w:r>
        <w:rPr>
          <w:color w:val="231F20"/>
          <w:spacing w:val="-2"/>
        </w:rPr>
        <w:t>in</w:t>
      </w:r>
      <w:r>
        <w:rPr>
          <w:color w:val="231F20"/>
          <w:spacing w:val="-7"/>
        </w:rPr>
        <w:t> </w:t>
      </w:r>
      <w:r>
        <w:rPr>
          <w:color w:val="231F20"/>
          <w:spacing w:val="-2"/>
        </w:rPr>
        <w:t>CFA,</w:t>
      </w:r>
      <w:r>
        <w:rPr>
          <w:color w:val="231F20"/>
          <w:spacing w:val="-7"/>
        </w:rPr>
        <w:t> </w:t>
      </w:r>
      <w:r>
        <w:rPr>
          <w:color w:val="231F20"/>
          <w:spacing w:val="-2"/>
        </w:rPr>
        <w:t>IFA</w:t>
      </w:r>
      <w:r>
        <w:rPr>
          <w:color w:val="231F20"/>
          <w:spacing w:val="-7"/>
        </w:rPr>
        <w:t> </w:t>
      </w:r>
      <w:r>
        <w:rPr>
          <w:color w:val="231F20"/>
          <w:spacing w:val="-2"/>
        </w:rPr>
        <w:t>must</w:t>
      </w:r>
      <w:r>
        <w:rPr>
          <w:color w:val="231F20"/>
          <w:spacing w:val="-7"/>
        </w:rPr>
        <w:t> </w:t>
      </w:r>
      <w:r>
        <w:rPr>
          <w:color w:val="231F20"/>
          <w:spacing w:val="-2"/>
        </w:rPr>
        <w:t>be</w:t>
      </w:r>
      <w:r>
        <w:rPr>
          <w:color w:val="231F20"/>
          <w:spacing w:val="-7"/>
        </w:rPr>
        <w:t> </w:t>
      </w:r>
      <w:r>
        <w:rPr>
          <w:color w:val="231F20"/>
          <w:spacing w:val="-2"/>
        </w:rPr>
        <w:t>used</w:t>
      </w:r>
      <w:r>
        <w:rPr>
          <w:color w:val="231F20"/>
          <w:spacing w:val="-7"/>
        </w:rPr>
        <w:t> </w:t>
      </w:r>
      <w:r>
        <w:rPr>
          <w:color w:val="231F20"/>
          <w:spacing w:val="-2"/>
        </w:rPr>
        <w:t>with</w:t>
      </w:r>
      <w:r>
        <w:rPr>
          <w:color w:val="231F20"/>
          <w:spacing w:val="-7"/>
        </w:rPr>
        <w:t> </w:t>
      </w:r>
      <w:r>
        <w:rPr>
          <w:color w:val="231F20"/>
          <w:spacing w:val="-2"/>
        </w:rPr>
        <w:t>booster</w:t>
      </w:r>
      <w:r>
        <w:rPr>
          <w:color w:val="231F20"/>
          <w:spacing w:val="-7"/>
        </w:rPr>
        <w:t> </w:t>
      </w:r>
      <w:r>
        <w:rPr>
          <w:color w:val="231F20"/>
          <w:spacing w:val="-2"/>
        </w:rPr>
        <w:t>antigen</w:t>
      </w:r>
      <w:r>
        <w:rPr>
          <w:color w:val="231F20"/>
          <w:spacing w:val="-7"/>
        </w:rPr>
        <w:t> </w:t>
      </w:r>
      <w:r>
        <w:rPr>
          <w:color w:val="231F20"/>
          <w:spacing w:val="-2"/>
        </w:rPr>
        <w:t>administrations</w:t>
      </w:r>
      <w:r>
        <w:rPr>
          <w:color w:val="231F20"/>
          <w:spacing w:val="-7"/>
        </w:rPr>
        <w:t> </w:t>
      </w:r>
      <w:r>
        <w:rPr>
          <w:color w:val="231F20"/>
          <w:spacing w:val="-2"/>
        </w:rPr>
        <w:t>in</w:t>
      </w:r>
      <w:r>
        <w:rPr>
          <w:color w:val="231F20"/>
          <w:spacing w:val="-7"/>
        </w:rPr>
        <w:t> </w:t>
      </w:r>
      <w:r>
        <w:rPr>
          <w:color w:val="231F20"/>
          <w:spacing w:val="-2"/>
        </w:rPr>
        <w:t>cases </w:t>
      </w:r>
      <w:r>
        <w:rPr>
          <w:color w:val="231F20"/>
        </w:rPr>
        <w:t>where CFA has been used in the initial injection.</w:t>
      </w:r>
    </w:p>
    <w:p>
      <w:pPr>
        <w:pStyle w:val="BodyText"/>
        <w:spacing w:line="261" w:lineRule="auto" w:before="177"/>
        <w:ind w:left="359" w:right="597"/>
        <w:jc w:val="both"/>
      </w:pPr>
      <w:r>
        <w:rPr>
          <w:color w:val="231F20"/>
        </w:rPr>
        <w:t>For many years CFA was the only effective adjuvant, but this is no longer true. Other adjuvants are available as alternatives and may be suitable for use in an investigator’s experiments.</w:t>
      </w:r>
    </w:p>
    <w:p>
      <w:pPr>
        <w:pStyle w:val="Heading6"/>
        <w:spacing w:before="177"/>
        <w:ind w:left="360"/>
        <w:jc w:val="both"/>
      </w:pPr>
      <w:r>
        <w:rPr>
          <w:color w:val="231F20"/>
          <w:w w:val="85"/>
        </w:rPr>
        <w:t>Route</w:t>
      </w:r>
      <w:r>
        <w:rPr>
          <w:color w:val="231F20"/>
          <w:spacing w:val="2"/>
        </w:rPr>
        <w:t> </w:t>
      </w:r>
      <w:r>
        <w:rPr>
          <w:color w:val="231F20"/>
          <w:w w:val="85"/>
        </w:rPr>
        <w:t>of</w:t>
      </w:r>
      <w:r>
        <w:rPr>
          <w:color w:val="231F20"/>
          <w:spacing w:val="2"/>
        </w:rPr>
        <w:t> </w:t>
      </w:r>
      <w:r>
        <w:rPr>
          <w:color w:val="231F20"/>
          <w:spacing w:val="-2"/>
          <w:w w:val="85"/>
        </w:rPr>
        <w:t>Injection</w:t>
      </w:r>
    </w:p>
    <w:p>
      <w:pPr>
        <w:pStyle w:val="BodyText"/>
        <w:spacing w:line="261" w:lineRule="auto" w:before="134"/>
        <w:ind w:left="359" w:right="596"/>
        <w:jc w:val="both"/>
      </w:pPr>
      <w:r>
        <w:rPr>
          <w:color w:val="231F20"/>
        </w:rPr>
        <w:t>The range of recommendations for routes and sites of administration </w:t>
      </w:r>
      <w:r>
        <w:rPr>
          <w:color w:val="231F20"/>
        </w:rPr>
        <w:t>of antigen-adjuvants preparations, volumes per site and number of sites per animal</w:t>
      </w:r>
      <w:r>
        <w:rPr>
          <w:color w:val="231F20"/>
          <w:spacing w:val="-10"/>
        </w:rPr>
        <w:t> </w:t>
      </w:r>
      <w:r>
        <w:rPr>
          <w:color w:val="231F20"/>
        </w:rPr>
        <w:t>for</w:t>
      </w:r>
      <w:r>
        <w:rPr>
          <w:color w:val="231F20"/>
          <w:spacing w:val="-10"/>
        </w:rPr>
        <w:t> </w:t>
      </w:r>
      <w:r>
        <w:rPr>
          <w:color w:val="231F20"/>
        </w:rPr>
        <w:t>different</w:t>
      </w:r>
      <w:r>
        <w:rPr>
          <w:color w:val="231F20"/>
          <w:spacing w:val="-10"/>
        </w:rPr>
        <w:t> </w:t>
      </w:r>
      <w:r>
        <w:rPr>
          <w:color w:val="231F20"/>
        </w:rPr>
        <w:t>species</w:t>
      </w:r>
      <w:r>
        <w:rPr>
          <w:color w:val="231F20"/>
          <w:spacing w:val="-10"/>
        </w:rPr>
        <w:t> </w:t>
      </w:r>
      <w:r>
        <w:rPr>
          <w:color w:val="231F20"/>
        </w:rPr>
        <w:t>vary</w:t>
      </w:r>
      <w:r>
        <w:rPr>
          <w:color w:val="231F20"/>
          <w:spacing w:val="-10"/>
        </w:rPr>
        <w:t> </w:t>
      </w:r>
      <w:r>
        <w:rPr>
          <w:color w:val="231F20"/>
        </w:rPr>
        <w:t>in</w:t>
      </w:r>
      <w:r>
        <w:rPr>
          <w:color w:val="231F20"/>
          <w:spacing w:val="-10"/>
        </w:rPr>
        <w:t> </w:t>
      </w:r>
      <w:r>
        <w:rPr>
          <w:color w:val="231F20"/>
        </w:rPr>
        <w:t>the</w:t>
      </w:r>
      <w:r>
        <w:rPr>
          <w:color w:val="231F20"/>
          <w:spacing w:val="-10"/>
        </w:rPr>
        <w:t> </w:t>
      </w:r>
      <w:r>
        <w:rPr>
          <w:color w:val="231F20"/>
        </w:rPr>
        <w:t>literature</w:t>
      </w:r>
      <w:r>
        <w:rPr>
          <w:color w:val="231F20"/>
          <w:spacing w:val="-10"/>
        </w:rPr>
        <w:t> </w:t>
      </w:r>
      <w:r>
        <w:rPr>
          <w:color w:val="231F20"/>
        </w:rPr>
        <w:t>and</w:t>
      </w:r>
      <w:r>
        <w:rPr>
          <w:color w:val="231F20"/>
          <w:spacing w:val="-10"/>
        </w:rPr>
        <w:t> </w:t>
      </w:r>
      <w:r>
        <w:rPr>
          <w:color w:val="231F20"/>
        </w:rPr>
        <w:t>institutional</w:t>
      </w:r>
      <w:r>
        <w:rPr>
          <w:color w:val="231F20"/>
          <w:spacing w:val="-10"/>
        </w:rPr>
        <w:t> </w:t>
      </w:r>
      <w:r>
        <w:rPr>
          <w:color w:val="231F20"/>
        </w:rPr>
        <w:t>guidelines. Particularly with the use of CFA, it is important to note that the severity of potentially painful inflammatory reactions may be minimized by injection of a small volume of inoculum per site and the use of multiple injection sites when appropriate. Injection sites must be sufficiently separated to prohibit coalescing of the inflammatory lesions.</w:t>
      </w:r>
    </w:p>
    <w:p>
      <w:pPr>
        <w:pStyle w:val="BodyText"/>
        <w:spacing w:line="261" w:lineRule="auto" w:before="173"/>
        <w:ind w:left="359" w:right="592"/>
        <w:jc w:val="both"/>
      </w:pPr>
      <w:r>
        <w:rPr>
          <w:color w:val="231F20"/>
        </w:rPr>
        <w:t>Using multiple sites for immunization also provides more foci for antigen presentation and the involvement of more lymph nodes. Intradermal </w:t>
      </w:r>
      <w:r>
        <w:rPr>
          <w:color w:val="231F20"/>
        </w:rPr>
        <w:t>and subcutaneous</w:t>
      </w:r>
      <w:r>
        <w:rPr>
          <w:color w:val="231F20"/>
          <w:spacing w:val="40"/>
        </w:rPr>
        <w:t> </w:t>
      </w:r>
      <w:r>
        <w:rPr>
          <w:color w:val="231F20"/>
        </w:rPr>
        <w:t>routes</w:t>
      </w:r>
      <w:r>
        <w:rPr>
          <w:color w:val="231F20"/>
          <w:spacing w:val="40"/>
        </w:rPr>
        <w:t> </w:t>
      </w:r>
      <w:r>
        <w:rPr>
          <w:color w:val="231F20"/>
        </w:rPr>
        <w:t>are</w:t>
      </w:r>
      <w:r>
        <w:rPr>
          <w:color w:val="231F20"/>
          <w:spacing w:val="40"/>
        </w:rPr>
        <w:t> </w:t>
      </w:r>
      <w:r>
        <w:rPr>
          <w:color w:val="231F20"/>
        </w:rPr>
        <w:t>commonly</w:t>
      </w:r>
      <w:r>
        <w:rPr>
          <w:color w:val="231F20"/>
          <w:spacing w:val="40"/>
        </w:rPr>
        <w:t> </w:t>
      </w:r>
      <w:r>
        <w:rPr>
          <w:color w:val="231F20"/>
        </w:rPr>
        <w:t>used</w:t>
      </w:r>
      <w:r>
        <w:rPr>
          <w:color w:val="231F20"/>
          <w:spacing w:val="40"/>
        </w:rPr>
        <w:t> </w:t>
      </w:r>
      <w:r>
        <w:rPr>
          <w:color w:val="231F20"/>
        </w:rPr>
        <w:t>to</w:t>
      </w:r>
      <w:r>
        <w:rPr>
          <w:color w:val="231F20"/>
          <w:spacing w:val="40"/>
        </w:rPr>
        <w:t> </w:t>
      </w:r>
      <w:r>
        <w:rPr>
          <w:color w:val="231F20"/>
        </w:rPr>
        <w:t>take</w:t>
      </w:r>
      <w:r>
        <w:rPr>
          <w:color w:val="231F20"/>
          <w:spacing w:val="40"/>
        </w:rPr>
        <w:t> </w:t>
      </w:r>
      <w:r>
        <w:rPr>
          <w:color w:val="231F20"/>
        </w:rPr>
        <w:t>advantage</w:t>
      </w:r>
      <w:r>
        <w:rPr>
          <w:color w:val="231F20"/>
          <w:spacing w:val="40"/>
        </w:rPr>
        <w:t> </w:t>
      </w:r>
      <w:r>
        <w:rPr>
          <w:color w:val="231F20"/>
        </w:rPr>
        <w:t>of</w:t>
      </w:r>
      <w:r>
        <w:rPr>
          <w:color w:val="231F20"/>
          <w:spacing w:val="40"/>
        </w:rPr>
        <w:t> </w:t>
      </w:r>
      <w:r>
        <w:rPr>
          <w:color w:val="231F20"/>
        </w:rPr>
        <w:t>anti-gen-processing dendritic cells present within the dermis. Hair should be clipped from intradermal and subcutaneous injection sites, and the site should</w:t>
      </w:r>
      <w:r>
        <w:rPr>
          <w:color w:val="231F20"/>
          <w:spacing w:val="-7"/>
        </w:rPr>
        <w:t> </w:t>
      </w:r>
      <w:r>
        <w:rPr>
          <w:color w:val="231F20"/>
        </w:rPr>
        <w:t>be</w:t>
      </w:r>
      <w:r>
        <w:rPr>
          <w:color w:val="231F20"/>
          <w:spacing w:val="-7"/>
        </w:rPr>
        <w:t> </w:t>
      </w:r>
      <w:r>
        <w:rPr>
          <w:color w:val="231F20"/>
        </w:rPr>
        <w:t>aseptically</w:t>
      </w:r>
      <w:r>
        <w:rPr>
          <w:color w:val="231F20"/>
          <w:spacing w:val="-7"/>
        </w:rPr>
        <w:t> </w:t>
      </w:r>
      <w:r>
        <w:rPr>
          <w:color w:val="231F20"/>
        </w:rPr>
        <w:t>prepared</w:t>
      </w:r>
      <w:r>
        <w:rPr>
          <w:color w:val="231F20"/>
          <w:spacing w:val="-7"/>
        </w:rPr>
        <w:t> </w:t>
      </w:r>
      <w:r>
        <w:rPr>
          <w:color w:val="231F20"/>
        </w:rPr>
        <w:t>with</w:t>
      </w:r>
      <w:r>
        <w:rPr>
          <w:color w:val="231F20"/>
          <w:spacing w:val="-7"/>
        </w:rPr>
        <w:t> </w:t>
      </w:r>
      <w:r>
        <w:rPr>
          <w:color w:val="231F20"/>
        </w:rPr>
        <w:t>betadine</w:t>
      </w:r>
      <w:r>
        <w:rPr>
          <w:color w:val="231F20"/>
          <w:spacing w:val="-7"/>
        </w:rPr>
        <w:t> </w:t>
      </w:r>
      <w:r>
        <w:rPr>
          <w:color w:val="231F20"/>
        </w:rPr>
        <w:t>or</w:t>
      </w:r>
      <w:r>
        <w:rPr>
          <w:color w:val="231F20"/>
          <w:spacing w:val="-7"/>
        </w:rPr>
        <w:t> </w:t>
      </w:r>
      <w:r>
        <w:rPr>
          <w:color w:val="231F20"/>
        </w:rPr>
        <w:t>nolvasan</w:t>
      </w:r>
      <w:r>
        <w:rPr>
          <w:color w:val="231F20"/>
          <w:spacing w:val="-7"/>
        </w:rPr>
        <w:t> </w:t>
      </w:r>
      <w:r>
        <w:rPr>
          <w:color w:val="231F20"/>
        </w:rPr>
        <w:t>scrub</w:t>
      </w:r>
      <w:r>
        <w:rPr>
          <w:color w:val="231F20"/>
          <w:spacing w:val="-7"/>
        </w:rPr>
        <w:t> </w:t>
      </w:r>
      <w:r>
        <w:rPr>
          <w:color w:val="231F20"/>
        </w:rPr>
        <w:t>followed</w:t>
      </w:r>
      <w:r>
        <w:rPr>
          <w:color w:val="231F20"/>
          <w:spacing w:val="-7"/>
        </w:rPr>
        <w:t> </w:t>
      </w:r>
      <w:r>
        <w:rPr>
          <w:color w:val="231F20"/>
        </w:rPr>
        <w:t>by alcohol or other appropriate antiseptics. The following recommendations apply</w:t>
      </w:r>
      <w:r>
        <w:rPr>
          <w:color w:val="231F20"/>
          <w:spacing w:val="13"/>
        </w:rPr>
        <w:t> </w:t>
      </w:r>
      <w:r>
        <w:rPr>
          <w:color w:val="231F20"/>
        </w:rPr>
        <w:t>primarily</w:t>
      </w:r>
      <w:r>
        <w:rPr>
          <w:color w:val="231F20"/>
          <w:spacing w:val="14"/>
        </w:rPr>
        <w:t> </w:t>
      </w:r>
      <w:r>
        <w:rPr>
          <w:color w:val="231F20"/>
        </w:rPr>
        <w:t>to</w:t>
      </w:r>
      <w:r>
        <w:rPr>
          <w:color w:val="231F20"/>
          <w:spacing w:val="14"/>
        </w:rPr>
        <w:t> </w:t>
      </w:r>
      <w:r>
        <w:rPr>
          <w:color w:val="231F20"/>
        </w:rPr>
        <w:t>antigen</w:t>
      </w:r>
      <w:r>
        <w:rPr>
          <w:color w:val="231F20"/>
          <w:spacing w:val="14"/>
        </w:rPr>
        <w:t> </w:t>
      </w:r>
      <w:r>
        <w:rPr>
          <w:color w:val="231F20"/>
        </w:rPr>
        <w:t>solutions</w:t>
      </w:r>
      <w:r>
        <w:rPr>
          <w:color w:val="231F20"/>
          <w:spacing w:val="14"/>
        </w:rPr>
        <w:t> </w:t>
      </w:r>
      <w:r>
        <w:rPr>
          <w:color w:val="231F20"/>
        </w:rPr>
        <w:t>in</w:t>
      </w:r>
      <w:r>
        <w:rPr>
          <w:color w:val="231F20"/>
          <w:spacing w:val="14"/>
        </w:rPr>
        <w:t> </w:t>
      </w:r>
      <w:r>
        <w:rPr>
          <w:color w:val="231F20"/>
        </w:rPr>
        <w:t>CFA</w:t>
      </w:r>
      <w:r>
        <w:rPr>
          <w:color w:val="231F20"/>
          <w:spacing w:val="13"/>
        </w:rPr>
        <w:t> </w:t>
      </w:r>
      <w:r>
        <w:rPr>
          <w:color w:val="231F20"/>
        </w:rPr>
        <w:t>or</w:t>
      </w:r>
      <w:r>
        <w:rPr>
          <w:color w:val="231F20"/>
          <w:spacing w:val="14"/>
        </w:rPr>
        <w:t> </w:t>
      </w:r>
      <w:r>
        <w:rPr>
          <w:color w:val="231F20"/>
        </w:rPr>
        <w:t>IFA.</w:t>
      </w:r>
      <w:r>
        <w:rPr>
          <w:color w:val="231F20"/>
          <w:spacing w:val="14"/>
        </w:rPr>
        <w:t> </w:t>
      </w:r>
      <w:r>
        <w:rPr>
          <w:color w:val="231F20"/>
        </w:rPr>
        <w:t>Volumes</w:t>
      </w:r>
      <w:r>
        <w:rPr>
          <w:color w:val="231F20"/>
          <w:spacing w:val="14"/>
        </w:rPr>
        <w:t> </w:t>
      </w:r>
      <w:r>
        <w:rPr>
          <w:color w:val="231F20"/>
        </w:rPr>
        <w:t>ranging</w:t>
      </w:r>
      <w:r>
        <w:rPr>
          <w:color w:val="231F20"/>
          <w:spacing w:val="14"/>
        </w:rPr>
        <w:t> </w:t>
      </w:r>
      <w:r>
        <w:rPr>
          <w:color w:val="231F20"/>
          <w:spacing w:val="-4"/>
        </w:rPr>
        <w:t>from</w:t>
      </w:r>
    </w:p>
    <w:p>
      <w:pPr>
        <w:pStyle w:val="BodyText"/>
        <w:spacing w:line="261" w:lineRule="auto"/>
        <w:ind w:left="359" w:right="595"/>
        <w:jc w:val="both"/>
      </w:pPr>
      <w:r>
        <w:rPr>
          <w:color w:val="231F20"/>
        </w:rPr>
        <w:t>0.05 ml to 0.10 ml per site have been recommended for intradermal injec-tions in rabbits. A total of five intradermal sites has been recommended. Because intradermal sites ulcerate with FCA, sterile inocula must be </w:t>
      </w:r>
      <w:r>
        <w:rPr>
          <w:color w:val="231F20"/>
        </w:rPr>
        <w:t>used and the site must be properly disinfected to prevent secondary bacterial infection. Subcutaneous injection volumes in the rabbit vary from recom-mendations of 0.10 ml to 0.25 ml to 0.40 ml per site. Number of sites recommended varies from 4 to 10.</w:t>
      </w:r>
    </w:p>
    <w:p>
      <w:pPr>
        <w:pStyle w:val="BodyText"/>
        <w:spacing w:line="261" w:lineRule="auto" w:before="170"/>
        <w:ind w:left="359" w:right="596"/>
        <w:jc w:val="both"/>
      </w:pPr>
      <w:r>
        <w:rPr>
          <w:color w:val="231F20"/>
        </w:rPr>
        <w:t>Footpad injections in rabbits are prohibited. Where scientific justification is provided, footpad injections may be permitted in rodents, but only in </w:t>
      </w:r>
      <w:r>
        <w:rPr>
          <w:color w:val="231F20"/>
        </w:rPr>
        <w:t>one hind foot, and with the animals housed on soft bedding. Suggested maxi-mum injection volumes can range from 0.01 to 0.05 for mice and 0.10 ml for rats. The need for footpad injections must be critically evaluated by the IACUC before approval.</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6"/>
        <w:jc w:val="both"/>
      </w:pPr>
      <w:r>
        <w:rPr>
          <w:color w:val="231F20"/>
        </w:rPr>
        <w:t>Sometimes</w:t>
      </w:r>
      <w:r>
        <w:rPr>
          <w:color w:val="231F20"/>
          <w:spacing w:val="-9"/>
        </w:rPr>
        <w:t> </w:t>
      </w:r>
      <w:r>
        <w:rPr>
          <w:color w:val="231F20"/>
        </w:rPr>
        <w:t>direct</w:t>
      </w:r>
      <w:r>
        <w:rPr>
          <w:color w:val="231F20"/>
          <w:spacing w:val="-9"/>
        </w:rPr>
        <w:t> </w:t>
      </w:r>
      <w:r>
        <w:rPr>
          <w:color w:val="231F20"/>
        </w:rPr>
        <w:t>inoculation</w:t>
      </w:r>
      <w:r>
        <w:rPr>
          <w:color w:val="231F20"/>
          <w:spacing w:val="-9"/>
        </w:rPr>
        <w:t> </w:t>
      </w:r>
      <w:r>
        <w:rPr>
          <w:color w:val="231F20"/>
        </w:rPr>
        <w:t>into</w:t>
      </w:r>
      <w:r>
        <w:rPr>
          <w:color w:val="231F20"/>
          <w:spacing w:val="-9"/>
        </w:rPr>
        <w:t> </w:t>
      </w:r>
      <w:r>
        <w:rPr>
          <w:color w:val="231F20"/>
        </w:rPr>
        <w:t>lymph</w:t>
      </w:r>
      <w:r>
        <w:rPr>
          <w:color w:val="231F20"/>
          <w:spacing w:val="-9"/>
        </w:rPr>
        <w:t> </w:t>
      </w:r>
      <w:r>
        <w:rPr>
          <w:color w:val="231F20"/>
        </w:rPr>
        <w:t>nodes,</w:t>
      </w:r>
      <w:r>
        <w:rPr>
          <w:color w:val="231F20"/>
          <w:spacing w:val="-9"/>
        </w:rPr>
        <w:t> </w:t>
      </w:r>
      <w:r>
        <w:rPr>
          <w:color w:val="231F20"/>
        </w:rPr>
        <w:t>such</w:t>
      </w:r>
      <w:r>
        <w:rPr>
          <w:color w:val="231F20"/>
          <w:spacing w:val="-9"/>
        </w:rPr>
        <w:t> </w:t>
      </w:r>
      <w:r>
        <w:rPr>
          <w:color w:val="231F20"/>
        </w:rPr>
        <w:t>as</w:t>
      </w:r>
      <w:r>
        <w:rPr>
          <w:color w:val="231F20"/>
          <w:spacing w:val="-9"/>
        </w:rPr>
        <w:t> </w:t>
      </w:r>
      <w:r>
        <w:rPr>
          <w:color w:val="231F20"/>
        </w:rPr>
        <w:t>the</w:t>
      </w:r>
      <w:r>
        <w:rPr>
          <w:color w:val="231F20"/>
          <w:spacing w:val="-9"/>
        </w:rPr>
        <w:t> </w:t>
      </w:r>
      <w:r>
        <w:rPr>
          <w:color w:val="231F20"/>
        </w:rPr>
        <w:t>popliteal</w:t>
      </w:r>
      <w:r>
        <w:rPr>
          <w:color w:val="231F20"/>
          <w:spacing w:val="-9"/>
        </w:rPr>
        <w:t> </w:t>
      </w:r>
      <w:r>
        <w:rPr>
          <w:color w:val="231F20"/>
        </w:rPr>
        <w:t>lymph node, is used. With practice these nodes often can be palpated and </w:t>
      </w:r>
      <w:r>
        <w:rPr>
          <w:color w:val="231F20"/>
        </w:rPr>
        <w:t>the injection performed percutaneously.</w:t>
      </w:r>
    </w:p>
    <w:p>
      <w:pPr>
        <w:pStyle w:val="BodyText"/>
        <w:spacing w:line="261" w:lineRule="auto" w:before="177"/>
        <w:ind w:left="239" w:right="716"/>
        <w:jc w:val="both"/>
      </w:pPr>
      <w:r>
        <w:rPr>
          <w:color w:val="231F20"/>
        </w:rPr>
        <w:t>Intramuscular injections, usually made in the biceps femoris or </w:t>
      </w:r>
      <w:r>
        <w:rPr>
          <w:color w:val="231F20"/>
        </w:rPr>
        <w:t>quadriceps muscle</w:t>
      </w:r>
      <w:r>
        <w:rPr>
          <w:color w:val="231F20"/>
          <w:spacing w:val="-14"/>
        </w:rPr>
        <w:t> </w:t>
      </w:r>
      <w:r>
        <w:rPr>
          <w:color w:val="231F20"/>
        </w:rPr>
        <w:t>mass,</w:t>
      </w:r>
      <w:r>
        <w:rPr>
          <w:color w:val="231F20"/>
          <w:spacing w:val="-14"/>
        </w:rPr>
        <w:t> </w:t>
      </w:r>
      <w:r>
        <w:rPr>
          <w:color w:val="231F20"/>
        </w:rPr>
        <w:t>generally</w:t>
      </w:r>
      <w:r>
        <w:rPr>
          <w:color w:val="231F20"/>
          <w:spacing w:val="-13"/>
        </w:rPr>
        <w:t> </w:t>
      </w:r>
      <w:r>
        <w:rPr>
          <w:color w:val="231F20"/>
        </w:rPr>
        <w:t>are</w:t>
      </w:r>
      <w:r>
        <w:rPr>
          <w:color w:val="231F20"/>
          <w:spacing w:val="-14"/>
        </w:rPr>
        <w:t> </w:t>
      </w:r>
      <w:r>
        <w:rPr>
          <w:color w:val="231F20"/>
        </w:rPr>
        <w:t>lower</w:t>
      </w:r>
      <w:r>
        <w:rPr>
          <w:color w:val="231F20"/>
          <w:spacing w:val="-14"/>
        </w:rPr>
        <w:t> </w:t>
      </w:r>
      <w:r>
        <w:rPr>
          <w:color w:val="231F20"/>
        </w:rPr>
        <w:t>volumes</w:t>
      </w:r>
      <w:r>
        <w:rPr>
          <w:color w:val="231F20"/>
          <w:spacing w:val="-13"/>
        </w:rPr>
        <w:t> </w:t>
      </w:r>
      <w:r>
        <w:rPr>
          <w:color w:val="231F20"/>
        </w:rPr>
        <w:t>of</w:t>
      </w:r>
      <w:r>
        <w:rPr>
          <w:color w:val="231F20"/>
          <w:spacing w:val="-14"/>
        </w:rPr>
        <w:t> </w:t>
      </w:r>
      <w:r>
        <w:rPr>
          <w:color w:val="231F20"/>
        </w:rPr>
        <w:t>0.25</w:t>
      </w:r>
      <w:r>
        <w:rPr>
          <w:color w:val="231F20"/>
          <w:spacing w:val="-14"/>
        </w:rPr>
        <w:t> </w:t>
      </w:r>
      <w:r>
        <w:rPr>
          <w:color w:val="231F20"/>
        </w:rPr>
        <w:t>ml</w:t>
      </w:r>
      <w:r>
        <w:rPr>
          <w:color w:val="231F20"/>
          <w:spacing w:val="-13"/>
        </w:rPr>
        <w:t> </w:t>
      </w:r>
      <w:r>
        <w:rPr>
          <w:color w:val="231F20"/>
        </w:rPr>
        <w:t>to</w:t>
      </w:r>
      <w:r>
        <w:rPr>
          <w:color w:val="231F20"/>
          <w:spacing w:val="-14"/>
        </w:rPr>
        <w:t> </w:t>
      </w:r>
      <w:r>
        <w:rPr>
          <w:color w:val="231F20"/>
        </w:rPr>
        <w:t>0.20</w:t>
      </w:r>
      <w:r>
        <w:rPr>
          <w:color w:val="231F20"/>
          <w:spacing w:val="-14"/>
        </w:rPr>
        <w:t> </w:t>
      </w:r>
      <w:r>
        <w:rPr>
          <w:color w:val="231F20"/>
        </w:rPr>
        <w:t>–0.40</w:t>
      </w:r>
      <w:r>
        <w:rPr>
          <w:color w:val="231F20"/>
          <w:spacing w:val="-13"/>
        </w:rPr>
        <w:t> </w:t>
      </w:r>
      <w:r>
        <w:rPr>
          <w:color w:val="231F20"/>
        </w:rPr>
        <w:t>ml.</w:t>
      </w:r>
      <w:r>
        <w:rPr>
          <w:color w:val="231F20"/>
          <w:spacing w:val="-14"/>
        </w:rPr>
        <w:t> </w:t>
      </w:r>
      <w:r>
        <w:rPr>
          <w:color w:val="231F20"/>
        </w:rPr>
        <w:t>Care must be exercised to avoid adjacent nerves and blood vessels as well as fascial</w:t>
      </w:r>
      <w:r>
        <w:rPr>
          <w:color w:val="231F20"/>
          <w:spacing w:val="-5"/>
        </w:rPr>
        <w:t> </w:t>
      </w:r>
      <w:r>
        <w:rPr>
          <w:color w:val="231F20"/>
        </w:rPr>
        <w:t>planes</w:t>
      </w:r>
      <w:r>
        <w:rPr>
          <w:color w:val="231F20"/>
          <w:spacing w:val="-5"/>
        </w:rPr>
        <w:t> </w:t>
      </w:r>
      <w:r>
        <w:rPr>
          <w:color w:val="231F20"/>
        </w:rPr>
        <w:t>when</w:t>
      </w:r>
      <w:r>
        <w:rPr>
          <w:color w:val="231F20"/>
          <w:spacing w:val="-5"/>
        </w:rPr>
        <w:t> </w:t>
      </w:r>
      <w:r>
        <w:rPr>
          <w:color w:val="231F20"/>
        </w:rPr>
        <w:t>injecting</w:t>
      </w:r>
      <w:r>
        <w:rPr>
          <w:color w:val="231F20"/>
          <w:spacing w:val="-5"/>
        </w:rPr>
        <w:t> </w:t>
      </w:r>
      <w:r>
        <w:rPr>
          <w:color w:val="231F20"/>
        </w:rPr>
        <w:t>into</w:t>
      </w:r>
      <w:r>
        <w:rPr>
          <w:color w:val="231F20"/>
          <w:spacing w:val="-5"/>
        </w:rPr>
        <w:t> </w:t>
      </w:r>
      <w:r>
        <w:rPr>
          <w:color w:val="231F20"/>
        </w:rPr>
        <w:t>a</w:t>
      </w:r>
      <w:r>
        <w:rPr>
          <w:color w:val="231F20"/>
          <w:spacing w:val="-5"/>
        </w:rPr>
        <w:t> </w:t>
      </w:r>
      <w:r>
        <w:rPr>
          <w:color w:val="231F20"/>
        </w:rPr>
        <w:t>muscle</w:t>
      </w:r>
      <w:r>
        <w:rPr>
          <w:color w:val="231F20"/>
          <w:spacing w:val="-5"/>
        </w:rPr>
        <w:t> </w:t>
      </w:r>
      <w:r>
        <w:rPr>
          <w:color w:val="231F20"/>
        </w:rPr>
        <w:t>bundle.</w:t>
      </w:r>
      <w:r>
        <w:rPr>
          <w:color w:val="231F20"/>
          <w:spacing w:val="-5"/>
        </w:rPr>
        <w:t> </w:t>
      </w:r>
      <w:r>
        <w:rPr>
          <w:color w:val="231F20"/>
        </w:rPr>
        <w:t>Disagreement</w:t>
      </w:r>
      <w:r>
        <w:rPr>
          <w:color w:val="231F20"/>
          <w:spacing w:val="-5"/>
        </w:rPr>
        <w:t> </w:t>
      </w:r>
      <w:r>
        <w:rPr>
          <w:color w:val="231F20"/>
        </w:rPr>
        <w:t>exists</w:t>
      </w:r>
      <w:r>
        <w:rPr>
          <w:color w:val="231F20"/>
          <w:spacing w:val="-5"/>
        </w:rPr>
        <w:t> </w:t>
      </w:r>
      <w:r>
        <w:rPr>
          <w:color w:val="231F20"/>
        </w:rPr>
        <w:t>as to</w:t>
      </w:r>
      <w:r>
        <w:rPr>
          <w:color w:val="231F20"/>
          <w:spacing w:val="-10"/>
        </w:rPr>
        <w:t> </w:t>
      </w:r>
      <w:r>
        <w:rPr>
          <w:color w:val="231F20"/>
        </w:rPr>
        <w:t>the</w:t>
      </w:r>
      <w:r>
        <w:rPr>
          <w:color w:val="231F20"/>
          <w:spacing w:val="-10"/>
        </w:rPr>
        <w:t> </w:t>
      </w:r>
      <w:r>
        <w:rPr>
          <w:color w:val="231F20"/>
        </w:rPr>
        <w:t>appropriateness</w:t>
      </w:r>
      <w:r>
        <w:rPr>
          <w:color w:val="231F20"/>
          <w:spacing w:val="-10"/>
        </w:rPr>
        <w:t> </w:t>
      </w:r>
      <w:r>
        <w:rPr>
          <w:color w:val="231F20"/>
        </w:rPr>
        <w:t>of</w:t>
      </w:r>
      <w:r>
        <w:rPr>
          <w:color w:val="231F20"/>
          <w:spacing w:val="-10"/>
        </w:rPr>
        <w:t> </w:t>
      </w:r>
      <w:r>
        <w:rPr>
          <w:color w:val="231F20"/>
        </w:rPr>
        <w:t>intramuscular</w:t>
      </w:r>
      <w:r>
        <w:rPr>
          <w:color w:val="231F20"/>
          <w:spacing w:val="-10"/>
        </w:rPr>
        <w:t> </w:t>
      </w:r>
      <w:r>
        <w:rPr>
          <w:color w:val="231F20"/>
        </w:rPr>
        <w:t>injection</w:t>
      </w:r>
      <w:r>
        <w:rPr>
          <w:color w:val="231F20"/>
          <w:spacing w:val="-10"/>
        </w:rPr>
        <w:t> </w:t>
      </w:r>
      <w:r>
        <w:rPr>
          <w:color w:val="231F20"/>
        </w:rPr>
        <w:t>of</w:t>
      </w:r>
      <w:r>
        <w:rPr>
          <w:color w:val="231F20"/>
          <w:spacing w:val="-10"/>
        </w:rPr>
        <w:t> </w:t>
      </w:r>
      <w:r>
        <w:rPr>
          <w:color w:val="231F20"/>
        </w:rPr>
        <w:t>CFA.</w:t>
      </w:r>
      <w:r>
        <w:rPr>
          <w:color w:val="231F20"/>
          <w:spacing w:val="-10"/>
        </w:rPr>
        <w:t> </w:t>
      </w:r>
      <w:r>
        <w:rPr>
          <w:color w:val="231F20"/>
        </w:rPr>
        <w:t>The</w:t>
      </w:r>
      <w:r>
        <w:rPr>
          <w:color w:val="231F20"/>
          <w:spacing w:val="-10"/>
        </w:rPr>
        <w:t> </w:t>
      </w:r>
      <w:r>
        <w:rPr>
          <w:color w:val="231F20"/>
        </w:rPr>
        <w:t>intramuscular route</w:t>
      </w:r>
      <w:r>
        <w:rPr>
          <w:color w:val="231F20"/>
          <w:spacing w:val="-4"/>
        </w:rPr>
        <w:t> </w:t>
      </w:r>
      <w:r>
        <w:rPr>
          <w:color w:val="231F20"/>
        </w:rPr>
        <w:t>of</w:t>
      </w:r>
      <w:r>
        <w:rPr>
          <w:color w:val="231F20"/>
          <w:spacing w:val="-4"/>
        </w:rPr>
        <w:t> </w:t>
      </w:r>
      <w:r>
        <w:rPr>
          <w:color w:val="231F20"/>
        </w:rPr>
        <w:t>injection</w:t>
      </w:r>
      <w:r>
        <w:rPr>
          <w:color w:val="231F20"/>
          <w:spacing w:val="-4"/>
        </w:rPr>
        <w:t> </w:t>
      </w:r>
      <w:r>
        <w:rPr>
          <w:color w:val="231F20"/>
        </w:rPr>
        <w:t>is</w:t>
      </w:r>
      <w:r>
        <w:rPr>
          <w:color w:val="231F20"/>
          <w:spacing w:val="-4"/>
        </w:rPr>
        <w:t> </w:t>
      </w:r>
      <w:r>
        <w:rPr>
          <w:color w:val="231F20"/>
        </w:rPr>
        <w:t>recommended</w:t>
      </w:r>
      <w:r>
        <w:rPr>
          <w:color w:val="231F20"/>
          <w:spacing w:val="-4"/>
        </w:rPr>
        <w:t> </w:t>
      </w:r>
      <w:r>
        <w:rPr>
          <w:color w:val="231F20"/>
        </w:rPr>
        <w:t>in</w:t>
      </w:r>
      <w:r>
        <w:rPr>
          <w:color w:val="231F20"/>
          <w:spacing w:val="-4"/>
        </w:rPr>
        <w:t> </w:t>
      </w:r>
      <w:r>
        <w:rPr>
          <w:color w:val="231F20"/>
        </w:rPr>
        <w:t>some</w:t>
      </w:r>
      <w:r>
        <w:rPr>
          <w:color w:val="231F20"/>
          <w:spacing w:val="-4"/>
        </w:rPr>
        <w:t> </w:t>
      </w:r>
      <w:r>
        <w:rPr>
          <w:color w:val="231F20"/>
        </w:rPr>
        <w:t>institutional</w:t>
      </w:r>
      <w:r>
        <w:rPr>
          <w:color w:val="231F20"/>
          <w:spacing w:val="-4"/>
        </w:rPr>
        <w:t> </w:t>
      </w:r>
      <w:r>
        <w:rPr>
          <w:color w:val="231F20"/>
        </w:rPr>
        <w:t>guidelines</w:t>
      </w:r>
      <w:r>
        <w:rPr>
          <w:color w:val="231F20"/>
          <w:spacing w:val="-4"/>
        </w:rPr>
        <w:t> </w:t>
      </w:r>
      <w:r>
        <w:rPr>
          <w:color w:val="231F20"/>
        </w:rPr>
        <w:t>and</w:t>
      </w:r>
      <w:r>
        <w:rPr>
          <w:color w:val="231F20"/>
          <w:spacing w:val="-4"/>
        </w:rPr>
        <w:t> </w:t>
      </w:r>
      <w:r>
        <w:rPr>
          <w:color w:val="231F20"/>
        </w:rPr>
        <w:t>spe-cifically</w:t>
      </w:r>
      <w:r>
        <w:rPr>
          <w:color w:val="231F20"/>
          <w:spacing w:val="-11"/>
        </w:rPr>
        <w:t> </w:t>
      </w:r>
      <w:r>
        <w:rPr>
          <w:color w:val="231F20"/>
        </w:rPr>
        <w:t>discouraged</w:t>
      </w:r>
      <w:r>
        <w:rPr>
          <w:color w:val="231F20"/>
          <w:spacing w:val="-11"/>
        </w:rPr>
        <w:t> </w:t>
      </w:r>
      <w:r>
        <w:rPr>
          <w:color w:val="231F20"/>
        </w:rPr>
        <w:t>in</w:t>
      </w:r>
      <w:r>
        <w:rPr>
          <w:color w:val="231F20"/>
          <w:spacing w:val="-11"/>
        </w:rPr>
        <w:t> </w:t>
      </w:r>
      <w:r>
        <w:rPr>
          <w:color w:val="231F20"/>
        </w:rPr>
        <w:t>other</w:t>
      </w:r>
      <w:r>
        <w:rPr>
          <w:color w:val="231F20"/>
          <w:spacing w:val="-11"/>
        </w:rPr>
        <w:t> </w:t>
      </w:r>
      <w:r>
        <w:rPr>
          <w:color w:val="231F20"/>
        </w:rPr>
        <w:t>guidelines.</w:t>
      </w:r>
      <w:r>
        <w:rPr>
          <w:color w:val="231F20"/>
          <w:spacing w:val="-11"/>
        </w:rPr>
        <w:t> </w:t>
      </w:r>
      <w:r>
        <w:rPr>
          <w:color w:val="231F20"/>
        </w:rPr>
        <w:t>Intramuscular</w:t>
      </w:r>
      <w:r>
        <w:rPr>
          <w:color w:val="231F20"/>
          <w:spacing w:val="-11"/>
        </w:rPr>
        <w:t> </w:t>
      </w:r>
      <w:r>
        <w:rPr>
          <w:color w:val="231F20"/>
        </w:rPr>
        <w:t>injection</w:t>
      </w:r>
      <w:r>
        <w:rPr>
          <w:color w:val="231F20"/>
          <w:spacing w:val="-11"/>
        </w:rPr>
        <w:t> </w:t>
      </w:r>
      <w:r>
        <w:rPr>
          <w:color w:val="231F20"/>
        </w:rPr>
        <w:t>is</w:t>
      </w:r>
      <w:r>
        <w:rPr>
          <w:color w:val="231F20"/>
          <w:spacing w:val="-11"/>
        </w:rPr>
        <w:t> </w:t>
      </w:r>
      <w:r>
        <w:rPr>
          <w:color w:val="231F20"/>
        </w:rPr>
        <w:t>generally not recommended in rodents because of limited muscle mass.</w:t>
      </w:r>
    </w:p>
    <w:p>
      <w:pPr>
        <w:pStyle w:val="BodyText"/>
        <w:spacing w:line="261" w:lineRule="auto" w:before="175"/>
        <w:ind w:left="239" w:right="715"/>
        <w:jc w:val="both"/>
      </w:pPr>
      <w:r>
        <w:rPr>
          <w:color w:val="231F20"/>
        </w:rPr>
        <w:t>For TiterMax</w:t>
      </w:r>
      <w:r>
        <w:rPr>
          <w:color w:val="231F20"/>
          <w:position w:val="7"/>
          <w:sz w:val="11"/>
        </w:rPr>
        <w:t>®</w:t>
      </w:r>
      <w:r>
        <w:rPr>
          <w:color w:val="231F20"/>
        </w:rPr>
        <w:t>, intradermal, subcutaneous, and intramuscular routes are recommended with volumes per injection site ranging from 0.01 to 0.25 </w:t>
      </w:r>
      <w:r>
        <w:rPr>
          <w:color w:val="231F20"/>
        </w:rPr>
        <w:t>ml in</w:t>
      </w:r>
      <w:r>
        <w:rPr>
          <w:color w:val="231F20"/>
          <w:spacing w:val="-1"/>
        </w:rPr>
        <w:t> </w:t>
      </w:r>
      <w:r>
        <w:rPr>
          <w:color w:val="231F20"/>
        </w:rPr>
        <w:t>small</w:t>
      </w:r>
      <w:r>
        <w:rPr>
          <w:color w:val="231F20"/>
          <w:spacing w:val="-1"/>
        </w:rPr>
        <w:t> </w:t>
      </w:r>
      <w:r>
        <w:rPr>
          <w:color w:val="231F20"/>
        </w:rPr>
        <w:t>and</w:t>
      </w:r>
      <w:r>
        <w:rPr>
          <w:color w:val="231F20"/>
          <w:spacing w:val="-1"/>
        </w:rPr>
        <w:t> </w:t>
      </w:r>
      <w:r>
        <w:rPr>
          <w:color w:val="231F20"/>
        </w:rPr>
        <w:t>large</w:t>
      </w:r>
      <w:r>
        <w:rPr>
          <w:color w:val="231F20"/>
          <w:spacing w:val="-1"/>
        </w:rPr>
        <w:t> </w:t>
      </w:r>
      <w:r>
        <w:rPr>
          <w:color w:val="231F20"/>
        </w:rPr>
        <w:t>animals.</w:t>
      </w:r>
      <w:r>
        <w:rPr>
          <w:color w:val="231F20"/>
          <w:spacing w:val="-1"/>
        </w:rPr>
        <w:t> </w:t>
      </w:r>
      <w:r>
        <w:rPr>
          <w:color w:val="231F20"/>
        </w:rPr>
        <w:t>For</w:t>
      </w:r>
      <w:r>
        <w:rPr>
          <w:color w:val="231F20"/>
          <w:spacing w:val="-1"/>
        </w:rPr>
        <w:t> </w:t>
      </w:r>
      <w:r>
        <w:rPr>
          <w:color w:val="231F20"/>
        </w:rPr>
        <w:t>Ribi</w:t>
      </w:r>
      <w:r>
        <w:rPr>
          <w:color w:val="231F20"/>
          <w:position w:val="7"/>
          <w:sz w:val="11"/>
        </w:rPr>
        <w:t>®</w:t>
      </w:r>
      <w:r>
        <w:rPr>
          <w:color w:val="231F20"/>
        </w:rPr>
        <w:t>,</w:t>
      </w:r>
      <w:r>
        <w:rPr>
          <w:color w:val="231F20"/>
          <w:spacing w:val="-1"/>
        </w:rPr>
        <w:t> </w:t>
      </w:r>
      <w:r>
        <w:rPr>
          <w:color w:val="231F20"/>
        </w:rPr>
        <w:t>intradermal,</w:t>
      </w:r>
      <w:r>
        <w:rPr>
          <w:color w:val="231F20"/>
          <w:spacing w:val="-1"/>
        </w:rPr>
        <w:t> </w:t>
      </w:r>
      <w:r>
        <w:rPr>
          <w:color w:val="231F20"/>
        </w:rPr>
        <w:t>subcutaneous</w:t>
      </w:r>
      <w:r>
        <w:rPr>
          <w:color w:val="231F20"/>
          <w:spacing w:val="-1"/>
        </w:rPr>
        <w:t> </w:t>
      </w:r>
      <w:r>
        <w:rPr>
          <w:color w:val="231F20"/>
        </w:rPr>
        <w:t>and</w:t>
      </w:r>
      <w:r>
        <w:rPr>
          <w:color w:val="231F20"/>
          <w:spacing w:val="-1"/>
        </w:rPr>
        <w:t> </w:t>
      </w:r>
      <w:r>
        <w:rPr>
          <w:color w:val="231F20"/>
        </w:rPr>
        <w:t>intra-muscular routes are recommended with volumes per injection site ranging from 0.05 to 0.50 in small and large animals.</w:t>
      </w:r>
    </w:p>
    <w:p>
      <w:pPr>
        <w:pStyle w:val="Heading6"/>
        <w:spacing w:before="175"/>
        <w:jc w:val="both"/>
      </w:pPr>
      <w:r>
        <w:rPr>
          <w:color w:val="231F20"/>
          <w:w w:val="80"/>
        </w:rPr>
        <w:t>Monoclonal</w:t>
      </w:r>
      <w:r>
        <w:rPr>
          <w:color w:val="231F20"/>
          <w:spacing w:val="26"/>
        </w:rPr>
        <w:t> </w:t>
      </w:r>
      <w:r>
        <w:rPr>
          <w:color w:val="231F20"/>
          <w:w w:val="80"/>
        </w:rPr>
        <w:t>Antibody</w:t>
      </w:r>
      <w:r>
        <w:rPr>
          <w:color w:val="231F20"/>
          <w:spacing w:val="26"/>
        </w:rPr>
        <w:t> </w:t>
      </w:r>
      <w:r>
        <w:rPr>
          <w:color w:val="231F20"/>
          <w:spacing w:val="-2"/>
          <w:w w:val="80"/>
        </w:rPr>
        <w:t>Production</w:t>
      </w:r>
    </w:p>
    <w:p>
      <w:pPr>
        <w:pStyle w:val="BodyText"/>
        <w:spacing w:line="261" w:lineRule="auto" w:before="134"/>
        <w:ind w:left="239" w:right="714"/>
        <w:jc w:val="both"/>
      </w:pPr>
      <w:r>
        <w:rPr>
          <w:color w:val="231F20"/>
        </w:rPr>
        <w:t>Monoclonal antibodies (mAbs) are homogeneous because they are pro-duced by hybrid cells derived from a single antigen-stimulated B cell. The production of mAbs involves two phases. In the first phase an animal (usually a mouse) is immunized with the antigen of interest. Immunization of the antigen is often performed with an adjuvant, as discussed above. Splenocytes</w:t>
      </w:r>
      <w:r>
        <w:rPr>
          <w:color w:val="231F20"/>
          <w:spacing w:val="-3"/>
        </w:rPr>
        <w:t> </w:t>
      </w:r>
      <w:r>
        <w:rPr>
          <w:color w:val="231F20"/>
        </w:rPr>
        <w:t>are</w:t>
      </w:r>
      <w:r>
        <w:rPr>
          <w:color w:val="231F20"/>
          <w:spacing w:val="-3"/>
        </w:rPr>
        <w:t> </w:t>
      </w:r>
      <w:r>
        <w:rPr>
          <w:color w:val="231F20"/>
        </w:rPr>
        <w:t>harvested</w:t>
      </w:r>
      <w:r>
        <w:rPr>
          <w:color w:val="231F20"/>
          <w:spacing w:val="-3"/>
        </w:rPr>
        <w:t> </w:t>
      </w:r>
      <w:r>
        <w:rPr>
          <w:color w:val="231F20"/>
        </w:rPr>
        <w:t>from</w:t>
      </w:r>
      <w:r>
        <w:rPr>
          <w:color w:val="231F20"/>
          <w:spacing w:val="-3"/>
        </w:rPr>
        <w:t> </w:t>
      </w:r>
      <w:r>
        <w:rPr>
          <w:color w:val="231F20"/>
        </w:rPr>
        <w:t>the</w:t>
      </w:r>
      <w:r>
        <w:rPr>
          <w:color w:val="231F20"/>
          <w:spacing w:val="-3"/>
        </w:rPr>
        <w:t> </w:t>
      </w:r>
      <w:r>
        <w:rPr>
          <w:color w:val="231F20"/>
        </w:rPr>
        <w:t>responding</w:t>
      </w:r>
      <w:r>
        <w:rPr>
          <w:color w:val="231F20"/>
          <w:spacing w:val="-3"/>
        </w:rPr>
        <w:t> </w:t>
      </w:r>
      <w:r>
        <w:rPr>
          <w:color w:val="231F20"/>
        </w:rPr>
        <w:t>animal,</w:t>
      </w:r>
      <w:r>
        <w:rPr>
          <w:color w:val="231F20"/>
          <w:spacing w:val="-3"/>
        </w:rPr>
        <w:t> </w:t>
      </w:r>
      <w:r>
        <w:rPr>
          <w:color w:val="231F20"/>
        </w:rPr>
        <w:t>and</w:t>
      </w:r>
      <w:r>
        <w:rPr>
          <w:color w:val="231F20"/>
          <w:spacing w:val="-3"/>
        </w:rPr>
        <w:t> </w:t>
      </w:r>
      <w:r>
        <w:rPr>
          <w:color w:val="231F20"/>
        </w:rPr>
        <w:t>are</w:t>
      </w:r>
      <w:r>
        <w:rPr>
          <w:color w:val="231F20"/>
          <w:spacing w:val="-3"/>
        </w:rPr>
        <w:t> </w:t>
      </w:r>
      <w:r>
        <w:rPr>
          <w:color w:val="231F20"/>
        </w:rPr>
        <w:t>fused</w:t>
      </w:r>
      <w:r>
        <w:rPr>
          <w:color w:val="231F20"/>
          <w:spacing w:val="-3"/>
        </w:rPr>
        <w:t> </w:t>
      </w:r>
      <w:r>
        <w:rPr>
          <w:color w:val="231F20"/>
        </w:rPr>
        <w:t>with a myeloma cell line for </w:t>
      </w:r>
      <w:r>
        <w:rPr>
          <w:i/>
          <w:color w:val="231F20"/>
        </w:rPr>
        <w:t>in vitro </w:t>
      </w:r>
      <w:r>
        <w:rPr>
          <w:color w:val="231F20"/>
        </w:rPr>
        <w:t>propagation.</w:t>
      </w:r>
    </w:p>
    <w:p>
      <w:pPr>
        <w:pStyle w:val="BodyText"/>
        <w:spacing w:line="261" w:lineRule="auto" w:before="174"/>
        <w:ind w:left="239" w:right="712"/>
        <w:jc w:val="both"/>
      </w:pPr>
      <w:r>
        <w:rPr>
          <w:color w:val="231F20"/>
        </w:rPr>
        <w:t>Before the immunization protocol begins, the methodology for detecting</w:t>
      </w:r>
      <w:r>
        <w:rPr>
          <w:color w:val="231F20"/>
          <w:spacing w:val="40"/>
        </w:rPr>
        <w:t> </w:t>
      </w:r>
      <w:r>
        <w:rPr>
          <w:color w:val="231F20"/>
        </w:rPr>
        <w:t>the</w:t>
      </w:r>
      <w:r>
        <w:rPr>
          <w:color w:val="231F20"/>
          <w:spacing w:val="-6"/>
        </w:rPr>
        <w:t> </w:t>
      </w:r>
      <w:r>
        <w:rPr>
          <w:color w:val="231F20"/>
        </w:rPr>
        <w:t>specific</w:t>
      </w:r>
      <w:r>
        <w:rPr>
          <w:color w:val="231F20"/>
          <w:spacing w:val="-6"/>
        </w:rPr>
        <w:t> </w:t>
      </w:r>
      <w:r>
        <w:rPr>
          <w:color w:val="231F20"/>
        </w:rPr>
        <w:t>antibody</w:t>
      </w:r>
      <w:r>
        <w:rPr>
          <w:color w:val="231F20"/>
          <w:spacing w:val="-6"/>
        </w:rPr>
        <w:t> </w:t>
      </w:r>
      <w:r>
        <w:rPr>
          <w:color w:val="231F20"/>
        </w:rPr>
        <w:t>of</w:t>
      </w:r>
      <w:r>
        <w:rPr>
          <w:color w:val="231F20"/>
          <w:spacing w:val="-6"/>
        </w:rPr>
        <w:t> </w:t>
      </w:r>
      <w:r>
        <w:rPr>
          <w:color w:val="231F20"/>
        </w:rPr>
        <w:t>interest</w:t>
      </w:r>
      <w:r>
        <w:rPr>
          <w:color w:val="231F20"/>
          <w:spacing w:val="-6"/>
        </w:rPr>
        <w:t> </w:t>
      </w:r>
      <w:r>
        <w:rPr>
          <w:color w:val="231F20"/>
        </w:rPr>
        <w:t>in</w:t>
      </w:r>
      <w:r>
        <w:rPr>
          <w:color w:val="231F20"/>
          <w:spacing w:val="-6"/>
        </w:rPr>
        <w:t> </w:t>
      </w:r>
      <w:r>
        <w:rPr>
          <w:color w:val="231F20"/>
        </w:rPr>
        <w:t>the</w:t>
      </w:r>
      <w:r>
        <w:rPr>
          <w:color w:val="231F20"/>
          <w:spacing w:val="-6"/>
        </w:rPr>
        <w:t> </w:t>
      </w:r>
      <w:r>
        <w:rPr>
          <w:color w:val="231F20"/>
        </w:rPr>
        <w:t>mouse</w:t>
      </w:r>
      <w:r>
        <w:rPr>
          <w:color w:val="231F20"/>
          <w:spacing w:val="-6"/>
        </w:rPr>
        <w:t> </w:t>
      </w:r>
      <w:r>
        <w:rPr>
          <w:color w:val="231F20"/>
        </w:rPr>
        <w:t>sera</w:t>
      </w:r>
      <w:r>
        <w:rPr>
          <w:color w:val="231F20"/>
          <w:spacing w:val="-6"/>
        </w:rPr>
        <w:t> </w:t>
      </w:r>
      <w:r>
        <w:rPr>
          <w:color w:val="231F20"/>
        </w:rPr>
        <w:t>and</w:t>
      </w:r>
      <w:r>
        <w:rPr>
          <w:color w:val="231F20"/>
          <w:spacing w:val="-6"/>
        </w:rPr>
        <w:t> </w:t>
      </w:r>
      <w:r>
        <w:rPr>
          <w:color w:val="231F20"/>
        </w:rPr>
        <w:t>tissue</w:t>
      </w:r>
      <w:r>
        <w:rPr>
          <w:color w:val="231F20"/>
          <w:spacing w:val="-6"/>
        </w:rPr>
        <w:t> </w:t>
      </w:r>
      <w:r>
        <w:rPr>
          <w:color w:val="231F20"/>
        </w:rPr>
        <w:t>culture</w:t>
      </w:r>
      <w:r>
        <w:rPr>
          <w:color w:val="231F20"/>
          <w:spacing w:val="-6"/>
        </w:rPr>
        <w:t> </w:t>
      </w:r>
      <w:r>
        <w:rPr>
          <w:color w:val="231F20"/>
        </w:rPr>
        <w:t>super-natants is developed. Otherwise, significant time and animal resources may</w:t>
      </w:r>
      <w:r>
        <w:rPr>
          <w:color w:val="231F20"/>
          <w:spacing w:val="34"/>
        </w:rPr>
        <w:t> </w:t>
      </w:r>
      <w:r>
        <w:rPr>
          <w:color w:val="231F20"/>
        </w:rPr>
        <w:t>be</w:t>
      </w:r>
      <w:r>
        <w:rPr>
          <w:color w:val="231F20"/>
          <w:spacing w:val="34"/>
        </w:rPr>
        <w:t> </w:t>
      </w:r>
      <w:r>
        <w:rPr>
          <w:color w:val="231F20"/>
        </w:rPr>
        <w:t>wasted</w:t>
      </w:r>
      <w:r>
        <w:rPr>
          <w:color w:val="231F20"/>
          <w:spacing w:val="34"/>
        </w:rPr>
        <w:t> </w:t>
      </w:r>
      <w:r>
        <w:rPr>
          <w:color w:val="231F20"/>
        </w:rPr>
        <w:t>later</w:t>
      </w:r>
      <w:r>
        <w:rPr>
          <w:color w:val="231F20"/>
          <w:spacing w:val="34"/>
        </w:rPr>
        <w:t> </w:t>
      </w:r>
      <w:r>
        <w:rPr>
          <w:color w:val="231F20"/>
        </w:rPr>
        <w:t>in</w:t>
      </w:r>
      <w:r>
        <w:rPr>
          <w:color w:val="231F20"/>
          <w:spacing w:val="34"/>
        </w:rPr>
        <w:t> </w:t>
      </w:r>
      <w:r>
        <w:rPr>
          <w:color w:val="231F20"/>
        </w:rPr>
        <w:t>the</w:t>
      </w:r>
      <w:r>
        <w:rPr>
          <w:color w:val="231F20"/>
          <w:spacing w:val="34"/>
        </w:rPr>
        <w:t> </w:t>
      </w:r>
      <w:r>
        <w:rPr>
          <w:color w:val="231F20"/>
        </w:rPr>
        <w:t>mAb-developing</w:t>
      </w:r>
      <w:r>
        <w:rPr>
          <w:color w:val="231F20"/>
          <w:spacing w:val="34"/>
        </w:rPr>
        <w:t> </w:t>
      </w:r>
      <w:r>
        <w:rPr>
          <w:color w:val="231F20"/>
        </w:rPr>
        <w:t>phase.</w:t>
      </w:r>
      <w:r>
        <w:rPr>
          <w:color w:val="231F20"/>
          <w:spacing w:val="34"/>
        </w:rPr>
        <w:t> </w:t>
      </w:r>
      <w:r>
        <w:rPr>
          <w:color w:val="231F20"/>
        </w:rPr>
        <w:t>Test</w:t>
      </w:r>
      <w:r>
        <w:rPr>
          <w:color w:val="231F20"/>
          <w:spacing w:val="34"/>
        </w:rPr>
        <w:t> </w:t>
      </w:r>
      <w:r>
        <w:rPr>
          <w:color w:val="231F20"/>
        </w:rPr>
        <w:t>bleeds</w:t>
      </w:r>
      <w:r>
        <w:rPr>
          <w:color w:val="231F20"/>
          <w:spacing w:val="34"/>
        </w:rPr>
        <w:t> </w:t>
      </w:r>
      <w:r>
        <w:rPr>
          <w:color w:val="231F20"/>
        </w:rPr>
        <w:t>should be</w:t>
      </w:r>
      <w:r>
        <w:rPr>
          <w:color w:val="231F20"/>
          <w:spacing w:val="-4"/>
        </w:rPr>
        <w:t> </w:t>
      </w:r>
      <w:r>
        <w:rPr>
          <w:color w:val="231F20"/>
        </w:rPr>
        <w:t>performed</w:t>
      </w:r>
      <w:r>
        <w:rPr>
          <w:color w:val="231F20"/>
          <w:spacing w:val="-4"/>
        </w:rPr>
        <w:t> </w:t>
      </w:r>
      <w:r>
        <w:rPr>
          <w:color w:val="231F20"/>
        </w:rPr>
        <w:t>in</w:t>
      </w:r>
      <w:r>
        <w:rPr>
          <w:color w:val="231F20"/>
          <w:spacing w:val="-4"/>
        </w:rPr>
        <w:t> </w:t>
      </w:r>
      <w:r>
        <w:rPr>
          <w:color w:val="231F20"/>
        </w:rPr>
        <w:t>order</w:t>
      </w:r>
      <w:r>
        <w:rPr>
          <w:color w:val="231F20"/>
          <w:spacing w:val="-4"/>
        </w:rPr>
        <w:t> </w:t>
      </w:r>
      <w:r>
        <w:rPr>
          <w:color w:val="231F20"/>
        </w:rPr>
        <w:t>to</w:t>
      </w:r>
      <w:r>
        <w:rPr>
          <w:color w:val="231F20"/>
          <w:spacing w:val="-4"/>
        </w:rPr>
        <w:t> </w:t>
      </w:r>
      <w:r>
        <w:rPr>
          <w:color w:val="231F20"/>
        </w:rPr>
        <w:t>determine</w:t>
      </w:r>
      <w:r>
        <w:rPr>
          <w:color w:val="231F20"/>
          <w:spacing w:val="-4"/>
        </w:rPr>
        <w:t> </w:t>
      </w:r>
      <w:r>
        <w:rPr>
          <w:color w:val="231F20"/>
        </w:rPr>
        <w:t>if</w:t>
      </w:r>
      <w:r>
        <w:rPr>
          <w:color w:val="231F20"/>
          <w:spacing w:val="-4"/>
        </w:rPr>
        <w:t> </w:t>
      </w:r>
      <w:r>
        <w:rPr>
          <w:color w:val="231F20"/>
        </w:rPr>
        <w:t>the</w:t>
      </w:r>
      <w:r>
        <w:rPr>
          <w:color w:val="231F20"/>
          <w:spacing w:val="-4"/>
        </w:rPr>
        <w:t> </w:t>
      </w:r>
      <w:r>
        <w:rPr>
          <w:color w:val="231F20"/>
        </w:rPr>
        <w:t>mice</w:t>
      </w:r>
      <w:r>
        <w:rPr>
          <w:color w:val="231F20"/>
          <w:spacing w:val="-4"/>
        </w:rPr>
        <w:t> </w:t>
      </w:r>
      <w:r>
        <w:rPr>
          <w:color w:val="231F20"/>
        </w:rPr>
        <w:t>are</w:t>
      </w:r>
      <w:r>
        <w:rPr>
          <w:color w:val="231F20"/>
          <w:spacing w:val="-4"/>
        </w:rPr>
        <w:t> </w:t>
      </w:r>
      <w:r>
        <w:rPr>
          <w:color w:val="231F20"/>
        </w:rPr>
        <w:t>responding</w:t>
      </w:r>
      <w:r>
        <w:rPr>
          <w:color w:val="231F20"/>
          <w:spacing w:val="-4"/>
        </w:rPr>
        <w:t> </w:t>
      </w:r>
      <w:r>
        <w:rPr>
          <w:color w:val="231F20"/>
        </w:rPr>
        <w:t>to</w:t>
      </w:r>
      <w:r>
        <w:rPr>
          <w:color w:val="231F20"/>
          <w:spacing w:val="-4"/>
        </w:rPr>
        <w:t> </w:t>
      </w:r>
      <w:r>
        <w:rPr>
          <w:color w:val="231F20"/>
        </w:rPr>
        <w:t>the</w:t>
      </w:r>
      <w:r>
        <w:rPr>
          <w:color w:val="231F20"/>
          <w:spacing w:val="-4"/>
        </w:rPr>
        <w:t> </w:t>
      </w:r>
      <w:r>
        <w:rPr>
          <w:color w:val="231F20"/>
        </w:rPr>
        <w:t>immu-nizations. Most immunologically based assays for determining if the desired antibodies are being produced require less than 10 microliters of mouse</w:t>
      </w:r>
      <w:r>
        <w:rPr>
          <w:color w:val="231F20"/>
          <w:spacing w:val="-8"/>
        </w:rPr>
        <w:t> </w:t>
      </w:r>
      <w:r>
        <w:rPr>
          <w:color w:val="231F20"/>
        </w:rPr>
        <w:t>serum.</w:t>
      </w:r>
      <w:r>
        <w:rPr>
          <w:color w:val="231F20"/>
          <w:spacing w:val="-8"/>
        </w:rPr>
        <w:t> </w:t>
      </w:r>
      <w:r>
        <w:rPr>
          <w:color w:val="231F20"/>
        </w:rPr>
        <w:t>Once</w:t>
      </w:r>
      <w:r>
        <w:rPr>
          <w:color w:val="231F20"/>
          <w:spacing w:val="-8"/>
        </w:rPr>
        <w:t> </w:t>
      </w:r>
      <w:r>
        <w:rPr>
          <w:color w:val="231F20"/>
        </w:rPr>
        <w:t>an</w:t>
      </w:r>
      <w:r>
        <w:rPr>
          <w:color w:val="231F20"/>
          <w:spacing w:val="-8"/>
        </w:rPr>
        <w:t> </w:t>
      </w:r>
      <w:r>
        <w:rPr>
          <w:color w:val="231F20"/>
        </w:rPr>
        <w:t>appropriate</w:t>
      </w:r>
      <w:r>
        <w:rPr>
          <w:color w:val="231F20"/>
          <w:spacing w:val="-8"/>
        </w:rPr>
        <w:t> </w:t>
      </w:r>
      <w:r>
        <w:rPr>
          <w:color w:val="231F20"/>
        </w:rPr>
        <w:t>response</w:t>
      </w:r>
      <w:r>
        <w:rPr>
          <w:color w:val="231F20"/>
          <w:spacing w:val="-8"/>
        </w:rPr>
        <w:t> </w:t>
      </w:r>
      <w:r>
        <w:rPr>
          <w:color w:val="231F20"/>
        </w:rPr>
        <w:t>has</w:t>
      </w:r>
      <w:r>
        <w:rPr>
          <w:color w:val="231F20"/>
          <w:spacing w:val="-8"/>
        </w:rPr>
        <w:t> </w:t>
      </w:r>
      <w:r>
        <w:rPr>
          <w:color w:val="231F20"/>
        </w:rPr>
        <w:t>been</w:t>
      </w:r>
      <w:r>
        <w:rPr>
          <w:color w:val="231F20"/>
          <w:spacing w:val="-8"/>
        </w:rPr>
        <w:t> </w:t>
      </w:r>
      <w:r>
        <w:rPr>
          <w:color w:val="231F20"/>
        </w:rPr>
        <w:t>confirmed</w:t>
      </w:r>
      <w:r>
        <w:rPr>
          <w:color w:val="231F20"/>
          <w:spacing w:val="-8"/>
        </w:rPr>
        <w:t> </w:t>
      </w:r>
      <w:r>
        <w:rPr>
          <w:color w:val="231F20"/>
        </w:rPr>
        <w:t>the</w:t>
      </w:r>
      <w:r>
        <w:rPr>
          <w:color w:val="231F20"/>
          <w:spacing w:val="-8"/>
        </w:rPr>
        <w:t> </w:t>
      </w:r>
      <w:r>
        <w:rPr>
          <w:color w:val="231F20"/>
        </w:rPr>
        <w:t>mice should be boosted again and typically after three days from the boost the mice should be euthanized and spleens harvested.</w:t>
      </w:r>
    </w:p>
    <w:p>
      <w:pPr>
        <w:pStyle w:val="BodyText"/>
        <w:spacing w:line="261" w:lineRule="auto" w:before="173"/>
        <w:ind w:left="240" w:right="717" w:hanging="1"/>
        <w:jc w:val="both"/>
      </w:pPr>
      <w:r>
        <w:rPr>
          <w:color w:val="231F20"/>
        </w:rPr>
        <w:t>The</w:t>
      </w:r>
      <w:r>
        <w:rPr>
          <w:color w:val="231F20"/>
          <w:spacing w:val="-8"/>
        </w:rPr>
        <w:t> </w:t>
      </w:r>
      <w:r>
        <w:rPr>
          <w:color w:val="231F20"/>
        </w:rPr>
        <w:t>second</w:t>
      </w:r>
      <w:r>
        <w:rPr>
          <w:color w:val="231F20"/>
          <w:spacing w:val="-8"/>
        </w:rPr>
        <w:t> </w:t>
      </w:r>
      <w:r>
        <w:rPr>
          <w:color w:val="231F20"/>
        </w:rPr>
        <w:t>phase</w:t>
      </w:r>
      <w:r>
        <w:rPr>
          <w:color w:val="231F20"/>
          <w:spacing w:val="-8"/>
        </w:rPr>
        <w:t> </w:t>
      </w:r>
      <w:r>
        <w:rPr>
          <w:color w:val="231F20"/>
        </w:rPr>
        <w:t>is</w:t>
      </w:r>
      <w:r>
        <w:rPr>
          <w:color w:val="231F20"/>
          <w:spacing w:val="-8"/>
        </w:rPr>
        <w:t> </w:t>
      </w:r>
      <w:r>
        <w:rPr>
          <w:color w:val="231F20"/>
        </w:rPr>
        <w:t>production</w:t>
      </w:r>
      <w:r>
        <w:rPr>
          <w:color w:val="231F20"/>
          <w:spacing w:val="-8"/>
        </w:rPr>
        <w:t> </w:t>
      </w:r>
      <w:r>
        <w:rPr>
          <w:color w:val="231F20"/>
        </w:rPr>
        <w:t>of</w:t>
      </w:r>
      <w:r>
        <w:rPr>
          <w:color w:val="231F20"/>
          <w:spacing w:val="-8"/>
        </w:rPr>
        <w:t> </w:t>
      </w:r>
      <w:r>
        <w:rPr>
          <w:color w:val="231F20"/>
        </w:rPr>
        <w:t>adequate</w:t>
      </w:r>
      <w:r>
        <w:rPr>
          <w:color w:val="231F20"/>
          <w:spacing w:val="-8"/>
        </w:rPr>
        <w:t> </w:t>
      </w:r>
      <w:r>
        <w:rPr>
          <w:color w:val="231F20"/>
        </w:rPr>
        <w:t>quantities</w:t>
      </w:r>
      <w:r>
        <w:rPr>
          <w:color w:val="231F20"/>
          <w:spacing w:val="-8"/>
        </w:rPr>
        <w:t> </w:t>
      </w:r>
      <w:r>
        <w:rPr>
          <w:color w:val="231F20"/>
        </w:rPr>
        <w:t>of</w:t>
      </w:r>
      <w:r>
        <w:rPr>
          <w:color w:val="231F20"/>
          <w:spacing w:val="-8"/>
        </w:rPr>
        <w:t> </w:t>
      </w:r>
      <w:r>
        <w:rPr>
          <w:color w:val="231F20"/>
        </w:rPr>
        <w:t>mAb</w:t>
      </w:r>
      <w:r>
        <w:rPr>
          <w:color w:val="231F20"/>
          <w:spacing w:val="-8"/>
        </w:rPr>
        <w:t> </w:t>
      </w:r>
      <w:r>
        <w:rPr>
          <w:color w:val="231F20"/>
        </w:rPr>
        <w:t>for</w:t>
      </w:r>
      <w:r>
        <w:rPr>
          <w:color w:val="231F20"/>
          <w:spacing w:val="-8"/>
        </w:rPr>
        <w:t> </w:t>
      </w:r>
      <w:r>
        <w:rPr>
          <w:color w:val="231F20"/>
        </w:rPr>
        <w:t>a</w:t>
      </w:r>
      <w:r>
        <w:rPr>
          <w:color w:val="231F20"/>
          <w:spacing w:val="-8"/>
        </w:rPr>
        <w:t> </w:t>
      </w:r>
      <w:r>
        <w:rPr>
          <w:color w:val="231F20"/>
        </w:rPr>
        <w:t>project or</w:t>
      </w:r>
      <w:r>
        <w:rPr>
          <w:color w:val="231F20"/>
          <w:spacing w:val="-1"/>
        </w:rPr>
        <w:t> </w:t>
      </w:r>
      <w:r>
        <w:rPr>
          <w:color w:val="231F20"/>
        </w:rPr>
        <w:t>analysis.</w:t>
      </w:r>
      <w:r>
        <w:rPr>
          <w:color w:val="231F20"/>
          <w:spacing w:val="-1"/>
        </w:rPr>
        <w:t> </w:t>
      </w:r>
      <w:r>
        <w:rPr>
          <w:color w:val="231F20"/>
        </w:rPr>
        <w:t>There</w:t>
      </w:r>
      <w:r>
        <w:rPr>
          <w:color w:val="231F20"/>
          <w:spacing w:val="-1"/>
        </w:rPr>
        <w:t> </w:t>
      </w:r>
      <w:r>
        <w:rPr>
          <w:color w:val="231F20"/>
        </w:rPr>
        <w:t>are</w:t>
      </w:r>
      <w:r>
        <w:rPr>
          <w:color w:val="231F20"/>
          <w:spacing w:val="-1"/>
        </w:rPr>
        <w:t> </w:t>
      </w:r>
      <w:r>
        <w:rPr>
          <w:color w:val="231F20"/>
        </w:rPr>
        <w:t>two</w:t>
      </w:r>
      <w:r>
        <w:rPr>
          <w:color w:val="231F20"/>
          <w:spacing w:val="-1"/>
        </w:rPr>
        <w:t> </w:t>
      </w:r>
      <w:r>
        <w:rPr>
          <w:color w:val="231F20"/>
        </w:rPr>
        <w:t>major</w:t>
      </w:r>
      <w:r>
        <w:rPr>
          <w:color w:val="231F20"/>
          <w:spacing w:val="-1"/>
        </w:rPr>
        <w:t> </w:t>
      </w:r>
      <w:r>
        <w:rPr>
          <w:color w:val="231F20"/>
        </w:rPr>
        <w:t>methods:</w:t>
      </w:r>
      <w:r>
        <w:rPr>
          <w:color w:val="231F20"/>
          <w:spacing w:val="-1"/>
        </w:rPr>
        <w:t> </w:t>
      </w:r>
      <w:r>
        <w:rPr>
          <w:i/>
          <w:color w:val="231F20"/>
        </w:rPr>
        <w:t>in</w:t>
      </w:r>
      <w:r>
        <w:rPr>
          <w:i/>
          <w:color w:val="231F20"/>
          <w:spacing w:val="-1"/>
        </w:rPr>
        <w:t> </w:t>
      </w:r>
      <w:r>
        <w:rPr>
          <w:i/>
          <w:color w:val="231F20"/>
        </w:rPr>
        <w:t>vitro</w:t>
      </w:r>
      <w:r>
        <w:rPr>
          <w:i/>
          <w:color w:val="231F20"/>
          <w:spacing w:val="-2"/>
        </w:rPr>
        <w:t> </w:t>
      </w:r>
      <w:r>
        <w:rPr>
          <w:color w:val="231F20"/>
        </w:rPr>
        <w:t>and</w:t>
      </w:r>
      <w:r>
        <w:rPr>
          <w:color w:val="231F20"/>
          <w:spacing w:val="-1"/>
        </w:rPr>
        <w:t> </w:t>
      </w:r>
      <w:r>
        <w:rPr>
          <w:color w:val="231F20"/>
        </w:rPr>
        <w:t>the ascites</w:t>
      </w:r>
      <w:r>
        <w:rPr>
          <w:color w:val="231F20"/>
          <w:spacing w:val="-1"/>
        </w:rPr>
        <w:t> </w:t>
      </w:r>
      <w:r>
        <w:rPr>
          <w:color w:val="231F20"/>
          <w:spacing w:val="-2"/>
        </w:rPr>
        <w:t>method.</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42"/>
      </w:pPr>
    </w:p>
    <w:p>
      <w:pPr>
        <w:pStyle w:val="BodyText"/>
        <w:spacing w:line="261" w:lineRule="auto"/>
        <w:ind w:left="359" w:right="592"/>
        <w:jc w:val="both"/>
      </w:pPr>
      <w:r>
        <w:rPr>
          <w:color w:val="231F20"/>
        </w:rPr>
        <w:t>The</w:t>
      </w:r>
      <w:r>
        <w:rPr>
          <w:color w:val="231F20"/>
          <w:spacing w:val="-8"/>
        </w:rPr>
        <w:t> </w:t>
      </w:r>
      <w:r>
        <w:rPr>
          <w:color w:val="231F20"/>
        </w:rPr>
        <w:t>ascites</w:t>
      </w:r>
      <w:r>
        <w:rPr>
          <w:color w:val="231F20"/>
          <w:spacing w:val="-8"/>
        </w:rPr>
        <w:t> </w:t>
      </w:r>
      <w:r>
        <w:rPr>
          <w:color w:val="231F20"/>
        </w:rPr>
        <w:t>method</w:t>
      </w:r>
      <w:r>
        <w:rPr>
          <w:color w:val="231F20"/>
          <w:spacing w:val="-8"/>
        </w:rPr>
        <w:t> </w:t>
      </w:r>
      <w:r>
        <w:rPr>
          <w:color w:val="231F20"/>
        </w:rPr>
        <w:t>has</w:t>
      </w:r>
      <w:r>
        <w:rPr>
          <w:color w:val="231F20"/>
          <w:spacing w:val="-8"/>
        </w:rPr>
        <w:t> </w:t>
      </w:r>
      <w:r>
        <w:rPr>
          <w:color w:val="231F20"/>
        </w:rPr>
        <w:t>been</w:t>
      </w:r>
      <w:r>
        <w:rPr>
          <w:color w:val="231F20"/>
          <w:spacing w:val="-8"/>
        </w:rPr>
        <w:t> </w:t>
      </w:r>
      <w:r>
        <w:rPr>
          <w:color w:val="231F20"/>
        </w:rPr>
        <w:t>one</w:t>
      </w:r>
      <w:r>
        <w:rPr>
          <w:color w:val="231F20"/>
          <w:spacing w:val="-8"/>
        </w:rPr>
        <w:t> </w:t>
      </w:r>
      <w:r>
        <w:rPr>
          <w:color w:val="231F20"/>
        </w:rPr>
        <w:t>of</w:t>
      </w:r>
      <w:r>
        <w:rPr>
          <w:color w:val="231F20"/>
          <w:spacing w:val="-8"/>
        </w:rPr>
        <w:t> </w:t>
      </w:r>
      <w:r>
        <w:rPr>
          <w:color w:val="231F20"/>
        </w:rPr>
        <w:t>the</w:t>
      </w:r>
      <w:r>
        <w:rPr>
          <w:color w:val="231F20"/>
          <w:spacing w:val="-8"/>
        </w:rPr>
        <w:t> </w:t>
      </w:r>
      <w:r>
        <w:rPr>
          <w:color w:val="231F20"/>
        </w:rPr>
        <w:t>most</w:t>
      </w:r>
      <w:r>
        <w:rPr>
          <w:color w:val="231F20"/>
          <w:spacing w:val="-8"/>
        </w:rPr>
        <w:t> </w:t>
      </w:r>
      <w:r>
        <w:rPr>
          <w:color w:val="231F20"/>
        </w:rPr>
        <w:t>popular</w:t>
      </w:r>
      <w:r>
        <w:rPr>
          <w:color w:val="231F20"/>
          <w:spacing w:val="-8"/>
        </w:rPr>
        <w:t> </w:t>
      </w:r>
      <w:r>
        <w:rPr>
          <w:color w:val="231F20"/>
        </w:rPr>
        <w:t>means</w:t>
      </w:r>
      <w:r>
        <w:rPr>
          <w:color w:val="231F20"/>
          <w:spacing w:val="-8"/>
        </w:rPr>
        <w:t> </w:t>
      </w:r>
      <w:r>
        <w:rPr>
          <w:color w:val="231F20"/>
        </w:rPr>
        <w:t>for</w:t>
      </w:r>
      <w:r>
        <w:rPr>
          <w:color w:val="231F20"/>
          <w:spacing w:val="-8"/>
        </w:rPr>
        <w:t> </w:t>
      </w:r>
      <w:r>
        <w:rPr>
          <w:color w:val="231F20"/>
        </w:rPr>
        <w:t>producing large quantities of highly concentrated monoclonal antibodies since its inception</w:t>
      </w:r>
      <w:r>
        <w:rPr>
          <w:color w:val="231F20"/>
          <w:spacing w:val="40"/>
        </w:rPr>
        <w:t> </w:t>
      </w:r>
      <w:r>
        <w:rPr>
          <w:color w:val="231F20"/>
        </w:rPr>
        <w:t>in</w:t>
      </w:r>
      <w:r>
        <w:rPr>
          <w:color w:val="231F20"/>
          <w:spacing w:val="40"/>
        </w:rPr>
        <w:t> </w:t>
      </w:r>
      <w:r>
        <w:rPr>
          <w:color w:val="231F20"/>
        </w:rPr>
        <w:t>1972.</w:t>
      </w:r>
      <w:r>
        <w:rPr>
          <w:color w:val="231F20"/>
          <w:spacing w:val="40"/>
        </w:rPr>
        <w:t> </w:t>
      </w:r>
      <w:r>
        <w:rPr>
          <w:color w:val="231F20"/>
        </w:rPr>
        <w:t>However,</w:t>
      </w:r>
      <w:r>
        <w:rPr>
          <w:color w:val="231F20"/>
          <w:spacing w:val="40"/>
        </w:rPr>
        <w:t> </w:t>
      </w:r>
      <w:r>
        <w:rPr>
          <w:color w:val="231F20"/>
        </w:rPr>
        <w:t>improved</w:t>
      </w:r>
      <w:r>
        <w:rPr>
          <w:color w:val="231F20"/>
          <w:spacing w:val="40"/>
        </w:rPr>
        <w:t> </w:t>
      </w:r>
      <w:r>
        <w:rPr>
          <w:color w:val="231F20"/>
        </w:rPr>
        <w:t>techniques</w:t>
      </w:r>
      <w:r>
        <w:rPr>
          <w:color w:val="231F20"/>
          <w:spacing w:val="40"/>
        </w:rPr>
        <w:t> </w:t>
      </w:r>
      <w:r>
        <w:rPr>
          <w:color w:val="231F20"/>
        </w:rPr>
        <w:t>and</w:t>
      </w:r>
      <w:r>
        <w:rPr>
          <w:color w:val="231F20"/>
          <w:spacing w:val="40"/>
        </w:rPr>
        <w:t> </w:t>
      </w:r>
      <w:r>
        <w:rPr>
          <w:color w:val="231F20"/>
        </w:rPr>
        <w:t>culture</w:t>
      </w:r>
      <w:r>
        <w:rPr>
          <w:color w:val="231F20"/>
          <w:spacing w:val="40"/>
        </w:rPr>
        <w:t> </w:t>
      </w:r>
      <w:r>
        <w:rPr>
          <w:color w:val="231F20"/>
        </w:rPr>
        <w:t>media have demonstrated that mAbs can be produced by </w:t>
      </w:r>
      <w:r>
        <w:rPr>
          <w:i/>
          <w:color w:val="231F20"/>
        </w:rPr>
        <w:t>in vitro </w:t>
      </w:r>
      <w:r>
        <w:rPr>
          <w:color w:val="231F20"/>
        </w:rPr>
        <w:t>techniques at a quality and concentration that are similar to that of ascites. The National Research Council’s report on Monoclonal Antibody Production specifically states</w:t>
      </w:r>
      <w:r>
        <w:rPr>
          <w:color w:val="231F20"/>
          <w:spacing w:val="-3"/>
        </w:rPr>
        <w:t> </w:t>
      </w:r>
      <w:r>
        <w:rPr>
          <w:color w:val="231F20"/>
        </w:rPr>
        <w:t>“</w:t>
      </w:r>
      <w:r>
        <w:rPr>
          <w:i/>
          <w:color w:val="231F20"/>
        </w:rPr>
        <w:t>in</w:t>
      </w:r>
      <w:r>
        <w:rPr>
          <w:i/>
          <w:color w:val="231F20"/>
          <w:spacing w:val="-3"/>
        </w:rPr>
        <w:t> </w:t>
      </w:r>
      <w:r>
        <w:rPr>
          <w:i/>
          <w:color w:val="231F20"/>
        </w:rPr>
        <w:t>vitro</w:t>
      </w:r>
      <w:r>
        <w:rPr>
          <w:i/>
          <w:color w:val="231F20"/>
          <w:spacing w:val="-4"/>
        </w:rPr>
        <w:t> </w:t>
      </w:r>
      <w:r>
        <w:rPr>
          <w:color w:val="231F20"/>
        </w:rPr>
        <w:t>methods</w:t>
      </w:r>
      <w:r>
        <w:rPr>
          <w:color w:val="231F20"/>
          <w:spacing w:val="-3"/>
        </w:rPr>
        <w:t> </w:t>
      </w:r>
      <w:r>
        <w:rPr>
          <w:color w:val="231F20"/>
        </w:rPr>
        <w:t>for</w:t>
      </w:r>
      <w:r>
        <w:rPr>
          <w:color w:val="231F20"/>
          <w:spacing w:val="-3"/>
        </w:rPr>
        <w:t> </w:t>
      </w:r>
      <w:r>
        <w:rPr>
          <w:color w:val="231F20"/>
        </w:rPr>
        <w:t>the</w:t>
      </w:r>
      <w:r>
        <w:rPr>
          <w:color w:val="231F20"/>
          <w:spacing w:val="-3"/>
        </w:rPr>
        <w:t> </w:t>
      </w:r>
      <w:r>
        <w:rPr>
          <w:color w:val="231F20"/>
        </w:rPr>
        <w:t>production</w:t>
      </w:r>
      <w:r>
        <w:rPr>
          <w:color w:val="231F20"/>
          <w:spacing w:val="-3"/>
        </w:rPr>
        <w:t> </w:t>
      </w:r>
      <w:r>
        <w:rPr>
          <w:color w:val="231F20"/>
        </w:rPr>
        <w:t>of</w:t>
      </w:r>
      <w:r>
        <w:rPr>
          <w:color w:val="231F20"/>
          <w:spacing w:val="-3"/>
        </w:rPr>
        <w:t> </w:t>
      </w:r>
      <w:r>
        <w:rPr>
          <w:color w:val="231F20"/>
        </w:rPr>
        <w:t>monoclonal</w:t>
      </w:r>
      <w:r>
        <w:rPr>
          <w:color w:val="231F20"/>
          <w:spacing w:val="-3"/>
        </w:rPr>
        <w:t> </w:t>
      </w:r>
      <w:r>
        <w:rPr>
          <w:color w:val="231F20"/>
        </w:rPr>
        <w:t>antibodies</w:t>
      </w:r>
      <w:r>
        <w:rPr>
          <w:color w:val="231F20"/>
          <w:spacing w:val="-3"/>
        </w:rPr>
        <w:t> </w:t>
      </w:r>
      <w:r>
        <w:rPr>
          <w:color w:val="231F20"/>
        </w:rPr>
        <w:t>should be adopted as a routine method unless there is a clear reason why they cannot be used…”. In accordance with the </w:t>
      </w:r>
      <w:r>
        <w:rPr>
          <w:i/>
          <w:color w:val="231F20"/>
        </w:rPr>
        <w:t>PHS Policy </w:t>
      </w:r>
      <w:r>
        <w:rPr>
          <w:color w:val="231F20"/>
        </w:rPr>
        <w:t>and the </w:t>
      </w:r>
      <w:r>
        <w:rPr>
          <w:i/>
          <w:color w:val="231F20"/>
        </w:rPr>
        <w:t>Guide</w:t>
      </w:r>
      <w:r>
        <w:rPr>
          <w:color w:val="231F20"/>
        </w:rPr>
        <w:t>, alternatives to the use of animals (</w:t>
      </w:r>
      <w:r>
        <w:rPr>
          <w:i/>
          <w:color w:val="231F20"/>
        </w:rPr>
        <w:t>in vitro</w:t>
      </w:r>
      <w:r>
        <w:rPr>
          <w:i/>
          <w:color w:val="231F20"/>
          <w:spacing w:val="-1"/>
        </w:rPr>
        <w:t> </w:t>
      </w:r>
      <w:r>
        <w:rPr>
          <w:color w:val="231F20"/>
        </w:rPr>
        <w:t>techniques) for the production of mAbs</w:t>
      </w:r>
      <w:r>
        <w:rPr>
          <w:color w:val="231F20"/>
          <w:spacing w:val="-9"/>
        </w:rPr>
        <w:t> </w:t>
      </w:r>
      <w:r>
        <w:rPr>
          <w:color w:val="231F20"/>
        </w:rPr>
        <w:t>must</w:t>
      </w:r>
      <w:r>
        <w:rPr>
          <w:color w:val="231F20"/>
          <w:spacing w:val="-9"/>
        </w:rPr>
        <w:t> </w:t>
      </w:r>
      <w:r>
        <w:rPr>
          <w:color w:val="231F20"/>
        </w:rPr>
        <w:t>be</w:t>
      </w:r>
      <w:r>
        <w:rPr>
          <w:color w:val="231F20"/>
          <w:spacing w:val="-9"/>
        </w:rPr>
        <w:t> </w:t>
      </w:r>
      <w:r>
        <w:rPr>
          <w:color w:val="231F20"/>
        </w:rPr>
        <w:t>considered</w:t>
      </w:r>
      <w:r>
        <w:rPr>
          <w:color w:val="231F20"/>
          <w:spacing w:val="-9"/>
        </w:rPr>
        <w:t> </w:t>
      </w:r>
      <w:r>
        <w:rPr>
          <w:color w:val="231F20"/>
        </w:rPr>
        <w:t>in</w:t>
      </w:r>
      <w:r>
        <w:rPr>
          <w:color w:val="231F20"/>
          <w:spacing w:val="-9"/>
        </w:rPr>
        <w:t> </w:t>
      </w:r>
      <w:r>
        <w:rPr>
          <w:color w:val="231F20"/>
        </w:rPr>
        <w:t>place</w:t>
      </w:r>
      <w:r>
        <w:rPr>
          <w:color w:val="231F20"/>
          <w:spacing w:val="-9"/>
        </w:rPr>
        <w:t> </w:t>
      </w:r>
      <w:r>
        <w:rPr>
          <w:color w:val="231F20"/>
        </w:rPr>
        <w:t>of</w:t>
      </w:r>
      <w:r>
        <w:rPr>
          <w:color w:val="231F20"/>
          <w:spacing w:val="-9"/>
        </w:rPr>
        <w:t> </w:t>
      </w:r>
      <w:r>
        <w:rPr>
          <w:color w:val="231F20"/>
        </w:rPr>
        <w:t>the</w:t>
      </w:r>
      <w:r>
        <w:rPr>
          <w:color w:val="231F20"/>
          <w:spacing w:val="-9"/>
        </w:rPr>
        <w:t> </w:t>
      </w:r>
      <w:r>
        <w:rPr>
          <w:color w:val="231F20"/>
        </w:rPr>
        <w:t>ascites</w:t>
      </w:r>
      <w:r>
        <w:rPr>
          <w:color w:val="231F20"/>
          <w:spacing w:val="-9"/>
        </w:rPr>
        <w:t> </w:t>
      </w:r>
      <w:r>
        <w:rPr>
          <w:color w:val="231F20"/>
        </w:rPr>
        <w:t>method.</w:t>
      </w:r>
      <w:r>
        <w:rPr>
          <w:color w:val="231F20"/>
          <w:spacing w:val="-9"/>
        </w:rPr>
        <w:t> </w:t>
      </w:r>
      <w:r>
        <w:rPr>
          <w:color w:val="231F20"/>
        </w:rPr>
        <w:t>(See</w:t>
      </w:r>
      <w:r>
        <w:rPr>
          <w:color w:val="231F20"/>
          <w:spacing w:val="-9"/>
        </w:rPr>
        <w:t> </w:t>
      </w:r>
      <w:r>
        <w:rPr>
          <w:color w:val="231F20"/>
        </w:rPr>
        <w:t>the</w:t>
      </w:r>
      <w:r>
        <w:rPr>
          <w:color w:val="231F20"/>
          <w:spacing w:val="-9"/>
        </w:rPr>
        <w:t> </w:t>
      </w:r>
      <w:hyperlink r:id="rId76">
        <w:r>
          <w:rPr>
            <w:color w:val="0000FF"/>
          </w:rPr>
          <w:t>Office</w:t>
        </w:r>
        <w:r>
          <w:rPr>
            <w:color w:val="0000FF"/>
            <w:spacing w:val="-9"/>
          </w:rPr>
          <w:t> </w:t>
        </w:r>
        <w:r>
          <w:rPr>
            <w:color w:val="0000FF"/>
          </w:rPr>
          <w:t>of</w:t>
        </w:r>
      </w:hyperlink>
      <w:r>
        <w:rPr>
          <w:color w:val="0000FF"/>
        </w:rPr>
        <w:t> </w:t>
      </w:r>
      <w:hyperlink r:id="rId76">
        <w:r>
          <w:rPr>
            <w:color w:val="0000FF"/>
          </w:rPr>
          <w:t>Extramural Research Guidance concerning the Production of Monoclonal</w:t>
        </w:r>
      </w:hyperlink>
      <w:r>
        <w:rPr>
          <w:color w:val="0000FF"/>
        </w:rPr>
        <w:t> </w:t>
      </w:r>
      <w:hyperlink r:id="rId76">
        <w:r>
          <w:rPr>
            <w:color w:val="0000FF"/>
          </w:rPr>
          <w:t>Antibodies</w:t>
        </w:r>
        <w:r>
          <w:rPr>
            <w:color w:val="0000FF"/>
            <w:spacing w:val="-3"/>
          </w:rPr>
          <w:t> </w:t>
        </w:r>
        <w:r>
          <w:rPr>
            <w:color w:val="0000FF"/>
          </w:rPr>
          <w:t>in</w:t>
        </w:r>
        <w:r>
          <w:rPr>
            <w:color w:val="0000FF"/>
            <w:spacing w:val="-3"/>
          </w:rPr>
          <w:t> </w:t>
        </w:r>
        <w:r>
          <w:rPr>
            <w:color w:val="0000FF"/>
          </w:rPr>
          <w:t>Animals,</w:t>
        </w:r>
        <w:r>
          <w:rPr>
            <w:color w:val="0000FF"/>
            <w:spacing w:val="-3"/>
          </w:rPr>
          <w:t> </w:t>
        </w:r>
        <w:r>
          <w:rPr>
            <w:i/>
            <w:color w:val="0000FF"/>
          </w:rPr>
          <w:t>NIH</w:t>
        </w:r>
        <w:r>
          <w:rPr>
            <w:i/>
            <w:color w:val="0000FF"/>
            <w:spacing w:val="-3"/>
          </w:rPr>
          <w:t> </w:t>
        </w:r>
        <w:r>
          <w:rPr>
            <w:i/>
            <w:color w:val="0000FF"/>
          </w:rPr>
          <w:t>Guide</w:t>
        </w:r>
        <w:r>
          <w:rPr>
            <w:i/>
            <w:color w:val="0000FF"/>
            <w:spacing w:val="-3"/>
          </w:rPr>
          <w:t> </w:t>
        </w:r>
        <w:r>
          <w:rPr>
            <w:i/>
            <w:color w:val="0000FF"/>
          </w:rPr>
          <w:t>for</w:t>
        </w:r>
        <w:r>
          <w:rPr>
            <w:i/>
            <w:color w:val="0000FF"/>
            <w:spacing w:val="-3"/>
          </w:rPr>
          <w:t> </w:t>
        </w:r>
        <w:r>
          <w:rPr>
            <w:i/>
            <w:color w:val="0000FF"/>
          </w:rPr>
          <w:t>Grants</w:t>
        </w:r>
        <w:r>
          <w:rPr>
            <w:i/>
            <w:color w:val="0000FF"/>
            <w:spacing w:val="-3"/>
          </w:rPr>
          <w:t> </w:t>
        </w:r>
        <w:r>
          <w:rPr>
            <w:i/>
            <w:color w:val="0000FF"/>
          </w:rPr>
          <w:t>and</w:t>
        </w:r>
        <w:r>
          <w:rPr>
            <w:i/>
            <w:color w:val="0000FF"/>
            <w:spacing w:val="-3"/>
          </w:rPr>
          <w:t> </w:t>
        </w:r>
        <w:r>
          <w:rPr>
            <w:i/>
            <w:color w:val="0000FF"/>
          </w:rPr>
          <w:t>Contracts</w:t>
        </w:r>
        <w:r>
          <w:rPr>
            <w:color w:val="0000FF"/>
          </w:rPr>
          <w:t>,</w:t>
        </w:r>
        <w:r>
          <w:rPr>
            <w:color w:val="0000FF"/>
            <w:spacing w:val="-3"/>
          </w:rPr>
          <w:t> </w:t>
        </w:r>
        <w:r>
          <w:rPr>
            <w:color w:val="0000FF"/>
          </w:rPr>
          <w:t>Notice</w:t>
        </w:r>
        <w:r>
          <w:rPr>
            <w:color w:val="0000FF"/>
            <w:spacing w:val="-3"/>
          </w:rPr>
          <w:t> </w:t>
        </w:r>
        <w:r>
          <w:rPr>
            <w:color w:val="0000FF"/>
          </w:rPr>
          <w:t>OD-00-</w:t>
        </w:r>
      </w:hyperlink>
      <w:hyperlink r:id="rId76">
        <w:r>
          <w:rPr>
            <w:color w:val="0000FF"/>
          </w:rPr>
          <w:t>019, 2/3/2000</w:t>
        </w:r>
      </w:hyperlink>
      <w:r>
        <w:rPr>
          <w:color w:val="231F20"/>
        </w:rPr>
        <w:t>, and the </w:t>
      </w:r>
      <w:hyperlink r:id="rId77">
        <w:r>
          <w:rPr>
            <w:color w:val="0000FF"/>
          </w:rPr>
          <w:t>11/17/97 OPRR Dear Colleague letter on Produc</w:t>
        </w:r>
        <w:r>
          <w:rPr>
            <w:color w:val="231F20"/>
          </w:rPr>
          <w:t>-</w:t>
        </w:r>
      </w:hyperlink>
      <w:hyperlink r:id="rId77">
        <w:r>
          <w:rPr>
            <w:color w:val="0000FF"/>
          </w:rPr>
          <w:t>tion of mABs Using Mouse Ascites Method)</w:t>
        </w:r>
        <w:r>
          <w:rPr>
            <w:color w:val="231F20"/>
          </w:rPr>
          <w:t>.</w:t>
        </w:r>
      </w:hyperlink>
    </w:p>
    <w:p>
      <w:pPr>
        <w:pStyle w:val="BodyText"/>
        <w:spacing w:line="261" w:lineRule="auto" w:before="170"/>
        <w:ind w:left="360" w:right="596"/>
        <w:jc w:val="both"/>
      </w:pPr>
      <w:r>
        <w:rPr>
          <w:color w:val="231F20"/>
        </w:rPr>
        <w:t>The</w:t>
      </w:r>
      <w:r>
        <w:rPr>
          <w:color w:val="231F20"/>
          <w:spacing w:val="-11"/>
        </w:rPr>
        <w:t> </w:t>
      </w:r>
      <w:r>
        <w:rPr>
          <w:color w:val="231F20"/>
        </w:rPr>
        <w:t>ascites</w:t>
      </w:r>
      <w:r>
        <w:rPr>
          <w:color w:val="231F20"/>
          <w:spacing w:val="-11"/>
        </w:rPr>
        <w:t> </w:t>
      </w:r>
      <w:r>
        <w:rPr>
          <w:color w:val="231F20"/>
        </w:rPr>
        <w:t>method</w:t>
      </w:r>
      <w:r>
        <w:rPr>
          <w:color w:val="231F20"/>
          <w:spacing w:val="-11"/>
        </w:rPr>
        <w:t> </w:t>
      </w:r>
      <w:r>
        <w:rPr>
          <w:color w:val="231F20"/>
        </w:rPr>
        <w:t>should</w:t>
      </w:r>
      <w:r>
        <w:rPr>
          <w:color w:val="231F20"/>
          <w:spacing w:val="-11"/>
        </w:rPr>
        <w:t> </w:t>
      </w:r>
      <w:r>
        <w:rPr>
          <w:color w:val="231F20"/>
        </w:rPr>
        <w:t>only</w:t>
      </w:r>
      <w:r>
        <w:rPr>
          <w:color w:val="231F20"/>
          <w:spacing w:val="-11"/>
        </w:rPr>
        <w:t> </w:t>
      </w:r>
      <w:r>
        <w:rPr>
          <w:color w:val="231F20"/>
        </w:rPr>
        <w:t>be</w:t>
      </w:r>
      <w:r>
        <w:rPr>
          <w:color w:val="231F20"/>
          <w:spacing w:val="-11"/>
        </w:rPr>
        <w:t> </w:t>
      </w:r>
      <w:r>
        <w:rPr>
          <w:color w:val="231F20"/>
        </w:rPr>
        <w:t>used</w:t>
      </w:r>
      <w:r>
        <w:rPr>
          <w:color w:val="231F20"/>
          <w:spacing w:val="-11"/>
        </w:rPr>
        <w:t> </w:t>
      </w:r>
      <w:r>
        <w:rPr>
          <w:color w:val="231F20"/>
        </w:rPr>
        <w:t>after</w:t>
      </w:r>
      <w:r>
        <w:rPr>
          <w:color w:val="231F20"/>
          <w:spacing w:val="-12"/>
        </w:rPr>
        <w:t> </w:t>
      </w:r>
      <w:r>
        <w:rPr>
          <w:i/>
          <w:color w:val="231F20"/>
        </w:rPr>
        <w:t>in</w:t>
      </w:r>
      <w:r>
        <w:rPr>
          <w:i/>
          <w:color w:val="231F20"/>
          <w:spacing w:val="-11"/>
        </w:rPr>
        <w:t> </w:t>
      </w:r>
      <w:r>
        <w:rPr>
          <w:i/>
          <w:color w:val="231F20"/>
        </w:rPr>
        <w:t>vitro</w:t>
      </w:r>
      <w:r>
        <w:rPr>
          <w:i/>
          <w:color w:val="231F20"/>
          <w:spacing w:val="-11"/>
        </w:rPr>
        <w:t> </w:t>
      </w:r>
      <w:r>
        <w:rPr>
          <w:color w:val="231F20"/>
        </w:rPr>
        <w:t>failure</w:t>
      </w:r>
      <w:r>
        <w:rPr>
          <w:color w:val="231F20"/>
          <w:spacing w:val="-11"/>
        </w:rPr>
        <w:t> </w:t>
      </w:r>
      <w:r>
        <w:rPr>
          <w:color w:val="231F20"/>
        </w:rPr>
        <w:t>of</w:t>
      </w:r>
      <w:r>
        <w:rPr>
          <w:color w:val="231F20"/>
          <w:spacing w:val="-11"/>
        </w:rPr>
        <w:t> </w:t>
      </w:r>
      <w:r>
        <w:rPr>
          <w:color w:val="231F20"/>
        </w:rPr>
        <w:t>each</w:t>
      </w:r>
      <w:r>
        <w:rPr>
          <w:color w:val="231F20"/>
          <w:spacing w:val="-11"/>
        </w:rPr>
        <w:t> </w:t>
      </w:r>
      <w:r>
        <w:rPr>
          <w:color w:val="231F20"/>
        </w:rPr>
        <w:t>cell</w:t>
      </w:r>
      <w:r>
        <w:rPr>
          <w:color w:val="231F20"/>
          <w:spacing w:val="-11"/>
        </w:rPr>
        <w:t> </w:t>
      </w:r>
      <w:r>
        <w:rPr>
          <w:color w:val="231F20"/>
        </w:rPr>
        <w:t>line has been demonstrated, or other adequate justification is provided. </w:t>
      </w:r>
      <w:r>
        <w:rPr>
          <w:color w:val="231F20"/>
        </w:rPr>
        <w:t>Analy-sis</w:t>
      </w:r>
      <w:r>
        <w:rPr>
          <w:color w:val="231F20"/>
          <w:spacing w:val="-10"/>
        </w:rPr>
        <w:t> </w:t>
      </w:r>
      <w:r>
        <w:rPr>
          <w:color w:val="231F20"/>
        </w:rPr>
        <w:t>of</w:t>
      </w:r>
      <w:r>
        <w:rPr>
          <w:color w:val="231F20"/>
          <w:spacing w:val="-10"/>
        </w:rPr>
        <w:t> </w:t>
      </w:r>
      <w:r>
        <w:rPr>
          <w:color w:val="231F20"/>
        </w:rPr>
        <w:t>individual</w:t>
      </w:r>
      <w:r>
        <w:rPr>
          <w:color w:val="231F20"/>
          <w:spacing w:val="-10"/>
        </w:rPr>
        <w:t> </w:t>
      </w:r>
      <w:r>
        <w:rPr>
          <w:color w:val="231F20"/>
        </w:rPr>
        <w:t>cell</w:t>
      </w:r>
      <w:r>
        <w:rPr>
          <w:color w:val="231F20"/>
          <w:spacing w:val="-10"/>
        </w:rPr>
        <w:t> </w:t>
      </w:r>
      <w:r>
        <w:rPr>
          <w:color w:val="231F20"/>
        </w:rPr>
        <w:t>lines</w:t>
      </w:r>
      <w:r>
        <w:rPr>
          <w:color w:val="231F20"/>
          <w:spacing w:val="-10"/>
        </w:rPr>
        <w:t> </w:t>
      </w:r>
      <w:r>
        <w:rPr>
          <w:color w:val="231F20"/>
        </w:rPr>
        <w:t>is</w:t>
      </w:r>
      <w:r>
        <w:rPr>
          <w:color w:val="231F20"/>
          <w:spacing w:val="-10"/>
        </w:rPr>
        <w:t> </w:t>
      </w:r>
      <w:r>
        <w:rPr>
          <w:color w:val="231F20"/>
        </w:rPr>
        <w:t>necessary</w:t>
      </w:r>
      <w:r>
        <w:rPr>
          <w:color w:val="231F20"/>
          <w:spacing w:val="-10"/>
        </w:rPr>
        <w:t> </w:t>
      </w:r>
      <w:r>
        <w:rPr>
          <w:color w:val="231F20"/>
        </w:rPr>
        <w:t>because</w:t>
      </w:r>
      <w:r>
        <w:rPr>
          <w:color w:val="231F20"/>
          <w:spacing w:val="-10"/>
        </w:rPr>
        <w:t> </w:t>
      </w:r>
      <w:r>
        <w:rPr>
          <w:color w:val="231F20"/>
        </w:rPr>
        <w:t>the</w:t>
      </w:r>
      <w:r>
        <w:rPr>
          <w:color w:val="231F20"/>
          <w:spacing w:val="-10"/>
        </w:rPr>
        <w:t> </w:t>
      </w:r>
      <w:r>
        <w:rPr>
          <w:color w:val="231F20"/>
        </w:rPr>
        <w:t>production</w:t>
      </w:r>
      <w:r>
        <w:rPr>
          <w:color w:val="231F20"/>
          <w:spacing w:val="-10"/>
        </w:rPr>
        <w:t> </w:t>
      </w:r>
      <w:r>
        <w:rPr>
          <w:color w:val="231F20"/>
        </w:rPr>
        <w:t>performance of each hybridoma cell line grown </w:t>
      </w:r>
      <w:r>
        <w:rPr>
          <w:i/>
          <w:color w:val="231F20"/>
        </w:rPr>
        <w:t>in vitro </w:t>
      </w:r>
      <w:r>
        <w:rPr>
          <w:color w:val="231F20"/>
        </w:rPr>
        <w:t>is highly variable. Despite this variability,</w:t>
      </w:r>
      <w:r>
        <w:rPr>
          <w:color w:val="231F20"/>
          <w:spacing w:val="-4"/>
        </w:rPr>
        <w:t> </w:t>
      </w:r>
      <w:r>
        <w:rPr>
          <w:color w:val="231F20"/>
        </w:rPr>
        <w:t>work</w:t>
      </w:r>
      <w:r>
        <w:rPr>
          <w:color w:val="231F20"/>
          <w:spacing w:val="-4"/>
        </w:rPr>
        <w:t> </w:t>
      </w:r>
      <w:r>
        <w:rPr>
          <w:color w:val="231F20"/>
        </w:rPr>
        <w:t>performed</w:t>
      </w:r>
      <w:r>
        <w:rPr>
          <w:color w:val="231F20"/>
          <w:spacing w:val="-4"/>
        </w:rPr>
        <w:t> </w:t>
      </w:r>
      <w:r>
        <w:rPr>
          <w:color w:val="231F20"/>
        </w:rPr>
        <w:t>by</w:t>
      </w:r>
      <w:r>
        <w:rPr>
          <w:color w:val="231F20"/>
          <w:spacing w:val="-4"/>
        </w:rPr>
        <w:t> </w:t>
      </w:r>
      <w:r>
        <w:rPr>
          <w:color w:val="231F20"/>
        </w:rPr>
        <w:t>Petrie</w:t>
      </w:r>
      <w:r>
        <w:rPr>
          <w:color w:val="231F20"/>
          <w:spacing w:val="-4"/>
        </w:rPr>
        <w:t> </w:t>
      </w:r>
      <w:r>
        <w:rPr>
          <w:color w:val="231F20"/>
        </w:rPr>
        <w:t>indicates</w:t>
      </w:r>
      <w:r>
        <w:rPr>
          <w:color w:val="231F20"/>
          <w:spacing w:val="-4"/>
        </w:rPr>
        <w:t> </w:t>
      </w:r>
      <w:r>
        <w:rPr>
          <w:color w:val="231F20"/>
        </w:rPr>
        <w:t>that</w:t>
      </w:r>
      <w:r>
        <w:rPr>
          <w:color w:val="231F20"/>
          <w:spacing w:val="-4"/>
        </w:rPr>
        <w:t> </w:t>
      </w:r>
      <w:r>
        <w:rPr>
          <w:color w:val="231F20"/>
        </w:rPr>
        <w:t>at</w:t>
      </w:r>
      <w:r>
        <w:rPr>
          <w:color w:val="231F20"/>
          <w:spacing w:val="-4"/>
        </w:rPr>
        <w:t> </w:t>
      </w:r>
      <w:r>
        <w:rPr>
          <w:color w:val="231F20"/>
        </w:rPr>
        <w:t>least</w:t>
      </w:r>
      <w:r>
        <w:rPr>
          <w:color w:val="231F20"/>
          <w:spacing w:val="-4"/>
        </w:rPr>
        <w:t> </w:t>
      </w:r>
      <w:r>
        <w:rPr>
          <w:color w:val="231F20"/>
        </w:rPr>
        <w:t>90%</w:t>
      </w:r>
      <w:r>
        <w:rPr>
          <w:color w:val="231F20"/>
          <w:spacing w:val="-4"/>
        </w:rPr>
        <w:t> </w:t>
      </w:r>
      <w:r>
        <w:rPr>
          <w:color w:val="231F20"/>
        </w:rPr>
        <w:t>of</w:t>
      </w:r>
      <w:r>
        <w:rPr>
          <w:color w:val="231F20"/>
          <w:spacing w:val="-4"/>
        </w:rPr>
        <w:t> </w:t>
      </w:r>
      <w:r>
        <w:rPr>
          <w:color w:val="231F20"/>
        </w:rPr>
        <w:t>all</w:t>
      </w:r>
      <w:r>
        <w:rPr>
          <w:color w:val="231F20"/>
          <w:spacing w:val="-4"/>
        </w:rPr>
        <w:t> </w:t>
      </w:r>
      <w:r>
        <w:rPr>
          <w:color w:val="231F20"/>
        </w:rPr>
        <w:t>hybri-domas that are placed on </w:t>
      </w:r>
      <w:r>
        <w:rPr>
          <w:i/>
          <w:color w:val="231F20"/>
        </w:rPr>
        <w:t>in vitro </w:t>
      </w:r>
      <w:r>
        <w:rPr>
          <w:color w:val="231F20"/>
        </w:rPr>
        <w:t>production protocols will yield adequate amounts of high quality mAbs.</w:t>
      </w:r>
    </w:p>
    <w:p>
      <w:pPr>
        <w:pStyle w:val="BodyText"/>
        <w:spacing w:line="261" w:lineRule="auto" w:before="175"/>
        <w:ind w:left="360" w:right="596"/>
        <w:jc w:val="both"/>
      </w:pPr>
      <w:r>
        <w:rPr>
          <w:color w:val="231F20"/>
        </w:rPr>
        <w:t>Several resources for the </w:t>
      </w:r>
      <w:r>
        <w:rPr>
          <w:i/>
          <w:color w:val="231F20"/>
        </w:rPr>
        <w:t>in vitro </w:t>
      </w:r>
      <w:r>
        <w:rPr>
          <w:color w:val="231F20"/>
        </w:rPr>
        <w:t>production of mAb are available</w:t>
      </w:r>
      <w:r>
        <w:rPr>
          <w:i/>
          <w:color w:val="231F20"/>
        </w:rPr>
        <w:t>. </w:t>
      </w:r>
      <w:r>
        <w:rPr>
          <w:color w:val="231F20"/>
        </w:rPr>
        <w:t>Some institutions have core facilities that may provide an</w:t>
      </w:r>
      <w:r>
        <w:rPr>
          <w:color w:val="231F20"/>
          <w:spacing w:val="-1"/>
        </w:rPr>
        <w:t> </w:t>
      </w:r>
      <w:r>
        <w:rPr>
          <w:i/>
          <w:color w:val="231F20"/>
        </w:rPr>
        <w:t>in vitro </w:t>
      </w:r>
      <w:r>
        <w:rPr>
          <w:color w:val="231F20"/>
        </w:rPr>
        <w:t>mAb production service.</w:t>
      </w:r>
      <w:r>
        <w:rPr>
          <w:color w:val="231F20"/>
          <w:spacing w:val="-6"/>
        </w:rPr>
        <w:t> </w:t>
      </w:r>
      <w:r>
        <w:rPr>
          <w:color w:val="231F20"/>
        </w:rPr>
        <w:t>The</w:t>
      </w:r>
      <w:r>
        <w:rPr>
          <w:color w:val="231F20"/>
          <w:spacing w:val="-6"/>
        </w:rPr>
        <w:t> </w:t>
      </w:r>
      <w:r>
        <w:rPr>
          <w:color w:val="231F20"/>
        </w:rPr>
        <w:t>NIH</w:t>
      </w:r>
      <w:r>
        <w:rPr>
          <w:color w:val="231F20"/>
          <w:spacing w:val="-6"/>
        </w:rPr>
        <w:t> </w:t>
      </w:r>
      <w:r>
        <w:rPr>
          <w:color w:val="231F20"/>
        </w:rPr>
        <w:t>also</w:t>
      </w:r>
      <w:r>
        <w:rPr>
          <w:color w:val="231F20"/>
          <w:spacing w:val="-6"/>
        </w:rPr>
        <w:t> </w:t>
      </w:r>
      <w:r>
        <w:rPr>
          <w:color w:val="231F20"/>
        </w:rPr>
        <w:t>sponsors</w:t>
      </w:r>
      <w:r>
        <w:rPr>
          <w:color w:val="231F20"/>
          <w:spacing w:val="-6"/>
        </w:rPr>
        <w:t> </w:t>
      </w:r>
      <w:r>
        <w:rPr>
          <w:color w:val="231F20"/>
        </w:rPr>
        <w:t>a</w:t>
      </w:r>
      <w:r>
        <w:rPr>
          <w:color w:val="231F20"/>
          <w:spacing w:val="-6"/>
        </w:rPr>
        <w:t> </w:t>
      </w:r>
      <w:r>
        <w:rPr>
          <w:color w:val="231F20"/>
        </w:rPr>
        <w:t>national</w:t>
      </w:r>
      <w:r>
        <w:rPr>
          <w:color w:val="231F20"/>
          <w:spacing w:val="-6"/>
        </w:rPr>
        <w:t> </w:t>
      </w:r>
      <w:r>
        <w:rPr>
          <w:color w:val="231F20"/>
        </w:rPr>
        <w:t>cell</w:t>
      </w:r>
      <w:r>
        <w:rPr>
          <w:color w:val="231F20"/>
          <w:spacing w:val="-6"/>
        </w:rPr>
        <w:t> </w:t>
      </w:r>
      <w:r>
        <w:rPr>
          <w:color w:val="231F20"/>
        </w:rPr>
        <w:t>culture</w:t>
      </w:r>
      <w:r>
        <w:rPr>
          <w:color w:val="231F20"/>
          <w:spacing w:val="-6"/>
        </w:rPr>
        <w:t> </w:t>
      </w:r>
      <w:r>
        <w:rPr>
          <w:color w:val="231F20"/>
        </w:rPr>
        <w:t>core</w:t>
      </w:r>
      <w:r>
        <w:rPr>
          <w:color w:val="231F20"/>
          <w:spacing w:val="-6"/>
        </w:rPr>
        <w:t> </w:t>
      </w:r>
      <w:r>
        <w:rPr>
          <w:color w:val="231F20"/>
        </w:rPr>
        <w:t>facility</w:t>
      </w:r>
      <w:r>
        <w:rPr>
          <w:color w:val="231F20"/>
          <w:spacing w:val="-6"/>
        </w:rPr>
        <w:t> </w:t>
      </w:r>
      <w:r>
        <w:rPr>
          <w:color w:val="231F20"/>
        </w:rPr>
        <w:t>(National Cell Culture Center, Minneapolis, MN; </w:t>
      </w:r>
      <w:hyperlink r:id="rId78">
        <w:r>
          <w:rPr>
            <w:color w:val="0000FF"/>
          </w:rPr>
          <w:t>http://www.nccc.com</w:t>
        </w:r>
      </w:hyperlink>
      <w:r>
        <w:rPr>
          <w:color w:val="231F20"/>
        </w:rPr>
        <w:t>).</w:t>
      </w:r>
    </w:p>
    <w:p>
      <w:pPr>
        <w:spacing w:before="175"/>
        <w:ind w:left="360" w:right="0" w:firstLine="0"/>
        <w:jc w:val="left"/>
        <w:rPr>
          <w:rFonts w:ascii="Calibri"/>
          <w:b/>
          <w:sz w:val="22"/>
        </w:rPr>
      </w:pPr>
      <w:r>
        <w:rPr>
          <w:rFonts w:ascii="Calibri"/>
          <w:b/>
          <w:color w:val="231F20"/>
          <w:spacing w:val="-2"/>
          <w:w w:val="95"/>
          <w:sz w:val="22"/>
        </w:rPr>
        <w:t>References</w:t>
      </w:r>
    </w:p>
    <w:p>
      <w:pPr>
        <w:pStyle w:val="Heading5"/>
        <w:spacing w:before="100"/>
        <w:ind w:left="360"/>
      </w:pPr>
      <w:r>
        <w:rPr>
          <w:color w:val="231F20"/>
          <w:w w:val="65"/>
        </w:rPr>
        <w:t>In</w:t>
      </w:r>
      <w:r>
        <w:rPr>
          <w:color w:val="231F20"/>
          <w:spacing w:val="-5"/>
        </w:rPr>
        <w:t> </w:t>
      </w:r>
      <w:r>
        <w:rPr>
          <w:color w:val="231F20"/>
          <w:w w:val="65"/>
        </w:rPr>
        <w:t>Vitro</w:t>
      </w:r>
      <w:r>
        <w:rPr>
          <w:color w:val="231F20"/>
          <w:spacing w:val="-7"/>
        </w:rPr>
        <w:t> </w:t>
      </w:r>
      <w:r>
        <w:rPr>
          <w:color w:val="231F20"/>
          <w:w w:val="65"/>
        </w:rPr>
        <w:t>mAb</w:t>
      </w:r>
      <w:r>
        <w:rPr>
          <w:color w:val="231F20"/>
          <w:spacing w:val="-5"/>
        </w:rPr>
        <w:t> </w:t>
      </w:r>
      <w:r>
        <w:rPr>
          <w:color w:val="231F20"/>
          <w:w w:val="65"/>
        </w:rPr>
        <w:t>Production</w:t>
      </w:r>
      <w:r>
        <w:rPr>
          <w:color w:val="231F20"/>
          <w:spacing w:val="-5"/>
        </w:rPr>
        <w:t> </w:t>
      </w:r>
      <w:r>
        <w:rPr>
          <w:color w:val="231F20"/>
          <w:spacing w:val="-2"/>
          <w:w w:val="65"/>
        </w:rPr>
        <w:t>References</w:t>
      </w:r>
    </w:p>
    <w:p>
      <w:pPr>
        <w:spacing w:line="256" w:lineRule="auto" w:before="142"/>
        <w:ind w:left="359" w:right="597" w:firstLine="0"/>
        <w:jc w:val="both"/>
        <w:rPr>
          <w:sz w:val="18"/>
        </w:rPr>
      </w:pPr>
      <w:r>
        <w:rPr>
          <w:color w:val="231F20"/>
          <w:sz w:val="18"/>
        </w:rPr>
        <w:t>Jackson, L.R., B.A. Trudel, and N.S. Lipman. 1999, Small Scale Monoclonal Anti-body Production </w:t>
      </w:r>
      <w:r>
        <w:rPr>
          <w:i/>
          <w:color w:val="231F20"/>
          <w:sz w:val="18"/>
        </w:rPr>
        <w:t>in Vitro</w:t>
      </w:r>
      <w:r>
        <w:rPr>
          <w:color w:val="231F20"/>
          <w:sz w:val="18"/>
        </w:rPr>
        <w:t>; Methods and Resources. </w:t>
      </w:r>
      <w:r>
        <w:rPr>
          <w:i/>
          <w:color w:val="231F20"/>
          <w:sz w:val="18"/>
        </w:rPr>
        <w:t>Lab Animal </w:t>
      </w:r>
      <w:r>
        <w:rPr>
          <w:color w:val="231F20"/>
          <w:sz w:val="18"/>
        </w:rPr>
        <w:t>28(3):38-50.</w:t>
      </w:r>
    </w:p>
    <w:p>
      <w:pPr>
        <w:spacing w:line="254" w:lineRule="auto" w:before="117"/>
        <w:ind w:left="359" w:right="596" w:firstLine="0"/>
        <w:jc w:val="both"/>
        <w:rPr>
          <w:sz w:val="18"/>
        </w:rPr>
      </w:pPr>
      <w:r>
        <w:rPr>
          <w:color w:val="231F20"/>
          <w:sz w:val="18"/>
        </w:rPr>
        <w:t>Alternatives in Monoclonal Antibody Production, 1998, The Johns Hopkins </w:t>
      </w:r>
      <w:r>
        <w:rPr>
          <w:color w:val="231F20"/>
          <w:sz w:val="18"/>
        </w:rPr>
        <w:t>Center </w:t>
      </w:r>
      <w:r>
        <w:rPr>
          <w:color w:val="231F20"/>
          <w:spacing w:val="-4"/>
          <w:sz w:val="18"/>
        </w:rPr>
        <w:t>for</w:t>
      </w:r>
      <w:r>
        <w:rPr>
          <w:color w:val="231F20"/>
          <w:spacing w:val="-7"/>
          <w:sz w:val="18"/>
        </w:rPr>
        <w:t> </w:t>
      </w:r>
      <w:r>
        <w:rPr>
          <w:color w:val="231F20"/>
          <w:spacing w:val="-4"/>
          <w:sz w:val="18"/>
        </w:rPr>
        <w:t>Alternatives</w:t>
      </w:r>
      <w:r>
        <w:rPr>
          <w:color w:val="231F20"/>
          <w:spacing w:val="-7"/>
          <w:sz w:val="18"/>
        </w:rPr>
        <w:t> </w:t>
      </w:r>
      <w:r>
        <w:rPr>
          <w:color w:val="231F20"/>
          <w:spacing w:val="-4"/>
          <w:sz w:val="18"/>
        </w:rPr>
        <w:t>to</w:t>
      </w:r>
      <w:r>
        <w:rPr>
          <w:color w:val="231F20"/>
          <w:spacing w:val="-7"/>
          <w:sz w:val="18"/>
        </w:rPr>
        <w:t> </w:t>
      </w:r>
      <w:r>
        <w:rPr>
          <w:color w:val="231F20"/>
          <w:spacing w:val="-4"/>
          <w:sz w:val="18"/>
        </w:rPr>
        <w:t>Animal</w:t>
      </w:r>
      <w:r>
        <w:rPr>
          <w:color w:val="231F20"/>
          <w:spacing w:val="-7"/>
          <w:sz w:val="18"/>
        </w:rPr>
        <w:t> </w:t>
      </w:r>
      <w:r>
        <w:rPr>
          <w:color w:val="231F20"/>
          <w:spacing w:val="-4"/>
          <w:sz w:val="18"/>
        </w:rPr>
        <w:t>Testing</w:t>
      </w:r>
      <w:r>
        <w:rPr>
          <w:color w:val="231F20"/>
          <w:spacing w:val="-7"/>
          <w:sz w:val="18"/>
        </w:rPr>
        <w:t> </w:t>
      </w:r>
      <w:r>
        <w:rPr>
          <w:color w:val="231F20"/>
          <w:spacing w:val="-4"/>
          <w:sz w:val="18"/>
        </w:rPr>
        <w:t>(CAAT)</w:t>
      </w:r>
      <w:r>
        <w:rPr>
          <w:color w:val="231F20"/>
          <w:spacing w:val="-7"/>
          <w:sz w:val="18"/>
        </w:rPr>
        <w:t> </w:t>
      </w:r>
      <w:r>
        <w:rPr>
          <w:color w:val="231F20"/>
          <w:spacing w:val="-4"/>
          <w:sz w:val="18"/>
        </w:rPr>
        <w:t>and</w:t>
      </w:r>
      <w:r>
        <w:rPr>
          <w:color w:val="231F20"/>
          <w:spacing w:val="-7"/>
          <w:sz w:val="18"/>
        </w:rPr>
        <w:t> </w:t>
      </w:r>
      <w:r>
        <w:rPr>
          <w:color w:val="231F20"/>
          <w:spacing w:val="-4"/>
          <w:sz w:val="18"/>
        </w:rPr>
        <w:t>National</w:t>
      </w:r>
      <w:r>
        <w:rPr>
          <w:color w:val="231F20"/>
          <w:spacing w:val="-7"/>
          <w:sz w:val="18"/>
        </w:rPr>
        <w:t> </w:t>
      </w:r>
      <w:r>
        <w:rPr>
          <w:color w:val="231F20"/>
          <w:spacing w:val="-4"/>
          <w:sz w:val="18"/>
        </w:rPr>
        <w:t>Center</w:t>
      </w:r>
      <w:r>
        <w:rPr>
          <w:color w:val="231F20"/>
          <w:spacing w:val="-7"/>
          <w:sz w:val="18"/>
        </w:rPr>
        <w:t> </w:t>
      </w:r>
      <w:r>
        <w:rPr>
          <w:color w:val="231F20"/>
          <w:spacing w:val="-4"/>
          <w:sz w:val="18"/>
        </w:rPr>
        <w:t>for</w:t>
      </w:r>
      <w:r>
        <w:rPr>
          <w:color w:val="231F20"/>
          <w:spacing w:val="-7"/>
          <w:sz w:val="18"/>
        </w:rPr>
        <w:t> </w:t>
      </w:r>
      <w:r>
        <w:rPr>
          <w:color w:val="231F20"/>
          <w:spacing w:val="-4"/>
          <w:sz w:val="18"/>
        </w:rPr>
        <w:t>Research</w:t>
      </w:r>
      <w:r>
        <w:rPr>
          <w:color w:val="231F20"/>
          <w:spacing w:val="-7"/>
          <w:sz w:val="18"/>
        </w:rPr>
        <w:t> </w:t>
      </w:r>
      <w:r>
        <w:rPr>
          <w:color w:val="231F20"/>
          <w:spacing w:val="-4"/>
          <w:sz w:val="18"/>
        </w:rPr>
        <w:t>Resources </w:t>
      </w:r>
      <w:r>
        <w:rPr>
          <w:color w:val="231F20"/>
          <w:sz w:val="18"/>
        </w:rPr>
        <w:t>(NCRR) Workshop.</w:t>
      </w:r>
    </w:p>
    <w:p>
      <w:pPr>
        <w:spacing w:line="254" w:lineRule="auto" w:before="122"/>
        <w:ind w:left="359" w:right="596" w:firstLine="0"/>
        <w:jc w:val="both"/>
        <w:rPr>
          <w:sz w:val="18"/>
        </w:rPr>
      </w:pPr>
      <w:r>
        <w:rPr>
          <w:color w:val="231F20"/>
          <w:sz w:val="18"/>
        </w:rPr>
        <w:t>Schulhof, J. (ed). 1999. Small-Scale Monoclonal Antibody Production, special edition </w:t>
      </w:r>
      <w:r>
        <w:rPr>
          <w:i/>
          <w:color w:val="231F20"/>
          <w:sz w:val="18"/>
        </w:rPr>
        <w:t>Lab Animal </w:t>
      </w:r>
      <w:r>
        <w:rPr>
          <w:color w:val="231F20"/>
          <w:sz w:val="18"/>
        </w:rPr>
        <w:t>Autumn 1999.</w:t>
      </w:r>
    </w:p>
    <w:p>
      <w:pPr>
        <w:spacing w:after="0" w:line="254" w:lineRule="auto"/>
        <w:jc w:val="both"/>
        <w:rPr>
          <w:sz w:val="18"/>
        </w:rPr>
        <w:sectPr>
          <w:pgSz w:w="8640" w:h="12960"/>
          <w:pgMar w:header="687" w:footer="0" w:top="880" w:bottom="280" w:left="720" w:right="360"/>
        </w:sectPr>
      </w:pPr>
    </w:p>
    <w:p>
      <w:pPr>
        <w:pStyle w:val="BodyText"/>
        <w:rPr>
          <w:sz w:val="24"/>
        </w:rPr>
      </w:pPr>
    </w:p>
    <w:p>
      <w:pPr>
        <w:pStyle w:val="BodyText"/>
        <w:spacing w:before="127"/>
        <w:rPr>
          <w:sz w:val="24"/>
        </w:rPr>
      </w:pPr>
    </w:p>
    <w:p>
      <w:pPr>
        <w:pStyle w:val="Heading5"/>
        <w:spacing w:before="0"/>
        <w:jc w:val="both"/>
      </w:pPr>
      <w:r>
        <w:rPr>
          <w:color w:val="231F20"/>
          <w:w w:val="70"/>
        </w:rPr>
        <w:t>Monoclonal</w:t>
      </w:r>
      <w:r>
        <w:rPr>
          <w:color w:val="231F20"/>
          <w:spacing w:val="-4"/>
          <w:w w:val="70"/>
        </w:rPr>
        <w:t> </w:t>
      </w:r>
      <w:r>
        <w:rPr>
          <w:color w:val="231F20"/>
          <w:w w:val="70"/>
        </w:rPr>
        <w:t>Antibody</w:t>
      </w:r>
      <w:r>
        <w:rPr>
          <w:color w:val="231F20"/>
          <w:spacing w:val="-3"/>
          <w:w w:val="70"/>
        </w:rPr>
        <w:t> </w:t>
      </w:r>
      <w:r>
        <w:rPr>
          <w:color w:val="231F20"/>
          <w:spacing w:val="-2"/>
          <w:w w:val="70"/>
        </w:rPr>
        <w:t>References</w:t>
      </w:r>
    </w:p>
    <w:p>
      <w:pPr>
        <w:spacing w:line="254" w:lineRule="auto" w:before="142"/>
        <w:ind w:left="240" w:right="714" w:firstLine="0"/>
        <w:jc w:val="both"/>
        <w:rPr>
          <w:sz w:val="18"/>
        </w:rPr>
      </w:pPr>
      <w:r>
        <w:rPr>
          <w:color w:val="231F20"/>
          <w:sz w:val="18"/>
        </w:rPr>
        <w:t>Kohler G., and C. Milstein.1975. Continuous culture of fused cells secreting antibody of predefined specificity. </w:t>
      </w:r>
      <w:r>
        <w:rPr>
          <w:i/>
          <w:color w:val="231F20"/>
          <w:sz w:val="18"/>
        </w:rPr>
        <w:t>Nature </w:t>
      </w:r>
      <w:r>
        <w:rPr>
          <w:color w:val="231F20"/>
          <w:sz w:val="18"/>
        </w:rPr>
        <w:t>256:495-497.</w:t>
      </w:r>
    </w:p>
    <w:p>
      <w:pPr>
        <w:spacing w:line="254" w:lineRule="auto" w:before="122"/>
        <w:ind w:left="239" w:right="717" w:firstLine="0"/>
        <w:jc w:val="both"/>
        <w:rPr>
          <w:sz w:val="18"/>
        </w:rPr>
      </w:pPr>
      <w:r>
        <w:rPr>
          <w:color w:val="231F20"/>
          <w:sz w:val="18"/>
        </w:rPr>
        <w:t>Heidel J. 1997. Monoclonal Antibody Production in Gas-permeable Tissue </w:t>
      </w:r>
      <w:r>
        <w:rPr>
          <w:color w:val="231F20"/>
          <w:sz w:val="18"/>
        </w:rPr>
        <w:t>Culture Bags</w:t>
      </w:r>
      <w:r>
        <w:rPr>
          <w:color w:val="231F20"/>
          <w:spacing w:val="-11"/>
          <w:sz w:val="18"/>
        </w:rPr>
        <w:t> </w:t>
      </w:r>
      <w:r>
        <w:rPr>
          <w:color w:val="231F20"/>
          <w:sz w:val="18"/>
        </w:rPr>
        <w:t>Using</w:t>
      </w:r>
      <w:r>
        <w:rPr>
          <w:color w:val="231F20"/>
          <w:spacing w:val="-11"/>
          <w:sz w:val="18"/>
        </w:rPr>
        <w:t> </w:t>
      </w:r>
      <w:r>
        <w:rPr>
          <w:color w:val="231F20"/>
          <w:sz w:val="18"/>
        </w:rPr>
        <w:t>Serum</w:t>
      </w:r>
      <w:r>
        <w:rPr>
          <w:color w:val="231F20"/>
          <w:spacing w:val="-11"/>
          <w:sz w:val="18"/>
        </w:rPr>
        <w:t> </w:t>
      </w:r>
      <w:r>
        <w:rPr>
          <w:color w:val="231F20"/>
          <w:sz w:val="18"/>
        </w:rPr>
        <w:t>free</w:t>
      </w:r>
      <w:r>
        <w:rPr>
          <w:color w:val="231F20"/>
          <w:spacing w:val="-11"/>
          <w:sz w:val="18"/>
        </w:rPr>
        <w:t> </w:t>
      </w:r>
      <w:r>
        <w:rPr>
          <w:color w:val="231F20"/>
          <w:sz w:val="18"/>
        </w:rPr>
        <w:t>Media.</w:t>
      </w:r>
      <w:r>
        <w:rPr>
          <w:color w:val="231F20"/>
          <w:spacing w:val="-12"/>
          <w:sz w:val="18"/>
        </w:rPr>
        <w:t> </w:t>
      </w:r>
      <w:r>
        <w:rPr>
          <w:i/>
          <w:color w:val="231F20"/>
          <w:sz w:val="18"/>
        </w:rPr>
        <w:t>Center</w:t>
      </w:r>
      <w:r>
        <w:rPr>
          <w:i/>
          <w:color w:val="231F20"/>
          <w:spacing w:val="-11"/>
          <w:sz w:val="18"/>
        </w:rPr>
        <w:t> </w:t>
      </w:r>
      <w:r>
        <w:rPr>
          <w:i/>
          <w:color w:val="231F20"/>
          <w:sz w:val="18"/>
        </w:rPr>
        <w:t>for</w:t>
      </w:r>
      <w:r>
        <w:rPr>
          <w:i/>
          <w:color w:val="231F20"/>
          <w:spacing w:val="-11"/>
          <w:sz w:val="18"/>
        </w:rPr>
        <w:t> </w:t>
      </w:r>
      <w:r>
        <w:rPr>
          <w:i/>
          <w:color w:val="231F20"/>
          <w:sz w:val="18"/>
        </w:rPr>
        <w:t>Alternative</w:t>
      </w:r>
      <w:r>
        <w:rPr>
          <w:i/>
          <w:color w:val="231F20"/>
          <w:spacing w:val="-11"/>
          <w:sz w:val="18"/>
        </w:rPr>
        <w:t> </w:t>
      </w:r>
      <w:r>
        <w:rPr>
          <w:i/>
          <w:color w:val="231F20"/>
          <w:sz w:val="18"/>
        </w:rPr>
        <w:t>to</w:t>
      </w:r>
      <w:r>
        <w:rPr>
          <w:i/>
          <w:color w:val="231F20"/>
          <w:spacing w:val="-11"/>
          <w:sz w:val="18"/>
        </w:rPr>
        <w:t> </w:t>
      </w:r>
      <w:r>
        <w:rPr>
          <w:i/>
          <w:color w:val="231F20"/>
          <w:sz w:val="18"/>
        </w:rPr>
        <w:t>Animal</w:t>
      </w:r>
      <w:r>
        <w:rPr>
          <w:i/>
          <w:color w:val="231F20"/>
          <w:spacing w:val="-11"/>
          <w:sz w:val="18"/>
        </w:rPr>
        <w:t> </w:t>
      </w:r>
      <w:r>
        <w:rPr>
          <w:i/>
          <w:color w:val="231F20"/>
          <w:sz w:val="18"/>
        </w:rPr>
        <w:t>Testing:</w:t>
      </w:r>
      <w:r>
        <w:rPr>
          <w:i/>
          <w:color w:val="231F20"/>
          <w:spacing w:val="-11"/>
          <w:sz w:val="18"/>
        </w:rPr>
        <w:t> </w:t>
      </w:r>
      <w:r>
        <w:rPr>
          <w:i/>
          <w:color w:val="231F20"/>
          <w:sz w:val="18"/>
        </w:rPr>
        <w:t>Alternatives</w:t>
      </w:r>
      <w:r>
        <w:rPr>
          <w:i/>
          <w:color w:val="231F20"/>
          <w:sz w:val="18"/>
        </w:rPr>
        <w:t> in Monoclonal Antibody Production</w:t>
      </w:r>
      <w:r>
        <w:rPr>
          <w:color w:val="231F20"/>
          <w:sz w:val="18"/>
        </w:rPr>
        <w:t>, 8:18-20.</w:t>
      </w:r>
    </w:p>
    <w:p>
      <w:pPr>
        <w:spacing w:line="254" w:lineRule="auto" w:before="121"/>
        <w:ind w:left="239" w:right="716" w:firstLine="0"/>
        <w:jc w:val="both"/>
        <w:rPr>
          <w:sz w:val="18"/>
        </w:rPr>
      </w:pPr>
      <w:r>
        <w:rPr>
          <w:color w:val="231F20"/>
          <w:sz w:val="18"/>
        </w:rPr>
        <w:t>Jackson L.R., L. J. Trudel, J.G. Fox, and N.S. Lipman. 1996. Evaluation of </w:t>
      </w:r>
      <w:r>
        <w:rPr>
          <w:color w:val="231F20"/>
          <w:sz w:val="18"/>
        </w:rPr>
        <w:t>hollow fiber bioreactors as an alternative to murine ascites production for small scale monoclonal antibody production</w:t>
      </w:r>
      <w:r>
        <w:rPr>
          <w:i/>
          <w:color w:val="231F20"/>
          <w:sz w:val="18"/>
        </w:rPr>
        <w:t>. J Immunol Methods </w:t>
      </w:r>
      <w:r>
        <w:rPr>
          <w:color w:val="231F20"/>
          <w:sz w:val="18"/>
        </w:rPr>
        <w:t>189: 217-231.</w:t>
      </w:r>
    </w:p>
    <w:p>
      <w:pPr>
        <w:spacing w:line="254" w:lineRule="auto" w:before="122"/>
        <w:ind w:left="240" w:right="717" w:firstLine="0"/>
        <w:jc w:val="both"/>
        <w:rPr>
          <w:sz w:val="18"/>
        </w:rPr>
      </w:pPr>
      <w:r>
        <w:rPr>
          <w:color w:val="231F20"/>
          <w:sz w:val="18"/>
        </w:rPr>
        <w:t>OPRR</w:t>
      </w:r>
      <w:r>
        <w:rPr>
          <w:color w:val="231F20"/>
          <w:spacing w:val="-11"/>
          <w:sz w:val="18"/>
        </w:rPr>
        <w:t> </w:t>
      </w:r>
      <w:r>
        <w:rPr>
          <w:color w:val="231F20"/>
          <w:sz w:val="18"/>
        </w:rPr>
        <w:t>Reports,</w:t>
      </w:r>
      <w:r>
        <w:rPr>
          <w:color w:val="231F20"/>
          <w:spacing w:val="-11"/>
          <w:sz w:val="18"/>
        </w:rPr>
        <w:t> </w:t>
      </w:r>
      <w:r>
        <w:rPr>
          <w:color w:val="231F20"/>
          <w:sz w:val="18"/>
        </w:rPr>
        <w:t>11/17/97,</w:t>
      </w:r>
      <w:r>
        <w:rPr>
          <w:color w:val="231F20"/>
          <w:spacing w:val="-11"/>
          <w:sz w:val="18"/>
        </w:rPr>
        <w:t> </w:t>
      </w:r>
      <w:r>
        <w:rPr>
          <w:color w:val="231F20"/>
          <w:sz w:val="18"/>
        </w:rPr>
        <w:t>Number</w:t>
      </w:r>
      <w:r>
        <w:rPr>
          <w:color w:val="231F20"/>
          <w:spacing w:val="-11"/>
          <w:sz w:val="18"/>
        </w:rPr>
        <w:t> </w:t>
      </w:r>
      <w:r>
        <w:rPr>
          <w:color w:val="231F20"/>
          <w:sz w:val="18"/>
        </w:rPr>
        <w:t>98-01</w:t>
      </w:r>
      <w:r>
        <w:rPr>
          <w:color w:val="231F20"/>
          <w:spacing w:val="-11"/>
          <w:sz w:val="18"/>
        </w:rPr>
        <w:t> </w:t>
      </w:r>
      <w:r>
        <w:rPr>
          <w:color w:val="231F20"/>
          <w:sz w:val="18"/>
        </w:rPr>
        <w:t>Animal</w:t>
      </w:r>
      <w:r>
        <w:rPr>
          <w:color w:val="231F20"/>
          <w:spacing w:val="-11"/>
          <w:sz w:val="18"/>
        </w:rPr>
        <w:t> </w:t>
      </w:r>
      <w:r>
        <w:rPr>
          <w:color w:val="231F20"/>
          <w:sz w:val="18"/>
        </w:rPr>
        <w:t>Welfare,</w:t>
      </w:r>
      <w:r>
        <w:rPr>
          <w:color w:val="231F20"/>
          <w:spacing w:val="-11"/>
          <w:sz w:val="18"/>
        </w:rPr>
        <w:t> </w:t>
      </w:r>
      <w:r>
        <w:rPr>
          <w:color w:val="231F20"/>
          <w:sz w:val="18"/>
        </w:rPr>
        <w:t>Production</w:t>
      </w:r>
      <w:r>
        <w:rPr>
          <w:color w:val="231F20"/>
          <w:spacing w:val="-11"/>
          <w:sz w:val="18"/>
        </w:rPr>
        <w:t> </w:t>
      </w:r>
      <w:r>
        <w:rPr>
          <w:color w:val="231F20"/>
          <w:sz w:val="18"/>
        </w:rPr>
        <w:t>of</w:t>
      </w:r>
      <w:r>
        <w:rPr>
          <w:color w:val="231F20"/>
          <w:spacing w:val="-11"/>
          <w:sz w:val="18"/>
        </w:rPr>
        <w:t> </w:t>
      </w:r>
      <w:r>
        <w:rPr>
          <w:color w:val="231F20"/>
          <w:sz w:val="18"/>
        </w:rPr>
        <w:t>Monoclonal Antibodies Using Mouse Ascites Method.</w:t>
      </w:r>
    </w:p>
    <w:p>
      <w:pPr>
        <w:spacing w:line="256" w:lineRule="auto" w:before="121"/>
        <w:ind w:left="240" w:right="716" w:firstLine="0"/>
        <w:jc w:val="both"/>
        <w:rPr>
          <w:sz w:val="18"/>
        </w:rPr>
      </w:pPr>
      <w:bookmarkStart w:name="C.3.c. Breeding Colonies" w:id="106"/>
      <w:bookmarkEnd w:id="106"/>
      <w:r>
        <w:rPr/>
      </w:r>
      <w:r>
        <w:rPr>
          <w:color w:val="231F20"/>
          <w:sz w:val="18"/>
        </w:rPr>
        <w:t>Peterson N., and J. Peavey. 1998. Practical applications of </w:t>
      </w:r>
      <w:r>
        <w:rPr>
          <w:i/>
          <w:color w:val="231F20"/>
          <w:sz w:val="18"/>
        </w:rPr>
        <w:t>in vitro </w:t>
      </w:r>
      <w:r>
        <w:rPr>
          <w:color w:val="231F20"/>
          <w:sz w:val="18"/>
        </w:rPr>
        <w:t>monoclonal antibody production. C</w:t>
      </w:r>
      <w:r>
        <w:rPr>
          <w:i/>
          <w:color w:val="231F20"/>
          <w:sz w:val="18"/>
        </w:rPr>
        <w:t>ontemporary Topics Lab Animal Science </w:t>
      </w:r>
      <w:r>
        <w:rPr>
          <w:color w:val="231F20"/>
          <w:sz w:val="18"/>
        </w:rPr>
        <w:t>37:61-66.</w:t>
      </w:r>
    </w:p>
    <w:p>
      <w:pPr>
        <w:spacing w:before="117"/>
        <w:ind w:left="240" w:right="0" w:firstLine="0"/>
        <w:jc w:val="both"/>
        <w:rPr>
          <w:sz w:val="18"/>
        </w:rPr>
      </w:pPr>
      <w:r>
        <w:rPr>
          <w:i/>
          <w:color w:val="231F20"/>
          <w:sz w:val="18"/>
        </w:rPr>
        <w:t>Monoclonal</w:t>
      </w:r>
      <w:r>
        <w:rPr>
          <w:i/>
          <w:color w:val="231F20"/>
          <w:spacing w:val="-9"/>
          <w:sz w:val="18"/>
        </w:rPr>
        <w:t> </w:t>
      </w:r>
      <w:r>
        <w:rPr>
          <w:i/>
          <w:color w:val="231F20"/>
          <w:sz w:val="18"/>
        </w:rPr>
        <w:t>Antibody</w:t>
      </w:r>
      <w:r>
        <w:rPr>
          <w:i/>
          <w:color w:val="231F20"/>
          <w:spacing w:val="-8"/>
          <w:sz w:val="18"/>
        </w:rPr>
        <w:t> </w:t>
      </w:r>
      <w:r>
        <w:rPr>
          <w:i/>
          <w:color w:val="231F20"/>
          <w:sz w:val="18"/>
        </w:rPr>
        <w:t>Production.</w:t>
      </w:r>
      <w:r>
        <w:rPr>
          <w:i/>
          <w:color w:val="231F20"/>
          <w:spacing w:val="-8"/>
          <w:sz w:val="18"/>
        </w:rPr>
        <w:t> </w:t>
      </w:r>
      <w:r>
        <w:rPr>
          <w:color w:val="231F20"/>
          <w:sz w:val="18"/>
        </w:rPr>
        <w:t>1999.</w:t>
      </w:r>
      <w:r>
        <w:rPr>
          <w:color w:val="231F20"/>
          <w:spacing w:val="-8"/>
          <w:sz w:val="18"/>
        </w:rPr>
        <w:t> </w:t>
      </w:r>
      <w:r>
        <w:rPr>
          <w:color w:val="231F20"/>
          <w:sz w:val="18"/>
        </w:rPr>
        <w:t>National</w:t>
      </w:r>
      <w:r>
        <w:rPr>
          <w:color w:val="231F20"/>
          <w:spacing w:val="-8"/>
          <w:sz w:val="18"/>
        </w:rPr>
        <w:t> </w:t>
      </w:r>
      <w:r>
        <w:rPr>
          <w:color w:val="231F20"/>
          <w:sz w:val="18"/>
        </w:rPr>
        <w:t>Academy</w:t>
      </w:r>
      <w:r>
        <w:rPr>
          <w:color w:val="231F20"/>
          <w:spacing w:val="-9"/>
          <w:sz w:val="18"/>
        </w:rPr>
        <w:t> </w:t>
      </w:r>
      <w:r>
        <w:rPr>
          <w:color w:val="231F20"/>
          <w:sz w:val="18"/>
        </w:rPr>
        <w:t>Press,</w:t>
      </w:r>
      <w:r>
        <w:rPr>
          <w:color w:val="231F20"/>
          <w:spacing w:val="-8"/>
          <w:sz w:val="18"/>
        </w:rPr>
        <w:t> </w:t>
      </w:r>
      <w:r>
        <w:rPr>
          <w:color w:val="231F20"/>
          <w:sz w:val="18"/>
        </w:rPr>
        <w:t>Washington,</w:t>
      </w:r>
      <w:r>
        <w:rPr>
          <w:color w:val="231F20"/>
          <w:spacing w:val="-8"/>
          <w:sz w:val="18"/>
        </w:rPr>
        <w:t> </w:t>
      </w:r>
      <w:r>
        <w:rPr>
          <w:color w:val="231F20"/>
          <w:spacing w:val="-5"/>
          <w:sz w:val="18"/>
        </w:rPr>
        <w:t>DC.</w:t>
      </w:r>
    </w:p>
    <w:p>
      <w:pPr>
        <w:spacing w:line="256" w:lineRule="auto" w:before="133"/>
        <w:ind w:left="240" w:right="717" w:hanging="1"/>
        <w:jc w:val="both"/>
        <w:rPr>
          <w:sz w:val="18"/>
        </w:rPr>
      </w:pPr>
      <w:r>
        <w:rPr>
          <w:color w:val="231F20"/>
          <w:sz w:val="18"/>
        </w:rPr>
        <w:t>Jackson</w:t>
      </w:r>
      <w:r>
        <w:rPr>
          <w:color w:val="231F20"/>
          <w:spacing w:val="-10"/>
          <w:sz w:val="18"/>
        </w:rPr>
        <w:t> </w:t>
      </w:r>
      <w:r>
        <w:rPr>
          <w:color w:val="231F20"/>
          <w:sz w:val="18"/>
        </w:rPr>
        <w:t>L.,</w:t>
      </w:r>
      <w:r>
        <w:rPr>
          <w:color w:val="231F20"/>
          <w:spacing w:val="-10"/>
          <w:sz w:val="18"/>
        </w:rPr>
        <w:t> </w:t>
      </w:r>
      <w:r>
        <w:rPr>
          <w:color w:val="231F20"/>
          <w:sz w:val="18"/>
        </w:rPr>
        <w:t>L.</w:t>
      </w:r>
      <w:r>
        <w:rPr>
          <w:color w:val="231F20"/>
          <w:spacing w:val="-10"/>
          <w:sz w:val="18"/>
        </w:rPr>
        <w:t> </w:t>
      </w:r>
      <w:r>
        <w:rPr>
          <w:color w:val="231F20"/>
          <w:sz w:val="18"/>
        </w:rPr>
        <w:t>Trudel,</w:t>
      </w:r>
      <w:r>
        <w:rPr>
          <w:color w:val="231F20"/>
          <w:spacing w:val="-10"/>
          <w:sz w:val="18"/>
        </w:rPr>
        <w:t> </w:t>
      </w:r>
      <w:r>
        <w:rPr>
          <w:color w:val="231F20"/>
          <w:sz w:val="18"/>
        </w:rPr>
        <w:t>J.</w:t>
      </w:r>
      <w:r>
        <w:rPr>
          <w:color w:val="231F20"/>
          <w:spacing w:val="-10"/>
          <w:sz w:val="18"/>
        </w:rPr>
        <w:t> </w:t>
      </w:r>
      <w:r>
        <w:rPr>
          <w:color w:val="231F20"/>
          <w:sz w:val="18"/>
        </w:rPr>
        <w:t>Fox,</w:t>
      </w:r>
      <w:r>
        <w:rPr>
          <w:color w:val="231F20"/>
          <w:spacing w:val="-10"/>
          <w:sz w:val="18"/>
        </w:rPr>
        <w:t> </w:t>
      </w:r>
      <w:r>
        <w:rPr>
          <w:color w:val="231F20"/>
          <w:sz w:val="18"/>
        </w:rPr>
        <w:t>and</w:t>
      </w:r>
      <w:r>
        <w:rPr>
          <w:color w:val="231F20"/>
          <w:spacing w:val="-10"/>
          <w:sz w:val="18"/>
        </w:rPr>
        <w:t> </w:t>
      </w:r>
      <w:r>
        <w:rPr>
          <w:color w:val="231F20"/>
          <w:sz w:val="18"/>
        </w:rPr>
        <w:t>N.</w:t>
      </w:r>
      <w:r>
        <w:rPr>
          <w:color w:val="231F20"/>
          <w:spacing w:val="-10"/>
          <w:sz w:val="18"/>
        </w:rPr>
        <w:t> </w:t>
      </w:r>
      <w:r>
        <w:rPr>
          <w:color w:val="231F20"/>
          <w:sz w:val="18"/>
        </w:rPr>
        <w:t>Lipman.</w:t>
      </w:r>
      <w:r>
        <w:rPr>
          <w:color w:val="231F20"/>
          <w:spacing w:val="-10"/>
          <w:sz w:val="18"/>
        </w:rPr>
        <w:t> </w:t>
      </w:r>
      <w:r>
        <w:rPr>
          <w:color w:val="231F20"/>
          <w:sz w:val="18"/>
        </w:rPr>
        <w:t>1999.</w:t>
      </w:r>
      <w:r>
        <w:rPr>
          <w:color w:val="231F20"/>
          <w:spacing w:val="-10"/>
          <w:sz w:val="18"/>
        </w:rPr>
        <w:t> </w:t>
      </w:r>
      <w:r>
        <w:rPr>
          <w:color w:val="231F20"/>
          <w:sz w:val="18"/>
        </w:rPr>
        <w:t>Monoclonal</w:t>
      </w:r>
      <w:r>
        <w:rPr>
          <w:color w:val="231F20"/>
          <w:spacing w:val="-10"/>
          <w:sz w:val="18"/>
        </w:rPr>
        <w:t> </w:t>
      </w:r>
      <w:r>
        <w:rPr>
          <w:color w:val="231F20"/>
          <w:sz w:val="18"/>
        </w:rPr>
        <w:t>antibody</w:t>
      </w:r>
      <w:r>
        <w:rPr>
          <w:color w:val="231F20"/>
          <w:spacing w:val="-10"/>
          <w:sz w:val="18"/>
        </w:rPr>
        <w:t> </w:t>
      </w:r>
      <w:r>
        <w:rPr>
          <w:color w:val="231F20"/>
          <w:sz w:val="18"/>
        </w:rPr>
        <w:t>production in</w:t>
      </w:r>
      <w:r>
        <w:rPr>
          <w:color w:val="231F20"/>
          <w:spacing w:val="-3"/>
          <w:sz w:val="18"/>
        </w:rPr>
        <w:t> </w:t>
      </w:r>
      <w:r>
        <w:rPr>
          <w:color w:val="231F20"/>
          <w:sz w:val="18"/>
        </w:rPr>
        <w:t>murine</w:t>
      </w:r>
      <w:r>
        <w:rPr>
          <w:color w:val="231F20"/>
          <w:spacing w:val="-2"/>
          <w:sz w:val="18"/>
        </w:rPr>
        <w:t> </w:t>
      </w:r>
      <w:r>
        <w:rPr>
          <w:color w:val="231F20"/>
          <w:sz w:val="18"/>
        </w:rPr>
        <w:t>ascites.</w:t>
      </w:r>
      <w:r>
        <w:rPr>
          <w:color w:val="231F20"/>
          <w:spacing w:val="-2"/>
          <w:sz w:val="18"/>
        </w:rPr>
        <w:t> </w:t>
      </w:r>
      <w:r>
        <w:rPr>
          <w:color w:val="231F20"/>
          <w:sz w:val="18"/>
        </w:rPr>
        <w:t>I.</w:t>
      </w:r>
      <w:r>
        <w:rPr>
          <w:color w:val="231F20"/>
          <w:spacing w:val="-2"/>
          <w:sz w:val="18"/>
        </w:rPr>
        <w:t> </w:t>
      </w:r>
      <w:r>
        <w:rPr>
          <w:color w:val="231F20"/>
          <w:sz w:val="18"/>
        </w:rPr>
        <w:t>Clinical</w:t>
      </w:r>
      <w:r>
        <w:rPr>
          <w:color w:val="231F20"/>
          <w:spacing w:val="-2"/>
          <w:sz w:val="18"/>
        </w:rPr>
        <w:t> </w:t>
      </w:r>
      <w:r>
        <w:rPr>
          <w:color w:val="231F20"/>
          <w:sz w:val="18"/>
        </w:rPr>
        <w:t>and</w:t>
      </w:r>
      <w:r>
        <w:rPr>
          <w:color w:val="231F20"/>
          <w:spacing w:val="-2"/>
          <w:sz w:val="18"/>
        </w:rPr>
        <w:t> </w:t>
      </w:r>
      <w:r>
        <w:rPr>
          <w:color w:val="231F20"/>
          <w:sz w:val="18"/>
        </w:rPr>
        <w:t>pathologic</w:t>
      </w:r>
      <w:r>
        <w:rPr>
          <w:color w:val="231F20"/>
          <w:spacing w:val="-2"/>
          <w:sz w:val="18"/>
        </w:rPr>
        <w:t> </w:t>
      </w:r>
      <w:r>
        <w:rPr>
          <w:color w:val="231F20"/>
          <w:sz w:val="18"/>
        </w:rPr>
        <w:t>features.</w:t>
      </w:r>
      <w:r>
        <w:rPr>
          <w:color w:val="231F20"/>
          <w:spacing w:val="-4"/>
          <w:sz w:val="18"/>
        </w:rPr>
        <w:t> </w:t>
      </w:r>
      <w:r>
        <w:rPr>
          <w:i/>
          <w:color w:val="231F20"/>
          <w:sz w:val="18"/>
        </w:rPr>
        <w:t>Lab</w:t>
      </w:r>
      <w:r>
        <w:rPr>
          <w:i/>
          <w:color w:val="231F20"/>
          <w:spacing w:val="-2"/>
          <w:sz w:val="18"/>
        </w:rPr>
        <w:t> </w:t>
      </w:r>
      <w:r>
        <w:rPr>
          <w:i/>
          <w:color w:val="231F20"/>
          <w:sz w:val="18"/>
        </w:rPr>
        <w:t>Animal</w:t>
      </w:r>
      <w:r>
        <w:rPr>
          <w:i/>
          <w:color w:val="231F20"/>
          <w:spacing w:val="-2"/>
          <w:sz w:val="18"/>
        </w:rPr>
        <w:t> </w:t>
      </w:r>
      <w:r>
        <w:rPr>
          <w:i/>
          <w:color w:val="231F20"/>
          <w:sz w:val="18"/>
        </w:rPr>
        <w:t>Science</w:t>
      </w:r>
      <w:r>
        <w:rPr>
          <w:i/>
          <w:color w:val="231F20"/>
          <w:spacing w:val="-2"/>
          <w:sz w:val="18"/>
        </w:rPr>
        <w:t> </w:t>
      </w:r>
      <w:r>
        <w:rPr>
          <w:color w:val="231F20"/>
          <w:sz w:val="18"/>
        </w:rPr>
        <w:t>49:70-</w:t>
      </w:r>
      <w:r>
        <w:rPr>
          <w:color w:val="231F20"/>
          <w:spacing w:val="-5"/>
          <w:sz w:val="18"/>
        </w:rPr>
        <w:t>80.</w:t>
      </w:r>
    </w:p>
    <w:p>
      <w:pPr>
        <w:spacing w:before="117"/>
        <w:ind w:left="240" w:right="0" w:firstLine="0"/>
        <w:jc w:val="both"/>
        <w:rPr>
          <w:sz w:val="18"/>
        </w:rPr>
      </w:pPr>
      <w:r>
        <w:rPr>
          <w:i/>
          <w:color w:val="231F20"/>
          <w:sz w:val="18"/>
        </w:rPr>
        <w:t>NIH</w:t>
      </w:r>
      <w:r>
        <w:rPr>
          <w:i/>
          <w:color w:val="231F20"/>
          <w:spacing w:val="1"/>
          <w:sz w:val="18"/>
        </w:rPr>
        <w:t> </w:t>
      </w:r>
      <w:r>
        <w:rPr>
          <w:i/>
          <w:color w:val="231F20"/>
          <w:sz w:val="18"/>
        </w:rPr>
        <w:t>Guide</w:t>
      </w:r>
      <w:r>
        <w:rPr>
          <w:i/>
          <w:color w:val="231F20"/>
          <w:spacing w:val="2"/>
          <w:sz w:val="18"/>
        </w:rPr>
        <w:t> </w:t>
      </w:r>
      <w:r>
        <w:rPr>
          <w:i/>
          <w:color w:val="231F20"/>
          <w:sz w:val="18"/>
        </w:rPr>
        <w:t>for</w:t>
      </w:r>
      <w:r>
        <w:rPr>
          <w:i/>
          <w:color w:val="231F20"/>
          <w:spacing w:val="2"/>
          <w:sz w:val="18"/>
        </w:rPr>
        <w:t> </w:t>
      </w:r>
      <w:r>
        <w:rPr>
          <w:i/>
          <w:color w:val="231F20"/>
          <w:sz w:val="18"/>
        </w:rPr>
        <w:t>Grants</w:t>
      </w:r>
      <w:r>
        <w:rPr>
          <w:i/>
          <w:color w:val="231F20"/>
          <w:spacing w:val="2"/>
          <w:sz w:val="18"/>
        </w:rPr>
        <w:t> </w:t>
      </w:r>
      <w:r>
        <w:rPr>
          <w:i/>
          <w:color w:val="231F20"/>
          <w:sz w:val="18"/>
        </w:rPr>
        <w:t>and</w:t>
      </w:r>
      <w:r>
        <w:rPr>
          <w:i/>
          <w:color w:val="231F20"/>
          <w:spacing w:val="1"/>
          <w:sz w:val="18"/>
        </w:rPr>
        <w:t> </w:t>
      </w:r>
      <w:r>
        <w:rPr>
          <w:i/>
          <w:color w:val="231F20"/>
          <w:sz w:val="18"/>
        </w:rPr>
        <w:t>Contracts.</w:t>
      </w:r>
      <w:r>
        <w:rPr>
          <w:i/>
          <w:color w:val="231F20"/>
          <w:spacing w:val="2"/>
          <w:sz w:val="18"/>
        </w:rPr>
        <w:t> </w:t>
      </w:r>
      <w:r>
        <w:rPr>
          <w:color w:val="231F20"/>
          <w:sz w:val="18"/>
        </w:rPr>
        <w:t>Notice</w:t>
      </w:r>
      <w:r>
        <w:rPr>
          <w:color w:val="231F20"/>
          <w:spacing w:val="2"/>
          <w:sz w:val="18"/>
        </w:rPr>
        <w:t> </w:t>
      </w:r>
      <w:r>
        <w:rPr>
          <w:color w:val="231F20"/>
          <w:sz w:val="18"/>
        </w:rPr>
        <w:t>OD-00-019,</w:t>
      </w:r>
      <w:r>
        <w:rPr>
          <w:color w:val="231F20"/>
          <w:spacing w:val="2"/>
          <w:sz w:val="18"/>
        </w:rPr>
        <w:t> </w:t>
      </w:r>
      <w:r>
        <w:rPr>
          <w:color w:val="231F20"/>
          <w:spacing w:val="-2"/>
          <w:sz w:val="18"/>
        </w:rPr>
        <w:t>2/3/00.</w:t>
      </w:r>
    </w:p>
    <w:p>
      <w:pPr>
        <w:pStyle w:val="Heading5"/>
        <w:spacing w:before="161"/>
        <w:jc w:val="both"/>
      </w:pPr>
      <w:bookmarkStart w:name="_bookmark56" w:id="107"/>
      <w:bookmarkEnd w:id="107"/>
      <w:r>
        <w:rPr/>
      </w:r>
      <w:r>
        <w:rPr>
          <w:color w:val="231F20"/>
          <w:w w:val="70"/>
        </w:rPr>
        <w:t>Polyclonal</w:t>
      </w:r>
      <w:r>
        <w:rPr>
          <w:color w:val="231F20"/>
          <w:spacing w:val="-4"/>
          <w:w w:val="70"/>
        </w:rPr>
        <w:t> </w:t>
      </w:r>
      <w:r>
        <w:rPr>
          <w:color w:val="231F20"/>
          <w:w w:val="70"/>
        </w:rPr>
        <w:t>Antibody</w:t>
      </w:r>
      <w:r>
        <w:rPr>
          <w:color w:val="231F20"/>
          <w:spacing w:val="-3"/>
          <w:w w:val="70"/>
        </w:rPr>
        <w:t> </w:t>
      </w:r>
      <w:r>
        <w:rPr>
          <w:color w:val="231F20"/>
          <w:spacing w:val="-2"/>
          <w:w w:val="70"/>
        </w:rPr>
        <w:t>References</w:t>
      </w:r>
    </w:p>
    <w:p>
      <w:pPr>
        <w:spacing w:line="254" w:lineRule="auto" w:before="142"/>
        <w:ind w:left="240" w:right="717" w:firstLine="0"/>
        <w:jc w:val="both"/>
        <w:rPr>
          <w:sz w:val="18"/>
        </w:rPr>
      </w:pPr>
      <w:r>
        <w:rPr>
          <w:color w:val="231F20"/>
          <w:sz w:val="18"/>
        </w:rPr>
        <w:t>NIH’s</w:t>
      </w:r>
      <w:r>
        <w:rPr>
          <w:color w:val="231F20"/>
          <w:spacing w:val="-4"/>
          <w:sz w:val="18"/>
        </w:rPr>
        <w:t> </w:t>
      </w:r>
      <w:r>
        <w:rPr>
          <w:color w:val="231F20"/>
          <w:sz w:val="18"/>
        </w:rPr>
        <w:t>ARAC</w:t>
      </w:r>
      <w:r>
        <w:rPr>
          <w:color w:val="231F20"/>
          <w:spacing w:val="-4"/>
          <w:sz w:val="18"/>
        </w:rPr>
        <w:t> </w:t>
      </w:r>
      <w:r>
        <w:rPr>
          <w:color w:val="231F20"/>
          <w:sz w:val="18"/>
        </w:rPr>
        <w:t>Guidelines:</w:t>
      </w:r>
      <w:r>
        <w:rPr>
          <w:color w:val="231F20"/>
          <w:spacing w:val="-4"/>
          <w:sz w:val="18"/>
        </w:rPr>
        <w:t> </w:t>
      </w:r>
      <w:r>
        <w:rPr>
          <w:color w:val="231F20"/>
          <w:sz w:val="18"/>
        </w:rPr>
        <w:t>Recommendations</w:t>
      </w:r>
      <w:r>
        <w:rPr>
          <w:color w:val="231F20"/>
          <w:spacing w:val="-4"/>
          <w:sz w:val="18"/>
        </w:rPr>
        <w:t> </w:t>
      </w:r>
      <w:r>
        <w:rPr>
          <w:color w:val="231F20"/>
          <w:sz w:val="18"/>
        </w:rPr>
        <w:t>for</w:t>
      </w:r>
      <w:r>
        <w:rPr>
          <w:color w:val="231F20"/>
          <w:spacing w:val="-4"/>
          <w:sz w:val="18"/>
        </w:rPr>
        <w:t> </w:t>
      </w:r>
      <w:r>
        <w:rPr>
          <w:color w:val="231F20"/>
          <w:sz w:val="18"/>
        </w:rPr>
        <w:t>Consideration</w:t>
      </w:r>
      <w:r>
        <w:rPr>
          <w:color w:val="231F20"/>
          <w:spacing w:val="-4"/>
          <w:sz w:val="18"/>
        </w:rPr>
        <w:t> </w:t>
      </w:r>
      <w:r>
        <w:rPr>
          <w:color w:val="231F20"/>
          <w:sz w:val="18"/>
        </w:rPr>
        <w:t>in</w:t>
      </w:r>
      <w:r>
        <w:rPr>
          <w:color w:val="231F20"/>
          <w:spacing w:val="-4"/>
          <w:sz w:val="18"/>
        </w:rPr>
        <w:t> </w:t>
      </w:r>
      <w:r>
        <w:rPr>
          <w:color w:val="231F20"/>
          <w:sz w:val="18"/>
        </w:rPr>
        <w:t>the</w:t>
      </w:r>
      <w:r>
        <w:rPr>
          <w:color w:val="231F20"/>
          <w:spacing w:val="-4"/>
          <w:sz w:val="18"/>
        </w:rPr>
        <w:t> </w:t>
      </w:r>
      <w:r>
        <w:rPr>
          <w:color w:val="231F20"/>
          <w:sz w:val="18"/>
        </w:rPr>
        <w:t>Research</w:t>
      </w:r>
      <w:r>
        <w:rPr>
          <w:color w:val="231F20"/>
          <w:spacing w:val="-4"/>
          <w:sz w:val="18"/>
        </w:rPr>
        <w:t> </w:t>
      </w:r>
      <w:r>
        <w:rPr>
          <w:color w:val="231F20"/>
          <w:sz w:val="18"/>
        </w:rPr>
        <w:t>Use of Inflammatory Agents</w:t>
      </w:r>
      <w:r>
        <w:rPr>
          <w:color w:val="231F20"/>
          <w:position w:val="6"/>
          <w:sz w:val="10"/>
        </w:rPr>
        <w:t>. </w:t>
      </w:r>
      <w:r>
        <w:rPr>
          <w:color w:val="231F20"/>
          <w:sz w:val="18"/>
        </w:rPr>
        <w:t>Adopted by full Committee of the NIHARC on 8/13/86. Reapproved - 5/8/96.</w:t>
      </w:r>
    </w:p>
    <w:p>
      <w:pPr>
        <w:spacing w:line="256" w:lineRule="auto" w:before="121"/>
        <w:ind w:left="240" w:right="716" w:firstLine="0"/>
        <w:jc w:val="both"/>
        <w:rPr>
          <w:sz w:val="18"/>
        </w:rPr>
      </w:pPr>
      <w:r>
        <w:rPr>
          <w:color w:val="231F20"/>
          <w:sz w:val="18"/>
        </w:rPr>
        <w:t>Halliday,</w:t>
      </w:r>
      <w:r>
        <w:rPr>
          <w:color w:val="231F20"/>
          <w:spacing w:val="-10"/>
          <w:sz w:val="18"/>
        </w:rPr>
        <w:t> </w:t>
      </w:r>
      <w:r>
        <w:rPr>
          <w:color w:val="231F20"/>
          <w:sz w:val="18"/>
        </w:rPr>
        <w:t>L.C.</w:t>
      </w:r>
      <w:r>
        <w:rPr>
          <w:color w:val="231F20"/>
          <w:spacing w:val="-10"/>
          <w:sz w:val="18"/>
        </w:rPr>
        <w:t> </w:t>
      </w:r>
      <w:r>
        <w:rPr>
          <w:color w:val="231F20"/>
          <w:sz w:val="18"/>
        </w:rPr>
        <w:t>et</w:t>
      </w:r>
      <w:r>
        <w:rPr>
          <w:color w:val="231F20"/>
          <w:spacing w:val="-10"/>
          <w:sz w:val="18"/>
        </w:rPr>
        <w:t> </w:t>
      </w:r>
      <w:r>
        <w:rPr>
          <w:color w:val="231F20"/>
          <w:sz w:val="18"/>
        </w:rPr>
        <w:t>al.</w:t>
      </w:r>
      <w:r>
        <w:rPr>
          <w:color w:val="231F20"/>
          <w:spacing w:val="-10"/>
          <w:sz w:val="18"/>
        </w:rPr>
        <w:t> </w:t>
      </w:r>
      <w:r>
        <w:rPr>
          <w:color w:val="231F20"/>
          <w:sz w:val="18"/>
        </w:rPr>
        <w:t>2000.</w:t>
      </w:r>
      <w:r>
        <w:rPr>
          <w:color w:val="231F20"/>
          <w:spacing w:val="-10"/>
          <w:sz w:val="18"/>
        </w:rPr>
        <w:t> </w:t>
      </w:r>
      <w:r>
        <w:rPr>
          <w:color w:val="231F20"/>
          <w:sz w:val="18"/>
        </w:rPr>
        <w:t>Physiologic</w:t>
      </w:r>
      <w:r>
        <w:rPr>
          <w:color w:val="231F20"/>
          <w:spacing w:val="-10"/>
          <w:sz w:val="18"/>
        </w:rPr>
        <w:t> </w:t>
      </w:r>
      <w:r>
        <w:rPr>
          <w:color w:val="231F20"/>
          <w:sz w:val="18"/>
        </w:rPr>
        <w:t>and</w:t>
      </w:r>
      <w:r>
        <w:rPr>
          <w:color w:val="231F20"/>
          <w:spacing w:val="-10"/>
          <w:sz w:val="18"/>
        </w:rPr>
        <w:t> </w:t>
      </w:r>
      <w:r>
        <w:rPr>
          <w:color w:val="231F20"/>
          <w:sz w:val="18"/>
        </w:rPr>
        <w:t>Behavioral</w:t>
      </w:r>
      <w:r>
        <w:rPr>
          <w:color w:val="231F20"/>
          <w:spacing w:val="-10"/>
          <w:sz w:val="18"/>
        </w:rPr>
        <w:t> </w:t>
      </w:r>
      <w:r>
        <w:rPr>
          <w:color w:val="231F20"/>
          <w:sz w:val="18"/>
        </w:rPr>
        <w:t>Assessment</w:t>
      </w:r>
      <w:r>
        <w:rPr>
          <w:color w:val="231F20"/>
          <w:spacing w:val="-10"/>
          <w:sz w:val="18"/>
        </w:rPr>
        <w:t> </w:t>
      </w:r>
      <w:r>
        <w:rPr>
          <w:color w:val="231F20"/>
          <w:sz w:val="18"/>
        </w:rPr>
        <w:t>of</w:t>
      </w:r>
      <w:r>
        <w:rPr>
          <w:color w:val="231F20"/>
          <w:spacing w:val="-10"/>
          <w:sz w:val="18"/>
        </w:rPr>
        <w:t> </w:t>
      </w:r>
      <w:r>
        <w:rPr>
          <w:color w:val="231F20"/>
          <w:sz w:val="18"/>
        </w:rPr>
        <w:t>Rabbits</w:t>
      </w:r>
      <w:r>
        <w:rPr>
          <w:color w:val="231F20"/>
          <w:spacing w:val="-10"/>
          <w:sz w:val="18"/>
        </w:rPr>
        <w:t> </w:t>
      </w:r>
      <w:r>
        <w:rPr>
          <w:color w:val="231F20"/>
          <w:sz w:val="18"/>
        </w:rPr>
        <w:t>Immu-nized with Freund’s Complete Adjuvant. </w:t>
      </w:r>
      <w:r>
        <w:rPr>
          <w:i/>
          <w:color w:val="231F20"/>
          <w:sz w:val="18"/>
        </w:rPr>
        <w:t>Contemporary Topics </w:t>
      </w:r>
      <w:r>
        <w:rPr>
          <w:color w:val="231F20"/>
          <w:sz w:val="18"/>
        </w:rPr>
        <w:t>39(5):8-13.</w:t>
      </w:r>
    </w:p>
    <w:p>
      <w:pPr>
        <w:spacing w:line="254" w:lineRule="auto" w:before="118"/>
        <w:ind w:left="240" w:right="717" w:firstLine="0"/>
        <w:jc w:val="both"/>
        <w:rPr>
          <w:sz w:val="18"/>
        </w:rPr>
      </w:pPr>
      <w:r>
        <w:rPr>
          <w:color w:val="231F20"/>
          <w:sz w:val="18"/>
        </w:rPr>
        <w:t>Jackson,</w:t>
      </w:r>
      <w:r>
        <w:rPr>
          <w:color w:val="231F20"/>
          <w:spacing w:val="-11"/>
          <w:sz w:val="18"/>
        </w:rPr>
        <w:t> </w:t>
      </w:r>
      <w:r>
        <w:rPr>
          <w:color w:val="231F20"/>
          <w:sz w:val="18"/>
        </w:rPr>
        <w:t>J.R.</w:t>
      </w:r>
      <w:r>
        <w:rPr>
          <w:color w:val="231F20"/>
          <w:spacing w:val="-11"/>
          <w:sz w:val="18"/>
        </w:rPr>
        <w:t> </w:t>
      </w:r>
      <w:r>
        <w:rPr>
          <w:color w:val="231F20"/>
          <w:sz w:val="18"/>
        </w:rPr>
        <w:t>and</w:t>
      </w:r>
      <w:r>
        <w:rPr>
          <w:color w:val="231F20"/>
          <w:spacing w:val="-11"/>
          <w:sz w:val="18"/>
        </w:rPr>
        <w:t> </w:t>
      </w:r>
      <w:r>
        <w:rPr>
          <w:color w:val="231F20"/>
          <w:sz w:val="18"/>
        </w:rPr>
        <w:t>J.G.</w:t>
      </w:r>
      <w:r>
        <w:rPr>
          <w:color w:val="231F20"/>
          <w:spacing w:val="-11"/>
          <w:sz w:val="18"/>
        </w:rPr>
        <w:t> </w:t>
      </w:r>
      <w:r>
        <w:rPr>
          <w:color w:val="231F20"/>
          <w:sz w:val="18"/>
        </w:rPr>
        <w:t>Fox.</w:t>
      </w:r>
      <w:r>
        <w:rPr>
          <w:color w:val="231F20"/>
          <w:spacing w:val="-11"/>
          <w:sz w:val="18"/>
        </w:rPr>
        <w:t> </w:t>
      </w:r>
      <w:r>
        <w:rPr>
          <w:color w:val="231F20"/>
          <w:sz w:val="18"/>
        </w:rPr>
        <w:t>1995.</w:t>
      </w:r>
      <w:r>
        <w:rPr>
          <w:color w:val="231F20"/>
          <w:spacing w:val="-12"/>
          <w:sz w:val="18"/>
        </w:rPr>
        <w:t> </w:t>
      </w:r>
      <w:r>
        <w:rPr>
          <w:color w:val="231F20"/>
          <w:sz w:val="18"/>
        </w:rPr>
        <w:t>Institutional</w:t>
      </w:r>
      <w:r>
        <w:rPr>
          <w:color w:val="231F20"/>
          <w:spacing w:val="-11"/>
          <w:sz w:val="18"/>
        </w:rPr>
        <w:t> </w:t>
      </w:r>
      <w:r>
        <w:rPr>
          <w:color w:val="231F20"/>
          <w:sz w:val="18"/>
        </w:rPr>
        <w:t>Policies</w:t>
      </w:r>
      <w:r>
        <w:rPr>
          <w:color w:val="231F20"/>
          <w:spacing w:val="-11"/>
          <w:sz w:val="18"/>
        </w:rPr>
        <w:t> </w:t>
      </w:r>
      <w:r>
        <w:rPr>
          <w:color w:val="231F20"/>
          <w:sz w:val="18"/>
        </w:rPr>
        <w:t>and</w:t>
      </w:r>
      <w:r>
        <w:rPr>
          <w:color w:val="231F20"/>
          <w:spacing w:val="-11"/>
          <w:sz w:val="18"/>
        </w:rPr>
        <w:t> </w:t>
      </w:r>
      <w:r>
        <w:rPr>
          <w:color w:val="231F20"/>
          <w:sz w:val="18"/>
        </w:rPr>
        <w:t>Guidelines</w:t>
      </w:r>
      <w:r>
        <w:rPr>
          <w:color w:val="231F20"/>
          <w:spacing w:val="-11"/>
          <w:sz w:val="18"/>
        </w:rPr>
        <w:t> </w:t>
      </w:r>
      <w:r>
        <w:rPr>
          <w:color w:val="231F20"/>
          <w:sz w:val="18"/>
        </w:rPr>
        <w:t>on</w:t>
      </w:r>
      <w:r>
        <w:rPr>
          <w:color w:val="231F20"/>
          <w:spacing w:val="-11"/>
          <w:sz w:val="18"/>
        </w:rPr>
        <w:t> </w:t>
      </w:r>
      <w:r>
        <w:rPr>
          <w:color w:val="231F20"/>
          <w:sz w:val="18"/>
        </w:rPr>
        <w:t>Adjuvants and Antibody Production. </w:t>
      </w:r>
      <w:r>
        <w:rPr>
          <w:i/>
          <w:color w:val="231F20"/>
          <w:sz w:val="18"/>
        </w:rPr>
        <w:t>ILAR Journal </w:t>
      </w:r>
      <w:r>
        <w:rPr>
          <w:color w:val="231F20"/>
          <w:sz w:val="18"/>
        </w:rPr>
        <w:t>37(3):141-152.</w:t>
      </w:r>
    </w:p>
    <w:p>
      <w:pPr>
        <w:spacing w:line="254" w:lineRule="auto" w:before="121"/>
        <w:ind w:left="240" w:right="716" w:firstLine="0"/>
        <w:jc w:val="both"/>
        <w:rPr>
          <w:sz w:val="18"/>
        </w:rPr>
      </w:pPr>
      <w:r>
        <w:rPr>
          <w:color w:val="231F20"/>
          <w:sz w:val="18"/>
        </w:rPr>
        <w:t>Sigel, M.B., Y.N. Sinha and W.P. VanderLaan. 1983. Production of antibodies </w:t>
      </w:r>
      <w:r>
        <w:rPr>
          <w:color w:val="231F20"/>
          <w:sz w:val="18"/>
        </w:rPr>
        <w:t>by inoculation into lymph nodes. </w:t>
      </w:r>
      <w:r>
        <w:rPr>
          <w:i/>
          <w:color w:val="231F20"/>
          <w:sz w:val="18"/>
        </w:rPr>
        <w:t>Methods Enzymol </w:t>
      </w:r>
      <w:r>
        <w:rPr>
          <w:color w:val="231F20"/>
          <w:sz w:val="18"/>
        </w:rPr>
        <w:t>93:3-12.</w:t>
      </w:r>
    </w:p>
    <w:p>
      <w:pPr>
        <w:pStyle w:val="BodyText"/>
        <w:spacing w:before="75"/>
        <w:rPr>
          <w:sz w:val="18"/>
        </w:rPr>
      </w:pPr>
    </w:p>
    <w:p>
      <w:pPr>
        <w:pStyle w:val="Heading4"/>
        <w:numPr>
          <w:ilvl w:val="2"/>
          <w:numId w:val="3"/>
        </w:numPr>
        <w:tabs>
          <w:tab w:pos="776" w:val="left" w:leader="none"/>
        </w:tabs>
        <w:spacing w:line="240" w:lineRule="auto" w:before="0" w:after="0"/>
        <w:ind w:left="776" w:right="0" w:hanging="536"/>
        <w:jc w:val="left"/>
      </w:pPr>
      <w:r>
        <w:rPr>
          <w:color w:val="231F20"/>
          <w:w w:val="85"/>
        </w:rPr>
        <w:t>Breeding</w:t>
      </w:r>
      <w:r>
        <w:rPr>
          <w:color w:val="231F20"/>
          <w:spacing w:val="-3"/>
          <w:w w:val="95"/>
        </w:rPr>
        <w:t> </w:t>
      </w:r>
      <w:r>
        <w:rPr>
          <w:color w:val="231F20"/>
          <w:spacing w:val="-2"/>
          <w:w w:val="95"/>
        </w:rPr>
        <w:t>Colonies</w:t>
      </w:r>
    </w:p>
    <w:p>
      <w:pPr>
        <w:pStyle w:val="BodyText"/>
        <w:spacing w:line="261" w:lineRule="auto" w:before="187"/>
        <w:ind w:left="239" w:right="716"/>
        <w:jc w:val="both"/>
      </w:pPr>
      <w:r>
        <w:rPr>
          <w:color w:val="231F20"/>
        </w:rPr>
        <w:t>Investigators maintain breeding colonies for a variety of reasons. A breed-ing colony may be required for an established animal model because:</w:t>
      </w:r>
    </w:p>
    <w:p>
      <w:pPr>
        <w:pStyle w:val="ListParagraph"/>
        <w:numPr>
          <w:ilvl w:val="3"/>
          <w:numId w:val="3"/>
        </w:numPr>
        <w:tabs>
          <w:tab w:pos="719" w:val="left" w:leader="none"/>
        </w:tabs>
        <w:spacing w:line="240" w:lineRule="auto" w:before="179" w:after="0"/>
        <w:ind w:left="719" w:right="0" w:hanging="239"/>
        <w:jc w:val="left"/>
        <w:rPr>
          <w:sz w:val="20"/>
        </w:rPr>
      </w:pPr>
      <w:r>
        <w:rPr>
          <w:color w:val="231F20"/>
          <w:sz w:val="20"/>
        </w:rPr>
        <w:t>the</w:t>
      </w:r>
      <w:r>
        <w:rPr>
          <w:color w:val="231F20"/>
          <w:spacing w:val="4"/>
          <w:sz w:val="20"/>
        </w:rPr>
        <w:t> </w:t>
      </w:r>
      <w:r>
        <w:rPr>
          <w:color w:val="231F20"/>
          <w:sz w:val="20"/>
        </w:rPr>
        <w:t>animal</w:t>
      </w:r>
      <w:r>
        <w:rPr>
          <w:color w:val="231F20"/>
          <w:spacing w:val="4"/>
          <w:sz w:val="20"/>
        </w:rPr>
        <w:t> </w:t>
      </w:r>
      <w:r>
        <w:rPr>
          <w:color w:val="231F20"/>
          <w:sz w:val="20"/>
        </w:rPr>
        <w:t>model</w:t>
      </w:r>
      <w:r>
        <w:rPr>
          <w:color w:val="231F20"/>
          <w:spacing w:val="4"/>
          <w:sz w:val="20"/>
        </w:rPr>
        <w:t> </w:t>
      </w:r>
      <w:r>
        <w:rPr>
          <w:color w:val="231F20"/>
          <w:sz w:val="20"/>
        </w:rPr>
        <w:t>is</w:t>
      </w:r>
      <w:r>
        <w:rPr>
          <w:color w:val="231F20"/>
          <w:spacing w:val="4"/>
          <w:sz w:val="20"/>
        </w:rPr>
        <w:t> </w:t>
      </w:r>
      <w:r>
        <w:rPr>
          <w:color w:val="231F20"/>
          <w:sz w:val="20"/>
        </w:rPr>
        <w:t>not</w:t>
      </w:r>
      <w:r>
        <w:rPr>
          <w:color w:val="231F20"/>
          <w:spacing w:val="4"/>
          <w:sz w:val="20"/>
        </w:rPr>
        <w:t> </w:t>
      </w:r>
      <w:r>
        <w:rPr>
          <w:color w:val="231F20"/>
          <w:sz w:val="20"/>
        </w:rPr>
        <w:t>commercially</w:t>
      </w:r>
      <w:r>
        <w:rPr>
          <w:color w:val="231F20"/>
          <w:spacing w:val="5"/>
          <w:sz w:val="20"/>
        </w:rPr>
        <w:t> </w:t>
      </w:r>
      <w:r>
        <w:rPr>
          <w:color w:val="231F20"/>
          <w:spacing w:val="-2"/>
          <w:sz w:val="20"/>
        </w:rPr>
        <w:t>available,</w:t>
      </w:r>
    </w:p>
    <w:p>
      <w:pPr>
        <w:pStyle w:val="ListParagraph"/>
        <w:numPr>
          <w:ilvl w:val="3"/>
          <w:numId w:val="3"/>
        </w:numPr>
        <w:tabs>
          <w:tab w:pos="720" w:val="left" w:leader="none"/>
        </w:tabs>
        <w:spacing w:line="261" w:lineRule="auto" w:before="80" w:after="0"/>
        <w:ind w:left="720" w:right="716" w:hanging="240"/>
        <w:jc w:val="left"/>
        <w:rPr>
          <w:sz w:val="20"/>
        </w:rPr>
      </w:pPr>
      <w:r>
        <w:rPr>
          <w:color w:val="231F20"/>
          <w:sz w:val="20"/>
        </w:rPr>
        <w:t>young animals have very specific age or weight requirements that</w:t>
      </w:r>
      <w:r>
        <w:rPr>
          <w:color w:val="231F20"/>
          <w:spacing w:val="80"/>
          <w:w w:val="150"/>
          <w:sz w:val="20"/>
        </w:rPr>
        <w:t> </w:t>
      </w:r>
      <w:r>
        <w:rPr>
          <w:color w:val="231F20"/>
          <w:sz w:val="20"/>
        </w:rPr>
        <w:t>cannot be fulfilled by a commercial breeding colony, or</w:t>
      </w:r>
    </w:p>
    <w:p>
      <w:pPr>
        <w:pStyle w:val="ListParagraph"/>
        <w:numPr>
          <w:ilvl w:val="3"/>
          <w:numId w:val="3"/>
        </w:numPr>
        <w:tabs>
          <w:tab w:pos="720" w:val="left" w:leader="none"/>
        </w:tabs>
        <w:spacing w:line="261" w:lineRule="auto" w:before="59" w:after="0"/>
        <w:ind w:left="720" w:right="717" w:hanging="240"/>
        <w:jc w:val="left"/>
        <w:rPr>
          <w:sz w:val="20"/>
        </w:rPr>
      </w:pPr>
      <w:r>
        <w:rPr>
          <w:color w:val="231F20"/>
          <w:sz w:val="20"/>
        </w:rPr>
        <w:t>physiological status of the mutant animal is too severely affected </w:t>
      </w:r>
      <w:r>
        <w:rPr>
          <w:color w:val="231F20"/>
          <w:sz w:val="20"/>
        </w:rPr>
        <w:t>for</w:t>
      </w:r>
      <w:r>
        <w:rPr>
          <w:color w:val="231F20"/>
          <w:spacing w:val="40"/>
          <w:sz w:val="20"/>
        </w:rPr>
        <w:t> </w:t>
      </w:r>
      <w:r>
        <w:rPr>
          <w:color w:val="231F20"/>
          <w:sz w:val="20"/>
        </w:rPr>
        <w:t>it to survive shipment.</w:t>
      </w:r>
    </w:p>
    <w:p>
      <w:pPr>
        <w:pStyle w:val="ListParagraph"/>
        <w:spacing w:after="0" w:line="261" w:lineRule="auto"/>
        <w:jc w:val="left"/>
        <w:rPr>
          <w:sz w:val="20"/>
        </w:rPr>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95"/>
        <w:jc w:val="both"/>
      </w:pPr>
      <w:r>
        <w:rPr>
          <w:color w:val="231F20"/>
        </w:rPr>
        <w:t>Investigators developing a new spontaneous or induced mutant animal model need to maintain their own breeding colony because there is no </w:t>
      </w:r>
      <w:r>
        <w:rPr>
          <w:color w:val="231F20"/>
          <w:spacing w:val="-2"/>
        </w:rPr>
        <w:t>alternative</w:t>
      </w:r>
      <w:r>
        <w:rPr>
          <w:color w:val="231F20"/>
          <w:spacing w:val="-6"/>
        </w:rPr>
        <w:t> </w:t>
      </w:r>
      <w:r>
        <w:rPr>
          <w:color w:val="231F20"/>
          <w:spacing w:val="-2"/>
        </w:rPr>
        <w:t>source</w:t>
      </w:r>
      <w:r>
        <w:rPr>
          <w:color w:val="231F20"/>
          <w:spacing w:val="-6"/>
        </w:rPr>
        <w:t> </w:t>
      </w:r>
      <w:r>
        <w:rPr>
          <w:color w:val="231F20"/>
          <w:spacing w:val="-2"/>
        </w:rPr>
        <w:t>for</w:t>
      </w:r>
      <w:r>
        <w:rPr>
          <w:color w:val="231F20"/>
          <w:spacing w:val="-6"/>
        </w:rPr>
        <w:t> </w:t>
      </w:r>
      <w:r>
        <w:rPr>
          <w:color w:val="231F20"/>
          <w:spacing w:val="-2"/>
        </w:rPr>
        <w:t>this</w:t>
      </w:r>
      <w:r>
        <w:rPr>
          <w:color w:val="231F20"/>
          <w:spacing w:val="-6"/>
        </w:rPr>
        <w:t> </w:t>
      </w:r>
      <w:r>
        <w:rPr>
          <w:color w:val="231F20"/>
          <w:spacing w:val="-2"/>
        </w:rPr>
        <w:t>mutant.</w:t>
      </w:r>
      <w:r>
        <w:rPr>
          <w:color w:val="231F20"/>
          <w:spacing w:val="-6"/>
        </w:rPr>
        <w:t> </w:t>
      </w:r>
      <w:r>
        <w:rPr>
          <w:color w:val="231F20"/>
          <w:spacing w:val="-2"/>
        </w:rPr>
        <w:t>While</w:t>
      </w:r>
      <w:r>
        <w:rPr>
          <w:color w:val="231F20"/>
          <w:spacing w:val="-6"/>
        </w:rPr>
        <w:t> </w:t>
      </w:r>
      <w:r>
        <w:rPr>
          <w:color w:val="231F20"/>
          <w:spacing w:val="-2"/>
        </w:rPr>
        <w:t>trying</w:t>
      </w:r>
      <w:r>
        <w:rPr>
          <w:color w:val="231F20"/>
          <w:spacing w:val="-6"/>
        </w:rPr>
        <w:t> </w:t>
      </w:r>
      <w:r>
        <w:rPr>
          <w:color w:val="231F20"/>
          <w:spacing w:val="-2"/>
        </w:rPr>
        <w:t>to</w:t>
      </w:r>
      <w:r>
        <w:rPr>
          <w:color w:val="231F20"/>
          <w:spacing w:val="-6"/>
        </w:rPr>
        <w:t> </w:t>
      </w:r>
      <w:r>
        <w:rPr>
          <w:color w:val="231F20"/>
          <w:spacing w:val="-2"/>
        </w:rPr>
        <w:t>establish</w:t>
      </w:r>
      <w:r>
        <w:rPr>
          <w:color w:val="231F20"/>
          <w:spacing w:val="-6"/>
        </w:rPr>
        <w:t> </w:t>
      </w:r>
      <w:r>
        <w:rPr>
          <w:color w:val="231F20"/>
          <w:spacing w:val="-2"/>
        </w:rPr>
        <w:t>a</w:t>
      </w:r>
      <w:r>
        <w:rPr>
          <w:color w:val="231F20"/>
          <w:spacing w:val="-6"/>
        </w:rPr>
        <w:t> </w:t>
      </w:r>
      <w:r>
        <w:rPr>
          <w:color w:val="231F20"/>
          <w:spacing w:val="-2"/>
        </w:rPr>
        <w:t>breeding</w:t>
      </w:r>
      <w:r>
        <w:rPr>
          <w:color w:val="231F20"/>
          <w:spacing w:val="-6"/>
        </w:rPr>
        <w:t> </w:t>
      </w:r>
      <w:r>
        <w:rPr>
          <w:color w:val="231F20"/>
          <w:spacing w:val="-2"/>
        </w:rPr>
        <w:t>colony </w:t>
      </w:r>
      <w:r>
        <w:rPr>
          <w:color w:val="231F20"/>
        </w:rPr>
        <w:t>for</w:t>
      </w:r>
      <w:r>
        <w:rPr>
          <w:color w:val="231F20"/>
          <w:spacing w:val="26"/>
        </w:rPr>
        <w:t> </w:t>
      </w:r>
      <w:r>
        <w:rPr>
          <w:color w:val="231F20"/>
        </w:rPr>
        <w:t>a</w:t>
      </w:r>
      <w:r>
        <w:rPr>
          <w:color w:val="231F20"/>
          <w:spacing w:val="26"/>
        </w:rPr>
        <w:t> </w:t>
      </w:r>
      <w:r>
        <w:rPr>
          <w:color w:val="231F20"/>
        </w:rPr>
        <w:t>new</w:t>
      </w:r>
      <w:r>
        <w:rPr>
          <w:color w:val="231F20"/>
          <w:spacing w:val="26"/>
        </w:rPr>
        <w:t> </w:t>
      </w:r>
      <w:r>
        <w:rPr>
          <w:color w:val="231F20"/>
        </w:rPr>
        <w:t>mutant</w:t>
      </w:r>
      <w:r>
        <w:rPr>
          <w:color w:val="231F20"/>
          <w:spacing w:val="26"/>
        </w:rPr>
        <w:t> </w:t>
      </w:r>
      <w:r>
        <w:rPr>
          <w:color w:val="231F20"/>
        </w:rPr>
        <w:t>model,</w:t>
      </w:r>
      <w:r>
        <w:rPr>
          <w:color w:val="231F20"/>
          <w:spacing w:val="26"/>
        </w:rPr>
        <w:t> </w:t>
      </w:r>
      <w:r>
        <w:rPr>
          <w:color w:val="231F20"/>
        </w:rPr>
        <w:t>the</w:t>
      </w:r>
      <w:r>
        <w:rPr>
          <w:color w:val="231F20"/>
          <w:spacing w:val="26"/>
        </w:rPr>
        <w:t> </w:t>
      </w:r>
      <w:r>
        <w:rPr>
          <w:color w:val="231F20"/>
        </w:rPr>
        <w:t>investigator</w:t>
      </w:r>
      <w:r>
        <w:rPr>
          <w:color w:val="231F20"/>
          <w:spacing w:val="26"/>
        </w:rPr>
        <w:t> </w:t>
      </w:r>
      <w:r>
        <w:rPr>
          <w:color w:val="231F20"/>
        </w:rPr>
        <w:t>is</w:t>
      </w:r>
      <w:r>
        <w:rPr>
          <w:color w:val="231F20"/>
          <w:spacing w:val="26"/>
        </w:rPr>
        <w:t> </w:t>
      </w:r>
      <w:r>
        <w:rPr>
          <w:color w:val="231F20"/>
        </w:rPr>
        <w:t>also</w:t>
      </w:r>
      <w:r>
        <w:rPr>
          <w:color w:val="231F20"/>
          <w:spacing w:val="26"/>
        </w:rPr>
        <w:t> </w:t>
      </w:r>
      <w:r>
        <w:rPr>
          <w:color w:val="231F20"/>
        </w:rPr>
        <w:t>simultaneously</w:t>
      </w:r>
      <w:r>
        <w:rPr>
          <w:color w:val="231F20"/>
          <w:spacing w:val="26"/>
        </w:rPr>
        <w:t> </w:t>
      </w:r>
      <w:r>
        <w:rPr>
          <w:color w:val="231F20"/>
        </w:rPr>
        <w:t>working to determine phenotype, to identify affected physiological system(s), and define inheritance pattern.</w:t>
      </w:r>
    </w:p>
    <w:p>
      <w:pPr>
        <w:pStyle w:val="BodyText"/>
        <w:spacing w:line="261" w:lineRule="auto" w:before="175"/>
        <w:ind w:left="360" w:right="596"/>
        <w:jc w:val="both"/>
      </w:pPr>
      <w:r>
        <w:rPr>
          <w:color w:val="231F20"/>
        </w:rPr>
        <w:t>To</w:t>
      </w:r>
      <w:r>
        <w:rPr>
          <w:color w:val="231F20"/>
          <w:spacing w:val="-7"/>
        </w:rPr>
        <w:t> </w:t>
      </w:r>
      <w:r>
        <w:rPr>
          <w:color w:val="231F20"/>
        </w:rPr>
        <w:t>review</w:t>
      </w:r>
      <w:r>
        <w:rPr>
          <w:color w:val="231F20"/>
          <w:spacing w:val="-7"/>
        </w:rPr>
        <w:t> </w:t>
      </w:r>
      <w:r>
        <w:rPr>
          <w:color w:val="231F20"/>
        </w:rPr>
        <w:t>standard</w:t>
      </w:r>
      <w:r>
        <w:rPr>
          <w:color w:val="231F20"/>
          <w:spacing w:val="-7"/>
        </w:rPr>
        <w:t> </w:t>
      </w:r>
      <w:r>
        <w:rPr>
          <w:color w:val="231F20"/>
        </w:rPr>
        <w:t>operating</w:t>
      </w:r>
      <w:r>
        <w:rPr>
          <w:color w:val="231F20"/>
          <w:spacing w:val="-7"/>
        </w:rPr>
        <w:t> </w:t>
      </w:r>
      <w:r>
        <w:rPr>
          <w:color w:val="231F20"/>
        </w:rPr>
        <w:t>procedures</w:t>
      </w:r>
      <w:r>
        <w:rPr>
          <w:color w:val="231F20"/>
          <w:spacing w:val="-7"/>
        </w:rPr>
        <w:t> </w:t>
      </w:r>
      <w:r>
        <w:rPr>
          <w:color w:val="231F20"/>
        </w:rPr>
        <w:t>for</w:t>
      </w:r>
      <w:r>
        <w:rPr>
          <w:color w:val="231F20"/>
          <w:spacing w:val="-7"/>
        </w:rPr>
        <w:t> </w:t>
      </w:r>
      <w:r>
        <w:rPr>
          <w:color w:val="231F20"/>
        </w:rPr>
        <w:t>breeding</w:t>
      </w:r>
      <w:r>
        <w:rPr>
          <w:color w:val="231F20"/>
          <w:spacing w:val="-7"/>
        </w:rPr>
        <w:t> </w:t>
      </w:r>
      <w:r>
        <w:rPr>
          <w:color w:val="231F20"/>
        </w:rPr>
        <w:t>colonies,</w:t>
      </w:r>
      <w:r>
        <w:rPr>
          <w:color w:val="231F20"/>
          <w:spacing w:val="-7"/>
        </w:rPr>
        <w:t> </w:t>
      </w:r>
      <w:r>
        <w:rPr>
          <w:color w:val="231F20"/>
        </w:rPr>
        <w:t>the</w:t>
      </w:r>
      <w:r>
        <w:rPr>
          <w:color w:val="231F20"/>
          <w:spacing w:val="-7"/>
        </w:rPr>
        <w:t> </w:t>
      </w:r>
      <w:r>
        <w:rPr>
          <w:color w:val="231F20"/>
        </w:rPr>
        <w:t>IACUC will need information about colony management. Examples of necessary information include:</w:t>
      </w:r>
    </w:p>
    <w:p>
      <w:pPr>
        <w:pStyle w:val="ListParagraph"/>
        <w:numPr>
          <w:ilvl w:val="4"/>
          <w:numId w:val="3"/>
        </w:numPr>
        <w:tabs>
          <w:tab w:pos="839" w:val="left" w:leader="none"/>
        </w:tabs>
        <w:spacing w:line="240" w:lineRule="auto" w:before="178" w:after="0"/>
        <w:ind w:left="839" w:right="0" w:hanging="239"/>
        <w:jc w:val="left"/>
        <w:rPr>
          <w:sz w:val="20"/>
        </w:rPr>
      </w:pPr>
      <w:r>
        <w:rPr>
          <w:color w:val="231F20"/>
          <w:sz w:val="20"/>
        </w:rPr>
        <w:t>number</w:t>
      </w:r>
      <w:r>
        <w:rPr>
          <w:color w:val="231F20"/>
          <w:spacing w:val="4"/>
          <w:sz w:val="20"/>
        </w:rPr>
        <w:t> </w:t>
      </w:r>
      <w:r>
        <w:rPr>
          <w:color w:val="231F20"/>
          <w:sz w:val="20"/>
        </w:rPr>
        <w:t>of</w:t>
      </w:r>
      <w:r>
        <w:rPr>
          <w:color w:val="231F20"/>
          <w:spacing w:val="4"/>
          <w:sz w:val="20"/>
        </w:rPr>
        <w:t> </w:t>
      </w:r>
      <w:r>
        <w:rPr>
          <w:color w:val="231F20"/>
          <w:sz w:val="20"/>
        </w:rPr>
        <w:t>breeders</w:t>
      </w:r>
      <w:r>
        <w:rPr>
          <w:color w:val="231F20"/>
          <w:spacing w:val="5"/>
          <w:sz w:val="20"/>
        </w:rPr>
        <w:t> </w:t>
      </w:r>
      <w:r>
        <w:rPr>
          <w:color w:val="231F20"/>
          <w:sz w:val="20"/>
        </w:rPr>
        <w:t>and</w:t>
      </w:r>
      <w:r>
        <w:rPr>
          <w:color w:val="231F20"/>
          <w:spacing w:val="4"/>
          <w:sz w:val="20"/>
        </w:rPr>
        <w:t> </w:t>
      </w:r>
      <w:r>
        <w:rPr>
          <w:color w:val="231F20"/>
          <w:sz w:val="20"/>
        </w:rPr>
        <w:t>number</w:t>
      </w:r>
      <w:r>
        <w:rPr>
          <w:color w:val="231F20"/>
          <w:spacing w:val="5"/>
          <w:sz w:val="20"/>
        </w:rPr>
        <w:t> </w:t>
      </w:r>
      <w:r>
        <w:rPr>
          <w:color w:val="231F20"/>
          <w:sz w:val="20"/>
        </w:rPr>
        <w:t>of</w:t>
      </w:r>
      <w:r>
        <w:rPr>
          <w:color w:val="231F20"/>
          <w:spacing w:val="4"/>
          <w:sz w:val="20"/>
        </w:rPr>
        <w:t> </w:t>
      </w:r>
      <w:r>
        <w:rPr>
          <w:color w:val="231F20"/>
          <w:sz w:val="20"/>
        </w:rPr>
        <w:t>young</w:t>
      </w:r>
      <w:r>
        <w:rPr>
          <w:color w:val="231F20"/>
          <w:spacing w:val="5"/>
          <w:sz w:val="20"/>
        </w:rPr>
        <w:t> </w:t>
      </w:r>
      <w:r>
        <w:rPr>
          <w:color w:val="231F20"/>
          <w:sz w:val="20"/>
        </w:rPr>
        <w:t>per</w:t>
      </w:r>
      <w:r>
        <w:rPr>
          <w:color w:val="231F20"/>
          <w:spacing w:val="4"/>
          <w:sz w:val="20"/>
        </w:rPr>
        <w:t> </w:t>
      </w:r>
      <w:r>
        <w:rPr>
          <w:color w:val="231F20"/>
          <w:spacing w:val="-2"/>
          <w:sz w:val="20"/>
        </w:rPr>
        <w:t>cage,</w:t>
      </w:r>
    </w:p>
    <w:p>
      <w:pPr>
        <w:pStyle w:val="ListParagraph"/>
        <w:numPr>
          <w:ilvl w:val="4"/>
          <w:numId w:val="3"/>
        </w:numPr>
        <w:tabs>
          <w:tab w:pos="840" w:val="left" w:leader="none"/>
        </w:tabs>
        <w:spacing w:line="261" w:lineRule="auto" w:before="81" w:after="0"/>
        <w:ind w:left="840" w:right="595" w:hanging="240"/>
        <w:jc w:val="left"/>
        <w:rPr>
          <w:sz w:val="20"/>
        </w:rPr>
      </w:pPr>
      <w:r>
        <w:rPr>
          <w:color w:val="231F20"/>
          <w:sz w:val="20"/>
        </w:rPr>
        <w:t>breeding</w:t>
      </w:r>
      <w:r>
        <w:rPr>
          <w:color w:val="231F20"/>
          <w:spacing w:val="-4"/>
          <w:sz w:val="20"/>
        </w:rPr>
        <w:t> </w:t>
      </w:r>
      <w:r>
        <w:rPr>
          <w:color w:val="231F20"/>
          <w:sz w:val="20"/>
        </w:rPr>
        <w:t>system</w:t>
      </w:r>
      <w:r>
        <w:rPr>
          <w:color w:val="231F20"/>
          <w:spacing w:val="-4"/>
          <w:sz w:val="20"/>
        </w:rPr>
        <w:t> </w:t>
      </w:r>
      <w:r>
        <w:rPr>
          <w:color w:val="231F20"/>
          <w:sz w:val="20"/>
        </w:rPr>
        <w:t>including</w:t>
      </w:r>
      <w:r>
        <w:rPr>
          <w:color w:val="231F20"/>
          <w:spacing w:val="-4"/>
          <w:sz w:val="20"/>
        </w:rPr>
        <w:t> </w:t>
      </w:r>
      <w:r>
        <w:rPr>
          <w:color w:val="231F20"/>
          <w:sz w:val="20"/>
        </w:rPr>
        <w:t>number</w:t>
      </w:r>
      <w:r>
        <w:rPr>
          <w:color w:val="231F20"/>
          <w:spacing w:val="-4"/>
          <w:sz w:val="20"/>
        </w:rPr>
        <w:t> </w:t>
      </w:r>
      <w:r>
        <w:rPr>
          <w:color w:val="231F20"/>
          <w:sz w:val="20"/>
        </w:rPr>
        <w:t>of</w:t>
      </w:r>
      <w:r>
        <w:rPr>
          <w:color w:val="231F20"/>
          <w:spacing w:val="-4"/>
          <w:sz w:val="20"/>
        </w:rPr>
        <w:t> </w:t>
      </w:r>
      <w:r>
        <w:rPr>
          <w:color w:val="231F20"/>
          <w:sz w:val="20"/>
        </w:rPr>
        <w:t>females</w:t>
      </w:r>
      <w:r>
        <w:rPr>
          <w:color w:val="231F20"/>
          <w:spacing w:val="-4"/>
          <w:sz w:val="20"/>
        </w:rPr>
        <w:t> </w:t>
      </w:r>
      <w:r>
        <w:rPr>
          <w:color w:val="231F20"/>
          <w:sz w:val="20"/>
        </w:rPr>
        <w:t>per</w:t>
      </w:r>
      <w:r>
        <w:rPr>
          <w:color w:val="231F20"/>
          <w:spacing w:val="-4"/>
          <w:sz w:val="20"/>
        </w:rPr>
        <w:t> </w:t>
      </w:r>
      <w:r>
        <w:rPr>
          <w:color w:val="231F20"/>
          <w:sz w:val="20"/>
        </w:rPr>
        <w:t>male</w:t>
      </w:r>
      <w:r>
        <w:rPr>
          <w:color w:val="231F20"/>
          <w:spacing w:val="-4"/>
          <w:sz w:val="20"/>
        </w:rPr>
        <w:t> </w:t>
      </w:r>
      <w:r>
        <w:rPr>
          <w:color w:val="231F20"/>
          <w:sz w:val="20"/>
        </w:rPr>
        <w:t>or</w:t>
      </w:r>
      <w:r>
        <w:rPr>
          <w:color w:val="231F20"/>
          <w:spacing w:val="-4"/>
          <w:sz w:val="20"/>
        </w:rPr>
        <w:t> </w:t>
      </w:r>
      <w:r>
        <w:rPr>
          <w:color w:val="231F20"/>
          <w:sz w:val="20"/>
        </w:rPr>
        <w:t>continuous versus interrupted mating,</w:t>
      </w:r>
    </w:p>
    <w:p>
      <w:pPr>
        <w:pStyle w:val="ListParagraph"/>
        <w:numPr>
          <w:ilvl w:val="4"/>
          <w:numId w:val="3"/>
        </w:numPr>
        <w:tabs>
          <w:tab w:pos="839" w:val="left" w:leader="none"/>
        </w:tabs>
        <w:spacing w:line="240" w:lineRule="auto" w:before="58" w:after="0"/>
        <w:ind w:left="839" w:right="0" w:hanging="239"/>
        <w:jc w:val="left"/>
        <w:rPr>
          <w:sz w:val="20"/>
        </w:rPr>
      </w:pPr>
      <w:r>
        <w:rPr>
          <w:color w:val="231F20"/>
          <w:sz w:val="20"/>
        </w:rPr>
        <w:t>weaning </w:t>
      </w:r>
      <w:r>
        <w:rPr>
          <w:color w:val="231F20"/>
          <w:spacing w:val="-4"/>
          <w:sz w:val="20"/>
        </w:rPr>
        <w:t>age,</w:t>
      </w:r>
    </w:p>
    <w:p>
      <w:pPr>
        <w:pStyle w:val="ListParagraph"/>
        <w:numPr>
          <w:ilvl w:val="4"/>
          <w:numId w:val="3"/>
        </w:numPr>
        <w:tabs>
          <w:tab w:pos="839" w:val="left" w:leader="none"/>
        </w:tabs>
        <w:spacing w:line="240" w:lineRule="auto" w:before="81" w:after="0"/>
        <w:ind w:left="839" w:right="0" w:hanging="239"/>
        <w:jc w:val="left"/>
        <w:rPr>
          <w:sz w:val="20"/>
        </w:rPr>
      </w:pPr>
      <w:r>
        <w:rPr>
          <w:color w:val="231F20"/>
          <w:sz w:val="20"/>
        </w:rPr>
        <w:t>separation of</w:t>
      </w:r>
      <w:r>
        <w:rPr>
          <w:color w:val="231F20"/>
          <w:spacing w:val="1"/>
          <w:sz w:val="20"/>
        </w:rPr>
        <w:t> </w:t>
      </w:r>
      <w:r>
        <w:rPr>
          <w:color w:val="231F20"/>
          <w:sz w:val="20"/>
        </w:rPr>
        <w:t>animals at</w:t>
      </w:r>
      <w:r>
        <w:rPr>
          <w:color w:val="231F20"/>
          <w:spacing w:val="1"/>
          <w:sz w:val="20"/>
        </w:rPr>
        <w:t> </w:t>
      </w:r>
      <w:r>
        <w:rPr>
          <w:color w:val="231F20"/>
          <w:sz w:val="20"/>
        </w:rPr>
        <w:t>weaning,</w:t>
      </w:r>
      <w:r>
        <w:rPr>
          <w:color w:val="231F20"/>
          <w:spacing w:val="1"/>
          <w:sz w:val="20"/>
        </w:rPr>
        <w:t> </w:t>
      </w:r>
      <w:r>
        <w:rPr>
          <w:color w:val="231F20"/>
          <w:spacing w:val="-5"/>
          <w:sz w:val="20"/>
        </w:rPr>
        <w:t>and</w:t>
      </w:r>
    </w:p>
    <w:p>
      <w:pPr>
        <w:pStyle w:val="ListParagraph"/>
        <w:numPr>
          <w:ilvl w:val="4"/>
          <w:numId w:val="3"/>
        </w:numPr>
        <w:tabs>
          <w:tab w:pos="839" w:val="left" w:leader="none"/>
        </w:tabs>
        <w:spacing w:line="240" w:lineRule="auto" w:before="80" w:after="0"/>
        <w:ind w:left="839" w:right="0" w:hanging="239"/>
        <w:jc w:val="left"/>
        <w:rPr>
          <w:sz w:val="20"/>
        </w:rPr>
      </w:pPr>
      <w:r>
        <w:rPr>
          <w:color w:val="231F20"/>
          <w:sz w:val="20"/>
        </w:rPr>
        <w:t>methods</w:t>
      </w:r>
      <w:r>
        <w:rPr>
          <w:color w:val="231F20"/>
          <w:spacing w:val="11"/>
          <w:sz w:val="20"/>
        </w:rPr>
        <w:t> </w:t>
      </w:r>
      <w:r>
        <w:rPr>
          <w:color w:val="231F20"/>
          <w:sz w:val="20"/>
        </w:rPr>
        <w:t>for</w:t>
      </w:r>
      <w:r>
        <w:rPr>
          <w:color w:val="231F20"/>
          <w:spacing w:val="12"/>
          <w:sz w:val="20"/>
        </w:rPr>
        <w:t> </w:t>
      </w:r>
      <w:r>
        <w:rPr>
          <w:color w:val="231F20"/>
          <w:sz w:val="20"/>
        </w:rPr>
        <w:t>identification</w:t>
      </w:r>
      <w:r>
        <w:rPr>
          <w:color w:val="231F20"/>
          <w:spacing w:val="12"/>
          <w:sz w:val="20"/>
        </w:rPr>
        <w:t> </w:t>
      </w:r>
      <w:r>
        <w:rPr>
          <w:color w:val="231F20"/>
          <w:sz w:val="20"/>
        </w:rPr>
        <w:t>of</w:t>
      </w:r>
      <w:r>
        <w:rPr>
          <w:color w:val="231F20"/>
          <w:spacing w:val="12"/>
          <w:sz w:val="20"/>
        </w:rPr>
        <w:t> </w:t>
      </w:r>
      <w:r>
        <w:rPr>
          <w:color w:val="231F20"/>
          <w:sz w:val="20"/>
        </w:rPr>
        <w:t>individual</w:t>
      </w:r>
      <w:r>
        <w:rPr>
          <w:color w:val="231F20"/>
          <w:spacing w:val="12"/>
          <w:sz w:val="20"/>
        </w:rPr>
        <w:t> </w:t>
      </w:r>
      <w:r>
        <w:rPr>
          <w:color w:val="231F20"/>
          <w:spacing w:val="-2"/>
          <w:sz w:val="20"/>
        </w:rPr>
        <w:t>animals.</w:t>
      </w:r>
    </w:p>
    <w:p>
      <w:pPr>
        <w:pStyle w:val="BodyText"/>
        <w:spacing w:before="70"/>
      </w:pPr>
    </w:p>
    <w:p>
      <w:pPr>
        <w:pStyle w:val="BodyText"/>
        <w:spacing w:line="261" w:lineRule="auto"/>
        <w:ind w:left="359" w:right="596"/>
        <w:jc w:val="both"/>
      </w:pPr>
      <w:r>
        <w:rPr>
          <w:color w:val="231F20"/>
        </w:rPr>
        <w:t>Large numbers of animals may be required to maintain a breeding colony. The exact number of animals can only be approximated because it is impossible to predict in advance the exact number and sex of offspring. The estimated number of animals should clearly distinguish between:</w:t>
      </w:r>
    </w:p>
    <w:p>
      <w:pPr>
        <w:pStyle w:val="ListParagraph"/>
        <w:numPr>
          <w:ilvl w:val="4"/>
          <w:numId w:val="3"/>
        </w:numPr>
        <w:tabs>
          <w:tab w:pos="839" w:val="left" w:leader="none"/>
        </w:tabs>
        <w:spacing w:line="240" w:lineRule="auto" w:before="177" w:after="0"/>
        <w:ind w:left="839" w:right="0" w:hanging="239"/>
        <w:jc w:val="left"/>
        <w:rPr>
          <w:sz w:val="20"/>
        </w:rPr>
      </w:pPr>
      <w:r>
        <w:rPr>
          <w:color w:val="231F20"/>
          <w:spacing w:val="-2"/>
          <w:sz w:val="20"/>
        </w:rPr>
        <w:t>breeders,</w:t>
      </w:r>
    </w:p>
    <w:p>
      <w:pPr>
        <w:pStyle w:val="ListParagraph"/>
        <w:numPr>
          <w:ilvl w:val="4"/>
          <w:numId w:val="3"/>
        </w:numPr>
        <w:tabs>
          <w:tab w:pos="840" w:val="left" w:leader="none"/>
        </w:tabs>
        <w:spacing w:line="261" w:lineRule="auto" w:before="79" w:after="0"/>
        <w:ind w:left="840" w:right="597" w:hanging="240"/>
        <w:jc w:val="left"/>
        <w:rPr>
          <w:sz w:val="20"/>
        </w:rPr>
      </w:pPr>
      <w:r>
        <w:rPr>
          <w:color w:val="231F20"/>
          <w:sz w:val="20"/>
        </w:rPr>
        <w:t>young that cannot be used in experiments because they are of the</w:t>
      </w:r>
      <w:r>
        <w:rPr>
          <w:color w:val="231F20"/>
          <w:spacing w:val="40"/>
          <w:sz w:val="20"/>
        </w:rPr>
        <w:t> </w:t>
      </w:r>
      <w:r>
        <w:rPr>
          <w:color w:val="231F20"/>
          <w:sz w:val="20"/>
        </w:rPr>
        <w:t>wrong genotype or sex, and</w:t>
      </w:r>
    </w:p>
    <w:p>
      <w:pPr>
        <w:pStyle w:val="ListParagraph"/>
        <w:numPr>
          <w:ilvl w:val="4"/>
          <w:numId w:val="3"/>
        </w:numPr>
        <w:tabs>
          <w:tab w:pos="839" w:val="left" w:leader="none"/>
        </w:tabs>
        <w:spacing w:line="240" w:lineRule="auto" w:before="60" w:after="0"/>
        <w:ind w:left="839" w:right="0" w:hanging="239"/>
        <w:jc w:val="left"/>
        <w:rPr>
          <w:sz w:val="20"/>
        </w:rPr>
      </w:pPr>
      <w:r>
        <w:rPr>
          <w:color w:val="231F20"/>
          <w:sz w:val="20"/>
        </w:rPr>
        <w:t>animals</w:t>
      </w:r>
      <w:r>
        <w:rPr>
          <w:color w:val="231F20"/>
          <w:spacing w:val="4"/>
          <w:sz w:val="20"/>
        </w:rPr>
        <w:t> </w:t>
      </w:r>
      <w:r>
        <w:rPr>
          <w:color w:val="231F20"/>
          <w:sz w:val="20"/>
        </w:rPr>
        <w:t>that</w:t>
      </w:r>
      <w:r>
        <w:rPr>
          <w:color w:val="231F20"/>
          <w:spacing w:val="5"/>
          <w:sz w:val="20"/>
        </w:rPr>
        <w:t> </w:t>
      </w:r>
      <w:r>
        <w:rPr>
          <w:color w:val="231F20"/>
          <w:sz w:val="20"/>
        </w:rPr>
        <w:t>will</w:t>
      </w:r>
      <w:r>
        <w:rPr>
          <w:color w:val="231F20"/>
          <w:spacing w:val="5"/>
          <w:sz w:val="20"/>
        </w:rPr>
        <w:t> </w:t>
      </w:r>
      <w:r>
        <w:rPr>
          <w:color w:val="231F20"/>
          <w:sz w:val="20"/>
        </w:rPr>
        <w:t>be</w:t>
      </w:r>
      <w:r>
        <w:rPr>
          <w:color w:val="231F20"/>
          <w:spacing w:val="5"/>
          <w:sz w:val="20"/>
        </w:rPr>
        <w:t> </w:t>
      </w:r>
      <w:r>
        <w:rPr>
          <w:color w:val="231F20"/>
          <w:sz w:val="20"/>
        </w:rPr>
        <w:t>subject</w:t>
      </w:r>
      <w:r>
        <w:rPr>
          <w:color w:val="231F20"/>
          <w:spacing w:val="4"/>
          <w:sz w:val="20"/>
        </w:rPr>
        <w:t> </w:t>
      </w:r>
      <w:r>
        <w:rPr>
          <w:color w:val="231F20"/>
          <w:sz w:val="20"/>
        </w:rPr>
        <w:t>to</w:t>
      </w:r>
      <w:r>
        <w:rPr>
          <w:color w:val="231F20"/>
          <w:spacing w:val="5"/>
          <w:sz w:val="20"/>
        </w:rPr>
        <w:t> </w:t>
      </w:r>
      <w:r>
        <w:rPr>
          <w:color w:val="231F20"/>
          <w:sz w:val="20"/>
        </w:rPr>
        <w:t>experimental</w:t>
      </w:r>
      <w:r>
        <w:rPr>
          <w:color w:val="231F20"/>
          <w:spacing w:val="5"/>
          <w:sz w:val="20"/>
        </w:rPr>
        <w:t> </w:t>
      </w:r>
      <w:r>
        <w:rPr>
          <w:color w:val="231F20"/>
          <w:spacing w:val="-2"/>
          <w:sz w:val="20"/>
        </w:rPr>
        <w:t>manipulations.</w:t>
      </w:r>
    </w:p>
    <w:p>
      <w:pPr>
        <w:pStyle w:val="BodyText"/>
        <w:spacing w:before="69"/>
      </w:pPr>
    </w:p>
    <w:p>
      <w:pPr>
        <w:pStyle w:val="BodyText"/>
        <w:spacing w:line="261" w:lineRule="auto"/>
        <w:ind w:left="360" w:right="592"/>
        <w:jc w:val="both"/>
      </w:pPr>
      <w:r>
        <w:rPr>
          <w:color w:val="231F20"/>
        </w:rPr>
        <w:t>Colony management practices should be briefly described in the in-vestigator’s animal protocol, and justification provided for departure from standard institutional practices.</w:t>
      </w:r>
    </w:p>
    <w:p>
      <w:pPr>
        <w:pStyle w:val="BodyText"/>
        <w:spacing w:line="261" w:lineRule="auto" w:before="178"/>
        <w:ind w:left="360" w:right="596"/>
        <w:jc w:val="both"/>
      </w:pPr>
      <w:r>
        <w:rPr>
          <w:color w:val="231F20"/>
        </w:rPr>
        <w:t>Determining which animals to include in the estimated number of </w:t>
      </w:r>
      <w:r>
        <w:rPr>
          <w:color w:val="231F20"/>
        </w:rPr>
        <w:t>animals on</w:t>
      </w:r>
      <w:r>
        <w:rPr>
          <w:color w:val="231F20"/>
          <w:spacing w:val="-9"/>
        </w:rPr>
        <w:t> </w:t>
      </w:r>
      <w:r>
        <w:rPr>
          <w:color w:val="231F20"/>
        </w:rPr>
        <w:t>an</w:t>
      </w:r>
      <w:r>
        <w:rPr>
          <w:color w:val="231F20"/>
          <w:spacing w:val="-9"/>
        </w:rPr>
        <w:t> </w:t>
      </w:r>
      <w:r>
        <w:rPr>
          <w:color w:val="231F20"/>
        </w:rPr>
        <w:t>animal</w:t>
      </w:r>
      <w:r>
        <w:rPr>
          <w:color w:val="231F20"/>
          <w:spacing w:val="-9"/>
        </w:rPr>
        <w:t> </w:t>
      </w:r>
      <w:r>
        <w:rPr>
          <w:color w:val="231F20"/>
        </w:rPr>
        <w:t>protocol</w:t>
      </w:r>
      <w:r>
        <w:rPr>
          <w:color w:val="231F20"/>
          <w:spacing w:val="-9"/>
        </w:rPr>
        <w:t> </w:t>
      </w:r>
      <w:r>
        <w:rPr>
          <w:color w:val="231F20"/>
        </w:rPr>
        <w:t>can</w:t>
      </w:r>
      <w:r>
        <w:rPr>
          <w:color w:val="231F20"/>
          <w:spacing w:val="-9"/>
        </w:rPr>
        <w:t> </w:t>
      </w:r>
      <w:r>
        <w:rPr>
          <w:color w:val="231F20"/>
        </w:rPr>
        <w:t>be</w:t>
      </w:r>
      <w:r>
        <w:rPr>
          <w:color w:val="231F20"/>
          <w:spacing w:val="-9"/>
        </w:rPr>
        <w:t> </w:t>
      </w:r>
      <w:r>
        <w:rPr>
          <w:color w:val="231F20"/>
        </w:rPr>
        <w:t>challenging</w:t>
      </w:r>
      <w:r>
        <w:rPr>
          <w:color w:val="231F20"/>
          <w:spacing w:val="-9"/>
        </w:rPr>
        <w:t> </w:t>
      </w:r>
      <w:r>
        <w:rPr>
          <w:color w:val="231F20"/>
        </w:rPr>
        <w:t>to</w:t>
      </w:r>
      <w:r>
        <w:rPr>
          <w:color w:val="231F20"/>
          <w:spacing w:val="-9"/>
        </w:rPr>
        <w:t> </w:t>
      </w:r>
      <w:r>
        <w:rPr>
          <w:color w:val="231F20"/>
        </w:rPr>
        <w:t>the</w:t>
      </w:r>
      <w:r>
        <w:rPr>
          <w:color w:val="231F20"/>
          <w:spacing w:val="-9"/>
        </w:rPr>
        <w:t> </w:t>
      </w:r>
      <w:r>
        <w:rPr>
          <w:color w:val="231F20"/>
        </w:rPr>
        <w:t>investigator</w:t>
      </w:r>
      <w:r>
        <w:rPr>
          <w:color w:val="231F20"/>
          <w:spacing w:val="-9"/>
        </w:rPr>
        <w:t> </w:t>
      </w:r>
      <w:r>
        <w:rPr>
          <w:color w:val="231F20"/>
        </w:rPr>
        <w:t>and</w:t>
      </w:r>
      <w:r>
        <w:rPr>
          <w:color w:val="231F20"/>
          <w:spacing w:val="-9"/>
        </w:rPr>
        <w:t> </w:t>
      </w:r>
      <w:r>
        <w:rPr>
          <w:color w:val="231F20"/>
        </w:rPr>
        <w:t>the</w:t>
      </w:r>
      <w:r>
        <w:rPr>
          <w:color w:val="231F20"/>
          <w:spacing w:val="-9"/>
        </w:rPr>
        <w:t> </w:t>
      </w:r>
      <w:r>
        <w:rPr>
          <w:color w:val="231F20"/>
        </w:rPr>
        <w:t>IACUC in the absence of IACUC-developed guidelines. The estimated number of animals that are kept for breeding purposes and not subject to any experi-mental manipulations should be part of the animal protocol.</w:t>
      </w:r>
    </w:p>
    <w:p>
      <w:pPr>
        <w:pStyle w:val="BodyText"/>
        <w:spacing w:line="261" w:lineRule="auto" w:before="177"/>
        <w:ind w:left="360" w:right="596"/>
        <w:jc w:val="both"/>
      </w:pPr>
      <w:r>
        <w:rPr>
          <w:color w:val="231F20"/>
        </w:rPr>
        <w:t>Studies involving genetic analysis are animal intensive. Genetic </w:t>
      </w:r>
      <w:r>
        <w:rPr>
          <w:color w:val="231F20"/>
        </w:rPr>
        <w:t>analysis can involve determining if a single gene has dominant or recessive inherit-ance, identifying different</w:t>
      </w:r>
      <w:r>
        <w:rPr>
          <w:color w:val="231F20"/>
          <w:spacing w:val="1"/>
        </w:rPr>
        <w:t> </w:t>
      </w:r>
      <w:r>
        <w:rPr>
          <w:color w:val="231F20"/>
        </w:rPr>
        <w:t>genes involved</w:t>
      </w:r>
      <w:r>
        <w:rPr>
          <w:color w:val="231F20"/>
          <w:spacing w:val="1"/>
        </w:rPr>
        <w:t> </w:t>
      </w:r>
      <w:r>
        <w:rPr>
          <w:color w:val="231F20"/>
        </w:rPr>
        <w:t>in a</w:t>
      </w:r>
      <w:r>
        <w:rPr>
          <w:color w:val="231F20"/>
          <w:spacing w:val="1"/>
        </w:rPr>
        <w:t> </w:t>
      </w:r>
      <w:r>
        <w:rPr>
          <w:color w:val="231F20"/>
        </w:rPr>
        <w:t>quantitative (polygenic)</w:t>
      </w:r>
      <w:r>
        <w:rPr>
          <w:color w:val="231F20"/>
          <w:spacing w:val="1"/>
        </w:rPr>
        <w:t> </w:t>
      </w:r>
      <w:r>
        <w:rPr>
          <w:color w:val="231F20"/>
          <w:spacing w:val="-2"/>
        </w:rPr>
        <w:t>trait,</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1"/>
        <w:jc w:val="both"/>
      </w:pPr>
      <w:r>
        <w:rPr>
          <w:color w:val="231F20"/>
        </w:rPr>
        <w:t>or</w:t>
      </w:r>
      <w:r>
        <w:rPr>
          <w:color w:val="231F20"/>
          <w:spacing w:val="40"/>
        </w:rPr>
        <w:t> </w:t>
      </w:r>
      <w:r>
        <w:rPr>
          <w:color w:val="231F20"/>
        </w:rPr>
        <w:t>fine</w:t>
      </w:r>
      <w:r>
        <w:rPr>
          <w:color w:val="231F20"/>
          <w:spacing w:val="40"/>
        </w:rPr>
        <w:t> </w:t>
      </w:r>
      <w:r>
        <w:rPr>
          <w:color w:val="231F20"/>
        </w:rPr>
        <w:t>mapping</w:t>
      </w:r>
      <w:r>
        <w:rPr>
          <w:color w:val="231F20"/>
          <w:spacing w:val="40"/>
        </w:rPr>
        <w:t> </w:t>
      </w:r>
      <w:r>
        <w:rPr>
          <w:color w:val="231F20"/>
        </w:rPr>
        <w:t>to</w:t>
      </w:r>
      <w:r>
        <w:rPr>
          <w:color w:val="231F20"/>
          <w:spacing w:val="40"/>
        </w:rPr>
        <w:t> </w:t>
      </w:r>
      <w:r>
        <w:rPr>
          <w:color w:val="231F20"/>
        </w:rPr>
        <w:t>determine</w:t>
      </w:r>
      <w:r>
        <w:rPr>
          <w:color w:val="231F20"/>
          <w:spacing w:val="40"/>
        </w:rPr>
        <w:t> </w:t>
      </w:r>
      <w:r>
        <w:rPr>
          <w:color w:val="231F20"/>
        </w:rPr>
        <w:t>chromosomal</w:t>
      </w:r>
      <w:r>
        <w:rPr>
          <w:color w:val="231F20"/>
          <w:spacing w:val="40"/>
        </w:rPr>
        <w:t> </w:t>
      </w:r>
      <w:r>
        <w:rPr>
          <w:color w:val="231F20"/>
        </w:rPr>
        <w:t>location</w:t>
      </w:r>
      <w:r>
        <w:rPr>
          <w:color w:val="231F20"/>
          <w:spacing w:val="40"/>
        </w:rPr>
        <w:t> </w:t>
      </w:r>
      <w:r>
        <w:rPr>
          <w:color w:val="231F20"/>
        </w:rPr>
        <w:t>of</w:t>
      </w:r>
      <w:r>
        <w:rPr>
          <w:color w:val="231F20"/>
          <w:spacing w:val="40"/>
        </w:rPr>
        <w:t> </w:t>
      </w:r>
      <w:r>
        <w:rPr>
          <w:color w:val="231F20"/>
        </w:rPr>
        <w:t>a</w:t>
      </w:r>
      <w:r>
        <w:rPr>
          <w:color w:val="231F20"/>
          <w:spacing w:val="40"/>
        </w:rPr>
        <w:t> </w:t>
      </w:r>
      <w:r>
        <w:rPr>
          <w:color w:val="231F20"/>
        </w:rPr>
        <w:t>mutant</w:t>
      </w:r>
      <w:r>
        <w:rPr>
          <w:color w:val="231F20"/>
          <w:spacing w:val="40"/>
        </w:rPr>
        <w:t> </w:t>
      </w:r>
      <w:r>
        <w:rPr>
          <w:color w:val="231F20"/>
        </w:rPr>
        <w:t>gene. It is possible for the investigator to estimate the number of animals required,</w:t>
      </w:r>
      <w:r>
        <w:rPr>
          <w:color w:val="231F20"/>
          <w:spacing w:val="-9"/>
        </w:rPr>
        <w:t> </w:t>
      </w:r>
      <w:r>
        <w:rPr>
          <w:color w:val="231F20"/>
        </w:rPr>
        <w:t>but</w:t>
      </w:r>
      <w:r>
        <w:rPr>
          <w:color w:val="231F20"/>
          <w:spacing w:val="-9"/>
        </w:rPr>
        <w:t> </w:t>
      </w:r>
      <w:r>
        <w:rPr>
          <w:color w:val="231F20"/>
        </w:rPr>
        <w:t>difficult</w:t>
      </w:r>
      <w:r>
        <w:rPr>
          <w:color w:val="231F20"/>
          <w:spacing w:val="-9"/>
        </w:rPr>
        <w:t> </w:t>
      </w:r>
      <w:r>
        <w:rPr>
          <w:color w:val="231F20"/>
        </w:rPr>
        <w:t>for</w:t>
      </w:r>
      <w:r>
        <w:rPr>
          <w:color w:val="231F20"/>
          <w:spacing w:val="-9"/>
        </w:rPr>
        <w:t> </w:t>
      </w:r>
      <w:r>
        <w:rPr>
          <w:color w:val="231F20"/>
        </w:rPr>
        <w:t>the</w:t>
      </w:r>
      <w:r>
        <w:rPr>
          <w:color w:val="231F20"/>
          <w:spacing w:val="-9"/>
        </w:rPr>
        <w:t> </w:t>
      </w:r>
      <w:r>
        <w:rPr>
          <w:color w:val="231F20"/>
        </w:rPr>
        <w:t>IACUC</w:t>
      </w:r>
      <w:r>
        <w:rPr>
          <w:color w:val="231F20"/>
          <w:spacing w:val="-9"/>
        </w:rPr>
        <w:t> </w:t>
      </w:r>
      <w:r>
        <w:rPr>
          <w:color w:val="231F20"/>
        </w:rPr>
        <w:t>to</w:t>
      </w:r>
      <w:r>
        <w:rPr>
          <w:color w:val="231F20"/>
          <w:spacing w:val="-9"/>
        </w:rPr>
        <w:t> </w:t>
      </w:r>
      <w:r>
        <w:rPr>
          <w:color w:val="231F20"/>
        </w:rPr>
        <w:t>evaluate</w:t>
      </w:r>
      <w:r>
        <w:rPr>
          <w:color w:val="231F20"/>
          <w:spacing w:val="-9"/>
        </w:rPr>
        <w:t> </w:t>
      </w:r>
      <w:r>
        <w:rPr>
          <w:color w:val="231F20"/>
        </w:rPr>
        <w:t>this</w:t>
      </w:r>
      <w:r>
        <w:rPr>
          <w:color w:val="231F20"/>
          <w:spacing w:val="-9"/>
        </w:rPr>
        <w:t> </w:t>
      </w:r>
      <w:r>
        <w:rPr>
          <w:color w:val="231F20"/>
        </w:rPr>
        <w:t>estimate</w:t>
      </w:r>
      <w:r>
        <w:rPr>
          <w:color w:val="231F20"/>
          <w:spacing w:val="-9"/>
        </w:rPr>
        <w:t> </w:t>
      </w:r>
      <w:r>
        <w:rPr>
          <w:color w:val="231F20"/>
        </w:rPr>
        <w:t>in</w:t>
      </w:r>
      <w:r>
        <w:rPr>
          <w:color w:val="231F20"/>
          <w:spacing w:val="-9"/>
        </w:rPr>
        <w:t> </w:t>
      </w:r>
      <w:r>
        <w:rPr>
          <w:color w:val="231F20"/>
        </w:rPr>
        <w:t>the</w:t>
      </w:r>
      <w:r>
        <w:rPr>
          <w:color w:val="231F20"/>
          <w:spacing w:val="-9"/>
        </w:rPr>
        <w:t> </w:t>
      </w:r>
      <w:r>
        <w:rPr>
          <w:color w:val="231F20"/>
        </w:rPr>
        <w:t>absence of experience.</w:t>
      </w:r>
    </w:p>
    <w:p>
      <w:pPr>
        <w:pStyle w:val="BodyText"/>
        <w:spacing w:line="261" w:lineRule="auto" w:before="178"/>
        <w:ind w:left="240" w:right="715"/>
        <w:jc w:val="both"/>
      </w:pPr>
      <w:r>
        <w:rPr>
          <w:color w:val="231F20"/>
        </w:rPr>
        <w:t>Up to 1200 mice are required to map a single gene with recessive inherit-ance and full penetrance, and have adequate numbers of progeny for developmental studies, phenotyping and linkage analysis. This number assumes a breeding colony of 10 to 12 pair matings with a 6- to 8-month reproductive lifespan, around 90% productive matings, replacement of breeders, and no unusual mutant infertility or mortality.</w:t>
      </w:r>
    </w:p>
    <w:p>
      <w:pPr>
        <w:pStyle w:val="BodyText"/>
        <w:spacing w:line="261" w:lineRule="auto" w:before="176"/>
        <w:ind w:left="239" w:right="716"/>
        <w:jc w:val="both"/>
      </w:pPr>
      <w:r>
        <w:rPr>
          <w:color w:val="231F20"/>
        </w:rPr>
        <w:t>Up</w:t>
      </w:r>
      <w:r>
        <w:rPr>
          <w:color w:val="231F20"/>
          <w:spacing w:val="-5"/>
        </w:rPr>
        <w:t> </w:t>
      </w:r>
      <w:r>
        <w:rPr>
          <w:color w:val="231F20"/>
        </w:rPr>
        <w:t>to</w:t>
      </w:r>
      <w:r>
        <w:rPr>
          <w:color w:val="231F20"/>
          <w:spacing w:val="-5"/>
        </w:rPr>
        <w:t> </w:t>
      </w:r>
      <w:r>
        <w:rPr>
          <w:color w:val="231F20"/>
        </w:rPr>
        <w:t>1100</w:t>
      </w:r>
      <w:r>
        <w:rPr>
          <w:color w:val="231F20"/>
          <w:spacing w:val="-5"/>
        </w:rPr>
        <w:t> </w:t>
      </w:r>
      <w:r>
        <w:rPr>
          <w:color w:val="231F20"/>
        </w:rPr>
        <w:t>mice</w:t>
      </w:r>
      <w:r>
        <w:rPr>
          <w:color w:val="231F20"/>
          <w:spacing w:val="-5"/>
        </w:rPr>
        <w:t> </w:t>
      </w:r>
      <w:r>
        <w:rPr>
          <w:color w:val="231F20"/>
        </w:rPr>
        <w:t>are</w:t>
      </w:r>
      <w:r>
        <w:rPr>
          <w:color w:val="231F20"/>
          <w:spacing w:val="-5"/>
        </w:rPr>
        <w:t> </w:t>
      </w:r>
      <w:r>
        <w:rPr>
          <w:color w:val="231F20"/>
        </w:rPr>
        <w:t>required</w:t>
      </w:r>
      <w:r>
        <w:rPr>
          <w:color w:val="231F20"/>
          <w:spacing w:val="-5"/>
        </w:rPr>
        <w:t> </w:t>
      </w:r>
      <w:r>
        <w:rPr>
          <w:color w:val="231F20"/>
        </w:rPr>
        <w:t>for</w:t>
      </w:r>
      <w:r>
        <w:rPr>
          <w:color w:val="231F20"/>
          <w:spacing w:val="-5"/>
        </w:rPr>
        <w:t> </w:t>
      </w:r>
      <w:r>
        <w:rPr>
          <w:color w:val="231F20"/>
        </w:rPr>
        <w:t>quantitative</w:t>
      </w:r>
      <w:r>
        <w:rPr>
          <w:color w:val="231F20"/>
          <w:spacing w:val="-5"/>
        </w:rPr>
        <w:t> </w:t>
      </w:r>
      <w:r>
        <w:rPr>
          <w:color w:val="231F20"/>
        </w:rPr>
        <w:t>trait</w:t>
      </w:r>
      <w:r>
        <w:rPr>
          <w:color w:val="231F20"/>
          <w:spacing w:val="-5"/>
        </w:rPr>
        <w:t> </w:t>
      </w:r>
      <w:r>
        <w:rPr>
          <w:color w:val="231F20"/>
        </w:rPr>
        <w:t>loci</w:t>
      </w:r>
      <w:r>
        <w:rPr>
          <w:color w:val="231F20"/>
          <w:spacing w:val="-5"/>
        </w:rPr>
        <w:t> </w:t>
      </w:r>
      <w:r>
        <w:rPr>
          <w:color w:val="231F20"/>
        </w:rPr>
        <w:t>analysis</w:t>
      </w:r>
      <w:r>
        <w:rPr>
          <w:color w:val="231F20"/>
          <w:spacing w:val="-5"/>
        </w:rPr>
        <w:t> </w:t>
      </w:r>
      <w:r>
        <w:rPr>
          <w:color w:val="231F20"/>
        </w:rPr>
        <w:t>using</w:t>
      </w:r>
      <w:r>
        <w:rPr>
          <w:color w:val="231F20"/>
          <w:spacing w:val="-5"/>
        </w:rPr>
        <w:t> </w:t>
      </w:r>
      <w:r>
        <w:rPr>
          <w:color w:val="231F20"/>
        </w:rPr>
        <w:t>analy-sis of F2 progeny. The number assumes small breeding colonies of two inbred parental strains (4 to 6 pairs) and two reciprocal F1 hybrids (2 to 4 pairs), no unusual infertility, replacement of breeders at 6- to 8-month in-tervals,</w:t>
      </w:r>
      <w:r>
        <w:rPr>
          <w:color w:val="231F20"/>
          <w:spacing w:val="4"/>
        </w:rPr>
        <w:t> </w:t>
      </w:r>
      <w:r>
        <w:rPr>
          <w:color w:val="231F20"/>
        </w:rPr>
        <w:t>and</w:t>
      </w:r>
      <w:r>
        <w:rPr>
          <w:color w:val="231F20"/>
          <w:spacing w:val="5"/>
        </w:rPr>
        <w:t> </w:t>
      </w:r>
      <w:r>
        <w:rPr>
          <w:color w:val="231F20"/>
        </w:rPr>
        <w:t>generation</w:t>
      </w:r>
      <w:r>
        <w:rPr>
          <w:color w:val="231F20"/>
          <w:spacing w:val="5"/>
        </w:rPr>
        <w:t> </w:t>
      </w:r>
      <w:r>
        <w:rPr>
          <w:color w:val="231F20"/>
        </w:rPr>
        <w:t>of</w:t>
      </w:r>
      <w:r>
        <w:rPr>
          <w:color w:val="231F20"/>
          <w:spacing w:val="5"/>
        </w:rPr>
        <w:t> </w:t>
      </w:r>
      <w:r>
        <w:rPr>
          <w:color w:val="231F20"/>
        </w:rPr>
        <w:t>between</w:t>
      </w:r>
      <w:r>
        <w:rPr>
          <w:color w:val="231F20"/>
          <w:spacing w:val="4"/>
        </w:rPr>
        <w:t> </w:t>
      </w:r>
      <w:r>
        <w:rPr>
          <w:color w:val="231F20"/>
        </w:rPr>
        <w:t>500</w:t>
      </w:r>
      <w:r>
        <w:rPr>
          <w:color w:val="231F20"/>
          <w:spacing w:val="5"/>
        </w:rPr>
        <w:t> </w:t>
      </w:r>
      <w:r>
        <w:rPr>
          <w:color w:val="231F20"/>
        </w:rPr>
        <w:t>and</w:t>
      </w:r>
      <w:r>
        <w:rPr>
          <w:color w:val="231F20"/>
          <w:spacing w:val="5"/>
        </w:rPr>
        <w:t> </w:t>
      </w:r>
      <w:r>
        <w:rPr>
          <w:color w:val="231F20"/>
        </w:rPr>
        <w:t>1000</w:t>
      </w:r>
      <w:r>
        <w:rPr>
          <w:color w:val="231F20"/>
          <w:spacing w:val="5"/>
        </w:rPr>
        <w:t> </w:t>
      </w:r>
      <w:r>
        <w:rPr>
          <w:color w:val="231F20"/>
        </w:rPr>
        <w:t>F2</w:t>
      </w:r>
      <w:r>
        <w:rPr>
          <w:color w:val="231F20"/>
          <w:spacing w:val="5"/>
        </w:rPr>
        <w:t> </w:t>
      </w:r>
      <w:r>
        <w:rPr>
          <w:color w:val="231F20"/>
        </w:rPr>
        <w:t>mice</w:t>
      </w:r>
      <w:r>
        <w:rPr>
          <w:color w:val="231F20"/>
          <w:spacing w:val="4"/>
        </w:rPr>
        <w:t> </w:t>
      </w:r>
      <w:r>
        <w:rPr>
          <w:color w:val="231F20"/>
        </w:rPr>
        <w:t>for</w:t>
      </w:r>
      <w:r>
        <w:rPr>
          <w:color w:val="231F20"/>
          <w:spacing w:val="5"/>
        </w:rPr>
        <w:t> </w:t>
      </w:r>
      <w:r>
        <w:rPr>
          <w:color w:val="231F20"/>
          <w:spacing w:val="-2"/>
        </w:rPr>
        <w:t>genotyping.</w:t>
      </w:r>
    </w:p>
    <w:p>
      <w:pPr>
        <w:pStyle w:val="BodyText"/>
        <w:spacing w:line="261" w:lineRule="auto" w:before="175"/>
        <w:ind w:left="239" w:right="717"/>
        <w:jc w:val="both"/>
      </w:pPr>
      <w:r>
        <w:rPr>
          <w:color w:val="231F20"/>
        </w:rPr>
        <w:t>Up to 750 mice are required to construct a congenic strain using “speed’” congenic</w:t>
      </w:r>
      <w:r>
        <w:rPr>
          <w:color w:val="231F20"/>
          <w:spacing w:val="-4"/>
        </w:rPr>
        <w:t> </w:t>
      </w:r>
      <w:r>
        <w:rPr>
          <w:color w:val="231F20"/>
        </w:rPr>
        <w:t>genotyping</w:t>
      </w:r>
      <w:r>
        <w:rPr>
          <w:color w:val="231F20"/>
          <w:spacing w:val="-4"/>
        </w:rPr>
        <w:t> </w:t>
      </w:r>
      <w:r>
        <w:rPr>
          <w:color w:val="231F20"/>
        </w:rPr>
        <w:t>methods.</w:t>
      </w:r>
      <w:r>
        <w:rPr>
          <w:color w:val="231F20"/>
          <w:spacing w:val="-4"/>
        </w:rPr>
        <w:t> </w:t>
      </w:r>
      <w:r>
        <w:rPr>
          <w:color w:val="231F20"/>
        </w:rPr>
        <w:t>This</w:t>
      </w:r>
      <w:r>
        <w:rPr>
          <w:color w:val="231F20"/>
          <w:spacing w:val="-4"/>
        </w:rPr>
        <w:t> </w:t>
      </w:r>
      <w:r>
        <w:rPr>
          <w:color w:val="231F20"/>
        </w:rPr>
        <w:t>number</w:t>
      </w:r>
      <w:r>
        <w:rPr>
          <w:color w:val="231F20"/>
          <w:spacing w:val="-4"/>
        </w:rPr>
        <w:t> </w:t>
      </w:r>
      <w:r>
        <w:rPr>
          <w:color w:val="231F20"/>
        </w:rPr>
        <w:t>assumes</w:t>
      </w:r>
      <w:r>
        <w:rPr>
          <w:color w:val="231F20"/>
          <w:spacing w:val="-4"/>
        </w:rPr>
        <w:t> </w:t>
      </w:r>
      <w:r>
        <w:rPr>
          <w:color w:val="231F20"/>
        </w:rPr>
        <w:t>a</w:t>
      </w:r>
      <w:r>
        <w:rPr>
          <w:color w:val="231F20"/>
          <w:spacing w:val="-4"/>
        </w:rPr>
        <w:t> </w:t>
      </w:r>
      <w:r>
        <w:rPr>
          <w:color w:val="231F20"/>
        </w:rPr>
        <w:t>breeding</w:t>
      </w:r>
      <w:r>
        <w:rPr>
          <w:color w:val="231F20"/>
          <w:spacing w:val="-4"/>
        </w:rPr>
        <w:t> </w:t>
      </w:r>
      <w:r>
        <w:rPr>
          <w:color w:val="231F20"/>
        </w:rPr>
        <w:t>colony</w:t>
      </w:r>
      <w:r>
        <w:rPr>
          <w:color w:val="231F20"/>
          <w:spacing w:val="-4"/>
        </w:rPr>
        <w:t> </w:t>
      </w:r>
      <w:r>
        <w:rPr>
          <w:color w:val="231F20"/>
        </w:rPr>
        <w:t>of 10 to 12 breeding pairs, replacement of breeders, and progeny for pheno-typing and genetic linkage. If the homozygous mutant does not breed and the congenic strain must be developed using intercross matings, the esti-mated number of mice increases to 1,200.</w:t>
      </w:r>
    </w:p>
    <w:p>
      <w:pPr>
        <w:pStyle w:val="BodyText"/>
        <w:spacing w:line="261" w:lineRule="auto" w:before="176"/>
        <w:ind w:left="240" w:right="716"/>
        <w:jc w:val="both"/>
      </w:pPr>
      <w:r>
        <w:rPr>
          <w:color w:val="231F20"/>
        </w:rPr>
        <w:t>After</w:t>
      </w:r>
      <w:r>
        <w:rPr>
          <w:color w:val="231F20"/>
          <w:spacing w:val="-1"/>
        </w:rPr>
        <w:t> </w:t>
      </w:r>
      <w:r>
        <w:rPr>
          <w:color w:val="231F20"/>
        </w:rPr>
        <w:t>founder</w:t>
      </w:r>
      <w:r>
        <w:rPr>
          <w:color w:val="231F20"/>
          <w:spacing w:val="-1"/>
        </w:rPr>
        <w:t> </w:t>
      </w:r>
      <w:r>
        <w:rPr>
          <w:color w:val="231F20"/>
        </w:rPr>
        <w:t>transgenic</w:t>
      </w:r>
      <w:r>
        <w:rPr>
          <w:color w:val="231F20"/>
          <w:spacing w:val="-1"/>
        </w:rPr>
        <w:t> </w:t>
      </w:r>
      <w:r>
        <w:rPr>
          <w:color w:val="231F20"/>
        </w:rPr>
        <w:t>or</w:t>
      </w:r>
      <w:r>
        <w:rPr>
          <w:color w:val="231F20"/>
          <w:spacing w:val="-1"/>
        </w:rPr>
        <w:t> </w:t>
      </w:r>
      <w:r>
        <w:rPr>
          <w:color w:val="231F20"/>
        </w:rPr>
        <w:t>‘knock-out’</w:t>
      </w:r>
      <w:r>
        <w:rPr>
          <w:color w:val="231F20"/>
          <w:spacing w:val="-1"/>
        </w:rPr>
        <w:t> </w:t>
      </w:r>
      <w:r>
        <w:rPr>
          <w:color w:val="231F20"/>
        </w:rPr>
        <w:t>mice</w:t>
      </w:r>
      <w:r>
        <w:rPr>
          <w:color w:val="231F20"/>
          <w:spacing w:val="-1"/>
        </w:rPr>
        <w:t> </w:t>
      </w:r>
      <w:r>
        <w:rPr>
          <w:color w:val="231F20"/>
        </w:rPr>
        <w:t>have</w:t>
      </w:r>
      <w:r>
        <w:rPr>
          <w:color w:val="231F20"/>
          <w:spacing w:val="-1"/>
        </w:rPr>
        <w:t> </w:t>
      </w:r>
      <w:r>
        <w:rPr>
          <w:color w:val="231F20"/>
        </w:rPr>
        <w:t>been</w:t>
      </w:r>
      <w:r>
        <w:rPr>
          <w:color w:val="231F20"/>
          <w:spacing w:val="-1"/>
        </w:rPr>
        <w:t> </w:t>
      </w:r>
      <w:r>
        <w:rPr>
          <w:color w:val="231F20"/>
        </w:rPr>
        <w:t>identified,</w:t>
      </w:r>
      <w:r>
        <w:rPr>
          <w:color w:val="231F20"/>
          <w:spacing w:val="-1"/>
        </w:rPr>
        <w:t> </w:t>
      </w:r>
      <w:r>
        <w:rPr>
          <w:color w:val="231F20"/>
        </w:rPr>
        <w:t>between 80 and 100 mice may be needed to maintain and characterize a line. The number</w:t>
      </w:r>
      <w:r>
        <w:rPr>
          <w:color w:val="231F20"/>
          <w:spacing w:val="-7"/>
        </w:rPr>
        <w:t> </w:t>
      </w:r>
      <w:r>
        <w:rPr>
          <w:color w:val="231F20"/>
        </w:rPr>
        <w:t>assumes</w:t>
      </w:r>
      <w:r>
        <w:rPr>
          <w:color w:val="231F20"/>
          <w:spacing w:val="-7"/>
        </w:rPr>
        <w:t> </w:t>
      </w:r>
      <w:r>
        <w:rPr>
          <w:color w:val="231F20"/>
        </w:rPr>
        <w:t>up</w:t>
      </w:r>
      <w:r>
        <w:rPr>
          <w:color w:val="231F20"/>
          <w:spacing w:val="-7"/>
        </w:rPr>
        <w:t> </w:t>
      </w:r>
      <w:r>
        <w:rPr>
          <w:color w:val="231F20"/>
        </w:rPr>
        <w:t>to</w:t>
      </w:r>
      <w:r>
        <w:rPr>
          <w:color w:val="231F20"/>
          <w:spacing w:val="-7"/>
        </w:rPr>
        <w:t> </w:t>
      </w:r>
      <w:r>
        <w:rPr>
          <w:color w:val="231F20"/>
        </w:rPr>
        <w:t>five</w:t>
      </w:r>
      <w:r>
        <w:rPr>
          <w:color w:val="231F20"/>
          <w:spacing w:val="-7"/>
        </w:rPr>
        <w:t> </w:t>
      </w:r>
      <w:r>
        <w:rPr>
          <w:color w:val="231F20"/>
        </w:rPr>
        <w:t>breeder</w:t>
      </w:r>
      <w:r>
        <w:rPr>
          <w:color w:val="231F20"/>
          <w:spacing w:val="-7"/>
        </w:rPr>
        <w:t> </w:t>
      </w:r>
      <w:r>
        <w:rPr>
          <w:color w:val="231F20"/>
        </w:rPr>
        <w:t>pairs</w:t>
      </w:r>
      <w:r>
        <w:rPr>
          <w:color w:val="231F20"/>
          <w:spacing w:val="-7"/>
        </w:rPr>
        <w:t> </w:t>
      </w:r>
      <w:r>
        <w:rPr>
          <w:color w:val="231F20"/>
        </w:rPr>
        <w:t>per</w:t>
      </w:r>
      <w:r>
        <w:rPr>
          <w:color w:val="231F20"/>
          <w:spacing w:val="-7"/>
        </w:rPr>
        <w:t> </w:t>
      </w:r>
      <w:r>
        <w:rPr>
          <w:color w:val="231F20"/>
        </w:rPr>
        <w:t>line,</w:t>
      </w:r>
      <w:r>
        <w:rPr>
          <w:color w:val="231F20"/>
          <w:spacing w:val="-7"/>
        </w:rPr>
        <w:t> </w:t>
      </w:r>
      <w:r>
        <w:rPr>
          <w:color w:val="231F20"/>
        </w:rPr>
        <w:t>breeder</w:t>
      </w:r>
      <w:r>
        <w:rPr>
          <w:color w:val="231F20"/>
          <w:spacing w:val="-7"/>
        </w:rPr>
        <w:t> </w:t>
      </w:r>
      <w:r>
        <w:rPr>
          <w:color w:val="231F20"/>
        </w:rPr>
        <w:t>replacement,</w:t>
      </w:r>
      <w:r>
        <w:rPr>
          <w:color w:val="231F20"/>
          <w:spacing w:val="-7"/>
        </w:rPr>
        <w:t> </w:t>
      </w:r>
      <w:r>
        <w:rPr>
          <w:color w:val="231F20"/>
        </w:rPr>
        <w:t>no unusual infertility and adequate numbers of weanlings for genotyping and phenotyping characterization.</w:t>
      </w:r>
    </w:p>
    <w:p>
      <w:pPr>
        <w:pStyle w:val="BodyText"/>
        <w:spacing w:line="261" w:lineRule="auto" w:before="177"/>
        <w:ind w:left="240" w:right="716"/>
        <w:jc w:val="both"/>
      </w:pPr>
      <w:r>
        <w:rPr>
          <w:color w:val="231F20"/>
        </w:rPr>
        <w:t>If</w:t>
      </w:r>
      <w:r>
        <w:rPr>
          <w:color w:val="231F20"/>
          <w:spacing w:val="-4"/>
        </w:rPr>
        <w:t> </w:t>
      </w:r>
      <w:r>
        <w:rPr>
          <w:color w:val="231F20"/>
        </w:rPr>
        <w:t>a</w:t>
      </w:r>
      <w:r>
        <w:rPr>
          <w:color w:val="231F20"/>
          <w:spacing w:val="-4"/>
        </w:rPr>
        <w:t> </w:t>
      </w:r>
      <w:r>
        <w:rPr>
          <w:color w:val="231F20"/>
        </w:rPr>
        <w:t>study</w:t>
      </w:r>
      <w:r>
        <w:rPr>
          <w:color w:val="231F20"/>
          <w:spacing w:val="-4"/>
        </w:rPr>
        <w:t> </w:t>
      </w:r>
      <w:r>
        <w:rPr>
          <w:color w:val="231F20"/>
        </w:rPr>
        <w:t>requires</w:t>
      </w:r>
      <w:r>
        <w:rPr>
          <w:color w:val="231F20"/>
          <w:spacing w:val="-4"/>
        </w:rPr>
        <w:t> </w:t>
      </w:r>
      <w:r>
        <w:rPr>
          <w:color w:val="231F20"/>
        </w:rPr>
        <w:t>fertilized</w:t>
      </w:r>
      <w:r>
        <w:rPr>
          <w:color w:val="231F20"/>
          <w:spacing w:val="-4"/>
        </w:rPr>
        <w:t> </w:t>
      </w:r>
      <w:r>
        <w:rPr>
          <w:color w:val="231F20"/>
        </w:rPr>
        <w:t>one-cell</w:t>
      </w:r>
      <w:r>
        <w:rPr>
          <w:color w:val="231F20"/>
          <w:spacing w:val="-4"/>
        </w:rPr>
        <w:t> </w:t>
      </w:r>
      <w:r>
        <w:rPr>
          <w:color w:val="231F20"/>
        </w:rPr>
        <w:t>eggs,</w:t>
      </w:r>
      <w:r>
        <w:rPr>
          <w:color w:val="231F20"/>
          <w:spacing w:val="-4"/>
        </w:rPr>
        <w:t> </w:t>
      </w:r>
      <w:r>
        <w:rPr>
          <w:color w:val="231F20"/>
        </w:rPr>
        <w:t>embryos</w:t>
      </w:r>
      <w:r>
        <w:rPr>
          <w:color w:val="231F20"/>
          <w:spacing w:val="-4"/>
        </w:rPr>
        <w:t> </w:t>
      </w:r>
      <w:r>
        <w:rPr>
          <w:color w:val="231F20"/>
        </w:rPr>
        <w:t>or</w:t>
      </w:r>
      <w:r>
        <w:rPr>
          <w:color w:val="231F20"/>
          <w:spacing w:val="-4"/>
        </w:rPr>
        <w:t> </w:t>
      </w:r>
      <w:r>
        <w:rPr>
          <w:color w:val="231F20"/>
        </w:rPr>
        <w:t>fetuses,</w:t>
      </w:r>
      <w:r>
        <w:rPr>
          <w:color w:val="231F20"/>
          <w:spacing w:val="-4"/>
        </w:rPr>
        <w:t> </w:t>
      </w:r>
      <w:r>
        <w:rPr>
          <w:color w:val="231F20"/>
        </w:rPr>
        <w:t>the</w:t>
      </w:r>
      <w:r>
        <w:rPr>
          <w:color w:val="231F20"/>
          <w:spacing w:val="-4"/>
        </w:rPr>
        <w:t> </w:t>
      </w:r>
      <w:r>
        <w:rPr>
          <w:color w:val="231F20"/>
        </w:rPr>
        <w:t>protocol should indicate the number of eggs, embryos or fetuses that are </w:t>
      </w:r>
      <w:r>
        <w:rPr>
          <w:color w:val="231F20"/>
        </w:rPr>
        <w:t>required for proposed studies. The estimated number of experimental animals may be limited to the number of female animals that are mated and euthanized or surgically manipulated to collect the required eggs, embryos or fetuses. In</w:t>
      </w:r>
      <w:r>
        <w:rPr>
          <w:color w:val="231F20"/>
          <w:spacing w:val="-4"/>
        </w:rPr>
        <w:t> </w:t>
      </w:r>
      <w:r>
        <w:rPr>
          <w:color w:val="231F20"/>
        </w:rPr>
        <w:t>this</w:t>
      </w:r>
      <w:r>
        <w:rPr>
          <w:color w:val="231F20"/>
          <w:spacing w:val="-4"/>
        </w:rPr>
        <w:t> </w:t>
      </w:r>
      <w:r>
        <w:rPr>
          <w:color w:val="231F20"/>
        </w:rPr>
        <w:t>situation,</w:t>
      </w:r>
      <w:r>
        <w:rPr>
          <w:color w:val="231F20"/>
          <w:spacing w:val="-4"/>
        </w:rPr>
        <w:t> </w:t>
      </w:r>
      <w:r>
        <w:rPr>
          <w:color w:val="231F20"/>
        </w:rPr>
        <w:t>males</w:t>
      </w:r>
      <w:r>
        <w:rPr>
          <w:color w:val="231F20"/>
          <w:spacing w:val="-4"/>
        </w:rPr>
        <w:t> </w:t>
      </w:r>
      <w:r>
        <w:rPr>
          <w:color w:val="231F20"/>
        </w:rPr>
        <w:t>might</w:t>
      </w:r>
      <w:r>
        <w:rPr>
          <w:color w:val="231F20"/>
          <w:spacing w:val="-4"/>
        </w:rPr>
        <w:t> </w:t>
      </w:r>
      <w:r>
        <w:rPr>
          <w:color w:val="231F20"/>
        </w:rPr>
        <w:t>be</w:t>
      </w:r>
      <w:r>
        <w:rPr>
          <w:color w:val="231F20"/>
          <w:spacing w:val="-4"/>
        </w:rPr>
        <w:t> </w:t>
      </w:r>
      <w:r>
        <w:rPr>
          <w:color w:val="231F20"/>
        </w:rPr>
        <w:t>listed</w:t>
      </w:r>
      <w:r>
        <w:rPr>
          <w:color w:val="231F20"/>
          <w:spacing w:val="-4"/>
        </w:rPr>
        <w:t> </w:t>
      </w:r>
      <w:r>
        <w:rPr>
          <w:color w:val="231F20"/>
        </w:rPr>
        <w:t>as</w:t>
      </w:r>
      <w:r>
        <w:rPr>
          <w:color w:val="231F20"/>
          <w:spacing w:val="-4"/>
        </w:rPr>
        <w:t> </w:t>
      </w:r>
      <w:r>
        <w:rPr>
          <w:color w:val="231F20"/>
        </w:rPr>
        <w:t>breeders</w:t>
      </w:r>
      <w:r>
        <w:rPr>
          <w:color w:val="231F20"/>
          <w:spacing w:val="-4"/>
        </w:rPr>
        <w:t> </w:t>
      </w:r>
      <w:r>
        <w:rPr>
          <w:color w:val="231F20"/>
        </w:rPr>
        <w:t>if</w:t>
      </w:r>
      <w:r>
        <w:rPr>
          <w:color w:val="231F20"/>
          <w:spacing w:val="-4"/>
        </w:rPr>
        <w:t> </w:t>
      </w:r>
      <w:r>
        <w:rPr>
          <w:color w:val="231F20"/>
        </w:rPr>
        <w:t>they</w:t>
      </w:r>
      <w:r>
        <w:rPr>
          <w:color w:val="231F20"/>
          <w:spacing w:val="-4"/>
        </w:rPr>
        <w:t> </w:t>
      </w:r>
      <w:r>
        <w:rPr>
          <w:color w:val="231F20"/>
        </w:rPr>
        <w:t>are</w:t>
      </w:r>
      <w:r>
        <w:rPr>
          <w:color w:val="231F20"/>
          <w:spacing w:val="-4"/>
        </w:rPr>
        <w:t> </w:t>
      </w:r>
      <w:r>
        <w:rPr>
          <w:color w:val="231F20"/>
        </w:rPr>
        <w:t>not</w:t>
      </w:r>
      <w:r>
        <w:rPr>
          <w:color w:val="231F20"/>
          <w:spacing w:val="-4"/>
        </w:rPr>
        <w:t> </w:t>
      </w:r>
      <w:r>
        <w:rPr>
          <w:color w:val="231F20"/>
        </w:rPr>
        <w:t>subject</w:t>
      </w:r>
      <w:r>
        <w:rPr>
          <w:color w:val="231F20"/>
          <w:spacing w:val="-4"/>
        </w:rPr>
        <w:t> </w:t>
      </w:r>
      <w:r>
        <w:rPr>
          <w:color w:val="231F20"/>
        </w:rPr>
        <w:t>to any experimental manipulation.</w:t>
      </w:r>
    </w:p>
    <w:p>
      <w:pPr>
        <w:pStyle w:val="BodyText"/>
        <w:spacing w:line="261" w:lineRule="auto" w:before="175"/>
        <w:ind w:left="240" w:right="715"/>
        <w:jc w:val="both"/>
      </w:pPr>
      <w:r>
        <w:rPr>
          <w:color w:val="231F20"/>
        </w:rPr>
        <w:t>If a suckling animal will be subject to any manipulation, such as </w:t>
      </w:r>
      <w:r>
        <w:rPr>
          <w:color w:val="231F20"/>
        </w:rPr>
        <w:t>thymec-tomy, toe clip or ear notch for identification, tail tip excision for genotyping, or</w:t>
      </w:r>
      <w:r>
        <w:rPr>
          <w:color w:val="231F20"/>
          <w:spacing w:val="16"/>
        </w:rPr>
        <w:t> </w:t>
      </w:r>
      <w:r>
        <w:rPr>
          <w:color w:val="231F20"/>
        </w:rPr>
        <w:t>behavioral</w:t>
      </w:r>
      <w:r>
        <w:rPr>
          <w:color w:val="231F20"/>
          <w:spacing w:val="16"/>
        </w:rPr>
        <w:t> </w:t>
      </w:r>
      <w:r>
        <w:rPr>
          <w:color w:val="231F20"/>
        </w:rPr>
        <w:t>tests,</w:t>
      </w:r>
      <w:r>
        <w:rPr>
          <w:color w:val="231F20"/>
          <w:spacing w:val="16"/>
        </w:rPr>
        <w:t> </w:t>
      </w:r>
      <w:r>
        <w:rPr>
          <w:color w:val="231F20"/>
        </w:rPr>
        <w:t>the</w:t>
      </w:r>
      <w:r>
        <w:rPr>
          <w:color w:val="231F20"/>
          <w:spacing w:val="17"/>
        </w:rPr>
        <w:t> </w:t>
      </w:r>
      <w:r>
        <w:rPr>
          <w:color w:val="231F20"/>
        </w:rPr>
        <w:t>estimated</w:t>
      </w:r>
      <w:r>
        <w:rPr>
          <w:color w:val="231F20"/>
          <w:spacing w:val="16"/>
        </w:rPr>
        <w:t> </w:t>
      </w:r>
      <w:r>
        <w:rPr>
          <w:color w:val="231F20"/>
        </w:rPr>
        <w:t>number</w:t>
      </w:r>
      <w:r>
        <w:rPr>
          <w:color w:val="231F20"/>
          <w:spacing w:val="16"/>
        </w:rPr>
        <w:t> </w:t>
      </w:r>
      <w:r>
        <w:rPr>
          <w:color w:val="231F20"/>
        </w:rPr>
        <w:t>of</w:t>
      </w:r>
      <w:r>
        <w:rPr>
          <w:color w:val="231F20"/>
          <w:spacing w:val="17"/>
        </w:rPr>
        <w:t> </w:t>
      </w:r>
      <w:r>
        <w:rPr>
          <w:color w:val="231F20"/>
        </w:rPr>
        <w:t>manipulated</w:t>
      </w:r>
      <w:r>
        <w:rPr>
          <w:color w:val="231F20"/>
          <w:spacing w:val="16"/>
        </w:rPr>
        <w:t> </w:t>
      </w:r>
      <w:r>
        <w:rPr>
          <w:color w:val="231F20"/>
        </w:rPr>
        <w:t>sucklings</w:t>
      </w:r>
      <w:r>
        <w:rPr>
          <w:color w:val="231F20"/>
          <w:spacing w:val="16"/>
        </w:rPr>
        <w:t> </w:t>
      </w:r>
      <w:r>
        <w:rPr>
          <w:color w:val="231F20"/>
          <w:spacing w:val="-4"/>
        </w:rPr>
        <w:t>must</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95"/>
        <w:jc w:val="both"/>
      </w:pPr>
      <w:r>
        <w:rPr>
          <w:color w:val="231F20"/>
        </w:rPr>
        <w:t>be included in the number of animals used. If suckling animals will be euthanized at or prior to weaning because they are the wrong genotype or sex for the experiment, then they may be included as animals held or euthanized but not subject to experimental manipulations.</w:t>
      </w:r>
    </w:p>
    <w:p>
      <w:pPr>
        <w:pStyle w:val="BodyText"/>
        <w:spacing w:line="430" w:lineRule="exact"/>
        <w:ind w:left="839" w:right="598" w:hanging="480"/>
        <w:jc w:val="both"/>
      </w:pPr>
      <w:r>
        <w:rPr>
          <w:color w:val="231F20"/>
          <w:spacing w:val="-2"/>
        </w:rPr>
        <w:t>One</w:t>
      </w:r>
      <w:r>
        <w:rPr>
          <w:color w:val="231F20"/>
          <w:spacing w:val="-11"/>
        </w:rPr>
        <w:t> </w:t>
      </w:r>
      <w:r>
        <w:rPr>
          <w:color w:val="231F20"/>
          <w:spacing w:val="-2"/>
        </w:rPr>
        <w:t>option</w:t>
      </w:r>
      <w:r>
        <w:rPr>
          <w:color w:val="231F20"/>
          <w:spacing w:val="-11"/>
        </w:rPr>
        <w:t> </w:t>
      </w:r>
      <w:r>
        <w:rPr>
          <w:color w:val="231F20"/>
          <w:spacing w:val="-2"/>
        </w:rPr>
        <w:t>is</w:t>
      </w:r>
      <w:r>
        <w:rPr>
          <w:color w:val="231F20"/>
          <w:spacing w:val="-11"/>
        </w:rPr>
        <w:t> </w:t>
      </w:r>
      <w:r>
        <w:rPr>
          <w:color w:val="231F20"/>
          <w:spacing w:val="-2"/>
        </w:rPr>
        <w:t>for</w:t>
      </w:r>
      <w:r>
        <w:rPr>
          <w:color w:val="231F20"/>
          <w:spacing w:val="-11"/>
        </w:rPr>
        <w:t> </w:t>
      </w:r>
      <w:r>
        <w:rPr>
          <w:color w:val="231F20"/>
          <w:spacing w:val="-2"/>
        </w:rPr>
        <w:t>the</w:t>
      </w:r>
      <w:r>
        <w:rPr>
          <w:color w:val="231F20"/>
          <w:spacing w:val="-11"/>
        </w:rPr>
        <w:t> </w:t>
      </w:r>
      <w:r>
        <w:rPr>
          <w:color w:val="231F20"/>
          <w:spacing w:val="-2"/>
        </w:rPr>
        <w:t>IACUC</w:t>
      </w:r>
      <w:r>
        <w:rPr>
          <w:color w:val="231F20"/>
          <w:spacing w:val="-11"/>
        </w:rPr>
        <w:t> </w:t>
      </w:r>
      <w:r>
        <w:rPr>
          <w:color w:val="231F20"/>
          <w:spacing w:val="-2"/>
        </w:rPr>
        <w:t>to</w:t>
      </w:r>
      <w:r>
        <w:rPr>
          <w:color w:val="231F20"/>
          <w:spacing w:val="-11"/>
        </w:rPr>
        <w:t> </w:t>
      </w:r>
      <w:r>
        <w:rPr>
          <w:color w:val="231F20"/>
          <w:spacing w:val="-2"/>
        </w:rPr>
        <w:t>request</w:t>
      </w:r>
      <w:r>
        <w:rPr>
          <w:color w:val="231F20"/>
          <w:spacing w:val="-11"/>
        </w:rPr>
        <w:t> </w:t>
      </w:r>
      <w:r>
        <w:rPr>
          <w:color w:val="231F20"/>
          <w:spacing w:val="-2"/>
        </w:rPr>
        <w:t>estimated</w:t>
      </w:r>
      <w:r>
        <w:rPr>
          <w:color w:val="231F20"/>
          <w:spacing w:val="-11"/>
        </w:rPr>
        <w:t> </w:t>
      </w:r>
      <w:r>
        <w:rPr>
          <w:color w:val="231F20"/>
          <w:spacing w:val="-2"/>
        </w:rPr>
        <w:t>animal</w:t>
      </w:r>
      <w:r>
        <w:rPr>
          <w:color w:val="231F20"/>
          <w:spacing w:val="-11"/>
        </w:rPr>
        <w:t> </w:t>
      </w:r>
      <w:r>
        <w:rPr>
          <w:color w:val="231F20"/>
          <w:spacing w:val="-2"/>
        </w:rPr>
        <w:t>numbers</w:t>
      </w:r>
      <w:r>
        <w:rPr>
          <w:color w:val="231F20"/>
          <w:spacing w:val="-11"/>
        </w:rPr>
        <w:t> </w:t>
      </w:r>
      <w:r>
        <w:rPr>
          <w:color w:val="231F20"/>
          <w:spacing w:val="-2"/>
        </w:rPr>
        <w:t>as</w:t>
      </w:r>
      <w:r>
        <w:rPr>
          <w:color w:val="231F20"/>
          <w:spacing w:val="-11"/>
        </w:rPr>
        <w:t> </w:t>
      </w:r>
      <w:r>
        <w:rPr>
          <w:color w:val="231F20"/>
          <w:spacing w:val="-2"/>
        </w:rPr>
        <w:t>follows: </w:t>
      </w:r>
      <w:r>
        <w:rPr>
          <w:color w:val="231F20"/>
        </w:rPr>
        <w:t>Estimated number of weaned and adult animals</w:t>
      </w:r>
    </w:p>
    <w:p>
      <w:pPr>
        <w:pStyle w:val="BodyText"/>
        <w:tabs>
          <w:tab w:pos="6099" w:val="left" w:leader="none"/>
        </w:tabs>
        <w:spacing w:line="227" w:lineRule="exact"/>
        <w:ind w:left="839"/>
        <w:rPr>
          <w:position w:val="9"/>
        </w:rPr>
      </w:pPr>
      <w:r>
        <w:rPr>
          <w:position w:val="9"/>
        </w:rPr>
        <mc:AlternateContent>
          <mc:Choice Requires="wps">
            <w:drawing>
              <wp:anchor distT="0" distB="0" distL="0" distR="0" allowOverlap="1" layoutInCell="1" locked="0" behindDoc="1" simplePos="0" relativeHeight="483847680">
                <wp:simplePos x="0" y="0"/>
                <wp:positionH relativeFrom="page">
                  <wp:posOffset>3777234</wp:posOffset>
                </wp:positionH>
                <wp:positionV relativeFrom="paragraph">
                  <wp:posOffset>116524</wp:posOffset>
                </wp:positionV>
                <wp:extent cx="565150" cy="1270"/>
                <wp:effectExtent l="0" t="0" r="0" b="0"/>
                <wp:wrapNone/>
                <wp:docPr id="131" name="Graphic 131"/>
                <wp:cNvGraphicFramePr>
                  <a:graphicFrameLocks/>
                </wp:cNvGraphicFramePr>
                <a:graphic>
                  <a:graphicData uri="http://schemas.microsoft.com/office/word/2010/wordprocessingShape">
                    <wps:wsp>
                      <wps:cNvPr id="131" name="Graphic 131"/>
                      <wps:cNvSpPr/>
                      <wps:spPr>
                        <a:xfrm>
                          <a:off x="0" y="0"/>
                          <a:ext cx="565150" cy="1270"/>
                        </a:xfrm>
                        <a:custGeom>
                          <a:avLst/>
                          <a:gdLst/>
                          <a:ahLst/>
                          <a:cxnLst/>
                          <a:rect l="l" t="t" r="r" b="b"/>
                          <a:pathLst>
                            <a:path w="565150" h="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9468800" from="297.420013pt,9.175187pt" to="341.880013pt,9.175187pt" stroked="true" strokeweight=".48pt" strokecolor="#231f20">
                <v:stroke dashstyle="solid"/>
                <w10:wrap type="none"/>
              </v:line>
            </w:pict>
          </mc:Fallback>
        </mc:AlternateContent>
      </w:r>
      <w:r>
        <w:rPr>
          <w:color w:val="231F20"/>
        </w:rPr>
        <w:t>to</w:t>
      </w:r>
      <w:r>
        <w:rPr>
          <w:color w:val="231F20"/>
          <w:spacing w:val="18"/>
        </w:rPr>
        <w:t> </w:t>
      </w:r>
      <w:r>
        <w:rPr>
          <w:color w:val="231F20"/>
        </w:rPr>
        <w:t>be</w:t>
      </w:r>
      <w:r>
        <w:rPr>
          <w:color w:val="231F20"/>
          <w:spacing w:val="19"/>
        </w:rPr>
        <w:t> </w:t>
      </w:r>
      <w:r>
        <w:rPr>
          <w:color w:val="231F20"/>
        </w:rPr>
        <w:t>subject</w:t>
      </w:r>
      <w:r>
        <w:rPr>
          <w:color w:val="231F20"/>
          <w:spacing w:val="19"/>
        </w:rPr>
        <w:t> </w:t>
      </w:r>
      <w:r>
        <w:rPr>
          <w:color w:val="231F20"/>
        </w:rPr>
        <w:t>to</w:t>
      </w:r>
      <w:r>
        <w:rPr>
          <w:color w:val="231F20"/>
          <w:spacing w:val="19"/>
        </w:rPr>
        <w:t> </w:t>
      </w:r>
      <w:r>
        <w:rPr>
          <w:color w:val="231F20"/>
        </w:rPr>
        <w:t>experimental</w:t>
      </w:r>
      <w:r>
        <w:rPr>
          <w:color w:val="231F20"/>
          <w:spacing w:val="19"/>
        </w:rPr>
        <w:t> </w:t>
      </w:r>
      <w:r>
        <w:rPr>
          <w:color w:val="231F20"/>
          <w:spacing w:val="-2"/>
        </w:rPr>
        <w:t>manipulations</w:t>
      </w:r>
      <w:r>
        <w:rPr>
          <w:color w:val="231F20"/>
        </w:rPr>
        <w:tab/>
      </w:r>
      <w:r>
        <w:rPr>
          <w:color w:val="231F20"/>
          <w:spacing w:val="-10"/>
          <w:position w:val="9"/>
        </w:rPr>
        <w:t>*</w:t>
      </w:r>
    </w:p>
    <w:p>
      <w:pPr>
        <w:pStyle w:val="BodyText"/>
        <w:spacing w:line="200" w:lineRule="exact" w:before="201"/>
        <w:ind w:left="839"/>
      </w:pPr>
      <w:r>
        <w:rPr>
          <w:color w:val="231F20"/>
        </w:rPr>
        <w:t>Estimated</w:t>
      </w:r>
      <w:r>
        <w:rPr>
          <w:color w:val="231F20"/>
          <w:spacing w:val="47"/>
        </w:rPr>
        <w:t> </w:t>
      </w:r>
      <w:r>
        <w:rPr>
          <w:color w:val="231F20"/>
        </w:rPr>
        <w:t>number</w:t>
      </w:r>
      <w:r>
        <w:rPr>
          <w:color w:val="231F20"/>
          <w:spacing w:val="48"/>
        </w:rPr>
        <w:t> </w:t>
      </w:r>
      <w:r>
        <w:rPr>
          <w:color w:val="231F20"/>
        </w:rPr>
        <w:t>of</w:t>
      </w:r>
      <w:r>
        <w:rPr>
          <w:color w:val="231F20"/>
          <w:spacing w:val="47"/>
        </w:rPr>
        <w:t> </w:t>
      </w:r>
      <w:r>
        <w:rPr>
          <w:color w:val="231F20"/>
        </w:rPr>
        <w:t>suckling</w:t>
      </w:r>
      <w:r>
        <w:rPr>
          <w:color w:val="231F20"/>
          <w:spacing w:val="48"/>
        </w:rPr>
        <w:t> </w:t>
      </w:r>
      <w:r>
        <w:rPr>
          <w:color w:val="231F20"/>
        </w:rPr>
        <w:t>animals</w:t>
      </w:r>
      <w:r>
        <w:rPr>
          <w:color w:val="231F20"/>
          <w:spacing w:val="47"/>
        </w:rPr>
        <w:t> </w:t>
      </w:r>
      <w:r>
        <w:rPr>
          <w:color w:val="231F20"/>
        </w:rPr>
        <w:t>to</w:t>
      </w:r>
      <w:r>
        <w:rPr>
          <w:color w:val="231F20"/>
          <w:spacing w:val="48"/>
        </w:rPr>
        <w:t> </w:t>
      </w:r>
      <w:r>
        <w:rPr>
          <w:color w:val="231F20"/>
          <w:spacing w:val="-5"/>
        </w:rPr>
        <w:t>be</w:t>
      </w:r>
    </w:p>
    <w:p>
      <w:pPr>
        <w:pStyle w:val="BodyText"/>
        <w:tabs>
          <w:tab w:pos="6099" w:val="left" w:leader="none"/>
        </w:tabs>
        <w:spacing w:line="280" w:lineRule="exact"/>
        <w:ind w:left="839"/>
        <w:rPr>
          <w:position w:val="8"/>
        </w:rPr>
      </w:pPr>
      <w:r>
        <w:rPr>
          <w:position w:val="8"/>
        </w:rPr>
        <mc:AlternateContent>
          <mc:Choice Requires="wps">
            <w:drawing>
              <wp:anchor distT="0" distB="0" distL="0" distR="0" allowOverlap="1" layoutInCell="1" locked="0" behindDoc="1" simplePos="0" relativeHeight="483847168">
                <wp:simplePos x="0" y="0"/>
                <wp:positionH relativeFrom="page">
                  <wp:posOffset>3777234</wp:posOffset>
                </wp:positionH>
                <wp:positionV relativeFrom="paragraph">
                  <wp:posOffset>149115</wp:posOffset>
                </wp:positionV>
                <wp:extent cx="565150" cy="1270"/>
                <wp:effectExtent l="0" t="0" r="0" b="0"/>
                <wp:wrapNone/>
                <wp:docPr id="132" name="Graphic 132"/>
                <wp:cNvGraphicFramePr>
                  <a:graphicFrameLocks/>
                </wp:cNvGraphicFramePr>
                <a:graphic>
                  <a:graphicData uri="http://schemas.microsoft.com/office/word/2010/wordprocessingShape">
                    <wps:wsp>
                      <wps:cNvPr id="132" name="Graphic 132"/>
                      <wps:cNvSpPr/>
                      <wps:spPr>
                        <a:xfrm>
                          <a:off x="0" y="0"/>
                          <a:ext cx="565150" cy="1270"/>
                        </a:xfrm>
                        <a:custGeom>
                          <a:avLst/>
                          <a:gdLst/>
                          <a:ahLst/>
                          <a:cxnLst/>
                          <a:rect l="l" t="t" r="r" b="b"/>
                          <a:pathLst>
                            <a:path w="565150" h="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9469312" from="297.420013pt,11.741345pt" to="341.880013pt,11.741345pt" stroked="true" strokeweight=".48pt" strokecolor="#231f20">
                <v:stroke dashstyle="solid"/>
                <w10:wrap type="none"/>
              </v:line>
            </w:pict>
          </mc:Fallback>
        </mc:AlternateContent>
      </w:r>
      <w:r>
        <w:rPr>
          <w:color w:val="231F20"/>
        </w:rPr>
        <w:t>subject</w:t>
      </w:r>
      <w:r>
        <w:rPr>
          <w:color w:val="231F20"/>
          <w:spacing w:val="22"/>
        </w:rPr>
        <w:t> </w:t>
      </w:r>
      <w:r>
        <w:rPr>
          <w:color w:val="231F20"/>
        </w:rPr>
        <w:t>to</w:t>
      </w:r>
      <w:r>
        <w:rPr>
          <w:color w:val="231F20"/>
          <w:spacing w:val="23"/>
        </w:rPr>
        <w:t> </w:t>
      </w:r>
      <w:r>
        <w:rPr>
          <w:color w:val="231F20"/>
        </w:rPr>
        <w:t>experimental</w:t>
      </w:r>
      <w:r>
        <w:rPr>
          <w:color w:val="231F20"/>
          <w:spacing w:val="22"/>
        </w:rPr>
        <w:t> </w:t>
      </w:r>
      <w:r>
        <w:rPr>
          <w:color w:val="231F20"/>
          <w:spacing w:val="-2"/>
        </w:rPr>
        <w:t>manipulations</w:t>
      </w:r>
      <w:r>
        <w:rPr>
          <w:color w:val="231F20"/>
        </w:rPr>
        <w:tab/>
      </w:r>
      <w:r>
        <w:rPr>
          <w:color w:val="231F20"/>
          <w:spacing w:val="-10"/>
          <w:position w:val="8"/>
        </w:rPr>
        <w:t>*</w:t>
      </w:r>
    </w:p>
    <w:p>
      <w:pPr>
        <w:pStyle w:val="BodyText"/>
        <w:spacing w:before="224"/>
        <w:ind w:left="839"/>
      </w:pPr>
      <w:r>
        <w:rPr>
          <w:color w:val="231F20"/>
          <w:spacing w:val="-2"/>
        </w:rPr>
        <w:t>TOTAL</w:t>
      </w:r>
    </w:p>
    <w:p>
      <w:pPr>
        <w:spacing w:line="20" w:lineRule="exact"/>
        <w:ind w:left="5228" w:right="0" w:firstLine="0"/>
        <w:rPr>
          <w:sz w:val="2"/>
        </w:rPr>
      </w:pPr>
      <w:r>
        <w:rPr>
          <w:sz w:val="2"/>
        </w:rPr>
        <mc:AlternateContent>
          <mc:Choice Requires="wps">
            <w:drawing>
              <wp:inline distT="0" distB="0" distL="0" distR="0">
                <wp:extent cx="565150" cy="6350"/>
                <wp:effectExtent l="9525" t="0" r="0" b="3175"/>
                <wp:docPr id="133" name="Group 133"/>
                <wp:cNvGraphicFramePr>
                  <a:graphicFrameLocks/>
                </wp:cNvGraphicFramePr>
                <a:graphic>
                  <a:graphicData uri="http://schemas.microsoft.com/office/word/2010/wordprocessingGroup">
                    <wpg:wgp>
                      <wpg:cNvPr id="133" name="Group 133"/>
                      <wpg:cNvGrpSpPr/>
                      <wpg:grpSpPr>
                        <a:xfrm>
                          <a:off x="0" y="0"/>
                          <a:ext cx="565150" cy="6350"/>
                          <a:chExt cx="565150" cy="6350"/>
                        </a:xfrm>
                      </wpg:grpSpPr>
                      <wps:wsp>
                        <wps:cNvPr id="134" name="Graphic 134"/>
                        <wps:cNvSpPr/>
                        <wps:spPr>
                          <a:xfrm>
                            <a:off x="0" y="3047"/>
                            <a:ext cx="565150" cy="1270"/>
                          </a:xfrm>
                          <a:custGeom>
                            <a:avLst/>
                            <a:gdLst/>
                            <a:ahLst/>
                            <a:cxnLst/>
                            <a:rect l="l" t="t" r="r" b="b"/>
                            <a:pathLst>
                              <a:path w="565150" h="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44.5pt;height:.5pt;mso-position-horizontal-relative:char;mso-position-vertical-relative:line" id="docshapegroup113" coordorigin="0,0" coordsize="890,10">
                <v:line style="position:absolute" from="0,5" to="889,5" stroked="true" strokeweight=".48pt" strokecolor="#231f20">
                  <v:stroke dashstyle="solid"/>
                </v:line>
              </v:group>
            </w:pict>
          </mc:Fallback>
        </mc:AlternateContent>
      </w:r>
      <w:r>
        <w:rPr>
          <w:sz w:val="2"/>
        </w:rPr>
      </w:r>
    </w:p>
    <w:p>
      <w:pPr>
        <w:pStyle w:val="BodyText"/>
        <w:spacing w:line="261" w:lineRule="auto" w:before="94"/>
        <w:ind w:left="360" w:right="596"/>
        <w:jc w:val="both"/>
      </w:pPr>
      <w:r>
        <w:rPr>
          <w:color w:val="231F20"/>
        </w:rPr>
        <w:t>*Estimated numbers should be further subdivided based on </w:t>
      </w:r>
      <w:r>
        <w:rPr>
          <w:color w:val="231F20"/>
        </w:rPr>
        <w:t>invasiveness of procedures using institutional criteria:</w:t>
      </w:r>
    </w:p>
    <w:p>
      <w:pPr>
        <w:pStyle w:val="BodyText"/>
        <w:spacing w:line="261" w:lineRule="auto" w:before="179"/>
        <w:ind w:left="839" w:right="2512"/>
        <w:jc w:val="both"/>
      </w:pPr>
      <w:r>
        <w:rPr/>
        <mc:AlternateContent>
          <mc:Choice Requires="wps">
            <w:drawing>
              <wp:anchor distT="0" distB="0" distL="0" distR="0" allowOverlap="1" layoutInCell="1" locked="0" behindDoc="0" simplePos="0" relativeHeight="15751680">
                <wp:simplePos x="0" y="0"/>
                <wp:positionH relativeFrom="page">
                  <wp:posOffset>3777234</wp:posOffset>
                </wp:positionH>
                <wp:positionV relativeFrom="paragraph">
                  <wp:posOffset>391984</wp:posOffset>
                </wp:positionV>
                <wp:extent cx="565150" cy="1270"/>
                <wp:effectExtent l="0" t="0" r="0" b="0"/>
                <wp:wrapNone/>
                <wp:docPr id="135" name="Graphic 135"/>
                <wp:cNvGraphicFramePr>
                  <a:graphicFrameLocks/>
                </wp:cNvGraphicFramePr>
                <a:graphic>
                  <a:graphicData uri="http://schemas.microsoft.com/office/word/2010/wordprocessingShape">
                    <wps:wsp>
                      <wps:cNvPr id="135" name="Graphic 135"/>
                      <wps:cNvSpPr/>
                      <wps:spPr>
                        <a:xfrm>
                          <a:off x="0" y="0"/>
                          <a:ext cx="565150" cy="1270"/>
                        </a:xfrm>
                        <a:custGeom>
                          <a:avLst/>
                          <a:gdLst/>
                          <a:ahLst/>
                          <a:cxnLst/>
                          <a:rect l="l" t="t" r="r" b="b"/>
                          <a:pathLst>
                            <a:path w="565150" h="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1680" from="297.420013pt,30.864935pt" to="341.880013pt,30.864935pt" stroked="true" strokeweight=".48pt" strokecolor="#231f20">
                <v:stroke dashstyle="solid"/>
                <w10:wrap type="none"/>
              </v:line>
            </w:pict>
          </mc:Fallback>
        </mc:AlternateContent>
      </w:r>
      <w:r>
        <w:rPr>
          <w:color w:val="231F20"/>
        </w:rPr>
        <w:t>Estimated number of breeders held but not subject to experimental manipulations</w:t>
      </w:r>
    </w:p>
    <w:p>
      <w:pPr>
        <w:pStyle w:val="BodyText"/>
        <w:spacing w:line="261" w:lineRule="auto" w:before="177"/>
        <w:ind w:left="839" w:right="2511"/>
        <w:jc w:val="both"/>
      </w:pPr>
      <w:r>
        <w:rPr/>
        <mc:AlternateContent>
          <mc:Choice Requires="wps">
            <w:drawing>
              <wp:anchor distT="0" distB="0" distL="0" distR="0" allowOverlap="1" layoutInCell="1" locked="0" behindDoc="0" simplePos="0" relativeHeight="15752192">
                <wp:simplePos x="0" y="0"/>
                <wp:positionH relativeFrom="page">
                  <wp:posOffset>3777234</wp:posOffset>
                </wp:positionH>
                <wp:positionV relativeFrom="paragraph">
                  <wp:posOffset>558127</wp:posOffset>
                </wp:positionV>
                <wp:extent cx="565150" cy="1270"/>
                <wp:effectExtent l="0" t="0" r="0" b="0"/>
                <wp:wrapNone/>
                <wp:docPr id="136" name="Graphic 136"/>
                <wp:cNvGraphicFramePr>
                  <a:graphicFrameLocks/>
                </wp:cNvGraphicFramePr>
                <a:graphic>
                  <a:graphicData uri="http://schemas.microsoft.com/office/word/2010/wordprocessingShape">
                    <wps:wsp>
                      <wps:cNvPr id="136" name="Graphic 136"/>
                      <wps:cNvSpPr/>
                      <wps:spPr>
                        <a:xfrm>
                          <a:off x="0" y="0"/>
                          <a:ext cx="565150" cy="1270"/>
                        </a:xfrm>
                        <a:custGeom>
                          <a:avLst/>
                          <a:gdLst/>
                          <a:ahLst/>
                          <a:cxnLst/>
                          <a:rect l="l" t="t" r="r" b="b"/>
                          <a:pathLst>
                            <a:path w="565150" h="0">
                              <a:moveTo>
                                <a:pt x="0" y="0"/>
                              </a:moveTo>
                              <a:lnTo>
                                <a:pt x="564641"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2192" from="297.420013pt,43.947063pt" to="341.880013pt,43.947063pt" stroked="true" strokeweight=".48pt" strokecolor="#231f20">
                <v:stroke dashstyle="solid"/>
                <w10:wrap type="none"/>
              </v:line>
            </w:pict>
          </mc:Fallback>
        </mc:AlternateContent>
      </w:r>
      <w:r>
        <w:rPr>
          <w:color w:val="231F20"/>
        </w:rPr>
        <w:t>Estimated number of suckling animals to be euthanized at or prior to weaning, and not subject to experimental manipulation</w:t>
      </w:r>
    </w:p>
    <w:p>
      <w:pPr>
        <w:pStyle w:val="BodyText"/>
        <w:spacing w:line="261" w:lineRule="auto" w:before="178"/>
        <w:ind w:left="359" w:right="596"/>
        <w:jc w:val="both"/>
      </w:pPr>
      <w:r>
        <w:rPr>
          <w:color w:val="231F20"/>
        </w:rPr>
        <w:t>In summary, the IACUC’s role for oversight regarding breeding colonies includes</w:t>
      </w:r>
      <w:r>
        <w:rPr>
          <w:color w:val="231F20"/>
          <w:spacing w:val="-8"/>
        </w:rPr>
        <w:t> </w:t>
      </w:r>
      <w:r>
        <w:rPr>
          <w:color w:val="231F20"/>
        </w:rPr>
        <w:t>ensuring</w:t>
      </w:r>
      <w:r>
        <w:rPr>
          <w:color w:val="231F20"/>
          <w:spacing w:val="-8"/>
        </w:rPr>
        <w:t> </w:t>
      </w:r>
      <w:r>
        <w:rPr>
          <w:color w:val="231F20"/>
        </w:rPr>
        <w:t>that</w:t>
      </w:r>
      <w:r>
        <w:rPr>
          <w:color w:val="231F20"/>
          <w:spacing w:val="-8"/>
        </w:rPr>
        <w:t> </w:t>
      </w:r>
      <w:r>
        <w:rPr>
          <w:color w:val="231F20"/>
        </w:rPr>
        <w:t>the</w:t>
      </w:r>
      <w:r>
        <w:rPr>
          <w:color w:val="231F20"/>
          <w:spacing w:val="-8"/>
        </w:rPr>
        <w:t> </w:t>
      </w:r>
      <w:r>
        <w:rPr>
          <w:color w:val="231F20"/>
        </w:rPr>
        <w:t>need</w:t>
      </w:r>
      <w:r>
        <w:rPr>
          <w:color w:val="231F20"/>
          <w:spacing w:val="-8"/>
        </w:rPr>
        <w:t> </w:t>
      </w:r>
      <w:r>
        <w:rPr>
          <w:color w:val="231F20"/>
        </w:rPr>
        <w:t>for</w:t>
      </w:r>
      <w:r>
        <w:rPr>
          <w:color w:val="231F20"/>
          <w:spacing w:val="-8"/>
        </w:rPr>
        <w:t> </w:t>
      </w:r>
      <w:r>
        <w:rPr>
          <w:color w:val="231F20"/>
        </w:rPr>
        <w:t>a</w:t>
      </w:r>
      <w:r>
        <w:rPr>
          <w:color w:val="231F20"/>
          <w:spacing w:val="-8"/>
        </w:rPr>
        <w:t> </w:t>
      </w:r>
      <w:r>
        <w:rPr>
          <w:color w:val="231F20"/>
        </w:rPr>
        <w:t>breeding</w:t>
      </w:r>
      <w:r>
        <w:rPr>
          <w:color w:val="231F20"/>
          <w:spacing w:val="-8"/>
        </w:rPr>
        <w:t> </w:t>
      </w:r>
      <w:r>
        <w:rPr>
          <w:color w:val="231F20"/>
        </w:rPr>
        <w:t>colony</w:t>
      </w:r>
      <w:r>
        <w:rPr>
          <w:color w:val="231F20"/>
          <w:spacing w:val="-8"/>
        </w:rPr>
        <w:t> </w:t>
      </w:r>
      <w:r>
        <w:rPr>
          <w:color w:val="231F20"/>
        </w:rPr>
        <w:t>has</w:t>
      </w:r>
      <w:r>
        <w:rPr>
          <w:color w:val="231F20"/>
          <w:spacing w:val="-8"/>
        </w:rPr>
        <w:t> </w:t>
      </w:r>
      <w:r>
        <w:rPr>
          <w:color w:val="231F20"/>
        </w:rPr>
        <w:t>been</w:t>
      </w:r>
      <w:r>
        <w:rPr>
          <w:color w:val="231F20"/>
          <w:spacing w:val="-8"/>
        </w:rPr>
        <w:t> </w:t>
      </w:r>
      <w:r>
        <w:rPr>
          <w:color w:val="231F20"/>
        </w:rPr>
        <w:t>established based</w:t>
      </w:r>
      <w:r>
        <w:rPr>
          <w:color w:val="231F20"/>
          <w:spacing w:val="-6"/>
        </w:rPr>
        <w:t> </w:t>
      </w:r>
      <w:r>
        <w:rPr>
          <w:color w:val="231F20"/>
        </w:rPr>
        <w:t>on</w:t>
      </w:r>
      <w:r>
        <w:rPr>
          <w:color w:val="231F20"/>
          <w:spacing w:val="-6"/>
        </w:rPr>
        <w:t> </w:t>
      </w:r>
      <w:r>
        <w:rPr>
          <w:color w:val="231F20"/>
        </w:rPr>
        <w:t>scientific</w:t>
      </w:r>
      <w:r>
        <w:rPr>
          <w:color w:val="231F20"/>
          <w:spacing w:val="-6"/>
        </w:rPr>
        <w:t> </w:t>
      </w:r>
      <w:r>
        <w:rPr>
          <w:color w:val="231F20"/>
        </w:rPr>
        <w:t>or</w:t>
      </w:r>
      <w:r>
        <w:rPr>
          <w:color w:val="231F20"/>
          <w:spacing w:val="-6"/>
        </w:rPr>
        <w:t> </w:t>
      </w:r>
      <w:r>
        <w:rPr>
          <w:color w:val="231F20"/>
        </w:rPr>
        <w:t>animal</w:t>
      </w:r>
      <w:r>
        <w:rPr>
          <w:color w:val="231F20"/>
          <w:spacing w:val="-6"/>
        </w:rPr>
        <w:t> </w:t>
      </w:r>
      <w:r>
        <w:rPr>
          <w:color w:val="231F20"/>
        </w:rPr>
        <w:t>welfare</w:t>
      </w:r>
      <w:r>
        <w:rPr>
          <w:color w:val="231F20"/>
          <w:spacing w:val="-6"/>
        </w:rPr>
        <w:t> </w:t>
      </w:r>
      <w:r>
        <w:rPr>
          <w:color w:val="231F20"/>
        </w:rPr>
        <w:t>concerns,</w:t>
      </w:r>
      <w:r>
        <w:rPr>
          <w:color w:val="231F20"/>
          <w:spacing w:val="-6"/>
        </w:rPr>
        <w:t> </w:t>
      </w:r>
      <w:r>
        <w:rPr>
          <w:color w:val="231F20"/>
        </w:rPr>
        <w:t>that</w:t>
      </w:r>
      <w:r>
        <w:rPr>
          <w:color w:val="231F20"/>
          <w:spacing w:val="-6"/>
        </w:rPr>
        <w:t> </w:t>
      </w:r>
      <w:r>
        <w:rPr>
          <w:color w:val="231F20"/>
        </w:rPr>
        <w:t>the</w:t>
      </w:r>
      <w:r>
        <w:rPr>
          <w:color w:val="231F20"/>
          <w:spacing w:val="-6"/>
        </w:rPr>
        <w:t> </w:t>
      </w:r>
      <w:r>
        <w:rPr>
          <w:color w:val="231F20"/>
        </w:rPr>
        <w:t>procedures</w:t>
      </w:r>
      <w:r>
        <w:rPr>
          <w:color w:val="231F20"/>
          <w:spacing w:val="-6"/>
        </w:rPr>
        <w:t> </w:t>
      </w:r>
      <w:r>
        <w:rPr>
          <w:color w:val="231F20"/>
        </w:rPr>
        <w:t>used</w:t>
      </w:r>
      <w:r>
        <w:rPr>
          <w:color w:val="231F20"/>
          <w:spacing w:val="-6"/>
        </w:rPr>
        <w:t> </w:t>
      </w:r>
      <w:r>
        <w:rPr>
          <w:color w:val="231F20"/>
        </w:rPr>
        <w:t>in the</w:t>
      </w:r>
      <w:r>
        <w:rPr>
          <w:color w:val="231F20"/>
          <w:spacing w:val="-11"/>
        </w:rPr>
        <w:t> </w:t>
      </w:r>
      <w:r>
        <w:rPr>
          <w:color w:val="231F20"/>
        </w:rPr>
        <w:t>breeding</w:t>
      </w:r>
      <w:r>
        <w:rPr>
          <w:color w:val="231F20"/>
          <w:spacing w:val="-11"/>
        </w:rPr>
        <w:t> </w:t>
      </w:r>
      <w:r>
        <w:rPr>
          <w:color w:val="231F20"/>
        </w:rPr>
        <w:t>colony</w:t>
      </w:r>
      <w:r>
        <w:rPr>
          <w:color w:val="231F20"/>
          <w:spacing w:val="-11"/>
        </w:rPr>
        <w:t> </w:t>
      </w:r>
      <w:r>
        <w:rPr>
          <w:color w:val="231F20"/>
        </w:rPr>
        <w:t>are</w:t>
      </w:r>
      <w:r>
        <w:rPr>
          <w:color w:val="231F20"/>
          <w:spacing w:val="-11"/>
        </w:rPr>
        <w:t> </w:t>
      </w:r>
      <w:r>
        <w:rPr>
          <w:color w:val="231F20"/>
        </w:rPr>
        <w:t>evaluated</w:t>
      </w:r>
      <w:r>
        <w:rPr>
          <w:color w:val="231F20"/>
          <w:spacing w:val="-11"/>
        </w:rPr>
        <w:t> </w:t>
      </w:r>
      <w:r>
        <w:rPr>
          <w:color w:val="231F20"/>
        </w:rPr>
        <w:t>and</w:t>
      </w:r>
      <w:r>
        <w:rPr>
          <w:color w:val="231F20"/>
          <w:spacing w:val="-11"/>
        </w:rPr>
        <w:t> </w:t>
      </w:r>
      <w:r>
        <w:rPr>
          <w:color w:val="231F20"/>
        </w:rPr>
        <w:t>approved</w:t>
      </w:r>
      <w:r>
        <w:rPr>
          <w:color w:val="231F20"/>
          <w:spacing w:val="-11"/>
        </w:rPr>
        <w:t> </w:t>
      </w:r>
      <w:r>
        <w:rPr>
          <w:color w:val="231F20"/>
        </w:rPr>
        <w:t>by</w:t>
      </w:r>
      <w:r>
        <w:rPr>
          <w:color w:val="231F20"/>
          <w:spacing w:val="-11"/>
        </w:rPr>
        <w:t> </w:t>
      </w:r>
      <w:r>
        <w:rPr>
          <w:color w:val="231F20"/>
        </w:rPr>
        <w:t>the</w:t>
      </w:r>
      <w:r>
        <w:rPr>
          <w:color w:val="231F20"/>
          <w:spacing w:val="-11"/>
        </w:rPr>
        <w:t> </w:t>
      </w:r>
      <w:r>
        <w:rPr>
          <w:color w:val="231F20"/>
        </w:rPr>
        <w:t>IACUC</w:t>
      </w:r>
      <w:r>
        <w:rPr>
          <w:color w:val="231F20"/>
          <w:spacing w:val="-11"/>
        </w:rPr>
        <w:t> </w:t>
      </w:r>
      <w:r>
        <w:rPr>
          <w:color w:val="231F20"/>
        </w:rPr>
        <w:t>on</w:t>
      </w:r>
      <w:r>
        <w:rPr>
          <w:color w:val="231F20"/>
          <w:spacing w:val="-11"/>
        </w:rPr>
        <w:t> </w:t>
      </w:r>
      <w:r>
        <w:rPr>
          <w:color w:val="231F20"/>
        </w:rPr>
        <w:t>a</w:t>
      </w:r>
      <w:r>
        <w:rPr>
          <w:color w:val="231F20"/>
          <w:spacing w:val="-11"/>
        </w:rPr>
        <w:t> </w:t>
      </w:r>
      <w:r>
        <w:rPr>
          <w:color w:val="231F20"/>
        </w:rPr>
        <w:t>regular </w:t>
      </w:r>
      <w:r>
        <w:rPr>
          <w:color w:val="231F20"/>
          <w:spacing w:val="-2"/>
        </w:rPr>
        <w:t>basis</w:t>
      </w:r>
      <w:r>
        <w:rPr>
          <w:color w:val="231F20"/>
          <w:spacing w:val="-11"/>
        </w:rPr>
        <w:t> </w:t>
      </w:r>
      <w:r>
        <w:rPr>
          <w:color w:val="231F20"/>
          <w:spacing w:val="-2"/>
        </w:rPr>
        <w:t>(e.g.,</w:t>
      </w:r>
      <w:r>
        <w:rPr>
          <w:color w:val="231F20"/>
          <w:spacing w:val="-11"/>
        </w:rPr>
        <w:t> </w:t>
      </w:r>
      <w:r>
        <w:rPr>
          <w:color w:val="231F20"/>
          <w:spacing w:val="-2"/>
        </w:rPr>
        <w:t>as</w:t>
      </w:r>
      <w:r>
        <w:rPr>
          <w:color w:val="231F20"/>
          <w:spacing w:val="-11"/>
        </w:rPr>
        <w:t> </w:t>
      </w:r>
      <w:r>
        <w:rPr>
          <w:color w:val="231F20"/>
          <w:spacing w:val="-2"/>
        </w:rPr>
        <w:t>part</w:t>
      </w:r>
      <w:r>
        <w:rPr>
          <w:color w:val="231F20"/>
          <w:spacing w:val="-11"/>
        </w:rPr>
        <w:t> </w:t>
      </w:r>
      <w:r>
        <w:rPr>
          <w:color w:val="231F20"/>
          <w:spacing w:val="-2"/>
        </w:rPr>
        <w:t>of</w:t>
      </w:r>
      <w:r>
        <w:rPr>
          <w:color w:val="231F20"/>
          <w:spacing w:val="-11"/>
        </w:rPr>
        <w:t> </w:t>
      </w:r>
      <w:r>
        <w:rPr>
          <w:color w:val="231F20"/>
          <w:spacing w:val="-2"/>
        </w:rPr>
        <w:t>the</w:t>
      </w:r>
      <w:r>
        <w:rPr>
          <w:color w:val="231F20"/>
          <w:spacing w:val="-11"/>
        </w:rPr>
        <w:t> </w:t>
      </w:r>
      <w:r>
        <w:rPr>
          <w:color w:val="231F20"/>
          <w:spacing w:val="-2"/>
        </w:rPr>
        <w:t>semiannual</w:t>
      </w:r>
      <w:r>
        <w:rPr>
          <w:color w:val="231F20"/>
          <w:spacing w:val="-11"/>
        </w:rPr>
        <w:t> </w:t>
      </w:r>
      <w:r>
        <w:rPr>
          <w:color w:val="231F20"/>
          <w:spacing w:val="-2"/>
        </w:rPr>
        <w:t>program</w:t>
      </w:r>
      <w:r>
        <w:rPr>
          <w:color w:val="231F20"/>
          <w:spacing w:val="-11"/>
        </w:rPr>
        <w:t> </w:t>
      </w:r>
      <w:r>
        <w:rPr>
          <w:color w:val="231F20"/>
          <w:spacing w:val="-2"/>
        </w:rPr>
        <w:t>review),</w:t>
      </w:r>
      <w:r>
        <w:rPr>
          <w:color w:val="231F20"/>
          <w:spacing w:val="-11"/>
        </w:rPr>
        <w:t> </w:t>
      </w:r>
      <w:r>
        <w:rPr>
          <w:color w:val="231F20"/>
          <w:spacing w:val="-2"/>
        </w:rPr>
        <w:t>that</w:t>
      </w:r>
      <w:r>
        <w:rPr>
          <w:color w:val="231F20"/>
          <w:spacing w:val="-11"/>
        </w:rPr>
        <w:t> </w:t>
      </w:r>
      <w:r>
        <w:rPr>
          <w:color w:val="231F20"/>
          <w:spacing w:val="-2"/>
        </w:rPr>
        <w:t>there</w:t>
      </w:r>
      <w:r>
        <w:rPr>
          <w:color w:val="231F20"/>
          <w:spacing w:val="-11"/>
        </w:rPr>
        <w:t> </w:t>
      </w:r>
      <w:r>
        <w:rPr>
          <w:color w:val="231F20"/>
          <w:spacing w:val="-2"/>
        </w:rPr>
        <w:t>is</w:t>
      </w:r>
      <w:r>
        <w:rPr>
          <w:color w:val="231F20"/>
          <w:spacing w:val="-11"/>
        </w:rPr>
        <w:t> </w:t>
      </w:r>
      <w:r>
        <w:rPr>
          <w:color w:val="231F20"/>
          <w:spacing w:val="-2"/>
        </w:rPr>
        <w:t>a</w:t>
      </w:r>
      <w:r>
        <w:rPr>
          <w:color w:val="231F20"/>
          <w:spacing w:val="-11"/>
        </w:rPr>
        <w:t> </w:t>
      </w:r>
      <w:r>
        <w:rPr>
          <w:color w:val="231F20"/>
          <w:spacing w:val="-2"/>
        </w:rPr>
        <w:t>mecha-</w:t>
      </w:r>
      <w:r>
        <w:rPr>
          <w:color w:val="231F20"/>
        </w:rPr>
        <w:t>nism for tracking animals, and that the standards of care and animal well-being for</w:t>
      </w:r>
      <w:r>
        <w:rPr>
          <w:color w:val="231F20"/>
          <w:spacing w:val="1"/>
        </w:rPr>
        <w:t> </w:t>
      </w:r>
      <w:r>
        <w:rPr>
          <w:color w:val="231F20"/>
        </w:rPr>
        <w:t>the</w:t>
      </w:r>
      <w:r>
        <w:rPr>
          <w:color w:val="231F20"/>
          <w:spacing w:val="1"/>
        </w:rPr>
        <w:t> </w:t>
      </w:r>
      <w:r>
        <w:rPr>
          <w:color w:val="231F20"/>
        </w:rPr>
        <w:t>animals in</w:t>
      </w:r>
      <w:r>
        <w:rPr>
          <w:color w:val="231F20"/>
          <w:spacing w:val="1"/>
        </w:rPr>
        <w:t> </w:t>
      </w:r>
      <w:r>
        <w:rPr>
          <w:color w:val="231F20"/>
        </w:rPr>
        <w:t>the</w:t>
      </w:r>
      <w:r>
        <w:rPr>
          <w:color w:val="231F20"/>
          <w:spacing w:val="1"/>
        </w:rPr>
        <w:t> </w:t>
      </w:r>
      <w:r>
        <w:rPr>
          <w:color w:val="231F20"/>
        </w:rPr>
        <w:t>breeding colony</w:t>
      </w:r>
      <w:r>
        <w:rPr>
          <w:color w:val="231F20"/>
          <w:spacing w:val="1"/>
        </w:rPr>
        <w:t> </w:t>
      </w:r>
      <w:r>
        <w:rPr>
          <w:color w:val="231F20"/>
        </w:rPr>
        <w:t>are consistent</w:t>
      </w:r>
      <w:r>
        <w:rPr>
          <w:color w:val="231F20"/>
          <w:spacing w:val="1"/>
        </w:rPr>
        <w:t> </w:t>
      </w:r>
      <w:r>
        <w:rPr>
          <w:color w:val="231F20"/>
        </w:rPr>
        <w:t>with</w:t>
      </w:r>
      <w:r>
        <w:rPr>
          <w:color w:val="231F20"/>
          <w:spacing w:val="1"/>
        </w:rPr>
        <w:t> </w:t>
      </w:r>
      <w:r>
        <w:rPr>
          <w:color w:val="231F20"/>
        </w:rPr>
        <w:t>the</w:t>
      </w:r>
      <w:r>
        <w:rPr>
          <w:color w:val="231F20"/>
          <w:spacing w:val="-1"/>
        </w:rPr>
        <w:t> </w:t>
      </w:r>
      <w:r>
        <w:rPr>
          <w:i/>
          <w:color w:val="231F20"/>
          <w:spacing w:val="-2"/>
        </w:rPr>
        <w:t>Guide</w:t>
      </w:r>
      <w:r>
        <w:rPr>
          <w:color w:val="231F20"/>
          <w:spacing w:val="-2"/>
        </w:rPr>
        <w:t>.</w:t>
      </w:r>
    </w:p>
    <w:p>
      <w:pPr>
        <w:pStyle w:val="Heading6"/>
        <w:spacing w:before="174"/>
        <w:ind w:left="360"/>
      </w:pPr>
      <w:r>
        <w:rPr>
          <w:color w:val="231F20"/>
          <w:spacing w:val="-2"/>
          <w:w w:val="95"/>
        </w:rPr>
        <w:t>References</w:t>
      </w:r>
    </w:p>
    <w:p>
      <w:pPr>
        <w:spacing w:line="254" w:lineRule="auto" w:before="132"/>
        <w:ind w:left="360" w:right="597" w:hanging="1"/>
        <w:jc w:val="both"/>
        <w:rPr>
          <w:sz w:val="18"/>
        </w:rPr>
      </w:pPr>
      <w:r>
        <w:rPr>
          <w:color w:val="231F20"/>
          <w:sz w:val="18"/>
        </w:rPr>
        <w:t>Beamer, W.G., Senior Staff Scientist, The Jackson Laboratory. Bar Harbor, ME. Personal communication.</w:t>
      </w:r>
    </w:p>
    <w:p>
      <w:pPr>
        <w:spacing w:line="254" w:lineRule="auto" w:before="121"/>
        <w:ind w:left="359" w:right="597" w:firstLine="0"/>
        <w:jc w:val="both"/>
        <w:rPr>
          <w:sz w:val="18"/>
        </w:rPr>
      </w:pPr>
      <w:r>
        <w:rPr>
          <w:color w:val="231F20"/>
          <w:sz w:val="18"/>
        </w:rPr>
        <w:t>Festing, M.F.W. 1987. Animal production and breeding methods. In: </w:t>
      </w:r>
      <w:r>
        <w:rPr>
          <w:i/>
          <w:color w:val="231F20"/>
          <w:sz w:val="18"/>
        </w:rPr>
        <w:t>The UFAW</w:t>
      </w:r>
      <w:r>
        <w:rPr>
          <w:i/>
          <w:color w:val="231F20"/>
          <w:sz w:val="18"/>
        </w:rPr>
        <w:t> Handbook</w:t>
      </w:r>
      <w:r>
        <w:rPr>
          <w:i/>
          <w:color w:val="231F20"/>
          <w:spacing w:val="-6"/>
          <w:sz w:val="18"/>
        </w:rPr>
        <w:t> </w:t>
      </w:r>
      <w:r>
        <w:rPr>
          <w:i/>
          <w:color w:val="231F20"/>
          <w:sz w:val="18"/>
        </w:rPr>
        <w:t>on</w:t>
      </w:r>
      <w:r>
        <w:rPr>
          <w:i/>
          <w:color w:val="231F20"/>
          <w:spacing w:val="-6"/>
          <w:sz w:val="18"/>
        </w:rPr>
        <w:t> </w:t>
      </w:r>
      <w:r>
        <w:rPr>
          <w:i/>
          <w:color w:val="231F20"/>
          <w:sz w:val="18"/>
        </w:rPr>
        <w:t>the</w:t>
      </w:r>
      <w:r>
        <w:rPr>
          <w:i/>
          <w:color w:val="231F20"/>
          <w:spacing w:val="-6"/>
          <w:sz w:val="18"/>
        </w:rPr>
        <w:t> </w:t>
      </w:r>
      <w:r>
        <w:rPr>
          <w:i/>
          <w:color w:val="231F20"/>
          <w:sz w:val="18"/>
        </w:rPr>
        <w:t>Care</w:t>
      </w:r>
      <w:r>
        <w:rPr>
          <w:i/>
          <w:color w:val="231F20"/>
          <w:spacing w:val="-6"/>
          <w:sz w:val="18"/>
        </w:rPr>
        <w:t> </w:t>
      </w:r>
      <w:r>
        <w:rPr>
          <w:i/>
          <w:color w:val="231F20"/>
          <w:sz w:val="18"/>
        </w:rPr>
        <w:t>and</w:t>
      </w:r>
      <w:r>
        <w:rPr>
          <w:i/>
          <w:color w:val="231F20"/>
          <w:spacing w:val="-6"/>
          <w:sz w:val="18"/>
        </w:rPr>
        <w:t> </w:t>
      </w:r>
      <w:r>
        <w:rPr>
          <w:i/>
          <w:color w:val="231F20"/>
          <w:sz w:val="18"/>
        </w:rPr>
        <w:t>Management</w:t>
      </w:r>
      <w:r>
        <w:rPr>
          <w:i/>
          <w:color w:val="231F20"/>
          <w:spacing w:val="-6"/>
          <w:sz w:val="18"/>
        </w:rPr>
        <w:t> </w:t>
      </w:r>
      <w:r>
        <w:rPr>
          <w:i/>
          <w:color w:val="231F20"/>
          <w:sz w:val="18"/>
        </w:rPr>
        <w:t>of</w:t>
      </w:r>
      <w:r>
        <w:rPr>
          <w:i/>
          <w:color w:val="231F20"/>
          <w:spacing w:val="-6"/>
          <w:sz w:val="18"/>
        </w:rPr>
        <w:t> </w:t>
      </w:r>
      <w:r>
        <w:rPr>
          <w:i/>
          <w:color w:val="231F20"/>
          <w:sz w:val="18"/>
        </w:rPr>
        <w:t>Laboratory</w:t>
      </w:r>
      <w:r>
        <w:rPr>
          <w:i/>
          <w:color w:val="231F20"/>
          <w:spacing w:val="-6"/>
          <w:sz w:val="18"/>
        </w:rPr>
        <w:t> </w:t>
      </w:r>
      <w:r>
        <w:rPr>
          <w:i/>
          <w:color w:val="231F20"/>
          <w:sz w:val="18"/>
        </w:rPr>
        <w:t>Animals</w:t>
      </w:r>
      <w:r>
        <w:rPr>
          <w:color w:val="231F20"/>
          <w:sz w:val="18"/>
        </w:rPr>
        <w:t>.</w:t>
      </w:r>
      <w:r>
        <w:rPr>
          <w:color w:val="231F20"/>
          <w:spacing w:val="-6"/>
          <w:sz w:val="18"/>
        </w:rPr>
        <w:t> </w:t>
      </w:r>
      <w:r>
        <w:rPr>
          <w:color w:val="231F20"/>
          <w:sz w:val="18"/>
        </w:rPr>
        <w:t>6th</w:t>
      </w:r>
      <w:r>
        <w:rPr>
          <w:color w:val="231F20"/>
          <w:spacing w:val="-6"/>
          <w:sz w:val="18"/>
        </w:rPr>
        <w:t> </w:t>
      </w:r>
      <w:r>
        <w:rPr>
          <w:color w:val="231F20"/>
          <w:sz w:val="18"/>
        </w:rPr>
        <w:t>ed.,</w:t>
      </w:r>
      <w:r>
        <w:rPr>
          <w:color w:val="231F20"/>
          <w:spacing w:val="-6"/>
          <w:sz w:val="18"/>
        </w:rPr>
        <w:t> </w:t>
      </w:r>
      <w:r>
        <w:rPr>
          <w:color w:val="231F20"/>
          <w:sz w:val="18"/>
        </w:rPr>
        <w:t>pp.</w:t>
      </w:r>
      <w:r>
        <w:rPr>
          <w:color w:val="231F20"/>
          <w:spacing w:val="-6"/>
          <w:sz w:val="18"/>
        </w:rPr>
        <w:t> </w:t>
      </w:r>
      <w:r>
        <w:rPr>
          <w:color w:val="231F20"/>
          <w:sz w:val="18"/>
        </w:rPr>
        <w:t>18-</w:t>
      </w:r>
      <w:r>
        <w:rPr>
          <w:color w:val="231F20"/>
          <w:sz w:val="18"/>
        </w:rPr>
        <w:t>34. T B Poole (ed). Churchill Livingstone Inc., New York.</w:t>
      </w:r>
    </w:p>
    <w:p>
      <w:pPr>
        <w:spacing w:line="254" w:lineRule="auto" w:before="122"/>
        <w:ind w:left="360" w:right="596" w:firstLine="0"/>
        <w:jc w:val="both"/>
        <w:rPr>
          <w:sz w:val="18"/>
        </w:rPr>
      </w:pPr>
      <w:r>
        <w:rPr>
          <w:color w:val="231F20"/>
          <w:sz w:val="18"/>
        </w:rPr>
        <w:t>Fox,</w:t>
      </w:r>
      <w:r>
        <w:rPr>
          <w:color w:val="231F20"/>
          <w:spacing w:val="-4"/>
          <w:sz w:val="18"/>
        </w:rPr>
        <w:t> </w:t>
      </w:r>
      <w:r>
        <w:rPr>
          <w:color w:val="231F20"/>
          <w:sz w:val="18"/>
        </w:rPr>
        <w:t>R.R.</w:t>
      </w:r>
      <w:r>
        <w:rPr>
          <w:color w:val="231F20"/>
          <w:spacing w:val="-4"/>
          <w:sz w:val="18"/>
        </w:rPr>
        <w:t> </w:t>
      </w:r>
      <w:r>
        <w:rPr>
          <w:color w:val="231F20"/>
          <w:sz w:val="18"/>
        </w:rPr>
        <w:t>and</w:t>
      </w:r>
      <w:r>
        <w:rPr>
          <w:color w:val="231F20"/>
          <w:spacing w:val="-4"/>
          <w:sz w:val="18"/>
        </w:rPr>
        <w:t> </w:t>
      </w:r>
      <w:r>
        <w:rPr>
          <w:color w:val="231F20"/>
          <w:sz w:val="18"/>
        </w:rPr>
        <w:t>B.A.</w:t>
      </w:r>
      <w:r>
        <w:rPr>
          <w:color w:val="231F20"/>
          <w:spacing w:val="-4"/>
          <w:sz w:val="18"/>
        </w:rPr>
        <w:t> </w:t>
      </w:r>
      <w:r>
        <w:rPr>
          <w:color w:val="231F20"/>
          <w:sz w:val="18"/>
        </w:rPr>
        <w:t>Witham</w:t>
      </w:r>
      <w:r>
        <w:rPr>
          <w:color w:val="231F20"/>
          <w:spacing w:val="-4"/>
          <w:sz w:val="18"/>
        </w:rPr>
        <w:t> </w:t>
      </w:r>
      <w:r>
        <w:rPr>
          <w:color w:val="231F20"/>
          <w:sz w:val="18"/>
        </w:rPr>
        <w:t>(eds).</w:t>
      </w:r>
      <w:r>
        <w:rPr>
          <w:color w:val="231F20"/>
          <w:spacing w:val="-4"/>
          <w:sz w:val="18"/>
        </w:rPr>
        <w:t> </w:t>
      </w:r>
      <w:r>
        <w:rPr>
          <w:color w:val="231F20"/>
          <w:sz w:val="18"/>
        </w:rPr>
        <w:t>1997.</w:t>
      </w:r>
      <w:r>
        <w:rPr>
          <w:color w:val="231F20"/>
          <w:spacing w:val="-6"/>
          <w:sz w:val="18"/>
        </w:rPr>
        <w:t> </w:t>
      </w:r>
      <w:r>
        <w:rPr>
          <w:i/>
          <w:color w:val="231F20"/>
          <w:sz w:val="18"/>
        </w:rPr>
        <w:t>Handbook</w:t>
      </w:r>
      <w:r>
        <w:rPr>
          <w:i/>
          <w:color w:val="231F20"/>
          <w:spacing w:val="-4"/>
          <w:sz w:val="18"/>
        </w:rPr>
        <w:t> </w:t>
      </w:r>
      <w:r>
        <w:rPr>
          <w:i/>
          <w:color w:val="231F20"/>
          <w:sz w:val="18"/>
        </w:rPr>
        <w:t>on</w:t>
      </w:r>
      <w:r>
        <w:rPr>
          <w:i/>
          <w:color w:val="231F20"/>
          <w:spacing w:val="-4"/>
          <w:sz w:val="18"/>
        </w:rPr>
        <w:t> </w:t>
      </w:r>
      <w:r>
        <w:rPr>
          <w:i/>
          <w:color w:val="231F20"/>
          <w:sz w:val="18"/>
        </w:rPr>
        <w:t>Genetically</w:t>
      </w:r>
      <w:r>
        <w:rPr>
          <w:i/>
          <w:color w:val="231F20"/>
          <w:spacing w:val="-4"/>
          <w:sz w:val="18"/>
        </w:rPr>
        <w:t> </w:t>
      </w:r>
      <w:r>
        <w:rPr>
          <w:i/>
          <w:color w:val="231F20"/>
          <w:sz w:val="18"/>
        </w:rPr>
        <w:t>Standardized</w:t>
      </w:r>
      <w:r>
        <w:rPr>
          <w:i/>
          <w:color w:val="231F20"/>
          <w:spacing w:val="-4"/>
          <w:sz w:val="18"/>
        </w:rPr>
        <w:t> </w:t>
      </w:r>
      <w:r>
        <w:rPr>
          <w:i/>
          <w:color w:val="231F20"/>
          <w:sz w:val="18"/>
        </w:rPr>
        <w:t>JX</w:t>
      </w:r>
      <w:r>
        <w:rPr>
          <w:i/>
          <w:color w:val="231F20"/>
          <w:sz w:val="18"/>
        </w:rPr>
        <w:t> mice</w:t>
      </w:r>
      <w:r>
        <w:rPr>
          <w:color w:val="231F20"/>
          <w:sz w:val="18"/>
        </w:rPr>
        <w:t>. 5th edition, pp. 43-44, 120-125. The Jackson Laboratory. Bar Harbor, ME.</w:t>
      </w:r>
    </w:p>
    <w:p>
      <w:pPr>
        <w:spacing w:after="0" w:line="254" w:lineRule="auto"/>
        <w:jc w:val="both"/>
        <w:rPr>
          <w:sz w:val="18"/>
        </w:rPr>
        <w:sectPr>
          <w:pgSz w:w="8640" w:h="12960"/>
          <w:pgMar w:header="687" w:footer="0" w:top="880" w:bottom="280" w:left="720" w:right="360"/>
        </w:sectPr>
      </w:pPr>
    </w:p>
    <w:p>
      <w:pPr>
        <w:pStyle w:val="BodyText"/>
        <w:rPr>
          <w:sz w:val="24"/>
        </w:rPr>
      </w:pPr>
    </w:p>
    <w:p>
      <w:pPr>
        <w:pStyle w:val="BodyText"/>
        <w:spacing w:before="139"/>
        <w:rPr>
          <w:sz w:val="24"/>
        </w:rPr>
      </w:pPr>
    </w:p>
    <w:p>
      <w:pPr>
        <w:pStyle w:val="Heading4"/>
        <w:numPr>
          <w:ilvl w:val="2"/>
          <w:numId w:val="3"/>
        </w:numPr>
        <w:tabs>
          <w:tab w:pos="804" w:val="left" w:leader="none"/>
        </w:tabs>
        <w:spacing w:line="240" w:lineRule="auto" w:before="0" w:after="0"/>
        <w:ind w:left="804" w:right="0" w:hanging="564"/>
        <w:jc w:val="left"/>
      </w:pPr>
      <w:bookmarkStart w:name="C.3.d. Field Studies" w:id="108"/>
      <w:bookmarkEnd w:id="108"/>
      <w:r>
        <w:rPr>
          <w:b w:val="0"/>
        </w:rPr>
      </w:r>
      <w:bookmarkStart w:name="_bookmark57" w:id="109"/>
      <w:bookmarkEnd w:id="109"/>
      <w:r>
        <w:rPr>
          <w:b w:val="0"/>
        </w:rPr>
      </w:r>
      <w:r>
        <w:rPr>
          <w:color w:val="231F20"/>
          <w:w w:val="85"/>
        </w:rPr>
        <w:t>Field</w:t>
      </w:r>
      <w:r>
        <w:rPr>
          <w:color w:val="231F20"/>
          <w:spacing w:val="-3"/>
          <w:w w:val="95"/>
        </w:rPr>
        <w:t> </w:t>
      </w:r>
      <w:r>
        <w:rPr>
          <w:color w:val="231F20"/>
          <w:spacing w:val="-2"/>
          <w:w w:val="95"/>
        </w:rPr>
        <w:t>Studies</w:t>
      </w:r>
    </w:p>
    <w:p>
      <w:pPr>
        <w:pStyle w:val="BodyText"/>
        <w:spacing w:line="261" w:lineRule="auto" w:before="188"/>
        <w:ind w:left="240" w:right="716"/>
        <w:jc w:val="both"/>
      </w:pPr>
      <w:r>
        <w:rPr>
          <w:color w:val="231F20"/>
        </w:rPr>
        <w:t>Federal</w:t>
      </w:r>
      <w:r>
        <w:rPr>
          <w:color w:val="231F20"/>
          <w:spacing w:val="-4"/>
        </w:rPr>
        <w:t> </w:t>
      </w:r>
      <w:r>
        <w:rPr>
          <w:color w:val="231F20"/>
        </w:rPr>
        <w:t>requirements</w:t>
      </w:r>
      <w:r>
        <w:rPr>
          <w:color w:val="231F20"/>
          <w:spacing w:val="-4"/>
        </w:rPr>
        <w:t> </w:t>
      </w:r>
      <w:r>
        <w:rPr>
          <w:color w:val="231F20"/>
        </w:rPr>
        <w:t>and</w:t>
      </w:r>
      <w:r>
        <w:rPr>
          <w:color w:val="231F20"/>
          <w:spacing w:val="-4"/>
        </w:rPr>
        <w:t> </w:t>
      </w:r>
      <w:r>
        <w:rPr>
          <w:color w:val="231F20"/>
        </w:rPr>
        <w:t>the</w:t>
      </w:r>
      <w:r>
        <w:rPr>
          <w:color w:val="231F20"/>
          <w:spacing w:val="-5"/>
        </w:rPr>
        <w:t> </w:t>
      </w:r>
      <w:r>
        <w:rPr>
          <w:i/>
          <w:color w:val="231F20"/>
        </w:rPr>
        <w:t>Guide</w:t>
      </w:r>
      <w:r>
        <w:rPr>
          <w:i/>
          <w:color w:val="231F20"/>
          <w:spacing w:val="-4"/>
        </w:rPr>
        <w:t> </w:t>
      </w:r>
      <w:r>
        <w:rPr>
          <w:color w:val="231F20"/>
        </w:rPr>
        <w:t>focus</w:t>
      </w:r>
      <w:r>
        <w:rPr>
          <w:color w:val="231F20"/>
          <w:spacing w:val="-4"/>
        </w:rPr>
        <w:t> </w:t>
      </w:r>
      <w:r>
        <w:rPr>
          <w:color w:val="231F20"/>
        </w:rPr>
        <w:t>primarily</w:t>
      </w:r>
      <w:r>
        <w:rPr>
          <w:color w:val="231F20"/>
          <w:spacing w:val="-4"/>
        </w:rPr>
        <w:t> </w:t>
      </w:r>
      <w:r>
        <w:rPr>
          <w:color w:val="231F20"/>
        </w:rPr>
        <w:t>on</w:t>
      </w:r>
      <w:r>
        <w:rPr>
          <w:color w:val="231F20"/>
          <w:spacing w:val="-4"/>
        </w:rPr>
        <w:t> </w:t>
      </w:r>
      <w:r>
        <w:rPr>
          <w:color w:val="231F20"/>
        </w:rPr>
        <w:t>the</w:t>
      </w:r>
      <w:r>
        <w:rPr>
          <w:color w:val="231F20"/>
          <w:spacing w:val="-4"/>
        </w:rPr>
        <w:t> </w:t>
      </w:r>
      <w:r>
        <w:rPr>
          <w:color w:val="231F20"/>
        </w:rPr>
        <w:t>care</w:t>
      </w:r>
      <w:r>
        <w:rPr>
          <w:color w:val="231F20"/>
          <w:spacing w:val="-4"/>
        </w:rPr>
        <w:t> </w:t>
      </w:r>
      <w:r>
        <w:rPr>
          <w:color w:val="231F20"/>
        </w:rPr>
        <w:t>and</w:t>
      </w:r>
      <w:r>
        <w:rPr>
          <w:color w:val="231F20"/>
          <w:spacing w:val="-4"/>
        </w:rPr>
        <w:t> </w:t>
      </w:r>
      <w:r>
        <w:rPr>
          <w:color w:val="231F20"/>
        </w:rPr>
        <w:t>use</w:t>
      </w:r>
      <w:r>
        <w:rPr>
          <w:color w:val="231F20"/>
          <w:spacing w:val="-4"/>
        </w:rPr>
        <w:t> </w:t>
      </w:r>
      <w:r>
        <w:rPr>
          <w:color w:val="231F20"/>
        </w:rPr>
        <w:t>of laboratory</w:t>
      </w:r>
      <w:r>
        <w:rPr>
          <w:color w:val="231F20"/>
          <w:spacing w:val="-4"/>
        </w:rPr>
        <w:t> </w:t>
      </w:r>
      <w:r>
        <w:rPr>
          <w:color w:val="231F20"/>
        </w:rPr>
        <w:t>animals</w:t>
      </w:r>
      <w:r>
        <w:rPr>
          <w:color w:val="231F20"/>
          <w:spacing w:val="-4"/>
        </w:rPr>
        <w:t> </w:t>
      </w:r>
      <w:r>
        <w:rPr>
          <w:color w:val="231F20"/>
        </w:rPr>
        <w:t>in</w:t>
      </w:r>
      <w:r>
        <w:rPr>
          <w:color w:val="231F20"/>
          <w:spacing w:val="-4"/>
        </w:rPr>
        <w:t> </w:t>
      </w:r>
      <w:r>
        <w:rPr>
          <w:color w:val="231F20"/>
        </w:rPr>
        <w:t>research</w:t>
      </w:r>
      <w:r>
        <w:rPr>
          <w:color w:val="231F20"/>
          <w:spacing w:val="-4"/>
        </w:rPr>
        <w:t> </w:t>
      </w:r>
      <w:r>
        <w:rPr>
          <w:color w:val="231F20"/>
        </w:rPr>
        <w:t>facilities.</w:t>
      </w:r>
      <w:r>
        <w:rPr>
          <w:color w:val="231F20"/>
          <w:spacing w:val="-4"/>
        </w:rPr>
        <w:t> </w:t>
      </w:r>
      <w:r>
        <w:rPr>
          <w:color w:val="231F20"/>
        </w:rPr>
        <w:t>The</w:t>
      </w:r>
      <w:r>
        <w:rPr>
          <w:color w:val="231F20"/>
          <w:spacing w:val="-4"/>
        </w:rPr>
        <w:t> </w:t>
      </w:r>
      <w:r>
        <w:rPr>
          <w:color w:val="231F20"/>
        </w:rPr>
        <w:t>same</w:t>
      </w:r>
      <w:r>
        <w:rPr>
          <w:color w:val="231F20"/>
          <w:spacing w:val="-4"/>
        </w:rPr>
        <w:t> </w:t>
      </w:r>
      <w:r>
        <w:rPr>
          <w:color w:val="231F20"/>
        </w:rPr>
        <w:t>guiding</w:t>
      </w:r>
      <w:r>
        <w:rPr>
          <w:color w:val="231F20"/>
          <w:spacing w:val="-4"/>
        </w:rPr>
        <w:t> </w:t>
      </w:r>
      <w:r>
        <w:rPr>
          <w:color w:val="231F20"/>
        </w:rPr>
        <w:t>principles,</w:t>
      </w:r>
      <w:r>
        <w:rPr>
          <w:color w:val="231F20"/>
          <w:spacing w:val="-4"/>
        </w:rPr>
        <w:t> </w:t>
      </w:r>
      <w:r>
        <w:rPr>
          <w:color w:val="231F20"/>
        </w:rPr>
        <w:t>how-ever, apply to the use of vertebrate species in field studies.</w:t>
      </w:r>
    </w:p>
    <w:p>
      <w:pPr>
        <w:pStyle w:val="BodyText"/>
        <w:spacing w:line="261" w:lineRule="auto" w:before="178"/>
        <w:ind w:left="240" w:right="715"/>
        <w:jc w:val="both"/>
      </w:pPr>
      <w:r>
        <w:rPr>
          <w:color w:val="231F20"/>
          <w:spacing w:val="-2"/>
        </w:rPr>
        <w:t>Application</w:t>
      </w:r>
      <w:r>
        <w:rPr>
          <w:color w:val="231F20"/>
          <w:spacing w:val="-8"/>
        </w:rPr>
        <w:t> </w:t>
      </w:r>
      <w:r>
        <w:rPr>
          <w:color w:val="231F20"/>
          <w:spacing w:val="-2"/>
        </w:rPr>
        <w:t>of</w:t>
      </w:r>
      <w:r>
        <w:rPr>
          <w:color w:val="231F20"/>
          <w:spacing w:val="-8"/>
        </w:rPr>
        <w:t> </w:t>
      </w:r>
      <w:r>
        <w:rPr>
          <w:color w:val="231F20"/>
          <w:spacing w:val="-2"/>
        </w:rPr>
        <w:t>the</w:t>
      </w:r>
      <w:r>
        <w:rPr>
          <w:color w:val="231F20"/>
          <w:spacing w:val="-8"/>
        </w:rPr>
        <w:t> </w:t>
      </w:r>
      <w:r>
        <w:rPr>
          <w:color w:val="231F20"/>
          <w:spacing w:val="-2"/>
        </w:rPr>
        <w:t>requirements</w:t>
      </w:r>
      <w:r>
        <w:rPr>
          <w:color w:val="231F20"/>
          <w:spacing w:val="-8"/>
        </w:rPr>
        <w:t> </w:t>
      </w:r>
      <w:r>
        <w:rPr>
          <w:color w:val="231F20"/>
          <w:spacing w:val="-2"/>
        </w:rPr>
        <w:t>and</w:t>
      </w:r>
      <w:r>
        <w:rPr>
          <w:color w:val="231F20"/>
          <w:spacing w:val="-8"/>
        </w:rPr>
        <w:t> </w:t>
      </w:r>
      <w:r>
        <w:rPr>
          <w:color w:val="231F20"/>
          <w:spacing w:val="-2"/>
        </w:rPr>
        <w:t>guidelines</w:t>
      </w:r>
      <w:r>
        <w:rPr>
          <w:color w:val="231F20"/>
          <w:spacing w:val="-8"/>
        </w:rPr>
        <w:t> </w:t>
      </w:r>
      <w:r>
        <w:rPr>
          <w:color w:val="231F20"/>
          <w:spacing w:val="-2"/>
        </w:rPr>
        <w:t>often</w:t>
      </w:r>
      <w:r>
        <w:rPr>
          <w:color w:val="231F20"/>
          <w:spacing w:val="-8"/>
        </w:rPr>
        <w:t> </w:t>
      </w:r>
      <w:r>
        <w:rPr>
          <w:color w:val="231F20"/>
          <w:spacing w:val="-2"/>
        </w:rPr>
        <w:t>pose</w:t>
      </w:r>
      <w:r>
        <w:rPr>
          <w:color w:val="231F20"/>
          <w:spacing w:val="-8"/>
        </w:rPr>
        <w:t> </w:t>
      </w:r>
      <w:r>
        <w:rPr>
          <w:color w:val="231F20"/>
          <w:spacing w:val="-2"/>
        </w:rPr>
        <w:t>unique</w:t>
      </w:r>
      <w:r>
        <w:rPr>
          <w:color w:val="231F20"/>
          <w:spacing w:val="-8"/>
        </w:rPr>
        <w:t> </w:t>
      </w:r>
      <w:r>
        <w:rPr>
          <w:color w:val="231F20"/>
          <w:spacing w:val="-2"/>
        </w:rPr>
        <w:t>challenges </w:t>
      </w:r>
      <w:r>
        <w:rPr>
          <w:color w:val="231F20"/>
        </w:rPr>
        <w:t>to the investigator and the IACUC because of the nature of field research. For</w:t>
      </w:r>
      <w:r>
        <w:rPr>
          <w:color w:val="231F20"/>
          <w:spacing w:val="-5"/>
        </w:rPr>
        <w:t> </w:t>
      </w:r>
      <w:r>
        <w:rPr>
          <w:color w:val="231F20"/>
        </w:rPr>
        <w:t>example,</w:t>
      </w:r>
      <w:r>
        <w:rPr>
          <w:color w:val="231F20"/>
          <w:spacing w:val="-5"/>
        </w:rPr>
        <w:t> </w:t>
      </w:r>
      <w:r>
        <w:rPr>
          <w:color w:val="231F20"/>
        </w:rPr>
        <w:t>field</w:t>
      </w:r>
      <w:r>
        <w:rPr>
          <w:color w:val="231F20"/>
          <w:spacing w:val="-5"/>
        </w:rPr>
        <w:t> </w:t>
      </w:r>
      <w:r>
        <w:rPr>
          <w:color w:val="231F20"/>
        </w:rPr>
        <w:t>sites</w:t>
      </w:r>
      <w:r>
        <w:rPr>
          <w:color w:val="231F20"/>
          <w:spacing w:val="-5"/>
        </w:rPr>
        <w:t> </w:t>
      </w:r>
      <w:r>
        <w:rPr>
          <w:color w:val="231F20"/>
        </w:rPr>
        <w:t>are</w:t>
      </w:r>
      <w:r>
        <w:rPr>
          <w:color w:val="231F20"/>
          <w:spacing w:val="-5"/>
        </w:rPr>
        <w:t> </w:t>
      </w:r>
      <w:r>
        <w:rPr>
          <w:color w:val="231F20"/>
        </w:rPr>
        <w:t>often</w:t>
      </w:r>
      <w:r>
        <w:rPr>
          <w:color w:val="231F20"/>
          <w:spacing w:val="-5"/>
        </w:rPr>
        <w:t> </w:t>
      </w:r>
      <w:r>
        <w:rPr>
          <w:color w:val="231F20"/>
        </w:rPr>
        <w:t>at</w:t>
      </w:r>
      <w:r>
        <w:rPr>
          <w:color w:val="231F20"/>
          <w:spacing w:val="-5"/>
        </w:rPr>
        <w:t> </w:t>
      </w:r>
      <w:r>
        <w:rPr>
          <w:color w:val="231F20"/>
        </w:rPr>
        <w:t>a</w:t>
      </w:r>
      <w:r>
        <w:rPr>
          <w:color w:val="231F20"/>
          <w:spacing w:val="-5"/>
        </w:rPr>
        <w:t> </w:t>
      </w:r>
      <w:r>
        <w:rPr>
          <w:color w:val="231F20"/>
        </w:rPr>
        <w:t>distance</w:t>
      </w:r>
      <w:r>
        <w:rPr>
          <w:color w:val="231F20"/>
          <w:spacing w:val="-5"/>
        </w:rPr>
        <w:t> </w:t>
      </w:r>
      <w:r>
        <w:rPr>
          <w:color w:val="231F20"/>
        </w:rPr>
        <w:t>and</w:t>
      </w:r>
      <w:r>
        <w:rPr>
          <w:color w:val="231F20"/>
          <w:spacing w:val="-5"/>
        </w:rPr>
        <w:t> </w:t>
      </w:r>
      <w:r>
        <w:rPr>
          <w:color w:val="231F20"/>
        </w:rPr>
        <w:t>may</w:t>
      </w:r>
      <w:r>
        <w:rPr>
          <w:color w:val="231F20"/>
          <w:spacing w:val="-5"/>
        </w:rPr>
        <w:t> </w:t>
      </w:r>
      <w:r>
        <w:rPr>
          <w:color w:val="231F20"/>
        </w:rPr>
        <w:t>be</w:t>
      </w:r>
      <w:r>
        <w:rPr>
          <w:color w:val="231F20"/>
          <w:spacing w:val="-5"/>
        </w:rPr>
        <w:t> </w:t>
      </w:r>
      <w:r>
        <w:rPr>
          <w:color w:val="231F20"/>
        </w:rPr>
        <w:t>remote,</w:t>
      </w:r>
      <w:r>
        <w:rPr>
          <w:color w:val="231F20"/>
          <w:spacing w:val="-5"/>
        </w:rPr>
        <w:t> </w:t>
      </w:r>
      <w:r>
        <w:rPr>
          <w:color w:val="231F20"/>
        </w:rPr>
        <w:t>making it impractical for IACUC inspections. One solution is to require the investi-gator to provide photos, videotapes or other information that can help the committee evaluate the use of animals. For some projects the committee can</w:t>
      </w:r>
      <w:r>
        <w:rPr>
          <w:color w:val="231F20"/>
          <w:spacing w:val="-2"/>
        </w:rPr>
        <w:t> </w:t>
      </w:r>
      <w:r>
        <w:rPr>
          <w:color w:val="231F20"/>
        </w:rPr>
        <w:t>find</w:t>
      </w:r>
      <w:r>
        <w:rPr>
          <w:color w:val="231F20"/>
          <w:spacing w:val="-2"/>
        </w:rPr>
        <w:t> </w:t>
      </w:r>
      <w:r>
        <w:rPr>
          <w:color w:val="231F20"/>
        </w:rPr>
        <w:t>a</w:t>
      </w:r>
      <w:r>
        <w:rPr>
          <w:color w:val="231F20"/>
          <w:spacing w:val="-2"/>
        </w:rPr>
        <w:t> </w:t>
      </w:r>
      <w:r>
        <w:rPr>
          <w:color w:val="231F20"/>
        </w:rPr>
        <w:t>consultant</w:t>
      </w:r>
      <w:r>
        <w:rPr>
          <w:color w:val="231F20"/>
          <w:spacing w:val="-2"/>
        </w:rPr>
        <w:t> </w:t>
      </w:r>
      <w:r>
        <w:rPr>
          <w:color w:val="231F20"/>
        </w:rPr>
        <w:t>near</w:t>
      </w:r>
      <w:r>
        <w:rPr>
          <w:color w:val="231F20"/>
          <w:spacing w:val="-2"/>
        </w:rPr>
        <w:t> </w:t>
      </w:r>
      <w:r>
        <w:rPr>
          <w:color w:val="231F20"/>
        </w:rPr>
        <w:t>the</w:t>
      </w:r>
      <w:r>
        <w:rPr>
          <w:color w:val="231F20"/>
          <w:spacing w:val="-2"/>
        </w:rPr>
        <w:t> </w:t>
      </w:r>
      <w:r>
        <w:rPr>
          <w:color w:val="231F20"/>
        </w:rPr>
        <w:t>field</w:t>
      </w:r>
      <w:r>
        <w:rPr>
          <w:color w:val="231F20"/>
          <w:spacing w:val="-2"/>
        </w:rPr>
        <w:t> </w:t>
      </w:r>
      <w:r>
        <w:rPr>
          <w:color w:val="231F20"/>
        </w:rPr>
        <w:t>site</w:t>
      </w:r>
      <w:r>
        <w:rPr>
          <w:color w:val="231F20"/>
          <w:spacing w:val="-2"/>
        </w:rPr>
        <w:t> </w:t>
      </w:r>
      <w:r>
        <w:rPr>
          <w:color w:val="231F20"/>
        </w:rPr>
        <w:t>to</w:t>
      </w:r>
      <w:r>
        <w:rPr>
          <w:color w:val="231F20"/>
          <w:spacing w:val="-2"/>
        </w:rPr>
        <w:t> </w:t>
      </w:r>
      <w:r>
        <w:rPr>
          <w:color w:val="231F20"/>
        </w:rPr>
        <w:t>perform</w:t>
      </w:r>
      <w:r>
        <w:rPr>
          <w:color w:val="231F20"/>
          <w:spacing w:val="-2"/>
        </w:rPr>
        <w:t> </w:t>
      </w:r>
      <w:r>
        <w:rPr>
          <w:color w:val="231F20"/>
        </w:rPr>
        <w:t>an</w:t>
      </w:r>
      <w:r>
        <w:rPr>
          <w:color w:val="231F20"/>
          <w:spacing w:val="-2"/>
        </w:rPr>
        <w:t> </w:t>
      </w:r>
      <w:r>
        <w:rPr>
          <w:color w:val="231F20"/>
        </w:rPr>
        <w:t>inspection</w:t>
      </w:r>
      <w:r>
        <w:rPr>
          <w:color w:val="231F20"/>
          <w:spacing w:val="-2"/>
        </w:rPr>
        <w:t> </w:t>
      </w:r>
      <w:r>
        <w:rPr>
          <w:color w:val="231F20"/>
        </w:rPr>
        <w:t>and</w:t>
      </w:r>
      <w:r>
        <w:rPr>
          <w:color w:val="231F20"/>
          <w:spacing w:val="-2"/>
        </w:rPr>
        <w:t> </w:t>
      </w:r>
      <w:r>
        <w:rPr>
          <w:color w:val="231F20"/>
        </w:rPr>
        <w:t>report to the IACUC. If the studies fall under the AWRs, at least two members of the</w:t>
      </w:r>
      <w:r>
        <w:rPr>
          <w:color w:val="231F20"/>
          <w:spacing w:val="-5"/>
        </w:rPr>
        <w:t> </w:t>
      </w:r>
      <w:r>
        <w:rPr>
          <w:color w:val="231F20"/>
        </w:rPr>
        <w:t>IACUC</w:t>
      </w:r>
      <w:r>
        <w:rPr>
          <w:color w:val="231F20"/>
          <w:spacing w:val="-5"/>
        </w:rPr>
        <w:t> </w:t>
      </w:r>
      <w:r>
        <w:rPr>
          <w:color w:val="231F20"/>
        </w:rPr>
        <w:t>must</w:t>
      </w:r>
      <w:r>
        <w:rPr>
          <w:color w:val="231F20"/>
          <w:spacing w:val="-5"/>
        </w:rPr>
        <w:t> </w:t>
      </w:r>
      <w:r>
        <w:rPr>
          <w:color w:val="231F20"/>
        </w:rPr>
        <w:t>conduct</w:t>
      </w:r>
      <w:r>
        <w:rPr>
          <w:color w:val="231F20"/>
          <w:spacing w:val="-5"/>
        </w:rPr>
        <w:t> </w:t>
      </w:r>
      <w:r>
        <w:rPr>
          <w:color w:val="231F20"/>
        </w:rPr>
        <w:t>the</w:t>
      </w:r>
      <w:r>
        <w:rPr>
          <w:color w:val="231F20"/>
          <w:spacing w:val="-5"/>
        </w:rPr>
        <w:t> </w:t>
      </w:r>
      <w:r>
        <w:rPr>
          <w:color w:val="231F20"/>
        </w:rPr>
        <w:t>site</w:t>
      </w:r>
      <w:r>
        <w:rPr>
          <w:color w:val="231F20"/>
          <w:spacing w:val="-5"/>
        </w:rPr>
        <w:t> </w:t>
      </w:r>
      <w:r>
        <w:rPr>
          <w:color w:val="231F20"/>
        </w:rPr>
        <w:t>inspections.</w:t>
      </w:r>
      <w:r>
        <w:rPr>
          <w:color w:val="231F20"/>
          <w:spacing w:val="-5"/>
        </w:rPr>
        <w:t> </w:t>
      </w:r>
      <w:r>
        <w:rPr>
          <w:color w:val="231F20"/>
        </w:rPr>
        <w:t>Other</w:t>
      </w:r>
      <w:r>
        <w:rPr>
          <w:color w:val="231F20"/>
          <w:spacing w:val="-5"/>
        </w:rPr>
        <w:t> </w:t>
      </w:r>
      <w:r>
        <w:rPr>
          <w:color w:val="231F20"/>
        </w:rPr>
        <w:t>difficulties</w:t>
      </w:r>
      <w:r>
        <w:rPr>
          <w:color w:val="231F20"/>
          <w:spacing w:val="-5"/>
        </w:rPr>
        <w:t> </w:t>
      </w:r>
      <w:r>
        <w:rPr>
          <w:color w:val="231F20"/>
        </w:rPr>
        <w:t>relate</w:t>
      </w:r>
      <w:r>
        <w:rPr>
          <w:color w:val="231F20"/>
          <w:spacing w:val="-5"/>
        </w:rPr>
        <w:t> </w:t>
      </w:r>
      <w:r>
        <w:rPr>
          <w:color w:val="231F20"/>
        </w:rPr>
        <w:t>to</w:t>
      </w:r>
      <w:r>
        <w:rPr>
          <w:color w:val="231F20"/>
          <w:spacing w:val="-5"/>
        </w:rPr>
        <w:t> </w:t>
      </w:r>
      <w:r>
        <w:rPr>
          <w:color w:val="231F20"/>
        </w:rPr>
        <w:t>the nature of the research and the populations to be studied, which may be unfamiliar to the IACUC.</w:t>
      </w:r>
    </w:p>
    <w:p>
      <w:pPr>
        <w:pStyle w:val="BodyText"/>
        <w:spacing w:line="261" w:lineRule="auto" w:before="172"/>
        <w:ind w:left="239" w:right="717"/>
        <w:jc w:val="both"/>
      </w:pPr>
      <w:r>
        <w:rPr>
          <w:color w:val="231F20"/>
        </w:rPr>
        <w:t>Professional field biologists in organizations devoted to the study of </w:t>
      </w:r>
      <w:r>
        <w:rPr>
          <w:color w:val="231F20"/>
        </w:rPr>
        <w:t>fish, amphibians,</w:t>
      </w:r>
      <w:r>
        <w:rPr>
          <w:color w:val="231F20"/>
          <w:spacing w:val="-14"/>
        </w:rPr>
        <w:t> </w:t>
      </w:r>
      <w:r>
        <w:rPr>
          <w:color w:val="231F20"/>
        </w:rPr>
        <w:t>reptiles,</w:t>
      </w:r>
      <w:r>
        <w:rPr>
          <w:color w:val="231F20"/>
          <w:spacing w:val="-14"/>
        </w:rPr>
        <w:t> </w:t>
      </w:r>
      <w:r>
        <w:rPr>
          <w:color w:val="231F20"/>
        </w:rPr>
        <w:t>birds,</w:t>
      </w:r>
      <w:r>
        <w:rPr>
          <w:color w:val="231F20"/>
          <w:spacing w:val="-14"/>
        </w:rPr>
        <w:t> </w:t>
      </w:r>
      <w:r>
        <w:rPr>
          <w:color w:val="231F20"/>
        </w:rPr>
        <w:t>and</w:t>
      </w:r>
      <w:r>
        <w:rPr>
          <w:color w:val="231F20"/>
          <w:spacing w:val="-14"/>
        </w:rPr>
        <w:t> </w:t>
      </w:r>
      <w:r>
        <w:rPr>
          <w:color w:val="231F20"/>
        </w:rPr>
        <w:t>mammals</w:t>
      </w:r>
      <w:r>
        <w:rPr>
          <w:color w:val="231F20"/>
          <w:spacing w:val="-14"/>
        </w:rPr>
        <w:t> </w:t>
      </w:r>
      <w:r>
        <w:rPr>
          <w:color w:val="231F20"/>
        </w:rPr>
        <w:t>have</w:t>
      </w:r>
      <w:r>
        <w:rPr>
          <w:color w:val="231F20"/>
          <w:spacing w:val="-14"/>
        </w:rPr>
        <w:t> </w:t>
      </w:r>
      <w:r>
        <w:rPr>
          <w:color w:val="231F20"/>
        </w:rPr>
        <w:t>prepared</w:t>
      </w:r>
      <w:r>
        <w:rPr>
          <w:color w:val="231F20"/>
          <w:spacing w:val="-14"/>
        </w:rPr>
        <w:t> </w:t>
      </w:r>
      <w:r>
        <w:rPr>
          <w:color w:val="231F20"/>
        </w:rPr>
        <w:t>guidelines</w:t>
      </w:r>
      <w:r>
        <w:rPr>
          <w:color w:val="231F20"/>
          <w:spacing w:val="-14"/>
        </w:rPr>
        <w:t> </w:t>
      </w:r>
      <w:r>
        <w:rPr>
          <w:color w:val="231F20"/>
        </w:rPr>
        <w:t>for</w:t>
      </w:r>
      <w:r>
        <w:rPr>
          <w:color w:val="231F20"/>
          <w:spacing w:val="-14"/>
        </w:rPr>
        <w:t> </w:t>
      </w:r>
      <w:r>
        <w:rPr>
          <w:color w:val="231F20"/>
        </w:rPr>
        <w:t>field work with these populations; these guidelines form a useful reference and can assist the investigator in planning, and the IACUC in reviewing, field research</w:t>
      </w:r>
      <w:r>
        <w:rPr>
          <w:color w:val="231F20"/>
          <w:spacing w:val="-12"/>
        </w:rPr>
        <w:t> </w:t>
      </w:r>
      <w:r>
        <w:rPr>
          <w:color w:val="231F20"/>
        </w:rPr>
        <w:t>using</w:t>
      </w:r>
      <w:r>
        <w:rPr>
          <w:color w:val="231F20"/>
          <w:spacing w:val="-12"/>
        </w:rPr>
        <w:t> </w:t>
      </w:r>
      <w:r>
        <w:rPr>
          <w:color w:val="231F20"/>
        </w:rPr>
        <w:t>vertebrate</w:t>
      </w:r>
      <w:r>
        <w:rPr>
          <w:color w:val="231F20"/>
          <w:spacing w:val="-12"/>
        </w:rPr>
        <w:t> </w:t>
      </w:r>
      <w:r>
        <w:rPr>
          <w:color w:val="231F20"/>
        </w:rPr>
        <w:t>animals.</w:t>
      </w:r>
      <w:r>
        <w:rPr>
          <w:color w:val="231F20"/>
          <w:spacing w:val="-12"/>
        </w:rPr>
        <w:t> </w:t>
      </w:r>
      <w:r>
        <w:rPr>
          <w:color w:val="231F20"/>
        </w:rPr>
        <w:t>The</w:t>
      </w:r>
      <w:r>
        <w:rPr>
          <w:color w:val="231F20"/>
          <w:spacing w:val="-12"/>
        </w:rPr>
        <w:t> </w:t>
      </w:r>
      <w:r>
        <w:rPr>
          <w:color w:val="231F20"/>
        </w:rPr>
        <w:t>references</w:t>
      </w:r>
      <w:r>
        <w:rPr>
          <w:color w:val="231F20"/>
          <w:spacing w:val="-12"/>
        </w:rPr>
        <w:t> </w:t>
      </w:r>
      <w:r>
        <w:rPr>
          <w:color w:val="231F20"/>
        </w:rPr>
        <w:t>at</w:t>
      </w:r>
      <w:r>
        <w:rPr>
          <w:color w:val="231F20"/>
          <w:spacing w:val="-12"/>
        </w:rPr>
        <w:t> </w:t>
      </w:r>
      <w:r>
        <w:rPr>
          <w:color w:val="231F20"/>
        </w:rPr>
        <w:t>the</w:t>
      </w:r>
      <w:r>
        <w:rPr>
          <w:color w:val="231F20"/>
          <w:spacing w:val="-12"/>
        </w:rPr>
        <w:t> </w:t>
      </w:r>
      <w:r>
        <w:rPr>
          <w:color w:val="231F20"/>
        </w:rPr>
        <w:t>end</w:t>
      </w:r>
      <w:r>
        <w:rPr>
          <w:color w:val="231F20"/>
          <w:spacing w:val="-12"/>
        </w:rPr>
        <w:t> </w:t>
      </w:r>
      <w:r>
        <w:rPr>
          <w:color w:val="231F20"/>
        </w:rPr>
        <w:t>of</w:t>
      </w:r>
      <w:r>
        <w:rPr>
          <w:color w:val="231F20"/>
          <w:spacing w:val="-12"/>
        </w:rPr>
        <w:t> </w:t>
      </w:r>
      <w:r>
        <w:rPr>
          <w:color w:val="231F20"/>
        </w:rPr>
        <w:t>this</w:t>
      </w:r>
      <w:r>
        <w:rPr>
          <w:color w:val="231F20"/>
          <w:spacing w:val="-12"/>
        </w:rPr>
        <w:t> </w:t>
      </w:r>
      <w:r>
        <w:rPr>
          <w:color w:val="231F20"/>
        </w:rPr>
        <w:t>section cite such guidelines. Appendix E includes a list of professional societies and contact information. These organizations can assist by referring the IACUC to appropriate individuals and authorities.</w:t>
      </w:r>
    </w:p>
    <w:p>
      <w:pPr>
        <w:pStyle w:val="BodyText"/>
        <w:spacing w:line="261" w:lineRule="auto" w:before="175"/>
        <w:ind w:left="239" w:right="716"/>
        <w:jc w:val="both"/>
      </w:pPr>
      <w:r>
        <w:rPr>
          <w:color w:val="231F20"/>
        </w:rPr>
        <w:t>There</w:t>
      </w:r>
      <w:r>
        <w:rPr>
          <w:color w:val="231F20"/>
          <w:spacing w:val="-6"/>
        </w:rPr>
        <w:t> </w:t>
      </w:r>
      <w:r>
        <w:rPr>
          <w:color w:val="231F20"/>
        </w:rPr>
        <w:t>is</w:t>
      </w:r>
      <w:r>
        <w:rPr>
          <w:color w:val="231F20"/>
          <w:spacing w:val="-6"/>
        </w:rPr>
        <w:t> </w:t>
      </w:r>
      <w:r>
        <w:rPr>
          <w:color w:val="231F20"/>
        </w:rPr>
        <w:t>a</w:t>
      </w:r>
      <w:r>
        <w:rPr>
          <w:color w:val="231F20"/>
          <w:spacing w:val="-6"/>
        </w:rPr>
        <w:t> </w:t>
      </w:r>
      <w:r>
        <w:rPr>
          <w:color w:val="231F20"/>
        </w:rPr>
        <w:t>comprehensive</w:t>
      </w:r>
      <w:r>
        <w:rPr>
          <w:color w:val="231F20"/>
          <w:spacing w:val="-6"/>
        </w:rPr>
        <w:t> </w:t>
      </w:r>
      <w:r>
        <w:rPr>
          <w:color w:val="231F20"/>
        </w:rPr>
        <w:t>set</w:t>
      </w:r>
      <w:r>
        <w:rPr>
          <w:color w:val="231F20"/>
          <w:spacing w:val="-6"/>
        </w:rPr>
        <w:t> </w:t>
      </w:r>
      <w:r>
        <w:rPr>
          <w:color w:val="231F20"/>
        </w:rPr>
        <w:t>of</w:t>
      </w:r>
      <w:r>
        <w:rPr>
          <w:color w:val="231F20"/>
          <w:spacing w:val="-6"/>
        </w:rPr>
        <w:t> </w:t>
      </w:r>
      <w:r>
        <w:rPr>
          <w:color w:val="231F20"/>
        </w:rPr>
        <w:t>laws</w:t>
      </w:r>
      <w:r>
        <w:rPr>
          <w:color w:val="231F20"/>
          <w:spacing w:val="-6"/>
        </w:rPr>
        <w:t> </w:t>
      </w:r>
      <w:r>
        <w:rPr>
          <w:color w:val="231F20"/>
        </w:rPr>
        <w:t>intended</w:t>
      </w:r>
      <w:r>
        <w:rPr>
          <w:color w:val="231F20"/>
          <w:spacing w:val="-6"/>
        </w:rPr>
        <w:t> </w:t>
      </w:r>
      <w:r>
        <w:rPr>
          <w:color w:val="231F20"/>
        </w:rPr>
        <w:t>to</w:t>
      </w:r>
      <w:r>
        <w:rPr>
          <w:color w:val="231F20"/>
          <w:spacing w:val="-6"/>
        </w:rPr>
        <w:t> </w:t>
      </w:r>
      <w:r>
        <w:rPr>
          <w:color w:val="231F20"/>
        </w:rPr>
        <w:t>protect</w:t>
      </w:r>
      <w:r>
        <w:rPr>
          <w:color w:val="231F20"/>
          <w:spacing w:val="-6"/>
        </w:rPr>
        <w:t> </w:t>
      </w:r>
      <w:r>
        <w:rPr>
          <w:color w:val="231F20"/>
        </w:rPr>
        <w:t>wild</w:t>
      </w:r>
      <w:r>
        <w:rPr>
          <w:color w:val="231F20"/>
          <w:spacing w:val="-6"/>
        </w:rPr>
        <w:t> </w:t>
      </w:r>
      <w:r>
        <w:rPr>
          <w:color w:val="231F20"/>
        </w:rPr>
        <w:t>animal</w:t>
      </w:r>
      <w:r>
        <w:rPr>
          <w:color w:val="231F20"/>
          <w:spacing w:val="-6"/>
        </w:rPr>
        <w:t> </w:t>
      </w:r>
      <w:r>
        <w:rPr>
          <w:color w:val="231F20"/>
        </w:rPr>
        <w:t>popu-lations.</w:t>
      </w:r>
      <w:r>
        <w:rPr>
          <w:color w:val="231F20"/>
          <w:spacing w:val="-7"/>
        </w:rPr>
        <w:t> </w:t>
      </w:r>
      <w:r>
        <w:rPr>
          <w:color w:val="231F20"/>
        </w:rPr>
        <w:t>Appendix</w:t>
      </w:r>
      <w:r>
        <w:rPr>
          <w:color w:val="231F20"/>
          <w:spacing w:val="-7"/>
        </w:rPr>
        <w:t> </w:t>
      </w:r>
      <w:r>
        <w:rPr>
          <w:color w:val="231F20"/>
        </w:rPr>
        <w:t>E</w:t>
      </w:r>
      <w:r>
        <w:rPr>
          <w:color w:val="231F20"/>
          <w:spacing w:val="-7"/>
        </w:rPr>
        <w:t> </w:t>
      </w:r>
      <w:r>
        <w:rPr>
          <w:color w:val="231F20"/>
        </w:rPr>
        <w:t>describes</w:t>
      </w:r>
      <w:r>
        <w:rPr>
          <w:color w:val="231F20"/>
          <w:spacing w:val="-7"/>
        </w:rPr>
        <w:t> </w:t>
      </w:r>
      <w:r>
        <w:rPr>
          <w:color w:val="231F20"/>
        </w:rPr>
        <w:t>these</w:t>
      </w:r>
      <w:r>
        <w:rPr>
          <w:color w:val="231F20"/>
          <w:spacing w:val="-7"/>
        </w:rPr>
        <w:t> </w:t>
      </w:r>
      <w:r>
        <w:rPr>
          <w:color w:val="231F20"/>
        </w:rPr>
        <w:t>laws</w:t>
      </w:r>
      <w:r>
        <w:rPr>
          <w:color w:val="231F20"/>
          <w:spacing w:val="-7"/>
        </w:rPr>
        <w:t> </w:t>
      </w:r>
      <w:r>
        <w:rPr>
          <w:color w:val="231F20"/>
        </w:rPr>
        <w:t>and</w:t>
      </w:r>
      <w:r>
        <w:rPr>
          <w:color w:val="231F20"/>
          <w:spacing w:val="-7"/>
        </w:rPr>
        <w:t> </w:t>
      </w:r>
      <w:r>
        <w:rPr>
          <w:color w:val="231F20"/>
        </w:rPr>
        <w:t>the</w:t>
      </w:r>
      <w:r>
        <w:rPr>
          <w:color w:val="231F20"/>
          <w:spacing w:val="-7"/>
        </w:rPr>
        <w:t> </w:t>
      </w:r>
      <w:r>
        <w:rPr>
          <w:color w:val="231F20"/>
        </w:rPr>
        <w:t>manner</w:t>
      </w:r>
      <w:r>
        <w:rPr>
          <w:color w:val="231F20"/>
          <w:spacing w:val="-7"/>
        </w:rPr>
        <w:t> </w:t>
      </w:r>
      <w:r>
        <w:rPr>
          <w:color w:val="231F20"/>
        </w:rPr>
        <w:t>in</w:t>
      </w:r>
      <w:r>
        <w:rPr>
          <w:color w:val="231F20"/>
          <w:spacing w:val="-7"/>
        </w:rPr>
        <w:t> </w:t>
      </w:r>
      <w:r>
        <w:rPr>
          <w:color w:val="231F20"/>
        </w:rPr>
        <w:t>which</w:t>
      </w:r>
      <w:r>
        <w:rPr>
          <w:color w:val="231F20"/>
          <w:spacing w:val="-7"/>
        </w:rPr>
        <w:t> </w:t>
      </w:r>
      <w:r>
        <w:rPr>
          <w:color w:val="231F20"/>
        </w:rPr>
        <w:t>they</w:t>
      </w:r>
      <w:r>
        <w:rPr>
          <w:color w:val="231F20"/>
          <w:spacing w:val="-7"/>
        </w:rPr>
        <w:t> </w:t>
      </w:r>
      <w:r>
        <w:rPr>
          <w:color w:val="231F20"/>
        </w:rPr>
        <w:t>are </w:t>
      </w:r>
      <w:r>
        <w:rPr>
          <w:color w:val="231F20"/>
          <w:spacing w:val="-2"/>
        </w:rPr>
        <w:t>implemented</w:t>
      </w:r>
      <w:r>
        <w:rPr>
          <w:color w:val="231F20"/>
          <w:spacing w:val="-11"/>
        </w:rPr>
        <w:t> </w:t>
      </w:r>
      <w:r>
        <w:rPr>
          <w:color w:val="231F20"/>
          <w:spacing w:val="-2"/>
        </w:rPr>
        <w:t>and</w:t>
      </w:r>
      <w:r>
        <w:rPr>
          <w:color w:val="231F20"/>
          <w:spacing w:val="-11"/>
        </w:rPr>
        <w:t> </w:t>
      </w:r>
      <w:r>
        <w:rPr>
          <w:color w:val="231F20"/>
          <w:spacing w:val="-2"/>
        </w:rPr>
        <w:t>enforced.</w:t>
      </w:r>
      <w:r>
        <w:rPr>
          <w:color w:val="231F20"/>
          <w:spacing w:val="-11"/>
        </w:rPr>
        <w:t> </w:t>
      </w:r>
      <w:r>
        <w:rPr>
          <w:color w:val="231F20"/>
          <w:spacing w:val="-2"/>
        </w:rPr>
        <w:t>Virtually</w:t>
      </w:r>
      <w:r>
        <w:rPr>
          <w:color w:val="231F20"/>
          <w:spacing w:val="-11"/>
        </w:rPr>
        <w:t> </w:t>
      </w:r>
      <w:r>
        <w:rPr>
          <w:color w:val="231F20"/>
          <w:spacing w:val="-2"/>
        </w:rPr>
        <w:t>all</w:t>
      </w:r>
      <w:r>
        <w:rPr>
          <w:color w:val="231F20"/>
          <w:spacing w:val="-11"/>
        </w:rPr>
        <w:t> </w:t>
      </w:r>
      <w:r>
        <w:rPr>
          <w:color w:val="231F20"/>
          <w:spacing w:val="-2"/>
        </w:rPr>
        <w:t>activities</w:t>
      </w:r>
      <w:r>
        <w:rPr>
          <w:color w:val="231F20"/>
          <w:spacing w:val="-11"/>
        </w:rPr>
        <w:t> </w:t>
      </w:r>
      <w:r>
        <w:rPr>
          <w:color w:val="231F20"/>
          <w:spacing w:val="-2"/>
        </w:rPr>
        <w:t>involving</w:t>
      </w:r>
      <w:r>
        <w:rPr>
          <w:color w:val="231F20"/>
          <w:spacing w:val="-11"/>
        </w:rPr>
        <w:t> </w:t>
      </w:r>
      <w:r>
        <w:rPr>
          <w:color w:val="231F20"/>
          <w:spacing w:val="-2"/>
        </w:rPr>
        <w:t>birds,</w:t>
      </w:r>
      <w:r>
        <w:rPr>
          <w:color w:val="231F20"/>
          <w:spacing w:val="-11"/>
        </w:rPr>
        <w:t> </w:t>
      </w:r>
      <w:r>
        <w:rPr>
          <w:color w:val="231F20"/>
          <w:spacing w:val="-2"/>
        </w:rPr>
        <w:t>for</w:t>
      </w:r>
      <w:r>
        <w:rPr>
          <w:color w:val="231F20"/>
          <w:spacing w:val="-11"/>
        </w:rPr>
        <w:t> </w:t>
      </w:r>
      <w:r>
        <w:rPr>
          <w:color w:val="231F20"/>
          <w:spacing w:val="-2"/>
        </w:rPr>
        <w:t>example, require</w:t>
      </w:r>
      <w:r>
        <w:rPr>
          <w:color w:val="231F20"/>
          <w:spacing w:val="-5"/>
        </w:rPr>
        <w:t> </w:t>
      </w:r>
      <w:r>
        <w:rPr>
          <w:color w:val="231F20"/>
          <w:spacing w:val="-2"/>
        </w:rPr>
        <w:t>permitting</w:t>
      </w:r>
      <w:r>
        <w:rPr>
          <w:color w:val="231F20"/>
          <w:spacing w:val="-5"/>
        </w:rPr>
        <w:t> </w:t>
      </w:r>
      <w:r>
        <w:rPr>
          <w:color w:val="231F20"/>
          <w:spacing w:val="-2"/>
        </w:rPr>
        <w:t>under</w:t>
      </w:r>
      <w:r>
        <w:rPr>
          <w:color w:val="231F20"/>
          <w:spacing w:val="-5"/>
        </w:rPr>
        <w:t> </w:t>
      </w:r>
      <w:r>
        <w:rPr>
          <w:color w:val="231F20"/>
          <w:spacing w:val="-2"/>
        </w:rPr>
        <w:t>the</w:t>
      </w:r>
      <w:r>
        <w:rPr>
          <w:color w:val="231F20"/>
          <w:spacing w:val="-5"/>
        </w:rPr>
        <w:t> </w:t>
      </w:r>
      <w:r>
        <w:rPr>
          <w:color w:val="231F20"/>
          <w:spacing w:val="-2"/>
        </w:rPr>
        <w:t>Migratory</w:t>
      </w:r>
      <w:r>
        <w:rPr>
          <w:color w:val="231F20"/>
          <w:spacing w:val="-5"/>
        </w:rPr>
        <w:t> </w:t>
      </w:r>
      <w:r>
        <w:rPr>
          <w:color w:val="231F20"/>
          <w:spacing w:val="-2"/>
        </w:rPr>
        <w:t>Bird</w:t>
      </w:r>
      <w:r>
        <w:rPr>
          <w:color w:val="231F20"/>
          <w:spacing w:val="-5"/>
        </w:rPr>
        <w:t> </w:t>
      </w:r>
      <w:r>
        <w:rPr>
          <w:color w:val="231F20"/>
          <w:spacing w:val="-2"/>
        </w:rPr>
        <w:t>Treaty</w:t>
      </w:r>
      <w:r>
        <w:rPr>
          <w:color w:val="231F20"/>
          <w:spacing w:val="-5"/>
        </w:rPr>
        <w:t> </w:t>
      </w:r>
      <w:r>
        <w:rPr>
          <w:color w:val="231F20"/>
          <w:spacing w:val="-2"/>
        </w:rPr>
        <w:t>Act,</w:t>
      </w:r>
      <w:r>
        <w:rPr>
          <w:color w:val="231F20"/>
          <w:spacing w:val="-5"/>
        </w:rPr>
        <w:t> </w:t>
      </w:r>
      <w:r>
        <w:rPr>
          <w:color w:val="231F20"/>
          <w:spacing w:val="-2"/>
        </w:rPr>
        <w:t>the</w:t>
      </w:r>
      <w:r>
        <w:rPr>
          <w:color w:val="231F20"/>
          <w:spacing w:val="-5"/>
        </w:rPr>
        <w:t> </w:t>
      </w:r>
      <w:r>
        <w:rPr>
          <w:color w:val="231F20"/>
          <w:spacing w:val="-2"/>
        </w:rPr>
        <w:t>Endangered</w:t>
      </w:r>
      <w:r>
        <w:rPr>
          <w:color w:val="231F20"/>
          <w:spacing w:val="-5"/>
        </w:rPr>
        <w:t> </w:t>
      </w:r>
      <w:r>
        <w:rPr>
          <w:color w:val="231F20"/>
          <w:spacing w:val="-2"/>
        </w:rPr>
        <w:t>Spe-</w:t>
      </w:r>
      <w:r>
        <w:rPr>
          <w:color w:val="231F20"/>
        </w:rPr>
        <w:t>cies Act, the Bald and Golden Eagle Protection Act, or other permitting requirements. The investigator must be able to assure the IACUC that </w:t>
      </w:r>
      <w:r>
        <w:rPr>
          <w:color w:val="231F20"/>
        </w:rPr>
        <w:t>all necessary federal and state permits have been or will be obtained before research begins.</w:t>
      </w:r>
    </w:p>
    <w:p>
      <w:pPr>
        <w:pStyle w:val="BodyText"/>
        <w:spacing w:line="261" w:lineRule="auto" w:before="174"/>
        <w:ind w:left="240" w:right="716"/>
        <w:jc w:val="both"/>
      </w:pPr>
      <w:r>
        <w:rPr>
          <w:color w:val="231F20"/>
        </w:rPr>
        <w:t>The</w:t>
      </w:r>
      <w:r>
        <w:rPr>
          <w:color w:val="231F20"/>
          <w:spacing w:val="-1"/>
        </w:rPr>
        <w:t> </w:t>
      </w:r>
      <w:r>
        <w:rPr>
          <w:color w:val="231F20"/>
        </w:rPr>
        <w:t>proposed</w:t>
      </w:r>
      <w:r>
        <w:rPr>
          <w:color w:val="231F20"/>
          <w:spacing w:val="-1"/>
        </w:rPr>
        <w:t> </w:t>
      </w:r>
      <w:r>
        <w:rPr>
          <w:color w:val="231F20"/>
        </w:rPr>
        <w:t>study</w:t>
      </w:r>
      <w:r>
        <w:rPr>
          <w:color w:val="231F20"/>
          <w:spacing w:val="-1"/>
        </w:rPr>
        <w:t> </w:t>
      </w:r>
      <w:r>
        <w:rPr>
          <w:color w:val="231F20"/>
        </w:rPr>
        <w:t>can</w:t>
      </w:r>
      <w:r>
        <w:rPr>
          <w:color w:val="231F20"/>
          <w:spacing w:val="-1"/>
        </w:rPr>
        <w:t> </w:t>
      </w:r>
      <w:r>
        <w:rPr>
          <w:color w:val="231F20"/>
        </w:rPr>
        <w:t>be</w:t>
      </w:r>
      <w:r>
        <w:rPr>
          <w:color w:val="231F20"/>
          <w:spacing w:val="-1"/>
        </w:rPr>
        <w:t> </w:t>
      </w:r>
      <w:r>
        <w:rPr>
          <w:color w:val="231F20"/>
        </w:rPr>
        <w:t>assessed</w:t>
      </w:r>
      <w:r>
        <w:rPr>
          <w:color w:val="231F20"/>
          <w:spacing w:val="-1"/>
        </w:rPr>
        <w:t> </w:t>
      </w:r>
      <w:r>
        <w:rPr>
          <w:color w:val="231F20"/>
        </w:rPr>
        <w:t>by</w:t>
      </w:r>
      <w:r>
        <w:rPr>
          <w:color w:val="231F20"/>
          <w:spacing w:val="-1"/>
        </w:rPr>
        <w:t> </w:t>
      </w:r>
      <w:r>
        <w:rPr>
          <w:color w:val="231F20"/>
        </w:rPr>
        <w:t>the</w:t>
      </w:r>
      <w:r>
        <w:rPr>
          <w:color w:val="231F20"/>
          <w:spacing w:val="-1"/>
        </w:rPr>
        <w:t> </w:t>
      </w:r>
      <w:r>
        <w:rPr>
          <w:color w:val="231F20"/>
        </w:rPr>
        <w:t>IACUC</w:t>
      </w:r>
      <w:r>
        <w:rPr>
          <w:color w:val="231F20"/>
          <w:spacing w:val="-1"/>
        </w:rPr>
        <w:t> </w:t>
      </w:r>
      <w:r>
        <w:rPr>
          <w:color w:val="231F20"/>
        </w:rPr>
        <w:t>in</w:t>
      </w:r>
      <w:r>
        <w:rPr>
          <w:color w:val="231F20"/>
          <w:spacing w:val="-1"/>
        </w:rPr>
        <w:t> </w:t>
      </w:r>
      <w:r>
        <w:rPr>
          <w:color w:val="231F20"/>
        </w:rPr>
        <w:t>a</w:t>
      </w:r>
      <w:r>
        <w:rPr>
          <w:color w:val="231F20"/>
          <w:spacing w:val="-1"/>
        </w:rPr>
        <w:t> </w:t>
      </w:r>
      <w:r>
        <w:rPr>
          <w:color w:val="231F20"/>
        </w:rPr>
        <w:t>manner</w:t>
      </w:r>
      <w:r>
        <w:rPr>
          <w:color w:val="231F20"/>
          <w:spacing w:val="-1"/>
        </w:rPr>
        <w:t> </w:t>
      </w:r>
      <w:r>
        <w:rPr>
          <w:color w:val="231F20"/>
        </w:rPr>
        <w:t>similar</w:t>
      </w:r>
      <w:r>
        <w:rPr>
          <w:color w:val="231F20"/>
          <w:spacing w:val="-1"/>
        </w:rPr>
        <w:t> </w:t>
      </w:r>
      <w:r>
        <w:rPr>
          <w:color w:val="231F20"/>
        </w:rPr>
        <w:t>to laboratory studies if the protocol prepared by the PI addresses the follow-ing relevant items:</w:t>
      </w:r>
    </w:p>
    <w:p>
      <w:pPr>
        <w:pStyle w:val="ListParagraph"/>
        <w:numPr>
          <w:ilvl w:val="3"/>
          <w:numId w:val="3"/>
        </w:numPr>
        <w:tabs>
          <w:tab w:pos="719" w:val="left" w:leader="none"/>
        </w:tabs>
        <w:spacing w:line="240" w:lineRule="auto" w:before="178" w:after="0"/>
        <w:ind w:left="719" w:right="0" w:hanging="239"/>
        <w:jc w:val="left"/>
        <w:rPr>
          <w:sz w:val="20"/>
        </w:rPr>
      </w:pPr>
      <w:r>
        <w:rPr>
          <w:color w:val="231F20"/>
          <w:sz w:val="20"/>
        </w:rPr>
        <w:t>species</w:t>
      </w:r>
      <w:r>
        <w:rPr>
          <w:color w:val="231F20"/>
          <w:spacing w:val="6"/>
          <w:sz w:val="20"/>
        </w:rPr>
        <w:t> </w:t>
      </w:r>
      <w:r>
        <w:rPr>
          <w:color w:val="231F20"/>
          <w:spacing w:val="-2"/>
          <w:sz w:val="20"/>
        </w:rPr>
        <w:t>selection,</w:t>
      </w:r>
    </w:p>
    <w:p>
      <w:pPr>
        <w:pStyle w:val="ListParagraph"/>
        <w:numPr>
          <w:ilvl w:val="3"/>
          <w:numId w:val="3"/>
        </w:numPr>
        <w:tabs>
          <w:tab w:pos="719" w:val="left" w:leader="none"/>
        </w:tabs>
        <w:spacing w:line="240" w:lineRule="auto" w:before="81" w:after="0"/>
        <w:ind w:left="719" w:right="0" w:hanging="239"/>
        <w:jc w:val="left"/>
        <w:rPr>
          <w:sz w:val="20"/>
        </w:rPr>
      </w:pPr>
      <w:r>
        <w:rPr>
          <w:color w:val="231F20"/>
          <w:sz w:val="20"/>
        </w:rPr>
        <w:t>site</w:t>
      </w:r>
      <w:r>
        <w:rPr>
          <w:color w:val="231F20"/>
          <w:spacing w:val="4"/>
          <w:sz w:val="20"/>
        </w:rPr>
        <w:t> </w:t>
      </w:r>
      <w:r>
        <w:rPr>
          <w:color w:val="231F20"/>
          <w:sz w:val="20"/>
        </w:rPr>
        <w:t>selection,</w:t>
      </w:r>
      <w:r>
        <w:rPr>
          <w:color w:val="231F20"/>
          <w:spacing w:val="5"/>
          <w:sz w:val="20"/>
        </w:rPr>
        <w:t> </w:t>
      </w:r>
      <w:r>
        <w:rPr>
          <w:color w:val="231F20"/>
          <w:spacing w:val="-5"/>
          <w:sz w:val="20"/>
        </w:rPr>
        <w:t>and</w:t>
      </w:r>
    </w:p>
    <w:p>
      <w:pPr>
        <w:pStyle w:val="ListParagraph"/>
        <w:numPr>
          <w:ilvl w:val="3"/>
          <w:numId w:val="3"/>
        </w:numPr>
        <w:tabs>
          <w:tab w:pos="719" w:val="left" w:leader="none"/>
        </w:tabs>
        <w:spacing w:line="240" w:lineRule="auto" w:before="79" w:after="0"/>
        <w:ind w:left="719" w:right="0" w:hanging="239"/>
        <w:jc w:val="left"/>
        <w:rPr>
          <w:sz w:val="20"/>
        </w:rPr>
      </w:pPr>
      <w:r>
        <w:rPr>
          <w:color w:val="231F20"/>
          <w:sz w:val="20"/>
        </w:rPr>
        <w:t>methodologies</w:t>
      </w:r>
      <w:r>
        <w:rPr>
          <w:color w:val="231F20"/>
          <w:spacing w:val="14"/>
          <w:sz w:val="20"/>
        </w:rPr>
        <w:t> </w:t>
      </w:r>
      <w:r>
        <w:rPr>
          <w:color w:val="231F20"/>
          <w:spacing w:val="-2"/>
          <w:sz w:val="20"/>
        </w:rPr>
        <w:t>employed.</w:t>
      </w:r>
    </w:p>
    <w:p>
      <w:pPr>
        <w:pStyle w:val="ListParagraph"/>
        <w:spacing w:after="0" w:line="240" w:lineRule="auto"/>
        <w:jc w:val="left"/>
        <w:rPr>
          <w:sz w:val="20"/>
        </w:rPr>
        <w:sectPr>
          <w:pgSz w:w="8640" w:h="12960"/>
          <w:pgMar w:header="687" w:footer="0" w:top="880" w:bottom="280" w:left="720" w:right="360"/>
        </w:sectPr>
      </w:pPr>
    </w:p>
    <w:p>
      <w:pPr>
        <w:pStyle w:val="BodyText"/>
        <w:rPr>
          <w:sz w:val="22"/>
        </w:rPr>
      </w:pPr>
    </w:p>
    <w:p>
      <w:pPr>
        <w:pStyle w:val="BodyText"/>
        <w:spacing w:before="204"/>
        <w:rPr>
          <w:sz w:val="22"/>
        </w:rPr>
      </w:pPr>
    </w:p>
    <w:p>
      <w:pPr>
        <w:pStyle w:val="Heading6"/>
        <w:ind w:left="360"/>
      </w:pPr>
      <w:r>
        <w:rPr>
          <w:color w:val="231F20"/>
          <w:w w:val="85"/>
        </w:rPr>
        <w:t>Species</w:t>
      </w:r>
      <w:r>
        <w:rPr>
          <w:color w:val="231F20"/>
          <w:spacing w:val="-1"/>
          <w:w w:val="95"/>
        </w:rPr>
        <w:t> </w:t>
      </w:r>
      <w:r>
        <w:rPr>
          <w:color w:val="231F20"/>
          <w:spacing w:val="-2"/>
          <w:w w:val="95"/>
        </w:rPr>
        <w:t>Selection</w:t>
      </w:r>
    </w:p>
    <w:p>
      <w:pPr>
        <w:pStyle w:val="BodyText"/>
        <w:spacing w:line="261" w:lineRule="auto" w:before="134"/>
        <w:ind w:left="360" w:right="596"/>
        <w:jc w:val="both"/>
      </w:pPr>
      <w:r>
        <w:rPr>
          <w:color w:val="231F20"/>
        </w:rPr>
        <w:t>The</w:t>
      </w:r>
      <w:r>
        <w:rPr>
          <w:color w:val="231F20"/>
          <w:spacing w:val="-6"/>
        </w:rPr>
        <w:t> </w:t>
      </w:r>
      <w:r>
        <w:rPr>
          <w:color w:val="231F20"/>
        </w:rPr>
        <w:t>investigator</w:t>
      </w:r>
      <w:r>
        <w:rPr>
          <w:color w:val="231F20"/>
          <w:spacing w:val="-6"/>
        </w:rPr>
        <w:t> </w:t>
      </w:r>
      <w:r>
        <w:rPr>
          <w:color w:val="231F20"/>
        </w:rPr>
        <w:t>should</w:t>
      </w:r>
      <w:r>
        <w:rPr>
          <w:color w:val="231F20"/>
          <w:spacing w:val="-6"/>
        </w:rPr>
        <w:t> </w:t>
      </w:r>
      <w:r>
        <w:rPr>
          <w:color w:val="231F20"/>
        </w:rPr>
        <w:t>provide</w:t>
      </w:r>
      <w:r>
        <w:rPr>
          <w:color w:val="231F20"/>
          <w:spacing w:val="-6"/>
        </w:rPr>
        <w:t> </w:t>
      </w:r>
      <w:r>
        <w:rPr>
          <w:color w:val="231F20"/>
        </w:rPr>
        <w:t>information</w:t>
      </w:r>
      <w:r>
        <w:rPr>
          <w:color w:val="231F20"/>
          <w:spacing w:val="-6"/>
        </w:rPr>
        <w:t> </w:t>
      </w:r>
      <w:r>
        <w:rPr>
          <w:color w:val="231F20"/>
        </w:rPr>
        <w:t>on</w:t>
      </w:r>
      <w:r>
        <w:rPr>
          <w:color w:val="231F20"/>
          <w:spacing w:val="-6"/>
        </w:rPr>
        <w:t> </w:t>
      </w:r>
      <w:r>
        <w:rPr>
          <w:color w:val="231F20"/>
        </w:rPr>
        <w:t>the</w:t>
      </w:r>
      <w:r>
        <w:rPr>
          <w:color w:val="231F20"/>
          <w:spacing w:val="-6"/>
        </w:rPr>
        <w:t> </w:t>
      </w:r>
      <w:r>
        <w:rPr>
          <w:color w:val="231F20"/>
        </w:rPr>
        <w:t>population</w:t>
      </w:r>
      <w:r>
        <w:rPr>
          <w:color w:val="231F20"/>
          <w:spacing w:val="-6"/>
        </w:rPr>
        <w:t> </w:t>
      </w:r>
      <w:r>
        <w:rPr>
          <w:color w:val="231F20"/>
        </w:rPr>
        <w:t>to</w:t>
      </w:r>
      <w:r>
        <w:rPr>
          <w:color w:val="231F20"/>
          <w:spacing w:val="-6"/>
        </w:rPr>
        <w:t> </w:t>
      </w:r>
      <w:r>
        <w:rPr>
          <w:color w:val="231F20"/>
        </w:rPr>
        <w:t>be</w:t>
      </w:r>
      <w:r>
        <w:rPr>
          <w:color w:val="231F20"/>
          <w:spacing w:val="-6"/>
        </w:rPr>
        <w:t> </w:t>
      </w:r>
      <w:r>
        <w:rPr>
          <w:color w:val="231F20"/>
        </w:rPr>
        <w:t>studied and a rationale for choosing that particular population. The U.S. Fish and Wildlife</w:t>
      </w:r>
      <w:r>
        <w:rPr>
          <w:color w:val="231F20"/>
          <w:spacing w:val="-8"/>
        </w:rPr>
        <w:t> </w:t>
      </w:r>
      <w:r>
        <w:rPr>
          <w:color w:val="231F20"/>
        </w:rPr>
        <w:t>Service</w:t>
      </w:r>
      <w:r>
        <w:rPr>
          <w:color w:val="231F20"/>
          <w:spacing w:val="-8"/>
        </w:rPr>
        <w:t> </w:t>
      </w:r>
      <w:r>
        <w:rPr>
          <w:color w:val="231F20"/>
        </w:rPr>
        <w:t>(USFWS)</w:t>
      </w:r>
      <w:r>
        <w:rPr>
          <w:color w:val="231F20"/>
          <w:spacing w:val="-8"/>
        </w:rPr>
        <w:t> </w:t>
      </w:r>
      <w:r>
        <w:rPr>
          <w:color w:val="231F20"/>
        </w:rPr>
        <w:t>issues</w:t>
      </w:r>
      <w:r>
        <w:rPr>
          <w:color w:val="231F20"/>
          <w:spacing w:val="-8"/>
        </w:rPr>
        <w:t> </w:t>
      </w:r>
      <w:r>
        <w:rPr>
          <w:color w:val="231F20"/>
        </w:rPr>
        <w:t>many</w:t>
      </w:r>
      <w:r>
        <w:rPr>
          <w:color w:val="231F20"/>
          <w:spacing w:val="-8"/>
        </w:rPr>
        <w:t> </w:t>
      </w:r>
      <w:r>
        <w:rPr>
          <w:color w:val="231F20"/>
        </w:rPr>
        <w:t>of</w:t>
      </w:r>
      <w:r>
        <w:rPr>
          <w:color w:val="231F20"/>
          <w:spacing w:val="-8"/>
        </w:rPr>
        <w:t> </w:t>
      </w:r>
      <w:r>
        <w:rPr>
          <w:color w:val="231F20"/>
        </w:rPr>
        <w:t>the</w:t>
      </w:r>
      <w:r>
        <w:rPr>
          <w:color w:val="231F20"/>
          <w:spacing w:val="-8"/>
        </w:rPr>
        <w:t> </w:t>
      </w:r>
      <w:r>
        <w:rPr>
          <w:color w:val="231F20"/>
        </w:rPr>
        <w:t>necessary</w:t>
      </w:r>
      <w:r>
        <w:rPr>
          <w:color w:val="231F20"/>
          <w:spacing w:val="-8"/>
        </w:rPr>
        <w:t> </w:t>
      </w:r>
      <w:r>
        <w:rPr>
          <w:color w:val="231F20"/>
        </w:rPr>
        <w:t>permits.</w:t>
      </w:r>
      <w:r>
        <w:rPr>
          <w:color w:val="231F20"/>
          <w:spacing w:val="-8"/>
        </w:rPr>
        <w:t> </w:t>
      </w:r>
      <w:r>
        <w:rPr>
          <w:color w:val="231F20"/>
        </w:rPr>
        <w:t>In</w:t>
      </w:r>
      <w:r>
        <w:rPr>
          <w:color w:val="231F20"/>
          <w:spacing w:val="-8"/>
        </w:rPr>
        <w:t> </w:t>
      </w:r>
      <w:r>
        <w:rPr>
          <w:color w:val="231F20"/>
        </w:rPr>
        <w:t>issuing permits the USFWS assesses the risk to the animal population and the IACUC may rely on that assessment rather than attempt to determine the potential impact on the population.</w:t>
      </w:r>
    </w:p>
    <w:p>
      <w:pPr>
        <w:pStyle w:val="BodyText"/>
        <w:spacing w:line="261" w:lineRule="auto" w:before="176"/>
        <w:ind w:left="360" w:right="595"/>
        <w:jc w:val="both"/>
      </w:pPr>
      <w:r>
        <w:rPr>
          <w:color w:val="231F20"/>
        </w:rPr>
        <w:t>With</w:t>
      </w:r>
      <w:r>
        <w:rPr>
          <w:color w:val="231F20"/>
          <w:spacing w:val="-2"/>
        </w:rPr>
        <w:t> </w:t>
      </w:r>
      <w:r>
        <w:rPr>
          <w:color w:val="231F20"/>
        </w:rPr>
        <w:t>regard</w:t>
      </w:r>
      <w:r>
        <w:rPr>
          <w:color w:val="231F20"/>
          <w:spacing w:val="-2"/>
        </w:rPr>
        <w:t> </w:t>
      </w:r>
      <w:r>
        <w:rPr>
          <w:color w:val="231F20"/>
        </w:rPr>
        <w:t>to</w:t>
      </w:r>
      <w:r>
        <w:rPr>
          <w:color w:val="231F20"/>
          <w:spacing w:val="-2"/>
        </w:rPr>
        <w:t> </w:t>
      </w:r>
      <w:r>
        <w:rPr>
          <w:color w:val="231F20"/>
        </w:rPr>
        <w:t>small</w:t>
      </w:r>
      <w:r>
        <w:rPr>
          <w:color w:val="231F20"/>
          <w:spacing w:val="-2"/>
        </w:rPr>
        <w:t> </w:t>
      </w:r>
      <w:r>
        <w:rPr>
          <w:color w:val="231F20"/>
        </w:rPr>
        <w:t>or</w:t>
      </w:r>
      <w:r>
        <w:rPr>
          <w:color w:val="231F20"/>
          <w:spacing w:val="-2"/>
        </w:rPr>
        <w:t> </w:t>
      </w:r>
      <w:r>
        <w:rPr>
          <w:color w:val="231F20"/>
        </w:rPr>
        <w:t>declining</w:t>
      </w:r>
      <w:r>
        <w:rPr>
          <w:color w:val="231F20"/>
          <w:spacing w:val="-2"/>
        </w:rPr>
        <w:t> </w:t>
      </w:r>
      <w:r>
        <w:rPr>
          <w:color w:val="231F20"/>
        </w:rPr>
        <w:t>populations,</w:t>
      </w:r>
      <w:r>
        <w:rPr>
          <w:color w:val="231F20"/>
          <w:spacing w:val="-2"/>
        </w:rPr>
        <w:t> </w:t>
      </w:r>
      <w:r>
        <w:rPr>
          <w:color w:val="231F20"/>
        </w:rPr>
        <w:t>many</w:t>
      </w:r>
      <w:r>
        <w:rPr>
          <w:color w:val="231F20"/>
          <w:spacing w:val="-2"/>
        </w:rPr>
        <w:t> </w:t>
      </w:r>
      <w:r>
        <w:rPr>
          <w:color w:val="231F20"/>
        </w:rPr>
        <w:t>state</w:t>
      </w:r>
      <w:r>
        <w:rPr>
          <w:color w:val="231F20"/>
          <w:spacing w:val="-2"/>
        </w:rPr>
        <w:t> </w:t>
      </w:r>
      <w:r>
        <w:rPr>
          <w:color w:val="231F20"/>
        </w:rPr>
        <w:t>wildlife</w:t>
      </w:r>
      <w:r>
        <w:rPr>
          <w:color w:val="231F20"/>
          <w:spacing w:val="-2"/>
        </w:rPr>
        <w:t> </w:t>
      </w:r>
      <w:r>
        <w:rPr>
          <w:color w:val="231F20"/>
        </w:rPr>
        <w:t>or</w:t>
      </w:r>
      <w:r>
        <w:rPr>
          <w:color w:val="231F20"/>
          <w:spacing w:val="-2"/>
        </w:rPr>
        <w:t> </w:t>
      </w:r>
      <w:r>
        <w:rPr>
          <w:color w:val="231F20"/>
        </w:rPr>
        <w:t>natural resource agencies also issue research permits. In the event that a </w:t>
      </w:r>
      <w:r>
        <w:rPr>
          <w:color w:val="231F20"/>
        </w:rPr>
        <w:t>state research permit is required and has been issued, the IACUC may assume that the state agency has assessed the risk to the population and found it to be acceptable.</w:t>
      </w:r>
    </w:p>
    <w:p>
      <w:pPr>
        <w:pStyle w:val="BodyText"/>
        <w:spacing w:line="261" w:lineRule="auto" w:before="175"/>
        <w:ind w:left="360" w:right="596"/>
        <w:jc w:val="both"/>
      </w:pPr>
      <w:r>
        <w:rPr>
          <w:color w:val="231F20"/>
        </w:rPr>
        <w:t>An IACUC that has additional questions about the selection of species </w:t>
      </w:r>
      <w:r>
        <w:rPr>
          <w:color w:val="231F20"/>
        </w:rPr>
        <w:t>or the impact on the population to be studied may require the investigator to provide additional information or the Committee may consult with biolo-gists with relevant expertise.</w:t>
      </w:r>
    </w:p>
    <w:p>
      <w:pPr>
        <w:pStyle w:val="Heading6"/>
        <w:spacing w:before="176"/>
        <w:ind w:left="360"/>
      </w:pPr>
      <w:r>
        <w:rPr>
          <w:color w:val="231F20"/>
          <w:w w:val="90"/>
        </w:rPr>
        <w:t>Site</w:t>
      </w:r>
      <w:r>
        <w:rPr>
          <w:color w:val="231F20"/>
          <w:spacing w:val="-2"/>
          <w:w w:val="90"/>
        </w:rPr>
        <w:t> </w:t>
      </w:r>
      <w:r>
        <w:rPr>
          <w:color w:val="231F20"/>
          <w:spacing w:val="-2"/>
          <w:w w:val="95"/>
        </w:rPr>
        <w:t>Selection</w:t>
      </w:r>
    </w:p>
    <w:p>
      <w:pPr>
        <w:pStyle w:val="BodyText"/>
        <w:spacing w:line="261" w:lineRule="auto" w:before="134"/>
        <w:ind w:left="359" w:right="593"/>
        <w:jc w:val="both"/>
      </w:pPr>
      <w:r>
        <w:rPr>
          <w:color w:val="231F20"/>
        </w:rPr>
        <w:t>The selection of the study site for the research should maximize the opportunity for data collection and minimize the disruption caused by </w:t>
      </w:r>
      <w:r>
        <w:rPr>
          <w:color w:val="231F20"/>
        </w:rPr>
        <w:t>the investigator.</w:t>
      </w:r>
      <w:r>
        <w:rPr>
          <w:color w:val="231F20"/>
          <w:spacing w:val="-14"/>
        </w:rPr>
        <w:t> </w:t>
      </w:r>
      <w:r>
        <w:rPr>
          <w:color w:val="231F20"/>
        </w:rPr>
        <w:t>The</w:t>
      </w:r>
      <w:r>
        <w:rPr>
          <w:color w:val="231F20"/>
          <w:spacing w:val="-14"/>
        </w:rPr>
        <w:t> </w:t>
      </w:r>
      <w:r>
        <w:rPr>
          <w:color w:val="231F20"/>
        </w:rPr>
        <w:t>selection</w:t>
      </w:r>
      <w:r>
        <w:rPr>
          <w:color w:val="231F20"/>
          <w:spacing w:val="-14"/>
        </w:rPr>
        <w:t> </w:t>
      </w:r>
      <w:r>
        <w:rPr>
          <w:color w:val="231F20"/>
        </w:rPr>
        <w:t>process</w:t>
      </w:r>
      <w:r>
        <w:rPr>
          <w:color w:val="231F20"/>
          <w:spacing w:val="-14"/>
        </w:rPr>
        <w:t> </w:t>
      </w:r>
      <w:r>
        <w:rPr>
          <w:color w:val="231F20"/>
        </w:rPr>
        <w:t>should</w:t>
      </w:r>
      <w:r>
        <w:rPr>
          <w:color w:val="231F20"/>
          <w:spacing w:val="-14"/>
        </w:rPr>
        <w:t> </w:t>
      </w:r>
      <w:r>
        <w:rPr>
          <w:color w:val="231F20"/>
        </w:rPr>
        <w:t>also</w:t>
      </w:r>
      <w:r>
        <w:rPr>
          <w:color w:val="231F20"/>
          <w:spacing w:val="-14"/>
        </w:rPr>
        <w:t> </w:t>
      </w:r>
      <w:r>
        <w:rPr>
          <w:color w:val="231F20"/>
        </w:rPr>
        <w:t>take</w:t>
      </w:r>
      <w:r>
        <w:rPr>
          <w:color w:val="231F20"/>
          <w:spacing w:val="-14"/>
        </w:rPr>
        <w:t> </w:t>
      </w:r>
      <w:r>
        <w:rPr>
          <w:color w:val="231F20"/>
        </w:rPr>
        <w:t>into</w:t>
      </w:r>
      <w:r>
        <w:rPr>
          <w:color w:val="231F20"/>
          <w:spacing w:val="-14"/>
        </w:rPr>
        <w:t> </w:t>
      </w:r>
      <w:r>
        <w:rPr>
          <w:color w:val="231F20"/>
        </w:rPr>
        <w:t>consideration</w:t>
      </w:r>
      <w:r>
        <w:rPr>
          <w:color w:val="231F20"/>
          <w:spacing w:val="-14"/>
        </w:rPr>
        <w:t> </w:t>
      </w:r>
      <w:r>
        <w:rPr>
          <w:color w:val="231F20"/>
        </w:rPr>
        <w:t>other activities in the area, such as agricultural practices, tourism, and hunting, which may interfere with the research protocol.</w:t>
      </w:r>
    </w:p>
    <w:p>
      <w:pPr>
        <w:pStyle w:val="BodyText"/>
        <w:spacing w:line="261" w:lineRule="auto" w:before="175"/>
        <w:ind w:left="360" w:right="596"/>
        <w:jc w:val="both"/>
      </w:pPr>
      <w:r>
        <w:rPr>
          <w:color w:val="231F20"/>
        </w:rPr>
        <w:t>Permission to utilize the site may be necessary and the investigator </w:t>
      </w:r>
      <w:r>
        <w:rPr>
          <w:color w:val="231F20"/>
        </w:rPr>
        <w:t>must be</w:t>
      </w:r>
      <w:r>
        <w:rPr>
          <w:color w:val="231F20"/>
          <w:spacing w:val="-3"/>
        </w:rPr>
        <w:t> </w:t>
      </w:r>
      <w:r>
        <w:rPr>
          <w:color w:val="231F20"/>
        </w:rPr>
        <w:t>able</w:t>
      </w:r>
      <w:r>
        <w:rPr>
          <w:color w:val="231F20"/>
          <w:spacing w:val="-3"/>
        </w:rPr>
        <w:t> </w:t>
      </w:r>
      <w:r>
        <w:rPr>
          <w:color w:val="231F20"/>
        </w:rPr>
        <w:t>to</w:t>
      </w:r>
      <w:r>
        <w:rPr>
          <w:color w:val="231F20"/>
          <w:spacing w:val="-3"/>
        </w:rPr>
        <w:t> </w:t>
      </w:r>
      <w:r>
        <w:rPr>
          <w:color w:val="231F20"/>
        </w:rPr>
        <w:t>assure</w:t>
      </w:r>
      <w:r>
        <w:rPr>
          <w:color w:val="231F20"/>
          <w:spacing w:val="-3"/>
        </w:rPr>
        <w:t> </w:t>
      </w:r>
      <w:r>
        <w:rPr>
          <w:color w:val="231F20"/>
        </w:rPr>
        <w:t>the</w:t>
      </w:r>
      <w:r>
        <w:rPr>
          <w:color w:val="231F20"/>
          <w:spacing w:val="-3"/>
        </w:rPr>
        <w:t> </w:t>
      </w:r>
      <w:r>
        <w:rPr>
          <w:color w:val="231F20"/>
        </w:rPr>
        <w:t>IACUC</w:t>
      </w:r>
      <w:r>
        <w:rPr>
          <w:color w:val="231F20"/>
          <w:spacing w:val="-3"/>
        </w:rPr>
        <w:t> </w:t>
      </w:r>
      <w:r>
        <w:rPr>
          <w:color w:val="231F20"/>
        </w:rPr>
        <w:t>that</w:t>
      </w:r>
      <w:r>
        <w:rPr>
          <w:color w:val="231F20"/>
          <w:spacing w:val="-3"/>
        </w:rPr>
        <w:t> </w:t>
      </w:r>
      <w:r>
        <w:rPr>
          <w:color w:val="231F20"/>
        </w:rPr>
        <w:t>necessary</w:t>
      </w:r>
      <w:r>
        <w:rPr>
          <w:color w:val="231F20"/>
          <w:spacing w:val="-3"/>
        </w:rPr>
        <w:t> </w:t>
      </w:r>
      <w:r>
        <w:rPr>
          <w:color w:val="231F20"/>
        </w:rPr>
        <w:t>permits</w:t>
      </w:r>
      <w:r>
        <w:rPr>
          <w:color w:val="231F20"/>
          <w:spacing w:val="-3"/>
        </w:rPr>
        <w:t> </w:t>
      </w:r>
      <w:r>
        <w:rPr>
          <w:color w:val="231F20"/>
        </w:rPr>
        <w:t>or</w:t>
      </w:r>
      <w:r>
        <w:rPr>
          <w:color w:val="231F20"/>
          <w:spacing w:val="-3"/>
        </w:rPr>
        <w:t> </w:t>
      </w:r>
      <w:r>
        <w:rPr>
          <w:color w:val="231F20"/>
        </w:rPr>
        <w:t>permission</w:t>
      </w:r>
      <w:r>
        <w:rPr>
          <w:color w:val="231F20"/>
          <w:spacing w:val="-3"/>
        </w:rPr>
        <w:t> </w:t>
      </w:r>
      <w:r>
        <w:rPr>
          <w:color w:val="231F20"/>
        </w:rPr>
        <w:t>have</w:t>
      </w:r>
      <w:r>
        <w:rPr>
          <w:color w:val="231F20"/>
          <w:spacing w:val="-3"/>
        </w:rPr>
        <w:t> </w:t>
      </w:r>
      <w:r>
        <w:rPr>
          <w:color w:val="231F20"/>
        </w:rPr>
        <w:t>or </w:t>
      </w:r>
      <w:r>
        <w:rPr>
          <w:color w:val="231F20"/>
          <w:spacing w:val="-2"/>
        </w:rPr>
        <w:t>will</w:t>
      </w:r>
      <w:r>
        <w:rPr>
          <w:color w:val="231F20"/>
          <w:spacing w:val="-3"/>
        </w:rPr>
        <w:t> </w:t>
      </w:r>
      <w:r>
        <w:rPr>
          <w:color w:val="231F20"/>
          <w:spacing w:val="-2"/>
        </w:rPr>
        <w:t>be</w:t>
      </w:r>
      <w:r>
        <w:rPr>
          <w:color w:val="231F20"/>
          <w:spacing w:val="-3"/>
        </w:rPr>
        <w:t> </w:t>
      </w:r>
      <w:r>
        <w:rPr>
          <w:color w:val="231F20"/>
          <w:spacing w:val="-2"/>
        </w:rPr>
        <w:t>obtained.</w:t>
      </w:r>
      <w:r>
        <w:rPr>
          <w:color w:val="231F20"/>
          <w:spacing w:val="-3"/>
        </w:rPr>
        <w:t> </w:t>
      </w:r>
      <w:r>
        <w:rPr>
          <w:color w:val="231F20"/>
          <w:spacing w:val="-2"/>
        </w:rPr>
        <w:t>Appendix</w:t>
      </w:r>
      <w:r>
        <w:rPr>
          <w:color w:val="231F20"/>
          <w:spacing w:val="-3"/>
        </w:rPr>
        <w:t> </w:t>
      </w:r>
      <w:r>
        <w:rPr>
          <w:color w:val="231F20"/>
          <w:spacing w:val="-2"/>
        </w:rPr>
        <w:t>E</w:t>
      </w:r>
      <w:r>
        <w:rPr>
          <w:color w:val="231F20"/>
          <w:spacing w:val="-3"/>
        </w:rPr>
        <w:t> </w:t>
      </w:r>
      <w:r>
        <w:rPr>
          <w:color w:val="231F20"/>
          <w:spacing w:val="-2"/>
        </w:rPr>
        <w:t>describes</w:t>
      </w:r>
      <w:r>
        <w:rPr>
          <w:color w:val="231F20"/>
          <w:spacing w:val="-3"/>
        </w:rPr>
        <w:t> </w:t>
      </w:r>
      <w:r>
        <w:rPr>
          <w:color w:val="231F20"/>
          <w:spacing w:val="-2"/>
        </w:rPr>
        <w:t>various</w:t>
      </w:r>
      <w:r>
        <w:rPr>
          <w:color w:val="231F20"/>
          <w:spacing w:val="-3"/>
        </w:rPr>
        <w:t> </w:t>
      </w:r>
      <w:r>
        <w:rPr>
          <w:color w:val="231F20"/>
          <w:spacing w:val="-2"/>
        </w:rPr>
        <w:t>site-specific</w:t>
      </w:r>
      <w:r>
        <w:rPr>
          <w:color w:val="231F20"/>
          <w:spacing w:val="-3"/>
        </w:rPr>
        <w:t> </w:t>
      </w:r>
      <w:r>
        <w:rPr>
          <w:color w:val="231F20"/>
          <w:spacing w:val="-2"/>
        </w:rPr>
        <w:t>permits</w:t>
      </w:r>
      <w:r>
        <w:rPr>
          <w:color w:val="231F20"/>
          <w:spacing w:val="-3"/>
        </w:rPr>
        <w:t> </w:t>
      </w:r>
      <w:r>
        <w:rPr>
          <w:color w:val="231F20"/>
          <w:spacing w:val="-2"/>
        </w:rPr>
        <w:t>required </w:t>
      </w:r>
      <w:r>
        <w:rPr>
          <w:color w:val="231F20"/>
        </w:rPr>
        <w:t>for field investigations.</w:t>
      </w:r>
    </w:p>
    <w:p>
      <w:pPr>
        <w:pStyle w:val="Heading6"/>
        <w:spacing w:before="176"/>
        <w:ind w:left="360"/>
      </w:pPr>
      <w:r>
        <w:rPr>
          <w:color w:val="231F20"/>
          <w:w w:val="80"/>
        </w:rPr>
        <w:t>Methodologies</w:t>
      </w:r>
      <w:r>
        <w:rPr>
          <w:color w:val="231F20"/>
          <w:spacing w:val="44"/>
        </w:rPr>
        <w:t> </w:t>
      </w:r>
      <w:r>
        <w:rPr>
          <w:color w:val="231F20"/>
          <w:spacing w:val="-2"/>
          <w:w w:val="95"/>
        </w:rPr>
        <w:t>Employed</w:t>
      </w:r>
    </w:p>
    <w:p>
      <w:pPr>
        <w:pStyle w:val="BodyText"/>
        <w:spacing w:line="261" w:lineRule="auto" w:before="134"/>
        <w:ind w:left="359" w:right="596"/>
        <w:jc w:val="both"/>
      </w:pPr>
      <w:r>
        <w:rPr>
          <w:color w:val="231F20"/>
        </w:rPr>
        <w:t>The potential short- and long-term effects of procedures on individual </w:t>
      </w:r>
      <w:r>
        <w:rPr>
          <w:color w:val="231F20"/>
        </w:rPr>
        <w:t>ani-mals</w:t>
      </w:r>
      <w:r>
        <w:rPr>
          <w:color w:val="231F20"/>
          <w:spacing w:val="-6"/>
        </w:rPr>
        <w:t> </w:t>
      </w:r>
      <w:r>
        <w:rPr>
          <w:color w:val="231F20"/>
        </w:rPr>
        <w:t>should</w:t>
      </w:r>
      <w:r>
        <w:rPr>
          <w:color w:val="231F20"/>
          <w:spacing w:val="-6"/>
        </w:rPr>
        <w:t> </w:t>
      </w:r>
      <w:r>
        <w:rPr>
          <w:color w:val="231F20"/>
        </w:rPr>
        <w:t>be</w:t>
      </w:r>
      <w:r>
        <w:rPr>
          <w:color w:val="231F20"/>
          <w:spacing w:val="-6"/>
        </w:rPr>
        <w:t> </w:t>
      </w:r>
      <w:r>
        <w:rPr>
          <w:color w:val="231F20"/>
        </w:rPr>
        <w:t>evaluated</w:t>
      </w:r>
      <w:r>
        <w:rPr>
          <w:color w:val="231F20"/>
          <w:spacing w:val="-6"/>
        </w:rPr>
        <w:t> </w:t>
      </w:r>
      <w:r>
        <w:rPr>
          <w:color w:val="231F20"/>
        </w:rPr>
        <w:t>in</w:t>
      </w:r>
      <w:r>
        <w:rPr>
          <w:color w:val="231F20"/>
          <w:spacing w:val="-6"/>
        </w:rPr>
        <w:t> </w:t>
      </w:r>
      <w:r>
        <w:rPr>
          <w:color w:val="231F20"/>
        </w:rPr>
        <w:t>all</w:t>
      </w:r>
      <w:r>
        <w:rPr>
          <w:color w:val="231F20"/>
          <w:spacing w:val="-6"/>
        </w:rPr>
        <w:t> </w:t>
      </w:r>
      <w:r>
        <w:rPr>
          <w:color w:val="231F20"/>
        </w:rPr>
        <w:t>protocols.</w:t>
      </w:r>
      <w:r>
        <w:rPr>
          <w:color w:val="231F20"/>
          <w:spacing w:val="-6"/>
        </w:rPr>
        <w:t> </w:t>
      </w:r>
      <w:r>
        <w:rPr>
          <w:color w:val="231F20"/>
        </w:rPr>
        <w:t>If</w:t>
      </w:r>
      <w:r>
        <w:rPr>
          <w:color w:val="231F20"/>
          <w:spacing w:val="-6"/>
        </w:rPr>
        <w:t> </w:t>
      </w:r>
      <w:r>
        <w:rPr>
          <w:color w:val="231F20"/>
        </w:rPr>
        <w:t>animals</w:t>
      </w:r>
      <w:r>
        <w:rPr>
          <w:color w:val="231F20"/>
          <w:spacing w:val="-6"/>
        </w:rPr>
        <w:t> </w:t>
      </w:r>
      <w:r>
        <w:rPr>
          <w:color w:val="231F20"/>
        </w:rPr>
        <w:t>are</w:t>
      </w:r>
      <w:r>
        <w:rPr>
          <w:color w:val="231F20"/>
          <w:spacing w:val="-6"/>
        </w:rPr>
        <w:t> </w:t>
      </w:r>
      <w:r>
        <w:rPr>
          <w:color w:val="231F20"/>
        </w:rPr>
        <w:t>to</w:t>
      </w:r>
      <w:r>
        <w:rPr>
          <w:color w:val="231F20"/>
          <w:spacing w:val="-6"/>
        </w:rPr>
        <w:t> </w:t>
      </w:r>
      <w:r>
        <w:rPr>
          <w:color w:val="231F20"/>
        </w:rPr>
        <w:t>be</w:t>
      </w:r>
      <w:r>
        <w:rPr>
          <w:color w:val="231F20"/>
          <w:spacing w:val="-6"/>
        </w:rPr>
        <w:t> </w:t>
      </w:r>
      <w:r>
        <w:rPr>
          <w:color w:val="231F20"/>
        </w:rPr>
        <w:t>captured,</w:t>
      </w:r>
      <w:r>
        <w:rPr>
          <w:color w:val="231F20"/>
          <w:spacing w:val="-6"/>
        </w:rPr>
        <w:t> </w:t>
      </w:r>
      <w:r>
        <w:rPr>
          <w:color w:val="231F20"/>
        </w:rPr>
        <w:t>the methods</w:t>
      </w:r>
      <w:r>
        <w:rPr>
          <w:color w:val="231F20"/>
          <w:spacing w:val="-3"/>
        </w:rPr>
        <w:t> </w:t>
      </w:r>
      <w:r>
        <w:rPr>
          <w:color w:val="231F20"/>
        </w:rPr>
        <w:t>used</w:t>
      </w:r>
      <w:r>
        <w:rPr>
          <w:color w:val="231F20"/>
          <w:spacing w:val="-3"/>
        </w:rPr>
        <w:t> </w:t>
      </w:r>
      <w:r>
        <w:rPr>
          <w:color w:val="231F20"/>
        </w:rPr>
        <w:t>and</w:t>
      </w:r>
      <w:r>
        <w:rPr>
          <w:color w:val="231F20"/>
          <w:spacing w:val="-3"/>
        </w:rPr>
        <w:t> </w:t>
      </w:r>
      <w:r>
        <w:rPr>
          <w:color w:val="231F20"/>
        </w:rPr>
        <w:t>the</w:t>
      </w:r>
      <w:r>
        <w:rPr>
          <w:color w:val="231F20"/>
          <w:spacing w:val="-3"/>
        </w:rPr>
        <w:t> </w:t>
      </w:r>
      <w:r>
        <w:rPr>
          <w:color w:val="231F20"/>
        </w:rPr>
        <w:t>numbers</w:t>
      </w:r>
      <w:r>
        <w:rPr>
          <w:color w:val="231F20"/>
          <w:spacing w:val="-3"/>
        </w:rPr>
        <w:t> </w:t>
      </w:r>
      <w:r>
        <w:rPr>
          <w:color w:val="231F20"/>
        </w:rPr>
        <w:t>involved</w:t>
      </w:r>
      <w:r>
        <w:rPr>
          <w:color w:val="231F20"/>
          <w:spacing w:val="-3"/>
        </w:rPr>
        <w:t> </w:t>
      </w:r>
      <w:r>
        <w:rPr>
          <w:color w:val="231F20"/>
        </w:rPr>
        <w:t>should</w:t>
      </w:r>
      <w:r>
        <w:rPr>
          <w:color w:val="231F20"/>
          <w:spacing w:val="-3"/>
        </w:rPr>
        <w:t> </w:t>
      </w:r>
      <w:r>
        <w:rPr>
          <w:color w:val="231F20"/>
        </w:rPr>
        <w:t>be</w:t>
      </w:r>
      <w:r>
        <w:rPr>
          <w:color w:val="231F20"/>
          <w:spacing w:val="-3"/>
        </w:rPr>
        <w:t> </w:t>
      </w:r>
      <w:r>
        <w:rPr>
          <w:color w:val="231F20"/>
        </w:rPr>
        <w:t>detailed</w:t>
      </w:r>
      <w:r>
        <w:rPr>
          <w:color w:val="231F20"/>
          <w:spacing w:val="-3"/>
        </w:rPr>
        <w:t> </w:t>
      </w:r>
      <w:r>
        <w:rPr>
          <w:color w:val="231F20"/>
        </w:rPr>
        <w:t>in</w:t>
      </w:r>
      <w:r>
        <w:rPr>
          <w:color w:val="231F20"/>
          <w:spacing w:val="-3"/>
        </w:rPr>
        <w:t> </w:t>
      </w:r>
      <w:r>
        <w:rPr>
          <w:color w:val="231F20"/>
        </w:rPr>
        <w:t>the</w:t>
      </w:r>
      <w:r>
        <w:rPr>
          <w:color w:val="231F20"/>
          <w:spacing w:val="-3"/>
        </w:rPr>
        <w:t> </w:t>
      </w:r>
      <w:r>
        <w:rPr>
          <w:color w:val="231F20"/>
        </w:rPr>
        <w:t>protocol submitted to the IACUC. There should be a description of measures taken to</w:t>
      </w:r>
      <w:r>
        <w:rPr>
          <w:color w:val="231F20"/>
          <w:spacing w:val="-1"/>
        </w:rPr>
        <w:t> </w:t>
      </w:r>
      <w:r>
        <w:rPr>
          <w:color w:val="231F20"/>
        </w:rPr>
        <w:t>prevent</w:t>
      </w:r>
      <w:r>
        <w:rPr>
          <w:color w:val="231F20"/>
          <w:spacing w:val="-1"/>
        </w:rPr>
        <w:t> </w:t>
      </w:r>
      <w:r>
        <w:rPr>
          <w:color w:val="231F20"/>
        </w:rPr>
        <w:t>potential</w:t>
      </w:r>
      <w:r>
        <w:rPr>
          <w:color w:val="231F20"/>
          <w:spacing w:val="-1"/>
        </w:rPr>
        <w:t> </w:t>
      </w:r>
      <w:r>
        <w:rPr>
          <w:color w:val="231F20"/>
        </w:rPr>
        <w:t>injuries</w:t>
      </w:r>
      <w:r>
        <w:rPr>
          <w:color w:val="231F20"/>
          <w:spacing w:val="-1"/>
        </w:rPr>
        <w:t> </w:t>
      </w:r>
      <w:r>
        <w:rPr>
          <w:color w:val="231F20"/>
        </w:rPr>
        <w:t>and</w:t>
      </w:r>
      <w:r>
        <w:rPr>
          <w:color w:val="231F20"/>
          <w:spacing w:val="-1"/>
        </w:rPr>
        <w:t> </w:t>
      </w:r>
      <w:r>
        <w:rPr>
          <w:color w:val="231F20"/>
        </w:rPr>
        <w:t>alleviate</w:t>
      </w:r>
      <w:r>
        <w:rPr>
          <w:color w:val="231F20"/>
          <w:spacing w:val="-1"/>
        </w:rPr>
        <w:t> </w:t>
      </w:r>
      <w:r>
        <w:rPr>
          <w:color w:val="231F20"/>
        </w:rPr>
        <w:t>potential</w:t>
      </w:r>
      <w:r>
        <w:rPr>
          <w:color w:val="231F20"/>
          <w:spacing w:val="-1"/>
        </w:rPr>
        <w:t> </w:t>
      </w:r>
      <w:r>
        <w:rPr>
          <w:color w:val="231F20"/>
        </w:rPr>
        <w:t>distress,</w:t>
      </w:r>
      <w:r>
        <w:rPr>
          <w:color w:val="231F20"/>
          <w:spacing w:val="-1"/>
        </w:rPr>
        <w:t> </w:t>
      </w:r>
      <w:r>
        <w:rPr>
          <w:color w:val="231F20"/>
        </w:rPr>
        <w:t>and</w:t>
      </w:r>
      <w:r>
        <w:rPr>
          <w:color w:val="231F20"/>
          <w:spacing w:val="-1"/>
        </w:rPr>
        <w:t> </w:t>
      </w:r>
      <w:r>
        <w:rPr>
          <w:color w:val="231F20"/>
        </w:rPr>
        <w:t>of</w:t>
      </w:r>
      <w:r>
        <w:rPr>
          <w:color w:val="231F20"/>
          <w:spacing w:val="-1"/>
        </w:rPr>
        <w:t> </w:t>
      </w:r>
      <w:r>
        <w:rPr>
          <w:color w:val="231F20"/>
        </w:rPr>
        <w:t>the</w:t>
      </w:r>
      <w:r>
        <w:rPr>
          <w:color w:val="231F20"/>
          <w:spacing w:val="-1"/>
        </w:rPr>
        <w:t> </w:t>
      </w:r>
      <w:r>
        <w:rPr>
          <w:color w:val="231F20"/>
        </w:rPr>
        <w:t>pos-sible</w:t>
      </w:r>
      <w:r>
        <w:rPr>
          <w:color w:val="231F20"/>
          <w:spacing w:val="-9"/>
        </w:rPr>
        <w:t> </w:t>
      </w:r>
      <w:r>
        <w:rPr>
          <w:color w:val="231F20"/>
        </w:rPr>
        <w:t>impact</w:t>
      </w:r>
      <w:r>
        <w:rPr>
          <w:color w:val="231F20"/>
          <w:spacing w:val="-8"/>
        </w:rPr>
        <w:t> </w:t>
      </w:r>
      <w:r>
        <w:rPr>
          <w:color w:val="231F20"/>
        </w:rPr>
        <w:t>of</w:t>
      </w:r>
      <w:r>
        <w:rPr>
          <w:color w:val="231F20"/>
          <w:spacing w:val="-9"/>
        </w:rPr>
        <w:t> </w:t>
      </w:r>
      <w:r>
        <w:rPr>
          <w:color w:val="231F20"/>
        </w:rPr>
        <w:t>capture</w:t>
      </w:r>
      <w:r>
        <w:rPr>
          <w:color w:val="231F20"/>
          <w:spacing w:val="-8"/>
        </w:rPr>
        <w:t> </w:t>
      </w:r>
      <w:r>
        <w:rPr>
          <w:color w:val="231F20"/>
        </w:rPr>
        <w:t>on</w:t>
      </w:r>
      <w:r>
        <w:rPr>
          <w:color w:val="231F20"/>
          <w:spacing w:val="-9"/>
        </w:rPr>
        <w:t> </w:t>
      </w:r>
      <w:r>
        <w:rPr>
          <w:color w:val="231F20"/>
        </w:rPr>
        <w:t>subsequent</w:t>
      </w:r>
      <w:r>
        <w:rPr>
          <w:color w:val="231F20"/>
          <w:spacing w:val="-8"/>
        </w:rPr>
        <w:t> </w:t>
      </w:r>
      <w:r>
        <w:rPr>
          <w:color w:val="231F20"/>
        </w:rPr>
        <w:t>behavior</w:t>
      </w:r>
      <w:r>
        <w:rPr>
          <w:color w:val="231F20"/>
          <w:spacing w:val="-9"/>
        </w:rPr>
        <w:t> </w:t>
      </w:r>
      <w:r>
        <w:rPr>
          <w:color w:val="231F20"/>
        </w:rPr>
        <w:t>and</w:t>
      </w:r>
      <w:r>
        <w:rPr>
          <w:color w:val="231F20"/>
          <w:spacing w:val="-8"/>
        </w:rPr>
        <w:t> </w:t>
      </w:r>
      <w:r>
        <w:rPr>
          <w:color w:val="231F20"/>
        </w:rPr>
        <w:t>survival</w:t>
      </w:r>
      <w:r>
        <w:rPr>
          <w:color w:val="231F20"/>
          <w:spacing w:val="-8"/>
        </w:rPr>
        <w:t> </w:t>
      </w:r>
      <w:r>
        <w:rPr>
          <w:color w:val="231F20"/>
        </w:rPr>
        <w:t>of</w:t>
      </w:r>
      <w:r>
        <w:rPr>
          <w:color w:val="231F20"/>
          <w:spacing w:val="-9"/>
        </w:rPr>
        <w:t> </w:t>
      </w:r>
      <w:r>
        <w:rPr>
          <w:color w:val="231F20"/>
        </w:rPr>
        <w:t>the</w:t>
      </w:r>
      <w:r>
        <w:rPr>
          <w:color w:val="231F20"/>
          <w:spacing w:val="-8"/>
        </w:rPr>
        <w:t> </w:t>
      </w:r>
      <w:r>
        <w:rPr>
          <w:color w:val="231F20"/>
          <w:spacing w:val="-2"/>
        </w:rPr>
        <w:t>animals.</w:t>
      </w:r>
    </w:p>
    <w:p>
      <w:pPr>
        <w:pStyle w:val="BodyText"/>
        <w:spacing w:line="261" w:lineRule="auto" w:before="175"/>
        <w:ind w:left="360" w:right="595"/>
        <w:jc w:val="both"/>
      </w:pPr>
      <w:r>
        <w:rPr>
          <w:color w:val="231F20"/>
        </w:rPr>
        <w:t>If animals are to be monitored individually, the investigator must indicate whether</w:t>
      </w:r>
      <w:r>
        <w:rPr>
          <w:color w:val="231F20"/>
          <w:spacing w:val="35"/>
        </w:rPr>
        <w:t> </w:t>
      </w:r>
      <w:r>
        <w:rPr>
          <w:color w:val="231F20"/>
        </w:rPr>
        <w:t>they</w:t>
      </w:r>
      <w:r>
        <w:rPr>
          <w:color w:val="231F20"/>
          <w:spacing w:val="36"/>
        </w:rPr>
        <w:t> </w:t>
      </w:r>
      <w:r>
        <w:rPr>
          <w:color w:val="231F20"/>
        </w:rPr>
        <w:t>will</w:t>
      </w:r>
      <w:r>
        <w:rPr>
          <w:color w:val="231F20"/>
          <w:spacing w:val="36"/>
        </w:rPr>
        <w:t> </w:t>
      </w:r>
      <w:r>
        <w:rPr>
          <w:color w:val="231F20"/>
        </w:rPr>
        <w:t>be</w:t>
      </w:r>
      <w:r>
        <w:rPr>
          <w:color w:val="231F20"/>
          <w:spacing w:val="36"/>
        </w:rPr>
        <w:t> </w:t>
      </w:r>
      <w:r>
        <w:rPr>
          <w:color w:val="231F20"/>
        </w:rPr>
        <w:t>identified</w:t>
      </w:r>
      <w:r>
        <w:rPr>
          <w:color w:val="231F20"/>
          <w:spacing w:val="36"/>
        </w:rPr>
        <w:t> </w:t>
      </w:r>
      <w:r>
        <w:rPr>
          <w:color w:val="231F20"/>
        </w:rPr>
        <w:t>by</w:t>
      </w:r>
      <w:r>
        <w:rPr>
          <w:color w:val="231F20"/>
          <w:spacing w:val="36"/>
        </w:rPr>
        <w:t> </w:t>
      </w:r>
      <w:r>
        <w:rPr>
          <w:color w:val="231F20"/>
        </w:rPr>
        <w:t>natural</w:t>
      </w:r>
      <w:r>
        <w:rPr>
          <w:color w:val="231F20"/>
          <w:spacing w:val="36"/>
        </w:rPr>
        <w:t> </w:t>
      </w:r>
      <w:r>
        <w:rPr>
          <w:color w:val="231F20"/>
        </w:rPr>
        <w:t>markings</w:t>
      </w:r>
      <w:r>
        <w:rPr>
          <w:color w:val="231F20"/>
          <w:spacing w:val="36"/>
        </w:rPr>
        <w:t> </w:t>
      </w:r>
      <w:r>
        <w:rPr>
          <w:color w:val="231F20"/>
        </w:rPr>
        <w:t>or</w:t>
      </w:r>
      <w:r>
        <w:rPr>
          <w:color w:val="231F20"/>
          <w:spacing w:val="36"/>
        </w:rPr>
        <w:t> </w:t>
      </w:r>
      <w:r>
        <w:rPr>
          <w:color w:val="231F20"/>
        </w:rPr>
        <w:t>will</w:t>
      </w:r>
      <w:r>
        <w:rPr>
          <w:color w:val="231F20"/>
          <w:spacing w:val="36"/>
        </w:rPr>
        <w:t> </w:t>
      </w:r>
      <w:r>
        <w:rPr>
          <w:color w:val="231F20"/>
        </w:rPr>
        <w:t>be</w:t>
      </w:r>
      <w:r>
        <w:rPr>
          <w:color w:val="231F20"/>
          <w:spacing w:val="36"/>
        </w:rPr>
        <w:t> </w:t>
      </w:r>
      <w:r>
        <w:rPr>
          <w:color w:val="231F20"/>
          <w:spacing w:val="-2"/>
        </w:rPr>
        <w:t>artificially</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39" w:right="714"/>
        <w:jc w:val="both"/>
      </w:pPr>
      <w:r>
        <w:rPr>
          <w:color w:val="231F20"/>
        </w:rPr>
        <w:t>marked. If the animals are to be artificially marked, there must be a des-cription of methods to be used and potential trauma (e.g., paint </w:t>
      </w:r>
      <w:r>
        <w:rPr>
          <w:color w:val="231F20"/>
        </w:rPr>
        <w:t>markings may increase visibility to predators). Capture and marking methods are often a matter of practicality and usually have been developed and evalu-ated</w:t>
      </w:r>
      <w:r>
        <w:rPr>
          <w:color w:val="231F20"/>
          <w:spacing w:val="-13"/>
        </w:rPr>
        <w:t> </w:t>
      </w:r>
      <w:r>
        <w:rPr>
          <w:color w:val="231F20"/>
        </w:rPr>
        <w:t>over</w:t>
      </w:r>
      <w:r>
        <w:rPr>
          <w:color w:val="231F20"/>
          <w:spacing w:val="-13"/>
        </w:rPr>
        <w:t> </w:t>
      </w:r>
      <w:r>
        <w:rPr>
          <w:color w:val="231F20"/>
        </w:rPr>
        <w:t>a</w:t>
      </w:r>
      <w:r>
        <w:rPr>
          <w:color w:val="231F20"/>
          <w:spacing w:val="-13"/>
        </w:rPr>
        <w:t> </w:t>
      </w:r>
      <w:r>
        <w:rPr>
          <w:color w:val="231F20"/>
        </w:rPr>
        <w:t>period</w:t>
      </w:r>
      <w:r>
        <w:rPr>
          <w:color w:val="231F20"/>
          <w:spacing w:val="-13"/>
        </w:rPr>
        <w:t> </w:t>
      </w:r>
      <w:r>
        <w:rPr>
          <w:color w:val="231F20"/>
        </w:rPr>
        <w:t>of</w:t>
      </w:r>
      <w:r>
        <w:rPr>
          <w:color w:val="231F20"/>
          <w:spacing w:val="-13"/>
        </w:rPr>
        <w:t> </w:t>
      </w:r>
      <w:r>
        <w:rPr>
          <w:color w:val="231F20"/>
        </w:rPr>
        <w:t>time.</w:t>
      </w:r>
      <w:r>
        <w:rPr>
          <w:color w:val="231F20"/>
          <w:spacing w:val="-13"/>
        </w:rPr>
        <w:t> </w:t>
      </w:r>
      <w:r>
        <w:rPr>
          <w:color w:val="231F20"/>
        </w:rPr>
        <w:t>There</w:t>
      </w:r>
      <w:r>
        <w:rPr>
          <w:color w:val="231F20"/>
          <w:spacing w:val="-13"/>
        </w:rPr>
        <w:t> </w:t>
      </w:r>
      <w:r>
        <w:rPr>
          <w:color w:val="231F20"/>
        </w:rPr>
        <w:t>is</w:t>
      </w:r>
      <w:r>
        <w:rPr>
          <w:color w:val="231F20"/>
          <w:spacing w:val="-13"/>
        </w:rPr>
        <w:t> </w:t>
      </w:r>
      <w:r>
        <w:rPr>
          <w:color w:val="231F20"/>
        </w:rPr>
        <w:t>a</w:t>
      </w:r>
      <w:r>
        <w:rPr>
          <w:color w:val="231F20"/>
          <w:spacing w:val="-13"/>
        </w:rPr>
        <w:t> </w:t>
      </w:r>
      <w:r>
        <w:rPr>
          <w:color w:val="231F20"/>
        </w:rPr>
        <w:t>substantial</w:t>
      </w:r>
      <w:r>
        <w:rPr>
          <w:color w:val="231F20"/>
          <w:spacing w:val="-13"/>
        </w:rPr>
        <w:t> </w:t>
      </w:r>
      <w:r>
        <w:rPr>
          <w:color w:val="231F20"/>
        </w:rPr>
        <w:t>body</w:t>
      </w:r>
      <w:r>
        <w:rPr>
          <w:color w:val="231F20"/>
          <w:spacing w:val="-13"/>
        </w:rPr>
        <w:t> </w:t>
      </w:r>
      <w:r>
        <w:rPr>
          <w:color w:val="231F20"/>
        </w:rPr>
        <w:t>of</w:t>
      </w:r>
      <w:r>
        <w:rPr>
          <w:color w:val="231F20"/>
          <w:spacing w:val="-13"/>
        </w:rPr>
        <w:t> </w:t>
      </w:r>
      <w:r>
        <w:rPr>
          <w:color w:val="231F20"/>
        </w:rPr>
        <w:t>literature</w:t>
      </w:r>
      <w:r>
        <w:rPr>
          <w:color w:val="231F20"/>
          <w:spacing w:val="-13"/>
        </w:rPr>
        <w:t> </w:t>
      </w:r>
      <w:r>
        <w:rPr>
          <w:color w:val="231F20"/>
        </w:rPr>
        <w:t>regarding the effect of mark-and-recapture studies and other study techniques on wild animals. The IACUC or investigator may rely on consultation with experts in the relevant discipline for this information. In issuing permits the USFWS also assesses capture and marking activities, and the IACUC</w:t>
      </w:r>
      <w:r>
        <w:rPr>
          <w:color w:val="231F20"/>
          <w:spacing w:val="40"/>
        </w:rPr>
        <w:t> </w:t>
      </w:r>
      <w:r>
        <w:rPr>
          <w:color w:val="231F20"/>
        </w:rPr>
        <w:t>may rely on that assessment in considering the appropriateness of a particular technique.</w:t>
      </w:r>
    </w:p>
    <w:p>
      <w:pPr>
        <w:pStyle w:val="BodyText"/>
        <w:spacing w:line="261" w:lineRule="auto" w:before="172"/>
        <w:ind w:left="240" w:right="716"/>
        <w:jc w:val="both"/>
      </w:pPr>
      <w:r>
        <w:rPr>
          <w:color w:val="231F20"/>
        </w:rPr>
        <w:t>Field experimental procedures are commonly used to test hypotheses. In all instances, any potential pain or distress to an individual animal must </w:t>
      </w:r>
      <w:r>
        <w:rPr>
          <w:color w:val="231F20"/>
        </w:rPr>
        <w:t>be assessed and the investigator’s justification evaluated in the context of the potential value of the data to be obtained.</w:t>
      </w:r>
    </w:p>
    <w:p>
      <w:pPr>
        <w:pStyle w:val="BodyText"/>
        <w:spacing w:line="261" w:lineRule="auto" w:before="177"/>
        <w:ind w:left="240" w:right="715"/>
        <w:jc w:val="both"/>
      </w:pPr>
      <w:r>
        <w:rPr>
          <w:color w:val="231F20"/>
        </w:rPr>
        <w:t>Techniques for remotely recording behavioral or physiological data in the field are valuable and often minimally invasive. When possible, the </w:t>
      </w:r>
      <w:r>
        <w:rPr>
          <w:color w:val="231F20"/>
        </w:rPr>
        <w:t>least </w:t>
      </w:r>
      <w:r>
        <w:rPr>
          <w:color w:val="231F20"/>
          <w:spacing w:val="-2"/>
        </w:rPr>
        <w:t>invasive</w:t>
      </w:r>
      <w:r>
        <w:rPr>
          <w:color w:val="231F20"/>
          <w:spacing w:val="-7"/>
        </w:rPr>
        <w:t> </w:t>
      </w:r>
      <w:r>
        <w:rPr>
          <w:color w:val="231F20"/>
          <w:spacing w:val="-2"/>
        </w:rPr>
        <w:t>procedures</w:t>
      </w:r>
      <w:r>
        <w:rPr>
          <w:color w:val="231F20"/>
          <w:spacing w:val="-7"/>
        </w:rPr>
        <w:t> </w:t>
      </w:r>
      <w:r>
        <w:rPr>
          <w:color w:val="231F20"/>
          <w:spacing w:val="-2"/>
        </w:rPr>
        <w:t>should</w:t>
      </w:r>
      <w:r>
        <w:rPr>
          <w:color w:val="231F20"/>
          <w:spacing w:val="-7"/>
        </w:rPr>
        <w:t> </w:t>
      </w:r>
      <w:r>
        <w:rPr>
          <w:color w:val="231F20"/>
          <w:spacing w:val="-2"/>
        </w:rPr>
        <w:t>be</w:t>
      </w:r>
      <w:r>
        <w:rPr>
          <w:color w:val="231F20"/>
          <w:spacing w:val="-7"/>
        </w:rPr>
        <w:t> </w:t>
      </w:r>
      <w:r>
        <w:rPr>
          <w:color w:val="231F20"/>
          <w:spacing w:val="-2"/>
        </w:rPr>
        <w:t>chosen</w:t>
      </w:r>
      <w:r>
        <w:rPr>
          <w:color w:val="231F20"/>
          <w:spacing w:val="-7"/>
        </w:rPr>
        <w:t> </w:t>
      </w:r>
      <w:r>
        <w:rPr>
          <w:color w:val="231F20"/>
          <w:spacing w:val="-2"/>
        </w:rPr>
        <w:t>(e.g.,</w:t>
      </w:r>
      <w:r>
        <w:rPr>
          <w:color w:val="231F20"/>
          <w:spacing w:val="-7"/>
        </w:rPr>
        <w:t> </w:t>
      </w:r>
      <w:r>
        <w:rPr>
          <w:color w:val="231F20"/>
          <w:spacing w:val="-2"/>
        </w:rPr>
        <w:t>use</w:t>
      </w:r>
      <w:r>
        <w:rPr>
          <w:color w:val="231F20"/>
          <w:spacing w:val="-7"/>
        </w:rPr>
        <w:t> </w:t>
      </w:r>
      <w:r>
        <w:rPr>
          <w:color w:val="231F20"/>
          <w:spacing w:val="-2"/>
        </w:rPr>
        <w:t>of</w:t>
      </w:r>
      <w:r>
        <w:rPr>
          <w:color w:val="231F20"/>
          <w:spacing w:val="-7"/>
        </w:rPr>
        <w:t> </w:t>
      </w:r>
      <w:r>
        <w:rPr>
          <w:color w:val="231F20"/>
          <w:spacing w:val="-2"/>
        </w:rPr>
        <w:t>hormone</w:t>
      </w:r>
      <w:r>
        <w:rPr>
          <w:color w:val="231F20"/>
          <w:spacing w:val="-7"/>
        </w:rPr>
        <w:t> </w:t>
      </w:r>
      <w:r>
        <w:rPr>
          <w:color w:val="231F20"/>
          <w:spacing w:val="-2"/>
        </w:rPr>
        <w:t>assays</w:t>
      </w:r>
      <w:r>
        <w:rPr>
          <w:color w:val="231F20"/>
          <w:spacing w:val="-7"/>
        </w:rPr>
        <w:t> </w:t>
      </w:r>
      <w:r>
        <w:rPr>
          <w:color w:val="231F20"/>
          <w:spacing w:val="-2"/>
        </w:rPr>
        <w:t>of</w:t>
      </w:r>
      <w:r>
        <w:rPr>
          <w:color w:val="231F20"/>
          <w:spacing w:val="-7"/>
        </w:rPr>
        <w:t> </w:t>
      </w:r>
      <w:r>
        <w:rPr>
          <w:color w:val="231F20"/>
          <w:spacing w:val="-2"/>
        </w:rPr>
        <w:t>urine </w:t>
      </w:r>
      <w:r>
        <w:rPr>
          <w:color w:val="231F20"/>
        </w:rPr>
        <w:t>or</w:t>
      </w:r>
      <w:r>
        <w:rPr>
          <w:color w:val="231F20"/>
          <w:spacing w:val="-5"/>
        </w:rPr>
        <w:t> </w:t>
      </w:r>
      <w:r>
        <w:rPr>
          <w:color w:val="231F20"/>
        </w:rPr>
        <w:t>feces</w:t>
      </w:r>
      <w:r>
        <w:rPr>
          <w:color w:val="231F20"/>
          <w:spacing w:val="-5"/>
        </w:rPr>
        <w:t> </w:t>
      </w:r>
      <w:r>
        <w:rPr>
          <w:color w:val="231F20"/>
        </w:rPr>
        <w:t>rather</w:t>
      </w:r>
      <w:r>
        <w:rPr>
          <w:color w:val="231F20"/>
          <w:spacing w:val="-5"/>
        </w:rPr>
        <w:t> </w:t>
      </w:r>
      <w:r>
        <w:rPr>
          <w:color w:val="231F20"/>
        </w:rPr>
        <w:t>than</w:t>
      </w:r>
      <w:r>
        <w:rPr>
          <w:color w:val="231F20"/>
          <w:spacing w:val="-5"/>
        </w:rPr>
        <w:t> </w:t>
      </w:r>
      <w:r>
        <w:rPr>
          <w:color w:val="231F20"/>
        </w:rPr>
        <w:t>blood</w:t>
      </w:r>
      <w:r>
        <w:rPr>
          <w:color w:val="231F20"/>
          <w:spacing w:val="-5"/>
        </w:rPr>
        <w:t> </w:t>
      </w:r>
      <w:r>
        <w:rPr>
          <w:color w:val="231F20"/>
        </w:rPr>
        <w:t>samples).</w:t>
      </w:r>
      <w:r>
        <w:rPr>
          <w:color w:val="231F20"/>
          <w:spacing w:val="-5"/>
        </w:rPr>
        <w:t> </w:t>
      </w:r>
      <w:r>
        <w:rPr>
          <w:color w:val="231F20"/>
        </w:rPr>
        <w:t>When</w:t>
      </w:r>
      <w:r>
        <w:rPr>
          <w:color w:val="231F20"/>
          <w:spacing w:val="-5"/>
        </w:rPr>
        <w:t> </w:t>
      </w:r>
      <w:r>
        <w:rPr>
          <w:color w:val="231F20"/>
        </w:rPr>
        <w:t>removal</w:t>
      </w:r>
      <w:r>
        <w:rPr>
          <w:color w:val="231F20"/>
          <w:spacing w:val="-5"/>
        </w:rPr>
        <w:t> </w:t>
      </w:r>
      <w:r>
        <w:rPr>
          <w:color w:val="231F20"/>
        </w:rPr>
        <w:t>of</w:t>
      </w:r>
      <w:r>
        <w:rPr>
          <w:color w:val="231F20"/>
          <w:spacing w:val="-5"/>
        </w:rPr>
        <w:t> </w:t>
      </w:r>
      <w:r>
        <w:rPr>
          <w:color w:val="231F20"/>
        </w:rPr>
        <w:t>individuals</w:t>
      </w:r>
      <w:r>
        <w:rPr>
          <w:color w:val="231F20"/>
          <w:spacing w:val="-5"/>
        </w:rPr>
        <w:t> </w:t>
      </w:r>
      <w:r>
        <w:rPr>
          <w:color w:val="231F20"/>
        </w:rPr>
        <w:t>is</w:t>
      </w:r>
      <w:r>
        <w:rPr>
          <w:color w:val="231F20"/>
          <w:spacing w:val="-5"/>
        </w:rPr>
        <w:t> </w:t>
      </w:r>
      <w:r>
        <w:rPr>
          <w:color w:val="231F20"/>
        </w:rPr>
        <w:t>neces-sary to take measurements or tissue samples, the IACUC should take into account the degree of invasiveness of the procedure and potential prob-lems</w:t>
      </w:r>
      <w:r>
        <w:rPr>
          <w:color w:val="231F20"/>
          <w:spacing w:val="-6"/>
        </w:rPr>
        <w:t> </w:t>
      </w:r>
      <w:r>
        <w:rPr>
          <w:color w:val="231F20"/>
        </w:rPr>
        <w:t>associated</w:t>
      </w:r>
      <w:r>
        <w:rPr>
          <w:color w:val="231F20"/>
          <w:spacing w:val="-6"/>
        </w:rPr>
        <w:t> </w:t>
      </w:r>
      <w:r>
        <w:rPr>
          <w:color w:val="231F20"/>
        </w:rPr>
        <w:t>with</w:t>
      </w:r>
      <w:r>
        <w:rPr>
          <w:color w:val="231F20"/>
          <w:spacing w:val="-6"/>
        </w:rPr>
        <w:t> </w:t>
      </w:r>
      <w:r>
        <w:rPr>
          <w:color w:val="231F20"/>
        </w:rPr>
        <w:t>return</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animal</w:t>
      </w:r>
      <w:r>
        <w:rPr>
          <w:color w:val="231F20"/>
          <w:spacing w:val="-6"/>
        </w:rPr>
        <w:t> </w:t>
      </w:r>
      <w:r>
        <w:rPr>
          <w:color w:val="231F20"/>
        </w:rPr>
        <w:t>to</w:t>
      </w:r>
      <w:r>
        <w:rPr>
          <w:color w:val="231F20"/>
          <w:spacing w:val="-6"/>
        </w:rPr>
        <w:t> </w:t>
      </w:r>
      <w:r>
        <w:rPr>
          <w:color w:val="231F20"/>
        </w:rPr>
        <w:t>the</w:t>
      </w:r>
      <w:r>
        <w:rPr>
          <w:color w:val="231F20"/>
          <w:spacing w:val="-6"/>
        </w:rPr>
        <w:t> </w:t>
      </w:r>
      <w:r>
        <w:rPr>
          <w:color w:val="231F20"/>
        </w:rPr>
        <w:t>field.</w:t>
      </w:r>
      <w:r>
        <w:rPr>
          <w:color w:val="231F20"/>
          <w:spacing w:val="-6"/>
        </w:rPr>
        <w:t> </w:t>
      </w:r>
      <w:r>
        <w:rPr>
          <w:color w:val="231F20"/>
        </w:rPr>
        <w:t>For</w:t>
      </w:r>
      <w:r>
        <w:rPr>
          <w:color w:val="231F20"/>
          <w:spacing w:val="-6"/>
        </w:rPr>
        <w:t> </w:t>
      </w:r>
      <w:r>
        <w:rPr>
          <w:color w:val="231F20"/>
        </w:rPr>
        <w:t>example,</w:t>
      </w:r>
      <w:r>
        <w:rPr>
          <w:color w:val="231F20"/>
          <w:spacing w:val="-6"/>
        </w:rPr>
        <w:t> </w:t>
      </w:r>
      <w:r>
        <w:rPr>
          <w:color w:val="231F20"/>
        </w:rPr>
        <w:t>animals should be released in a condition that enables them to avoid predators, seek shelter, and survive inclement weather.</w:t>
      </w:r>
    </w:p>
    <w:p>
      <w:pPr>
        <w:pStyle w:val="BodyText"/>
        <w:spacing w:line="261" w:lineRule="auto" w:before="174"/>
        <w:ind w:left="240" w:right="714"/>
        <w:jc w:val="both"/>
      </w:pPr>
      <w:r>
        <w:rPr>
          <w:color w:val="231F20"/>
        </w:rPr>
        <w:t>Individual</w:t>
      </w:r>
      <w:r>
        <w:rPr>
          <w:color w:val="231F20"/>
          <w:spacing w:val="-12"/>
        </w:rPr>
        <w:t> </w:t>
      </w:r>
      <w:r>
        <w:rPr>
          <w:color w:val="231F20"/>
        </w:rPr>
        <w:t>animals</w:t>
      </w:r>
      <w:r>
        <w:rPr>
          <w:color w:val="231F20"/>
          <w:spacing w:val="-12"/>
        </w:rPr>
        <w:t> </w:t>
      </w:r>
      <w:r>
        <w:rPr>
          <w:color w:val="231F20"/>
        </w:rPr>
        <w:t>may</w:t>
      </w:r>
      <w:r>
        <w:rPr>
          <w:color w:val="231F20"/>
          <w:spacing w:val="-12"/>
        </w:rPr>
        <w:t> </w:t>
      </w:r>
      <w:r>
        <w:rPr>
          <w:color w:val="231F20"/>
        </w:rPr>
        <w:t>also</w:t>
      </w:r>
      <w:r>
        <w:rPr>
          <w:color w:val="231F20"/>
          <w:spacing w:val="-12"/>
        </w:rPr>
        <w:t> </w:t>
      </w:r>
      <w:r>
        <w:rPr>
          <w:color w:val="231F20"/>
        </w:rPr>
        <w:t>be</w:t>
      </w:r>
      <w:r>
        <w:rPr>
          <w:color w:val="231F20"/>
          <w:spacing w:val="-12"/>
        </w:rPr>
        <w:t> </w:t>
      </w:r>
      <w:r>
        <w:rPr>
          <w:color w:val="231F20"/>
        </w:rPr>
        <w:t>treated</w:t>
      </w:r>
      <w:r>
        <w:rPr>
          <w:color w:val="231F20"/>
          <w:spacing w:val="-12"/>
        </w:rPr>
        <w:t> </w:t>
      </w:r>
      <w:r>
        <w:rPr>
          <w:color w:val="231F20"/>
        </w:rPr>
        <w:t>experimentally</w:t>
      </w:r>
      <w:r>
        <w:rPr>
          <w:color w:val="231F20"/>
          <w:spacing w:val="-12"/>
        </w:rPr>
        <w:t> </w:t>
      </w:r>
      <w:r>
        <w:rPr>
          <w:color w:val="231F20"/>
        </w:rPr>
        <w:t>to</w:t>
      </w:r>
      <w:r>
        <w:rPr>
          <w:color w:val="231F20"/>
          <w:spacing w:val="-12"/>
        </w:rPr>
        <w:t> </w:t>
      </w:r>
      <w:r>
        <w:rPr>
          <w:color w:val="231F20"/>
        </w:rPr>
        <w:t>alter</w:t>
      </w:r>
      <w:r>
        <w:rPr>
          <w:color w:val="231F20"/>
          <w:spacing w:val="-12"/>
        </w:rPr>
        <w:t> </w:t>
      </w:r>
      <w:r>
        <w:rPr>
          <w:color w:val="231F20"/>
        </w:rPr>
        <w:t>their</w:t>
      </w:r>
      <w:r>
        <w:rPr>
          <w:color w:val="231F20"/>
          <w:spacing w:val="-12"/>
        </w:rPr>
        <w:t> </w:t>
      </w:r>
      <w:r>
        <w:rPr>
          <w:color w:val="231F20"/>
        </w:rPr>
        <w:t>behavior or</w:t>
      </w:r>
      <w:r>
        <w:rPr>
          <w:color w:val="231F20"/>
          <w:spacing w:val="-2"/>
        </w:rPr>
        <w:t> </w:t>
      </w:r>
      <w:r>
        <w:rPr>
          <w:color w:val="231F20"/>
        </w:rPr>
        <w:t>physiology</w:t>
      </w:r>
      <w:r>
        <w:rPr>
          <w:color w:val="231F20"/>
          <w:spacing w:val="-2"/>
        </w:rPr>
        <w:t> </w:t>
      </w:r>
      <w:r>
        <w:rPr>
          <w:color w:val="231F20"/>
        </w:rPr>
        <w:t>by</w:t>
      </w:r>
      <w:r>
        <w:rPr>
          <w:color w:val="231F20"/>
          <w:spacing w:val="-2"/>
        </w:rPr>
        <w:t> </w:t>
      </w:r>
      <w:r>
        <w:rPr>
          <w:color w:val="231F20"/>
        </w:rPr>
        <w:t>surgery</w:t>
      </w:r>
      <w:r>
        <w:rPr>
          <w:color w:val="231F20"/>
          <w:spacing w:val="-2"/>
        </w:rPr>
        <w:t> </w:t>
      </w:r>
      <w:r>
        <w:rPr>
          <w:color w:val="231F20"/>
        </w:rPr>
        <w:t>or</w:t>
      </w:r>
      <w:r>
        <w:rPr>
          <w:color w:val="231F20"/>
          <w:spacing w:val="-2"/>
        </w:rPr>
        <w:t> </w:t>
      </w:r>
      <w:r>
        <w:rPr>
          <w:color w:val="231F20"/>
        </w:rPr>
        <w:t>drugs.</w:t>
      </w:r>
      <w:r>
        <w:rPr>
          <w:color w:val="231F20"/>
          <w:spacing w:val="-2"/>
        </w:rPr>
        <w:t> </w:t>
      </w:r>
      <w:r>
        <w:rPr>
          <w:color w:val="231F20"/>
        </w:rPr>
        <w:t>Any</w:t>
      </w:r>
      <w:r>
        <w:rPr>
          <w:color w:val="231F20"/>
          <w:spacing w:val="-2"/>
        </w:rPr>
        <w:t> </w:t>
      </w:r>
      <w:r>
        <w:rPr>
          <w:color w:val="231F20"/>
        </w:rPr>
        <w:t>invasive</w:t>
      </w:r>
      <w:r>
        <w:rPr>
          <w:color w:val="231F20"/>
          <w:spacing w:val="-2"/>
        </w:rPr>
        <w:t> </w:t>
      </w:r>
      <w:r>
        <w:rPr>
          <w:color w:val="231F20"/>
        </w:rPr>
        <w:t>surgery,</w:t>
      </w:r>
      <w:r>
        <w:rPr>
          <w:color w:val="231F20"/>
          <w:spacing w:val="-2"/>
        </w:rPr>
        <w:t> </w:t>
      </w:r>
      <w:r>
        <w:rPr>
          <w:color w:val="231F20"/>
        </w:rPr>
        <w:t>such</w:t>
      </w:r>
      <w:r>
        <w:rPr>
          <w:color w:val="231F20"/>
          <w:spacing w:val="-2"/>
        </w:rPr>
        <w:t> </w:t>
      </w:r>
      <w:r>
        <w:rPr>
          <w:color w:val="231F20"/>
        </w:rPr>
        <w:t>as</w:t>
      </w:r>
      <w:r>
        <w:rPr>
          <w:color w:val="231F20"/>
          <w:spacing w:val="-2"/>
        </w:rPr>
        <w:t> </w:t>
      </w:r>
      <w:r>
        <w:rPr>
          <w:color w:val="231F20"/>
        </w:rPr>
        <w:t>organ</w:t>
      </w:r>
      <w:r>
        <w:rPr>
          <w:color w:val="231F20"/>
          <w:spacing w:val="-2"/>
        </w:rPr>
        <w:t> </w:t>
      </w:r>
      <w:r>
        <w:rPr>
          <w:color w:val="231F20"/>
        </w:rPr>
        <w:t>re-moval or implanting transmitters, should be done using aseptic technique. The use and choice of anesthesia will be affected by field conditions because some agents are difficult to transport or use in field conditions. Anesthetics that do not clear from the system quickly may require holding the animal longer as they may compromise the animal’s ability to survive </w:t>
      </w:r>
      <w:r>
        <w:rPr>
          <w:color w:val="231F20"/>
          <w:spacing w:val="-2"/>
        </w:rPr>
        <w:t>when</w:t>
      </w:r>
      <w:r>
        <w:rPr>
          <w:color w:val="231F20"/>
          <w:spacing w:val="-7"/>
        </w:rPr>
        <w:t> </w:t>
      </w:r>
      <w:r>
        <w:rPr>
          <w:color w:val="231F20"/>
          <w:spacing w:val="-2"/>
        </w:rPr>
        <w:t>released.</w:t>
      </w:r>
      <w:r>
        <w:rPr>
          <w:color w:val="231F20"/>
          <w:spacing w:val="-7"/>
        </w:rPr>
        <w:t> </w:t>
      </w:r>
      <w:r>
        <w:rPr>
          <w:color w:val="231F20"/>
          <w:spacing w:val="-2"/>
        </w:rPr>
        <w:t>The</w:t>
      </w:r>
      <w:r>
        <w:rPr>
          <w:color w:val="231F20"/>
          <w:spacing w:val="-7"/>
        </w:rPr>
        <w:t> </w:t>
      </w:r>
      <w:r>
        <w:rPr>
          <w:color w:val="231F20"/>
          <w:spacing w:val="-2"/>
        </w:rPr>
        <w:t>potential</w:t>
      </w:r>
      <w:r>
        <w:rPr>
          <w:color w:val="231F20"/>
          <w:spacing w:val="-7"/>
        </w:rPr>
        <w:t> </w:t>
      </w:r>
      <w:r>
        <w:rPr>
          <w:color w:val="231F20"/>
          <w:spacing w:val="-2"/>
        </w:rPr>
        <w:t>for</w:t>
      </w:r>
      <w:r>
        <w:rPr>
          <w:color w:val="231F20"/>
          <w:spacing w:val="-7"/>
        </w:rPr>
        <w:t> </w:t>
      </w:r>
      <w:r>
        <w:rPr>
          <w:color w:val="231F20"/>
          <w:spacing w:val="-2"/>
        </w:rPr>
        <w:t>human</w:t>
      </w:r>
      <w:r>
        <w:rPr>
          <w:color w:val="231F20"/>
          <w:spacing w:val="-7"/>
        </w:rPr>
        <w:t> </w:t>
      </w:r>
      <w:r>
        <w:rPr>
          <w:color w:val="231F20"/>
          <w:spacing w:val="-2"/>
        </w:rPr>
        <w:t>consumption</w:t>
      </w:r>
      <w:r>
        <w:rPr>
          <w:color w:val="231F20"/>
          <w:spacing w:val="-7"/>
        </w:rPr>
        <w:t> </w:t>
      </w:r>
      <w:r>
        <w:rPr>
          <w:color w:val="231F20"/>
          <w:spacing w:val="-2"/>
        </w:rPr>
        <w:t>of</w:t>
      </w:r>
      <w:r>
        <w:rPr>
          <w:color w:val="231F20"/>
          <w:spacing w:val="-7"/>
        </w:rPr>
        <w:t> </w:t>
      </w:r>
      <w:r>
        <w:rPr>
          <w:color w:val="231F20"/>
          <w:spacing w:val="-2"/>
        </w:rPr>
        <w:t>contaminated</w:t>
      </w:r>
      <w:r>
        <w:rPr>
          <w:color w:val="231F20"/>
          <w:spacing w:val="-7"/>
        </w:rPr>
        <w:t> </w:t>
      </w:r>
      <w:r>
        <w:rPr>
          <w:color w:val="231F20"/>
          <w:spacing w:val="-2"/>
        </w:rPr>
        <w:t>game </w:t>
      </w:r>
      <w:r>
        <w:rPr>
          <w:color w:val="231F20"/>
        </w:rPr>
        <w:t>species should also be considered.</w:t>
      </w:r>
    </w:p>
    <w:p>
      <w:pPr>
        <w:pStyle w:val="BodyText"/>
        <w:spacing w:line="261" w:lineRule="auto" w:before="174"/>
        <w:ind w:left="239" w:right="714"/>
        <w:jc w:val="both"/>
      </w:pPr>
      <w:r>
        <w:rPr>
          <w:color w:val="231F20"/>
        </w:rPr>
        <w:t>Procedures involving site manipulation should be adequately justified </w:t>
      </w:r>
      <w:r>
        <w:rPr>
          <w:color w:val="231F20"/>
        </w:rPr>
        <w:t>by the investigator. For example, investigators may remove or, in rare and well-justified cases, add a predator; however, state law may prohibit releases of non-native invasive species</w:t>
      </w:r>
      <w:r>
        <w:rPr>
          <w:i/>
          <w:color w:val="231F20"/>
        </w:rPr>
        <w:t>. </w:t>
      </w:r>
      <w:r>
        <w:rPr>
          <w:color w:val="231F20"/>
        </w:rPr>
        <w:t>If fences are erected to limit movement</w:t>
      </w:r>
      <w:r>
        <w:rPr>
          <w:color w:val="231F20"/>
          <w:spacing w:val="-10"/>
        </w:rPr>
        <w:t> </w:t>
      </w:r>
      <w:r>
        <w:rPr>
          <w:color w:val="231F20"/>
        </w:rPr>
        <w:t>of</w:t>
      </w:r>
      <w:r>
        <w:rPr>
          <w:color w:val="231F20"/>
          <w:spacing w:val="-10"/>
        </w:rPr>
        <w:t> </w:t>
      </w:r>
      <w:r>
        <w:rPr>
          <w:color w:val="231F20"/>
        </w:rPr>
        <w:t>individuals</w:t>
      </w:r>
      <w:r>
        <w:rPr>
          <w:color w:val="231F20"/>
          <w:spacing w:val="-10"/>
        </w:rPr>
        <w:t> </w:t>
      </w:r>
      <w:r>
        <w:rPr>
          <w:color w:val="231F20"/>
        </w:rPr>
        <w:t>or</w:t>
      </w:r>
      <w:r>
        <w:rPr>
          <w:color w:val="231F20"/>
          <w:spacing w:val="-10"/>
        </w:rPr>
        <w:t> </w:t>
      </w:r>
      <w:r>
        <w:rPr>
          <w:color w:val="231F20"/>
        </w:rPr>
        <w:t>populations,</w:t>
      </w:r>
      <w:r>
        <w:rPr>
          <w:color w:val="231F20"/>
          <w:spacing w:val="-10"/>
        </w:rPr>
        <w:t> </w:t>
      </w:r>
      <w:r>
        <w:rPr>
          <w:color w:val="231F20"/>
        </w:rPr>
        <w:t>the</w:t>
      </w:r>
      <w:r>
        <w:rPr>
          <w:color w:val="231F20"/>
          <w:spacing w:val="-10"/>
        </w:rPr>
        <w:t> </w:t>
      </w:r>
      <w:r>
        <w:rPr>
          <w:color w:val="231F20"/>
        </w:rPr>
        <w:t>impact</w:t>
      </w:r>
      <w:r>
        <w:rPr>
          <w:color w:val="231F20"/>
          <w:spacing w:val="-10"/>
        </w:rPr>
        <w:t> </w:t>
      </w:r>
      <w:r>
        <w:rPr>
          <w:color w:val="231F20"/>
        </w:rPr>
        <w:t>on</w:t>
      </w:r>
      <w:r>
        <w:rPr>
          <w:color w:val="231F20"/>
          <w:spacing w:val="-10"/>
        </w:rPr>
        <w:t> </w:t>
      </w:r>
      <w:r>
        <w:rPr>
          <w:color w:val="231F20"/>
        </w:rPr>
        <w:t>other</w:t>
      </w:r>
      <w:r>
        <w:rPr>
          <w:color w:val="231F20"/>
          <w:spacing w:val="-10"/>
        </w:rPr>
        <w:t> </w:t>
      </w:r>
      <w:r>
        <w:rPr>
          <w:color w:val="231F20"/>
        </w:rPr>
        <w:t>species</w:t>
      </w:r>
      <w:r>
        <w:rPr>
          <w:color w:val="231F20"/>
          <w:spacing w:val="-10"/>
        </w:rPr>
        <w:t> </w:t>
      </w:r>
      <w:r>
        <w:rPr>
          <w:color w:val="231F20"/>
        </w:rPr>
        <w:t>should be considered.</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96"/>
        <w:jc w:val="both"/>
      </w:pPr>
      <w:r>
        <w:rPr>
          <w:color w:val="231F20"/>
        </w:rPr>
        <w:t>Euthanasia of wildlife in the field can raise unique and challenging issues. The</w:t>
      </w:r>
      <w:r>
        <w:rPr>
          <w:color w:val="231F20"/>
          <w:spacing w:val="-5"/>
        </w:rPr>
        <w:t> </w:t>
      </w:r>
      <w:r>
        <w:rPr>
          <w:color w:val="231F20"/>
        </w:rPr>
        <w:t>Report</w:t>
      </w:r>
      <w:r>
        <w:rPr>
          <w:color w:val="231F20"/>
          <w:spacing w:val="-5"/>
        </w:rPr>
        <w:t> </w:t>
      </w:r>
      <w:r>
        <w:rPr>
          <w:color w:val="231F20"/>
        </w:rPr>
        <w:t>of</w:t>
      </w:r>
      <w:r>
        <w:rPr>
          <w:color w:val="231F20"/>
          <w:spacing w:val="-5"/>
        </w:rPr>
        <w:t> </w:t>
      </w:r>
      <w:r>
        <w:rPr>
          <w:color w:val="231F20"/>
        </w:rPr>
        <w:t>the</w:t>
      </w:r>
      <w:r>
        <w:rPr>
          <w:color w:val="231F20"/>
          <w:spacing w:val="-5"/>
        </w:rPr>
        <w:t> </w:t>
      </w:r>
      <w:r>
        <w:rPr>
          <w:color w:val="231F20"/>
        </w:rPr>
        <w:t>AVMA</w:t>
      </w:r>
      <w:r>
        <w:rPr>
          <w:color w:val="231F20"/>
          <w:spacing w:val="-5"/>
        </w:rPr>
        <w:t> </w:t>
      </w:r>
      <w:r>
        <w:rPr>
          <w:color w:val="231F20"/>
        </w:rPr>
        <w:t>Panel</w:t>
      </w:r>
      <w:r>
        <w:rPr>
          <w:color w:val="231F20"/>
          <w:spacing w:val="-5"/>
        </w:rPr>
        <w:t> </w:t>
      </w:r>
      <w:r>
        <w:rPr>
          <w:color w:val="231F20"/>
        </w:rPr>
        <w:t>on</w:t>
      </w:r>
      <w:r>
        <w:rPr>
          <w:color w:val="231F20"/>
          <w:spacing w:val="-5"/>
        </w:rPr>
        <w:t> </w:t>
      </w:r>
      <w:r>
        <w:rPr>
          <w:color w:val="231F20"/>
        </w:rPr>
        <w:t>Euthanasia</w:t>
      </w:r>
      <w:r>
        <w:rPr>
          <w:color w:val="231F20"/>
          <w:spacing w:val="-5"/>
        </w:rPr>
        <w:t> </w:t>
      </w:r>
      <w:r>
        <w:rPr>
          <w:color w:val="231F20"/>
        </w:rPr>
        <w:t>includes</w:t>
      </w:r>
      <w:r>
        <w:rPr>
          <w:color w:val="231F20"/>
          <w:spacing w:val="-5"/>
        </w:rPr>
        <w:t> </w:t>
      </w:r>
      <w:r>
        <w:rPr>
          <w:color w:val="231F20"/>
        </w:rPr>
        <w:t>considerations</w:t>
      </w:r>
      <w:r>
        <w:rPr>
          <w:color w:val="231F20"/>
          <w:spacing w:val="-5"/>
        </w:rPr>
        <w:t> </w:t>
      </w:r>
      <w:r>
        <w:rPr>
          <w:color w:val="231F20"/>
        </w:rPr>
        <w:t>and techniques</w:t>
      </w:r>
      <w:r>
        <w:rPr>
          <w:color w:val="231F20"/>
          <w:spacing w:val="28"/>
        </w:rPr>
        <w:t> </w:t>
      </w:r>
      <w:r>
        <w:rPr>
          <w:color w:val="231F20"/>
        </w:rPr>
        <w:t>for</w:t>
      </w:r>
      <w:r>
        <w:rPr>
          <w:color w:val="231F20"/>
          <w:spacing w:val="28"/>
        </w:rPr>
        <w:t> </w:t>
      </w:r>
      <w:r>
        <w:rPr>
          <w:color w:val="231F20"/>
        </w:rPr>
        <w:t>euthanasia</w:t>
      </w:r>
      <w:r>
        <w:rPr>
          <w:color w:val="231F20"/>
          <w:spacing w:val="28"/>
        </w:rPr>
        <w:t> </w:t>
      </w:r>
      <w:r>
        <w:rPr>
          <w:color w:val="231F20"/>
        </w:rPr>
        <w:t>of</w:t>
      </w:r>
      <w:r>
        <w:rPr>
          <w:color w:val="231F20"/>
          <w:spacing w:val="28"/>
        </w:rPr>
        <w:t> </w:t>
      </w:r>
      <w:r>
        <w:rPr>
          <w:color w:val="231F20"/>
        </w:rPr>
        <w:t>wildlife</w:t>
      </w:r>
      <w:r>
        <w:rPr>
          <w:color w:val="231F20"/>
          <w:spacing w:val="28"/>
        </w:rPr>
        <w:t> </w:t>
      </w:r>
      <w:r>
        <w:rPr>
          <w:color w:val="231F20"/>
        </w:rPr>
        <w:t>and</w:t>
      </w:r>
      <w:r>
        <w:rPr>
          <w:color w:val="231F20"/>
          <w:spacing w:val="28"/>
        </w:rPr>
        <w:t> </w:t>
      </w:r>
      <w:r>
        <w:rPr>
          <w:color w:val="231F20"/>
        </w:rPr>
        <w:t>should</w:t>
      </w:r>
      <w:r>
        <w:rPr>
          <w:color w:val="231F20"/>
          <w:spacing w:val="28"/>
        </w:rPr>
        <w:t> </w:t>
      </w:r>
      <w:r>
        <w:rPr>
          <w:color w:val="231F20"/>
        </w:rPr>
        <w:t>be</w:t>
      </w:r>
      <w:r>
        <w:rPr>
          <w:color w:val="231F20"/>
          <w:spacing w:val="28"/>
        </w:rPr>
        <w:t> </w:t>
      </w:r>
      <w:r>
        <w:rPr>
          <w:color w:val="231F20"/>
        </w:rPr>
        <w:t>used</w:t>
      </w:r>
      <w:r>
        <w:rPr>
          <w:color w:val="231F20"/>
          <w:spacing w:val="28"/>
        </w:rPr>
        <w:t> </w:t>
      </w:r>
      <w:r>
        <w:rPr>
          <w:color w:val="231F20"/>
        </w:rPr>
        <w:t>by</w:t>
      </w:r>
      <w:r>
        <w:rPr>
          <w:color w:val="231F20"/>
          <w:spacing w:val="28"/>
        </w:rPr>
        <w:t> </w:t>
      </w:r>
      <w:r>
        <w:rPr>
          <w:color w:val="231F20"/>
        </w:rPr>
        <w:t>the</w:t>
      </w:r>
      <w:r>
        <w:rPr>
          <w:color w:val="231F20"/>
          <w:spacing w:val="28"/>
        </w:rPr>
        <w:t> </w:t>
      </w:r>
      <w:r>
        <w:rPr>
          <w:color w:val="231F20"/>
        </w:rPr>
        <w:t>IACUC as a resource.</w:t>
      </w:r>
    </w:p>
    <w:p>
      <w:pPr>
        <w:pStyle w:val="Heading6"/>
        <w:spacing w:before="175"/>
        <w:ind w:left="360"/>
      </w:pPr>
      <w:r>
        <w:rPr>
          <w:color w:val="231F20"/>
          <w:spacing w:val="-2"/>
          <w:w w:val="90"/>
        </w:rPr>
        <w:t>Conclusion</w:t>
      </w:r>
    </w:p>
    <w:p>
      <w:pPr>
        <w:pStyle w:val="BodyText"/>
        <w:spacing w:line="261" w:lineRule="auto" w:before="134"/>
        <w:ind w:left="360" w:right="596"/>
        <w:jc w:val="both"/>
      </w:pPr>
      <w:r>
        <w:rPr>
          <w:color w:val="231F20"/>
        </w:rPr>
        <w:t>Many of these issues are difficult to address definitively, but their con-sideration will help the IACUC judge the potential impact and value of the study</w:t>
      </w:r>
      <w:r>
        <w:rPr>
          <w:color w:val="231F20"/>
          <w:spacing w:val="-5"/>
        </w:rPr>
        <w:t> </w:t>
      </w:r>
      <w:r>
        <w:rPr>
          <w:color w:val="231F20"/>
        </w:rPr>
        <w:t>proposed,</w:t>
      </w:r>
      <w:r>
        <w:rPr>
          <w:color w:val="231F20"/>
          <w:spacing w:val="-5"/>
        </w:rPr>
        <w:t> </w:t>
      </w:r>
      <w:r>
        <w:rPr>
          <w:color w:val="231F20"/>
        </w:rPr>
        <w:t>and</w:t>
      </w:r>
      <w:r>
        <w:rPr>
          <w:color w:val="231F20"/>
          <w:spacing w:val="-5"/>
        </w:rPr>
        <w:t> </w:t>
      </w:r>
      <w:r>
        <w:rPr>
          <w:color w:val="231F20"/>
        </w:rPr>
        <w:t>can</w:t>
      </w:r>
      <w:r>
        <w:rPr>
          <w:color w:val="231F20"/>
          <w:spacing w:val="-5"/>
        </w:rPr>
        <w:t> </w:t>
      </w:r>
      <w:r>
        <w:rPr>
          <w:color w:val="231F20"/>
        </w:rPr>
        <w:t>be</w:t>
      </w:r>
      <w:r>
        <w:rPr>
          <w:color w:val="231F20"/>
          <w:spacing w:val="-5"/>
        </w:rPr>
        <w:t> </w:t>
      </w:r>
      <w:r>
        <w:rPr>
          <w:color w:val="231F20"/>
        </w:rPr>
        <w:t>expected</w:t>
      </w:r>
      <w:r>
        <w:rPr>
          <w:color w:val="231F20"/>
          <w:spacing w:val="-5"/>
        </w:rPr>
        <w:t> </w:t>
      </w:r>
      <w:r>
        <w:rPr>
          <w:color w:val="231F20"/>
        </w:rPr>
        <w:t>to</w:t>
      </w:r>
      <w:r>
        <w:rPr>
          <w:color w:val="231F20"/>
          <w:spacing w:val="-5"/>
        </w:rPr>
        <w:t> </w:t>
      </w:r>
      <w:r>
        <w:rPr>
          <w:color w:val="231F20"/>
        </w:rPr>
        <w:t>assist</w:t>
      </w:r>
      <w:r>
        <w:rPr>
          <w:color w:val="231F20"/>
          <w:spacing w:val="-5"/>
        </w:rPr>
        <w:t> </w:t>
      </w:r>
      <w:r>
        <w:rPr>
          <w:color w:val="231F20"/>
        </w:rPr>
        <w:t>the</w:t>
      </w:r>
      <w:r>
        <w:rPr>
          <w:color w:val="231F20"/>
          <w:spacing w:val="-5"/>
        </w:rPr>
        <w:t> </w:t>
      </w:r>
      <w:r>
        <w:rPr>
          <w:color w:val="231F20"/>
        </w:rPr>
        <w:t>investigator</w:t>
      </w:r>
      <w:r>
        <w:rPr>
          <w:color w:val="231F20"/>
          <w:spacing w:val="-5"/>
        </w:rPr>
        <w:t> </w:t>
      </w:r>
      <w:r>
        <w:rPr>
          <w:color w:val="231F20"/>
        </w:rPr>
        <w:t>in</w:t>
      </w:r>
      <w:r>
        <w:rPr>
          <w:color w:val="231F20"/>
          <w:spacing w:val="-5"/>
        </w:rPr>
        <w:t> </w:t>
      </w:r>
      <w:r>
        <w:rPr>
          <w:color w:val="231F20"/>
        </w:rPr>
        <w:t>obtaining maximum</w:t>
      </w:r>
      <w:r>
        <w:rPr>
          <w:color w:val="231F20"/>
          <w:spacing w:val="-2"/>
        </w:rPr>
        <w:t> </w:t>
      </w:r>
      <w:r>
        <w:rPr>
          <w:color w:val="231F20"/>
        </w:rPr>
        <w:t>information</w:t>
      </w:r>
      <w:r>
        <w:rPr>
          <w:color w:val="231F20"/>
          <w:spacing w:val="-2"/>
        </w:rPr>
        <w:t> </w:t>
      </w:r>
      <w:r>
        <w:rPr>
          <w:color w:val="231F20"/>
        </w:rPr>
        <w:t>from</w:t>
      </w:r>
      <w:r>
        <w:rPr>
          <w:color w:val="231F20"/>
          <w:spacing w:val="-2"/>
        </w:rPr>
        <w:t> </w:t>
      </w:r>
      <w:r>
        <w:rPr>
          <w:color w:val="231F20"/>
        </w:rPr>
        <w:t>the</w:t>
      </w:r>
      <w:r>
        <w:rPr>
          <w:color w:val="231F20"/>
          <w:spacing w:val="-2"/>
        </w:rPr>
        <w:t> </w:t>
      </w:r>
      <w:r>
        <w:rPr>
          <w:color w:val="231F20"/>
        </w:rPr>
        <w:t>study</w:t>
      </w:r>
      <w:r>
        <w:rPr>
          <w:color w:val="231F20"/>
          <w:spacing w:val="-2"/>
        </w:rPr>
        <w:t> </w:t>
      </w:r>
      <w:r>
        <w:rPr>
          <w:color w:val="231F20"/>
        </w:rPr>
        <w:t>with</w:t>
      </w:r>
      <w:r>
        <w:rPr>
          <w:color w:val="231F20"/>
          <w:spacing w:val="-2"/>
        </w:rPr>
        <w:t> </w:t>
      </w:r>
      <w:r>
        <w:rPr>
          <w:color w:val="231F20"/>
        </w:rPr>
        <w:t>minimum</w:t>
      </w:r>
      <w:r>
        <w:rPr>
          <w:color w:val="231F20"/>
          <w:spacing w:val="-2"/>
        </w:rPr>
        <w:t> </w:t>
      </w:r>
      <w:r>
        <w:rPr>
          <w:color w:val="231F20"/>
        </w:rPr>
        <w:t>negative</w:t>
      </w:r>
      <w:r>
        <w:rPr>
          <w:color w:val="231F20"/>
          <w:spacing w:val="-2"/>
        </w:rPr>
        <w:t> </w:t>
      </w:r>
      <w:r>
        <w:rPr>
          <w:color w:val="231F20"/>
        </w:rPr>
        <w:t>impact</w:t>
      </w:r>
      <w:r>
        <w:rPr>
          <w:color w:val="231F20"/>
          <w:spacing w:val="-2"/>
        </w:rPr>
        <w:t> </w:t>
      </w:r>
      <w:r>
        <w:rPr>
          <w:color w:val="231F20"/>
        </w:rPr>
        <w:t>on</w:t>
      </w:r>
      <w:r>
        <w:rPr>
          <w:color w:val="231F20"/>
          <w:spacing w:val="-2"/>
        </w:rPr>
        <w:t> </w:t>
      </w:r>
      <w:r>
        <w:rPr>
          <w:color w:val="231F20"/>
        </w:rPr>
        <w:t>the animals studied or their environment. The IACUC should ensure that the investigator complies with applicable regulations and policies and obtains any required permits; the IACUC may wish to obtain copies. Many of the issues arising from proposals to conduct field research on vertebrate ani-mals</w:t>
      </w:r>
      <w:r>
        <w:rPr>
          <w:color w:val="231F20"/>
          <w:spacing w:val="-4"/>
        </w:rPr>
        <w:t> </w:t>
      </w:r>
      <w:r>
        <w:rPr>
          <w:color w:val="231F20"/>
        </w:rPr>
        <w:t>will</w:t>
      </w:r>
      <w:r>
        <w:rPr>
          <w:color w:val="231F20"/>
          <w:spacing w:val="-4"/>
        </w:rPr>
        <w:t> </w:t>
      </w:r>
      <w:r>
        <w:rPr>
          <w:color w:val="231F20"/>
        </w:rPr>
        <w:t>require</w:t>
      </w:r>
      <w:r>
        <w:rPr>
          <w:color w:val="231F20"/>
          <w:spacing w:val="-4"/>
        </w:rPr>
        <w:t> </w:t>
      </w:r>
      <w:r>
        <w:rPr>
          <w:color w:val="231F20"/>
        </w:rPr>
        <w:t>the</w:t>
      </w:r>
      <w:r>
        <w:rPr>
          <w:color w:val="231F20"/>
          <w:spacing w:val="-4"/>
        </w:rPr>
        <w:t> </w:t>
      </w:r>
      <w:r>
        <w:rPr>
          <w:color w:val="231F20"/>
        </w:rPr>
        <w:t>judgment</w:t>
      </w:r>
      <w:r>
        <w:rPr>
          <w:color w:val="231F20"/>
          <w:spacing w:val="-4"/>
        </w:rPr>
        <w:t> </w:t>
      </w:r>
      <w:r>
        <w:rPr>
          <w:color w:val="231F20"/>
        </w:rPr>
        <w:t>of</w:t>
      </w:r>
      <w:r>
        <w:rPr>
          <w:color w:val="231F20"/>
          <w:spacing w:val="-4"/>
        </w:rPr>
        <w:t> </w:t>
      </w:r>
      <w:r>
        <w:rPr>
          <w:color w:val="231F20"/>
        </w:rPr>
        <w:t>experienced</w:t>
      </w:r>
      <w:r>
        <w:rPr>
          <w:color w:val="231F20"/>
          <w:spacing w:val="-4"/>
        </w:rPr>
        <w:t> </w:t>
      </w:r>
      <w:r>
        <w:rPr>
          <w:color w:val="231F20"/>
        </w:rPr>
        <w:t>professionals</w:t>
      </w:r>
      <w:r>
        <w:rPr>
          <w:color w:val="231F20"/>
          <w:spacing w:val="-4"/>
        </w:rPr>
        <w:t> </w:t>
      </w:r>
      <w:r>
        <w:rPr>
          <w:color w:val="231F20"/>
        </w:rPr>
        <w:t>in</w:t>
      </w:r>
      <w:r>
        <w:rPr>
          <w:color w:val="231F20"/>
          <w:spacing w:val="-4"/>
        </w:rPr>
        <w:t> </w:t>
      </w:r>
      <w:r>
        <w:rPr>
          <w:color w:val="231F20"/>
        </w:rPr>
        <w:t>the</w:t>
      </w:r>
      <w:r>
        <w:rPr>
          <w:color w:val="231F20"/>
          <w:spacing w:val="-4"/>
        </w:rPr>
        <w:t> </w:t>
      </w:r>
      <w:r>
        <w:rPr>
          <w:color w:val="231F20"/>
        </w:rPr>
        <w:t>field</w:t>
      </w:r>
      <w:r>
        <w:rPr>
          <w:color w:val="231F20"/>
          <w:spacing w:val="-4"/>
        </w:rPr>
        <w:t> </w:t>
      </w:r>
      <w:r>
        <w:rPr>
          <w:color w:val="231F20"/>
        </w:rPr>
        <w:t>and the IACUC should feel free to seek advice or consultation if necessary.</w:t>
      </w:r>
    </w:p>
    <w:p>
      <w:pPr>
        <w:pStyle w:val="Heading6"/>
        <w:spacing w:before="171"/>
        <w:ind w:left="360"/>
      </w:pPr>
      <w:r>
        <w:rPr>
          <w:color w:val="231F20"/>
          <w:spacing w:val="-2"/>
          <w:w w:val="95"/>
        </w:rPr>
        <w:t>References</w:t>
      </w:r>
    </w:p>
    <w:p>
      <w:pPr>
        <w:spacing w:line="254" w:lineRule="auto" w:before="132"/>
        <w:ind w:left="360" w:right="599" w:firstLine="0"/>
        <w:jc w:val="both"/>
        <w:rPr>
          <w:i/>
          <w:sz w:val="18"/>
        </w:rPr>
      </w:pPr>
      <w:r>
        <w:rPr>
          <w:color w:val="231F20"/>
          <w:sz w:val="18"/>
        </w:rPr>
        <w:t>Acceptable field methods in mammalogy: Preliminary guidelines approved by the American Society of Mammalogists. 1987. </w:t>
      </w:r>
      <w:r>
        <w:rPr>
          <w:i/>
          <w:color w:val="231F20"/>
          <w:sz w:val="18"/>
        </w:rPr>
        <w:t>J Mammalogy 68(4, Suppl.): 1-18.</w:t>
      </w:r>
    </w:p>
    <w:p>
      <w:pPr>
        <w:spacing w:line="256" w:lineRule="auto" w:before="120"/>
        <w:ind w:left="360" w:right="598" w:hanging="1"/>
        <w:jc w:val="both"/>
        <w:rPr>
          <w:i/>
          <w:sz w:val="18"/>
        </w:rPr>
      </w:pPr>
      <w:r>
        <w:rPr>
          <w:color w:val="231F20"/>
          <w:sz w:val="18"/>
        </w:rPr>
        <w:t>Bowman, P. 1989. Institutional animal care and use committee review of </w:t>
      </w:r>
      <w:r>
        <w:rPr>
          <w:color w:val="231F20"/>
          <w:sz w:val="18"/>
        </w:rPr>
        <w:t>wildlife field research. </w:t>
      </w:r>
      <w:r>
        <w:rPr>
          <w:i/>
          <w:color w:val="231F20"/>
          <w:sz w:val="18"/>
        </w:rPr>
        <w:t>Lab Animal 18 (3): 28-30.</w:t>
      </w:r>
    </w:p>
    <w:p>
      <w:pPr>
        <w:spacing w:line="254" w:lineRule="auto" w:before="118"/>
        <w:ind w:left="360" w:right="597" w:firstLine="0"/>
        <w:jc w:val="both"/>
        <w:rPr>
          <w:i/>
          <w:sz w:val="18"/>
        </w:rPr>
      </w:pPr>
      <w:r>
        <w:rPr>
          <w:color w:val="231F20"/>
          <w:sz w:val="18"/>
        </w:rPr>
        <w:t>Burghardt,</w:t>
      </w:r>
      <w:r>
        <w:rPr>
          <w:color w:val="231F20"/>
          <w:spacing w:val="-6"/>
          <w:sz w:val="18"/>
        </w:rPr>
        <w:t> </w:t>
      </w:r>
      <w:r>
        <w:rPr>
          <w:color w:val="231F20"/>
          <w:sz w:val="18"/>
        </w:rPr>
        <w:t>Z.M.</w:t>
      </w:r>
      <w:r>
        <w:rPr>
          <w:color w:val="231F20"/>
          <w:spacing w:val="-6"/>
          <w:sz w:val="18"/>
        </w:rPr>
        <w:t> </w:t>
      </w:r>
      <w:r>
        <w:rPr>
          <w:color w:val="231F20"/>
          <w:sz w:val="18"/>
        </w:rPr>
        <w:t>and</w:t>
      </w:r>
      <w:r>
        <w:rPr>
          <w:color w:val="231F20"/>
          <w:spacing w:val="-6"/>
          <w:sz w:val="18"/>
        </w:rPr>
        <w:t> </w:t>
      </w:r>
      <w:r>
        <w:rPr>
          <w:color w:val="231F20"/>
          <w:sz w:val="18"/>
        </w:rPr>
        <w:t>H.A.</w:t>
      </w:r>
      <w:r>
        <w:rPr>
          <w:color w:val="231F20"/>
          <w:spacing w:val="-6"/>
          <w:sz w:val="18"/>
        </w:rPr>
        <w:t> </w:t>
      </w:r>
      <w:r>
        <w:rPr>
          <w:color w:val="231F20"/>
          <w:sz w:val="18"/>
        </w:rPr>
        <w:t>Herzog,</w:t>
      </w:r>
      <w:r>
        <w:rPr>
          <w:color w:val="231F20"/>
          <w:spacing w:val="-6"/>
          <w:sz w:val="18"/>
        </w:rPr>
        <w:t> </w:t>
      </w:r>
      <w:r>
        <w:rPr>
          <w:color w:val="231F20"/>
          <w:sz w:val="18"/>
        </w:rPr>
        <w:t>Jr.</w:t>
      </w:r>
      <w:r>
        <w:rPr>
          <w:color w:val="231F20"/>
          <w:spacing w:val="-6"/>
          <w:sz w:val="18"/>
        </w:rPr>
        <w:t> </w:t>
      </w:r>
      <w:r>
        <w:rPr>
          <w:color w:val="231F20"/>
          <w:sz w:val="18"/>
        </w:rPr>
        <w:t>1980.</w:t>
      </w:r>
      <w:r>
        <w:rPr>
          <w:color w:val="231F20"/>
          <w:spacing w:val="-6"/>
          <w:sz w:val="18"/>
        </w:rPr>
        <w:t> </w:t>
      </w:r>
      <w:r>
        <w:rPr>
          <w:color w:val="231F20"/>
          <w:sz w:val="18"/>
        </w:rPr>
        <w:t>Beyond</w:t>
      </w:r>
      <w:r>
        <w:rPr>
          <w:color w:val="231F20"/>
          <w:spacing w:val="-6"/>
          <w:sz w:val="18"/>
        </w:rPr>
        <w:t> </w:t>
      </w:r>
      <w:r>
        <w:rPr>
          <w:color w:val="231F20"/>
          <w:sz w:val="18"/>
        </w:rPr>
        <w:t>conspecifics:</w:t>
      </w:r>
      <w:r>
        <w:rPr>
          <w:color w:val="231F20"/>
          <w:spacing w:val="-6"/>
          <w:sz w:val="18"/>
        </w:rPr>
        <w:t> </w:t>
      </w:r>
      <w:r>
        <w:rPr>
          <w:color w:val="231F20"/>
          <w:sz w:val="18"/>
        </w:rPr>
        <w:t>Is</w:t>
      </w:r>
      <w:r>
        <w:rPr>
          <w:color w:val="231F20"/>
          <w:spacing w:val="-6"/>
          <w:sz w:val="18"/>
        </w:rPr>
        <w:t> </w:t>
      </w:r>
      <w:r>
        <w:rPr>
          <w:color w:val="231F20"/>
          <w:sz w:val="18"/>
        </w:rPr>
        <w:t>Brer</w:t>
      </w:r>
      <w:r>
        <w:rPr>
          <w:color w:val="231F20"/>
          <w:spacing w:val="-6"/>
          <w:sz w:val="18"/>
        </w:rPr>
        <w:t> </w:t>
      </w:r>
      <w:r>
        <w:rPr>
          <w:color w:val="231F20"/>
          <w:sz w:val="18"/>
        </w:rPr>
        <w:t>Rabbit</w:t>
      </w:r>
      <w:r>
        <w:rPr>
          <w:color w:val="231F20"/>
          <w:spacing w:val="-6"/>
          <w:sz w:val="18"/>
        </w:rPr>
        <w:t> </w:t>
      </w:r>
      <w:r>
        <w:rPr>
          <w:color w:val="231F20"/>
          <w:sz w:val="18"/>
        </w:rPr>
        <w:t>our brother? </w:t>
      </w:r>
      <w:r>
        <w:rPr>
          <w:i/>
          <w:color w:val="231F20"/>
          <w:sz w:val="18"/>
        </w:rPr>
        <w:t>Bioscience 30: 763-768.</w:t>
      </w:r>
    </w:p>
    <w:p>
      <w:pPr>
        <w:spacing w:line="254" w:lineRule="auto" w:before="122"/>
        <w:ind w:left="360" w:right="586" w:firstLine="0"/>
        <w:jc w:val="both"/>
        <w:rPr>
          <w:sz w:val="18"/>
        </w:rPr>
      </w:pPr>
      <w:r>
        <w:rPr>
          <w:color w:val="231F20"/>
          <w:sz w:val="18"/>
        </w:rPr>
        <w:t>Guidelines for the Capture, Handling, and Care of Mammals. Undated. American </w:t>
      </w:r>
      <w:r>
        <w:rPr>
          <w:color w:val="231F20"/>
          <w:spacing w:val="10"/>
          <w:sz w:val="18"/>
        </w:rPr>
        <w:t>Society</w:t>
      </w:r>
      <w:r>
        <w:rPr>
          <w:color w:val="231F20"/>
          <w:spacing w:val="10"/>
          <w:sz w:val="18"/>
        </w:rPr>
        <w:t> </w:t>
      </w:r>
      <w:r>
        <w:rPr>
          <w:color w:val="231F20"/>
          <w:sz w:val="18"/>
        </w:rPr>
        <w:t>of </w:t>
      </w:r>
      <w:r>
        <w:rPr>
          <w:color w:val="231F20"/>
          <w:spacing w:val="11"/>
          <w:sz w:val="18"/>
        </w:rPr>
        <w:t>Mammologists.</w:t>
      </w:r>
      <w:r>
        <w:rPr>
          <w:color w:val="231F20"/>
          <w:spacing w:val="11"/>
          <w:sz w:val="18"/>
        </w:rPr>
        <w:t> (</w:t>
      </w:r>
      <w:hyperlink r:id="rId79">
        <w:r>
          <w:rPr>
            <w:color w:val="0000FF"/>
            <w:spacing w:val="11"/>
            <w:sz w:val="18"/>
          </w:rPr>
          <w:t>http:www.mammalsociety.org/committees/</w:t>
        </w:r>
      </w:hyperlink>
      <w:r>
        <w:rPr>
          <w:color w:val="0000FF"/>
          <w:spacing w:val="11"/>
          <w:sz w:val="18"/>
        </w:rPr>
        <w:t> </w:t>
      </w:r>
      <w:hyperlink r:id="rId79">
        <w:r>
          <w:rPr>
            <w:color w:val="0000FF"/>
            <w:spacing w:val="-2"/>
            <w:sz w:val="18"/>
          </w:rPr>
          <w:t>commanimalcareuse/98acucguidelines.PDF</w:t>
        </w:r>
        <w:r>
          <w:rPr>
            <w:color w:val="231F20"/>
            <w:spacing w:val="-2"/>
            <w:sz w:val="18"/>
          </w:rPr>
          <w:t>)</w:t>
        </w:r>
      </w:hyperlink>
    </w:p>
    <w:p>
      <w:pPr>
        <w:spacing w:before="121"/>
        <w:ind w:left="360" w:right="0" w:firstLine="0"/>
        <w:jc w:val="both"/>
        <w:rPr>
          <w:sz w:val="18"/>
        </w:rPr>
      </w:pPr>
      <w:r>
        <w:rPr>
          <w:color w:val="231F20"/>
          <w:sz w:val="18"/>
        </w:rPr>
        <w:t>Guidelines</w:t>
      </w:r>
      <w:r>
        <w:rPr>
          <w:color w:val="231F20"/>
          <w:spacing w:val="-9"/>
          <w:sz w:val="18"/>
        </w:rPr>
        <w:t> </w:t>
      </w:r>
      <w:r>
        <w:rPr>
          <w:color w:val="231F20"/>
          <w:sz w:val="18"/>
        </w:rPr>
        <w:t>for</w:t>
      </w:r>
      <w:r>
        <w:rPr>
          <w:color w:val="231F20"/>
          <w:spacing w:val="-7"/>
          <w:sz w:val="18"/>
        </w:rPr>
        <w:t> </w:t>
      </w:r>
      <w:r>
        <w:rPr>
          <w:color w:val="231F20"/>
          <w:sz w:val="18"/>
        </w:rPr>
        <w:t>the</w:t>
      </w:r>
      <w:r>
        <w:rPr>
          <w:color w:val="231F20"/>
          <w:spacing w:val="-6"/>
          <w:sz w:val="18"/>
        </w:rPr>
        <w:t> </w:t>
      </w:r>
      <w:r>
        <w:rPr>
          <w:color w:val="231F20"/>
          <w:sz w:val="18"/>
        </w:rPr>
        <w:t>treatment</w:t>
      </w:r>
      <w:r>
        <w:rPr>
          <w:color w:val="231F20"/>
          <w:spacing w:val="-7"/>
          <w:sz w:val="18"/>
        </w:rPr>
        <w:t> </w:t>
      </w:r>
      <w:r>
        <w:rPr>
          <w:color w:val="231F20"/>
          <w:sz w:val="18"/>
        </w:rPr>
        <w:t>of</w:t>
      </w:r>
      <w:r>
        <w:rPr>
          <w:color w:val="231F20"/>
          <w:spacing w:val="-7"/>
          <w:sz w:val="18"/>
        </w:rPr>
        <w:t> </w:t>
      </w:r>
      <w:r>
        <w:rPr>
          <w:color w:val="231F20"/>
          <w:sz w:val="18"/>
        </w:rPr>
        <w:t>animals</w:t>
      </w:r>
      <w:r>
        <w:rPr>
          <w:color w:val="231F20"/>
          <w:spacing w:val="-6"/>
          <w:sz w:val="18"/>
        </w:rPr>
        <w:t> </w:t>
      </w:r>
      <w:r>
        <w:rPr>
          <w:color w:val="231F20"/>
          <w:sz w:val="18"/>
        </w:rPr>
        <w:t>in</w:t>
      </w:r>
      <w:r>
        <w:rPr>
          <w:color w:val="231F20"/>
          <w:spacing w:val="-7"/>
          <w:sz w:val="18"/>
        </w:rPr>
        <w:t> </w:t>
      </w:r>
      <w:r>
        <w:rPr>
          <w:color w:val="231F20"/>
          <w:sz w:val="18"/>
        </w:rPr>
        <w:t>behavioural</w:t>
      </w:r>
      <w:r>
        <w:rPr>
          <w:color w:val="231F20"/>
          <w:spacing w:val="-7"/>
          <w:sz w:val="18"/>
        </w:rPr>
        <w:t> </w:t>
      </w:r>
      <w:r>
        <w:rPr>
          <w:color w:val="231F20"/>
          <w:sz w:val="18"/>
        </w:rPr>
        <w:t>research</w:t>
      </w:r>
      <w:r>
        <w:rPr>
          <w:color w:val="231F20"/>
          <w:spacing w:val="-6"/>
          <w:sz w:val="18"/>
        </w:rPr>
        <w:t> </w:t>
      </w:r>
      <w:r>
        <w:rPr>
          <w:color w:val="231F20"/>
          <w:sz w:val="18"/>
        </w:rPr>
        <w:t>and</w:t>
      </w:r>
      <w:r>
        <w:rPr>
          <w:color w:val="231F20"/>
          <w:spacing w:val="-7"/>
          <w:sz w:val="18"/>
        </w:rPr>
        <w:t> </w:t>
      </w:r>
      <w:r>
        <w:rPr>
          <w:color w:val="231F20"/>
          <w:sz w:val="18"/>
        </w:rPr>
        <w:t>teaching.</w:t>
      </w:r>
      <w:r>
        <w:rPr>
          <w:color w:val="231F20"/>
          <w:spacing w:val="-6"/>
          <w:sz w:val="18"/>
        </w:rPr>
        <w:t> </w:t>
      </w:r>
      <w:r>
        <w:rPr>
          <w:color w:val="231F20"/>
          <w:spacing w:val="-2"/>
          <w:sz w:val="18"/>
        </w:rPr>
        <w:t>2000.</w:t>
      </w:r>
    </w:p>
    <w:p>
      <w:pPr>
        <w:spacing w:before="13"/>
        <w:ind w:left="360" w:right="0" w:firstLine="0"/>
        <w:jc w:val="both"/>
        <w:rPr>
          <w:i/>
          <w:sz w:val="18"/>
        </w:rPr>
      </w:pPr>
      <w:r>
        <w:rPr>
          <w:i/>
          <w:color w:val="231F20"/>
          <w:sz w:val="18"/>
        </w:rPr>
        <w:t>Animal</w:t>
      </w:r>
      <w:r>
        <w:rPr>
          <w:i/>
          <w:color w:val="231F20"/>
          <w:spacing w:val="-3"/>
          <w:sz w:val="18"/>
        </w:rPr>
        <w:t> </w:t>
      </w:r>
      <w:r>
        <w:rPr>
          <w:i/>
          <w:color w:val="231F20"/>
          <w:sz w:val="18"/>
        </w:rPr>
        <w:t>Behavior</w:t>
      </w:r>
      <w:r>
        <w:rPr>
          <w:i/>
          <w:color w:val="231F20"/>
          <w:spacing w:val="-3"/>
          <w:sz w:val="18"/>
        </w:rPr>
        <w:t> </w:t>
      </w:r>
      <w:r>
        <w:rPr>
          <w:i/>
          <w:color w:val="231F20"/>
          <w:sz w:val="18"/>
        </w:rPr>
        <w:t>59:253-</w:t>
      </w:r>
      <w:r>
        <w:rPr>
          <w:i/>
          <w:color w:val="231F20"/>
          <w:spacing w:val="-4"/>
          <w:sz w:val="18"/>
        </w:rPr>
        <w:t>257.</w:t>
      </w:r>
    </w:p>
    <w:p>
      <w:pPr>
        <w:spacing w:line="254" w:lineRule="auto" w:before="133"/>
        <w:ind w:left="359" w:right="596" w:firstLine="0"/>
        <w:jc w:val="both"/>
        <w:rPr>
          <w:sz w:val="18"/>
        </w:rPr>
      </w:pPr>
      <w:r>
        <w:rPr>
          <w:color w:val="231F20"/>
          <w:sz w:val="18"/>
        </w:rPr>
        <w:t>Guidelines</w:t>
      </w:r>
      <w:r>
        <w:rPr>
          <w:color w:val="231F20"/>
          <w:spacing w:val="-6"/>
          <w:sz w:val="18"/>
        </w:rPr>
        <w:t> </w:t>
      </w:r>
      <w:r>
        <w:rPr>
          <w:color w:val="231F20"/>
          <w:sz w:val="18"/>
        </w:rPr>
        <w:t>for</w:t>
      </w:r>
      <w:r>
        <w:rPr>
          <w:color w:val="231F20"/>
          <w:spacing w:val="-6"/>
          <w:sz w:val="18"/>
        </w:rPr>
        <w:t> </w:t>
      </w:r>
      <w:r>
        <w:rPr>
          <w:color w:val="231F20"/>
          <w:sz w:val="18"/>
        </w:rPr>
        <w:t>the</w:t>
      </w:r>
      <w:r>
        <w:rPr>
          <w:color w:val="231F20"/>
          <w:spacing w:val="-6"/>
          <w:sz w:val="18"/>
        </w:rPr>
        <w:t> </w:t>
      </w:r>
      <w:r>
        <w:rPr>
          <w:color w:val="231F20"/>
          <w:sz w:val="18"/>
        </w:rPr>
        <w:t>use</w:t>
      </w:r>
      <w:r>
        <w:rPr>
          <w:color w:val="231F20"/>
          <w:spacing w:val="-6"/>
          <w:sz w:val="18"/>
        </w:rPr>
        <w:t> </w:t>
      </w:r>
      <w:r>
        <w:rPr>
          <w:color w:val="231F20"/>
          <w:sz w:val="18"/>
        </w:rPr>
        <w:t>of</w:t>
      </w:r>
      <w:r>
        <w:rPr>
          <w:color w:val="231F20"/>
          <w:spacing w:val="-6"/>
          <w:sz w:val="18"/>
        </w:rPr>
        <w:t> </w:t>
      </w:r>
      <w:r>
        <w:rPr>
          <w:color w:val="231F20"/>
          <w:sz w:val="18"/>
        </w:rPr>
        <w:t>fish</w:t>
      </w:r>
      <w:r>
        <w:rPr>
          <w:color w:val="231F20"/>
          <w:spacing w:val="-6"/>
          <w:sz w:val="18"/>
        </w:rPr>
        <w:t> </w:t>
      </w:r>
      <w:r>
        <w:rPr>
          <w:color w:val="231F20"/>
          <w:sz w:val="18"/>
        </w:rPr>
        <w:t>in</w:t>
      </w:r>
      <w:r>
        <w:rPr>
          <w:color w:val="231F20"/>
          <w:spacing w:val="-6"/>
          <w:sz w:val="18"/>
        </w:rPr>
        <w:t> </w:t>
      </w:r>
      <w:r>
        <w:rPr>
          <w:color w:val="231F20"/>
          <w:sz w:val="18"/>
        </w:rPr>
        <w:t>field</w:t>
      </w:r>
      <w:r>
        <w:rPr>
          <w:color w:val="231F20"/>
          <w:spacing w:val="-6"/>
          <w:sz w:val="18"/>
        </w:rPr>
        <w:t> </w:t>
      </w:r>
      <w:r>
        <w:rPr>
          <w:color w:val="231F20"/>
          <w:sz w:val="18"/>
        </w:rPr>
        <w:t>research.</w:t>
      </w:r>
      <w:r>
        <w:rPr>
          <w:color w:val="231F20"/>
          <w:spacing w:val="-6"/>
          <w:sz w:val="18"/>
        </w:rPr>
        <w:t> </w:t>
      </w:r>
      <w:r>
        <w:rPr>
          <w:color w:val="231F20"/>
          <w:sz w:val="18"/>
        </w:rPr>
        <w:t>1987.</w:t>
      </w:r>
      <w:r>
        <w:rPr>
          <w:color w:val="231F20"/>
          <w:spacing w:val="-6"/>
          <w:sz w:val="18"/>
        </w:rPr>
        <w:t> </w:t>
      </w:r>
      <w:r>
        <w:rPr>
          <w:color w:val="231F20"/>
          <w:sz w:val="18"/>
        </w:rPr>
        <w:t>American</w:t>
      </w:r>
      <w:r>
        <w:rPr>
          <w:color w:val="231F20"/>
          <w:spacing w:val="-6"/>
          <w:sz w:val="18"/>
        </w:rPr>
        <w:t> </w:t>
      </w:r>
      <w:r>
        <w:rPr>
          <w:color w:val="231F20"/>
          <w:sz w:val="18"/>
        </w:rPr>
        <w:t>Society</w:t>
      </w:r>
      <w:r>
        <w:rPr>
          <w:color w:val="231F20"/>
          <w:spacing w:val="-6"/>
          <w:sz w:val="18"/>
        </w:rPr>
        <w:t> </w:t>
      </w:r>
      <w:r>
        <w:rPr>
          <w:color w:val="231F20"/>
          <w:sz w:val="18"/>
        </w:rPr>
        <w:t>of</w:t>
      </w:r>
      <w:r>
        <w:rPr>
          <w:color w:val="231F20"/>
          <w:spacing w:val="-6"/>
          <w:sz w:val="18"/>
        </w:rPr>
        <w:t> </w:t>
      </w:r>
      <w:r>
        <w:rPr>
          <w:color w:val="231F20"/>
          <w:sz w:val="18"/>
        </w:rPr>
        <w:t>Ichthyolo-gists</w:t>
      </w:r>
      <w:r>
        <w:rPr>
          <w:color w:val="231F20"/>
          <w:spacing w:val="-13"/>
          <w:sz w:val="18"/>
        </w:rPr>
        <w:t> </w:t>
      </w:r>
      <w:r>
        <w:rPr>
          <w:color w:val="231F20"/>
          <w:sz w:val="18"/>
        </w:rPr>
        <w:t>and</w:t>
      </w:r>
      <w:r>
        <w:rPr>
          <w:color w:val="231F20"/>
          <w:spacing w:val="-12"/>
          <w:sz w:val="18"/>
        </w:rPr>
        <w:t> </w:t>
      </w:r>
      <w:r>
        <w:rPr>
          <w:color w:val="231F20"/>
          <w:sz w:val="18"/>
        </w:rPr>
        <w:t>Herpetologists</w:t>
      </w:r>
      <w:r>
        <w:rPr>
          <w:color w:val="231F20"/>
          <w:spacing w:val="-13"/>
          <w:sz w:val="18"/>
        </w:rPr>
        <w:t> </w:t>
      </w:r>
      <w:r>
        <w:rPr>
          <w:color w:val="231F20"/>
          <w:sz w:val="18"/>
        </w:rPr>
        <w:t>(SIH),</w:t>
      </w:r>
      <w:r>
        <w:rPr>
          <w:color w:val="231F20"/>
          <w:spacing w:val="-12"/>
          <w:sz w:val="18"/>
        </w:rPr>
        <w:t> </w:t>
      </w:r>
      <w:r>
        <w:rPr>
          <w:color w:val="231F20"/>
          <w:sz w:val="18"/>
        </w:rPr>
        <w:t>American</w:t>
      </w:r>
      <w:r>
        <w:rPr>
          <w:color w:val="231F20"/>
          <w:spacing w:val="-13"/>
          <w:sz w:val="18"/>
        </w:rPr>
        <w:t> </w:t>
      </w:r>
      <w:r>
        <w:rPr>
          <w:color w:val="231F20"/>
          <w:sz w:val="18"/>
        </w:rPr>
        <w:t>Fisheries</w:t>
      </w:r>
      <w:r>
        <w:rPr>
          <w:color w:val="231F20"/>
          <w:spacing w:val="-13"/>
          <w:sz w:val="18"/>
        </w:rPr>
        <w:t> </w:t>
      </w:r>
      <w:r>
        <w:rPr>
          <w:color w:val="231F20"/>
          <w:sz w:val="18"/>
        </w:rPr>
        <w:t>Society</w:t>
      </w:r>
      <w:r>
        <w:rPr>
          <w:color w:val="231F20"/>
          <w:spacing w:val="-12"/>
          <w:sz w:val="18"/>
        </w:rPr>
        <w:t> </w:t>
      </w:r>
      <w:r>
        <w:rPr>
          <w:color w:val="231F20"/>
          <w:sz w:val="18"/>
        </w:rPr>
        <w:t>(AFS),</w:t>
      </w:r>
      <w:r>
        <w:rPr>
          <w:color w:val="231F20"/>
          <w:spacing w:val="-13"/>
          <w:sz w:val="18"/>
        </w:rPr>
        <w:t> </w:t>
      </w:r>
      <w:r>
        <w:rPr>
          <w:color w:val="231F20"/>
          <w:sz w:val="18"/>
        </w:rPr>
        <w:t>and</w:t>
      </w:r>
      <w:r>
        <w:rPr>
          <w:color w:val="231F20"/>
          <w:spacing w:val="-12"/>
          <w:sz w:val="18"/>
        </w:rPr>
        <w:t> </w:t>
      </w:r>
      <w:r>
        <w:rPr>
          <w:color w:val="231F20"/>
          <w:sz w:val="18"/>
        </w:rPr>
        <w:t>the</w:t>
      </w:r>
      <w:r>
        <w:rPr>
          <w:color w:val="231F20"/>
          <w:spacing w:val="-13"/>
          <w:sz w:val="18"/>
        </w:rPr>
        <w:t> </w:t>
      </w:r>
      <w:r>
        <w:rPr>
          <w:color w:val="231F20"/>
          <w:sz w:val="18"/>
        </w:rPr>
        <w:t>American Institute</w:t>
      </w:r>
      <w:r>
        <w:rPr>
          <w:color w:val="231F20"/>
          <w:spacing w:val="-10"/>
          <w:sz w:val="18"/>
        </w:rPr>
        <w:t> </w:t>
      </w:r>
      <w:r>
        <w:rPr>
          <w:color w:val="231F20"/>
          <w:sz w:val="18"/>
        </w:rPr>
        <w:t>of</w:t>
      </w:r>
      <w:r>
        <w:rPr>
          <w:color w:val="231F20"/>
          <w:spacing w:val="-10"/>
          <w:sz w:val="18"/>
        </w:rPr>
        <w:t> </w:t>
      </w:r>
      <w:r>
        <w:rPr>
          <w:color w:val="231F20"/>
          <w:sz w:val="18"/>
        </w:rPr>
        <w:t>Fisheries</w:t>
      </w:r>
      <w:r>
        <w:rPr>
          <w:color w:val="231F20"/>
          <w:spacing w:val="-10"/>
          <w:sz w:val="18"/>
        </w:rPr>
        <w:t> </w:t>
      </w:r>
      <w:r>
        <w:rPr>
          <w:color w:val="231F20"/>
          <w:sz w:val="18"/>
        </w:rPr>
        <w:t>Research</w:t>
      </w:r>
      <w:r>
        <w:rPr>
          <w:color w:val="231F20"/>
          <w:spacing w:val="-10"/>
          <w:sz w:val="18"/>
        </w:rPr>
        <w:t> </w:t>
      </w:r>
      <w:r>
        <w:rPr>
          <w:color w:val="231F20"/>
          <w:sz w:val="18"/>
        </w:rPr>
        <w:t>Biologists</w:t>
      </w:r>
      <w:r>
        <w:rPr>
          <w:color w:val="231F20"/>
          <w:spacing w:val="-10"/>
          <w:sz w:val="18"/>
        </w:rPr>
        <w:t> </w:t>
      </w:r>
      <w:r>
        <w:rPr>
          <w:color w:val="231F20"/>
          <w:sz w:val="18"/>
        </w:rPr>
        <w:t>(AIFRB).</w:t>
      </w:r>
      <w:r>
        <w:rPr>
          <w:color w:val="231F20"/>
          <w:spacing w:val="-10"/>
          <w:sz w:val="18"/>
        </w:rPr>
        <w:t> </w:t>
      </w:r>
      <w:r>
        <w:rPr>
          <w:i/>
          <w:color w:val="231F20"/>
          <w:sz w:val="18"/>
        </w:rPr>
        <w:t>Copeia</w:t>
      </w:r>
      <w:r>
        <w:rPr>
          <w:i/>
          <w:color w:val="231F20"/>
          <w:spacing w:val="-10"/>
          <w:sz w:val="18"/>
        </w:rPr>
        <w:t> </w:t>
      </w:r>
      <w:r>
        <w:rPr>
          <w:i/>
          <w:color w:val="231F20"/>
          <w:sz w:val="18"/>
        </w:rPr>
        <w:t>(Suppl.)</w:t>
      </w:r>
      <w:r>
        <w:rPr>
          <w:i/>
          <w:color w:val="231F20"/>
          <w:spacing w:val="-10"/>
          <w:sz w:val="18"/>
        </w:rPr>
        <w:t> </w:t>
      </w:r>
      <w:r>
        <w:rPr>
          <w:i/>
          <w:color w:val="231F20"/>
          <w:sz w:val="18"/>
        </w:rPr>
        <w:t>1-12.</w:t>
      </w:r>
      <w:r>
        <w:rPr>
          <w:i/>
          <w:color w:val="231F20"/>
          <w:spacing w:val="-12"/>
          <w:sz w:val="18"/>
        </w:rPr>
        <w:t> </w:t>
      </w:r>
      <w:r>
        <w:rPr>
          <w:color w:val="231F20"/>
          <w:sz w:val="18"/>
        </w:rPr>
        <w:t>Also:</w:t>
      </w:r>
      <w:r>
        <w:rPr>
          <w:color w:val="231F20"/>
          <w:spacing w:val="-10"/>
          <w:sz w:val="18"/>
        </w:rPr>
        <w:t> </w:t>
      </w:r>
      <w:r>
        <w:rPr>
          <w:color w:val="231F20"/>
          <w:sz w:val="18"/>
        </w:rPr>
        <w:t>Fish-eries 13(2):16-23.</w:t>
      </w:r>
    </w:p>
    <w:p>
      <w:pPr>
        <w:spacing w:line="254" w:lineRule="auto" w:before="123"/>
        <w:ind w:left="360" w:right="596" w:firstLine="0"/>
        <w:jc w:val="both"/>
        <w:rPr>
          <w:i/>
          <w:sz w:val="18"/>
        </w:rPr>
      </w:pPr>
      <w:r>
        <w:rPr>
          <w:color w:val="231F20"/>
          <w:sz w:val="18"/>
        </w:rPr>
        <w:t>Guidelines for the Use of Live Amphibians and Reptiles in Field Research. </w:t>
      </w:r>
      <w:r>
        <w:rPr>
          <w:color w:val="231F20"/>
          <w:sz w:val="18"/>
        </w:rPr>
        <w:t>1987. American Society of Ichthyologists and Herpetologists (ASIH), The Herpetologists’ League</w:t>
      </w:r>
      <w:r>
        <w:rPr>
          <w:color w:val="231F20"/>
          <w:spacing w:val="16"/>
          <w:sz w:val="18"/>
        </w:rPr>
        <w:t> </w:t>
      </w:r>
      <w:r>
        <w:rPr>
          <w:color w:val="231F20"/>
          <w:sz w:val="18"/>
        </w:rPr>
        <w:t>(HL),</w:t>
      </w:r>
      <w:r>
        <w:rPr>
          <w:color w:val="231F20"/>
          <w:spacing w:val="16"/>
          <w:sz w:val="18"/>
        </w:rPr>
        <w:t> </w:t>
      </w:r>
      <w:r>
        <w:rPr>
          <w:color w:val="231F20"/>
          <w:sz w:val="18"/>
        </w:rPr>
        <w:t>and</w:t>
      </w:r>
      <w:r>
        <w:rPr>
          <w:color w:val="231F20"/>
          <w:spacing w:val="16"/>
          <w:sz w:val="18"/>
        </w:rPr>
        <w:t> </w:t>
      </w:r>
      <w:r>
        <w:rPr>
          <w:color w:val="231F20"/>
          <w:sz w:val="18"/>
        </w:rPr>
        <w:t>the</w:t>
      </w:r>
      <w:r>
        <w:rPr>
          <w:color w:val="231F20"/>
          <w:spacing w:val="16"/>
          <w:sz w:val="18"/>
        </w:rPr>
        <w:t> </w:t>
      </w:r>
      <w:r>
        <w:rPr>
          <w:color w:val="231F20"/>
          <w:sz w:val="18"/>
        </w:rPr>
        <w:t>Society</w:t>
      </w:r>
      <w:r>
        <w:rPr>
          <w:color w:val="231F20"/>
          <w:spacing w:val="16"/>
          <w:sz w:val="18"/>
        </w:rPr>
        <w:t> </w:t>
      </w:r>
      <w:r>
        <w:rPr>
          <w:color w:val="231F20"/>
          <w:sz w:val="18"/>
        </w:rPr>
        <w:t>for</w:t>
      </w:r>
      <w:r>
        <w:rPr>
          <w:color w:val="231F20"/>
          <w:spacing w:val="16"/>
          <w:sz w:val="18"/>
        </w:rPr>
        <w:t> </w:t>
      </w:r>
      <w:r>
        <w:rPr>
          <w:color w:val="231F20"/>
          <w:sz w:val="18"/>
        </w:rPr>
        <w:t>the</w:t>
      </w:r>
      <w:r>
        <w:rPr>
          <w:color w:val="231F20"/>
          <w:spacing w:val="16"/>
          <w:sz w:val="18"/>
        </w:rPr>
        <w:t> </w:t>
      </w:r>
      <w:r>
        <w:rPr>
          <w:color w:val="231F20"/>
          <w:sz w:val="18"/>
        </w:rPr>
        <w:t>Study</w:t>
      </w:r>
      <w:r>
        <w:rPr>
          <w:color w:val="231F20"/>
          <w:spacing w:val="16"/>
          <w:sz w:val="18"/>
        </w:rPr>
        <w:t> </w:t>
      </w:r>
      <w:r>
        <w:rPr>
          <w:color w:val="231F20"/>
          <w:sz w:val="18"/>
        </w:rPr>
        <w:t>of</w:t>
      </w:r>
      <w:r>
        <w:rPr>
          <w:color w:val="231F20"/>
          <w:spacing w:val="16"/>
          <w:sz w:val="18"/>
        </w:rPr>
        <w:t> </w:t>
      </w:r>
      <w:r>
        <w:rPr>
          <w:color w:val="231F20"/>
          <w:sz w:val="18"/>
        </w:rPr>
        <w:t>Amphibians</w:t>
      </w:r>
      <w:r>
        <w:rPr>
          <w:color w:val="231F20"/>
          <w:spacing w:val="16"/>
          <w:sz w:val="18"/>
        </w:rPr>
        <w:t> </w:t>
      </w:r>
      <w:r>
        <w:rPr>
          <w:color w:val="231F20"/>
          <w:sz w:val="18"/>
        </w:rPr>
        <w:t>and</w:t>
      </w:r>
      <w:r>
        <w:rPr>
          <w:color w:val="231F20"/>
          <w:spacing w:val="16"/>
          <w:sz w:val="18"/>
        </w:rPr>
        <w:t> </w:t>
      </w:r>
      <w:r>
        <w:rPr>
          <w:color w:val="231F20"/>
          <w:sz w:val="18"/>
        </w:rPr>
        <w:t>Reptiles</w:t>
      </w:r>
      <w:r>
        <w:rPr>
          <w:color w:val="231F20"/>
          <w:spacing w:val="16"/>
          <w:sz w:val="18"/>
        </w:rPr>
        <w:t> </w:t>
      </w:r>
      <w:r>
        <w:rPr>
          <w:color w:val="231F20"/>
          <w:sz w:val="18"/>
        </w:rPr>
        <w:t>(SSAR). </w:t>
      </w:r>
      <w:r>
        <w:rPr>
          <w:i/>
          <w:color w:val="231F20"/>
          <w:sz w:val="18"/>
        </w:rPr>
        <w:t>J Herpetology 4 (Suppl.): 1-14.</w:t>
      </w:r>
    </w:p>
    <w:p>
      <w:pPr>
        <w:spacing w:line="254" w:lineRule="auto" w:before="122"/>
        <w:ind w:left="360" w:right="598" w:firstLine="0"/>
        <w:jc w:val="both"/>
        <w:rPr>
          <w:sz w:val="18"/>
        </w:rPr>
      </w:pPr>
      <w:r>
        <w:rPr>
          <w:i/>
          <w:color w:val="231F20"/>
          <w:sz w:val="18"/>
        </w:rPr>
        <w:t>Guidelines</w:t>
      </w:r>
      <w:r>
        <w:rPr>
          <w:i/>
          <w:color w:val="231F20"/>
          <w:spacing w:val="-3"/>
          <w:sz w:val="18"/>
        </w:rPr>
        <w:t> </w:t>
      </w:r>
      <w:r>
        <w:rPr>
          <w:i/>
          <w:color w:val="231F20"/>
          <w:sz w:val="18"/>
        </w:rPr>
        <w:t>to</w:t>
      </w:r>
      <w:r>
        <w:rPr>
          <w:i/>
          <w:color w:val="231F20"/>
          <w:spacing w:val="-3"/>
          <w:sz w:val="18"/>
        </w:rPr>
        <w:t> </w:t>
      </w:r>
      <w:r>
        <w:rPr>
          <w:i/>
          <w:color w:val="231F20"/>
          <w:sz w:val="18"/>
        </w:rPr>
        <w:t>the</w:t>
      </w:r>
      <w:r>
        <w:rPr>
          <w:i/>
          <w:color w:val="231F20"/>
          <w:spacing w:val="-3"/>
          <w:sz w:val="18"/>
        </w:rPr>
        <w:t> </w:t>
      </w:r>
      <w:r>
        <w:rPr>
          <w:i/>
          <w:color w:val="231F20"/>
          <w:sz w:val="18"/>
        </w:rPr>
        <w:t>use</w:t>
      </w:r>
      <w:r>
        <w:rPr>
          <w:i/>
          <w:color w:val="231F20"/>
          <w:spacing w:val="-3"/>
          <w:sz w:val="18"/>
        </w:rPr>
        <w:t> </w:t>
      </w:r>
      <w:r>
        <w:rPr>
          <w:i/>
          <w:color w:val="231F20"/>
          <w:sz w:val="18"/>
        </w:rPr>
        <w:t>of</w:t>
      </w:r>
      <w:r>
        <w:rPr>
          <w:i/>
          <w:color w:val="231F20"/>
          <w:spacing w:val="-3"/>
          <w:sz w:val="18"/>
        </w:rPr>
        <w:t> </w:t>
      </w:r>
      <w:r>
        <w:rPr>
          <w:i/>
          <w:color w:val="231F20"/>
          <w:sz w:val="18"/>
        </w:rPr>
        <w:t>wild</w:t>
      </w:r>
      <w:r>
        <w:rPr>
          <w:i/>
          <w:color w:val="231F20"/>
          <w:spacing w:val="-3"/>
          <w:sz w:val="18"/>
        </w:rPr>
        <w:t> </w:t>
      </w:r>
      <w:r>
        <w:rPr>
          <w:i/>
          <w:color w:val="231F20"/>
          <w:sz w:val="18"/>
        </w:rPr>
        <w:t>birds</w:t>
      </w:r>
      <w:r>
        <w:rPr>
          <w:i/>
          <w:color w:val="231F20"/>
          <w:spacing w:val="-3"/>
          <w:sz w:val="18"/>
        </w:rPr>
        <w:t> </w:t>
      </w:r>
      <w:r>
        <w:rPr>
          <w:i/>
          <w:color w:val="231F20"/>
          <w:sz w:val="18"/>
        </w:rPr>
        <w:t>in</w:t>
      </w:r>
      <w:r>
        <w:rPr>
          <w:i/>
          <w:color w:val="231F20"/>
          <w:spacing w:val="-3"/>
          <w:sz w:val="18"/>
        </w:rPr>
        <w:t> </w:t>
      </w:r>
      <w:r>
        <w:rPr>
          <w:i/>
          <w:color w:val="231F20"/>
          <w:sz w:val="18"/>
        </w:rPr>
        <w:t>research.</w:t>
      </w:r>
      <w:r>
        <w:rPr>
          <w:i/>
          <w:color w:val="231F20"/>
          <w:spacing w:val="-3"/>
          <w:sz w:val="18"/>
        </w:rPr>
        <w:t> </w:t>
      </w:r>
      <w:r>
        <w:rPr>
          <w:color w:val="231F20"/>
          <w:sz w:val="18"/>
        </w:rPr>
        <w:t>2d</w:t>
      </w:r>
      <w:r>
        <w:rPr>
          <w:color w:val="231F20"/>
          <w:spacing w:val="-3"/>
          <w:sz w:val="18"/>
        </w:rPr>
        <w:t> </w:t>
      </w:r>
      <w:r>
        <w:rPr>
          <w:color w:val="231F20"/>
          <w:sz w:val="18"/>
        </w:rPr>
        <w:t>Edition,</w:t>
      </w:r>
      <w:r>
        <w:rPr>
          <w:color w:val="231F20"/>
          <w:spacing w:val="-3"/>
          <w:sz w:val="18"/>
        </w:rPr>
        <w:t> </w:t>
      </w:r>
      <w:r>
        <w:rPr>
          <w:color w:val="231F20"/>
          <w:sz w:val="18"/>
        </w:rPr>
        <w:t>1999.</w:t>
      </w:r>
      <w:r>
        <w:rPr>
          <w:color w:val="231F20"/>
          <w:spacing w:val="-3"/>
          <w:sz w:val="18"/>
        </w:rPr>
        <w:t> </w:t>
      </w:r>
      <w:r>
        <w:rPr>
          <w:color w:val="231F20"/>
          <w:sz w:val="18"/>
        </w:rPr>
        <w:t>The</w:t>
      </w:r>
      <w:r>
        <w:rPr>
          <w:color w:val="231F20"/>
          <w:spacing w:val="-3"/>
          <w:sz w:val="18"/>
        </w:rPr>
        <w:t> </w:t>
      </w:r>
      <w:r>
        <w:rPr>
          <w:color w:val="231F20"/>
          <w:sz w:val="18"/>
        </w:rPr>
        <w:t>Ornithological </w:t>
      </w:r>
      <w:r>
        <w:rPr>
          <w:color w:val="231F20"/>
          <w:spacing w:val="-2"/>
          <w:sz w:val="18"/>
        </w:rPr>
        <w:t>Council.</w:t>
      </w:r>
    </w:p>
    <w:p>
      <w:pPr>
        <w:spacing w:after="0" w:line="254" w:lineRule="auto"/>
        <w:jc w:val="both"/>
        <w:rPr>
          <w:sz w:val="18"/>
        </w:rPr>
        <w:sectPr>
          <w:pgSz w:w="8640" w:h="12960"/>
          <w:pgMar w:header="687" w:footer="0" w:top="880" w:bottom="280" w:left="720" w:right="360"/>
        </w:sectPr>
      </w:pPr>
    </w:p>
    <w:p>
      <w:pPr>
        <w:pStyle w:val="BodyText"/>
        <w:rPr>
          <w:sz w:val="18"/>
        </w:rPr>
      </w:pPr>
    </w:p>
    <w:p>
      <w:pPr>
        <w:pStyle w:val="BodyText"/>
        <w:rPr>
          <w:sz w:val="18"/>
        </w:rPr>
      </w:pPr>
    </w:p>
    <w:p>
      <w:pPr>
        <w:pStyle w:val="BodyText"/>
        <w:spacing w:before="90"/>
        <w:rPr>
          <w:sz w:val="18"/>
        </w:rPr>
      </w:pPr>
    </w:p>
    <w:p>
      <w:pPr>
        <w:spacing w:line="254" w:lineRule="auto" w:before="0"/>
        <w:ind w:left="240" w:right="716" w:firstLine="0"/>
        <w:jc w:val="both"/>
        <w:rPr>
          <w:sz w:val="18"/>
        </w:rPr>
      </w:pPr>
      <w:bookmarkStart w:name="C.3.e. Hazardous Materials" w:id="110"/>
      <w:bookmarkEnd w:id="110"/>
      <w:r>
        <w:rPr/>
      </w:r>
      <w:bookmarkStart w:name="_bookmark58" w:id="111"/>
      <w:bookmarkEnd w:id="111"/>
      <w:r>
        <w:rPr/>
      </w:r>
      <w:r>
        <w:rPr>
          <w:color w:val="231F20"/>
          <w:sz w:val="18"/>
        </w:rPr>
        <w:t>(Available at </w:t>
      </w:r>
      <w:hyperlink r:id="rId80">
        <w:r>
          <w:rPr>
            <w:color w:val="0000FF"/>
            <w:sz w:val="18"/>
          </w:rPr>
          <w:t>www.nmnh.si.edu/BIRDNET</w:t>
        </w:r>
      </w:hyperlink>
      <w:r>
        <w:rPr>
          <w:color w:val="0000FF"/>
          <w:sz w:val="18"/>
        </w:rPr>
        <w:t> </w:t>
      </w:r>
      <w:r>
        <w:rPr>
          <w:color w:val="231F20"/>
          <w:sz w:val="18"/>
        </w:rPr>
        <w:t>or in hard copy for $8.00 per copy; send </w:t>
      </w:r>
      <w:r>
        <w:rPr>
          <w:color w:val="231F20"/>
          <w:spacing w:val="-2"/>
          <w:sz w:val="18"/>
        </w:rPr>
        <w:t>orders</w:t>
      </w:r>
      <w:r>
        <w:rPr>
          <w:color w:val="231F20"/>
          <w:spacing w:val="-6"/>
          <w:sz w:val="18"/>
        </w:rPr>
        <w:t> </w:t>
      </w:r>
      <w:r>
        <w:rPr>
          <w:color w:val="231F20"/>
          <w:spacing w:val="-2"/>
          <w:sz w:val="18"/>
        </w:rPr>
        <w:t>to</w:t>
      </w:r>
      <w:r>
        <w:rPr>
          <w:color w:val="231F20"/>
          <w:spacing w:val="-6"/>
          <w:sz w:val="18"/>
        </w:rPr>
        <w:t> </w:t>
      </w:r>
      <w:r>
        <w:rPr>
          <w:color w:val="231F20"/>
          <w:spacing w:val="-2"/>
          <w:sz w:val="18"/>
        </w:rPr>
        <w:t>Max</w:t>
      </w:r>
      <w:r>
        <w:rPr>
          <w:color w:val="231F20"/>
          <w:spacing w:val="-6"/>
          <w:sz w:val="18"/>
        </w:rPr>
        <w:t> </w:t>
      </w:r>
      <w:r>
        <w:rPr>
          <w:color w:val="231F20"/>
          <w:spacing w:val="-2"/>
          <w:sz w:val="18"/>
        </w:rPr>
        <w:t>Thompson,</w:t>
      </w:r>
      <w:r>
        <w:rPr>
          <w:color w:val="231F20"/>
          <w:spacing w:val="-6"/>
          <w:sz w:val="18"/>
        </w:rPr>
        <w:t> </w:t>
      </w:r>
      <w:r>
        <w:rPr>
          <w:color w:val="231F20"/>
          <w:spacing w:val="-2"/>
          <w:sz w:val="18"/>
        </w:rPr>
        <w:t>Assistant</w:t>
      </w:r>
      <w:r>
        <w:rPr>
          <w:color w:val="231F20"/>
          <w:spacing w:val="-6"/>
          <w:sz w:val="18"/>
        </w:rPr>
        <w:t> </w:t>
      </w:r>
      <w:r>
        <w:rPr>
          <w:color w:val="231F20"/>
          <w:spacing w:val="-2"/>
          <w:sz w:val="18"/>
        </w:rPr>
        <w:t>Treasurer,</w:t>
      </w:r>
      <w:r>
        <w:rPr>
          <w:color w:val="231F20"/>
          <w:spacing w:val="-6"/>
          <w:sz w:val="18"/>
        </w:rPr>
        <w:t> </w:t>
      </w:r>
      <w:r>
        <w:rPr>
          <w:color w:val="231F20"/>
          <w:spacing w:val="-2"/>
          <w:sz w:val="18"/>
        </w:rPr>
        <w:t>American</w:t>
      </w:r>
      <w:r>
        <w:rPr>
          <w:color w:val="231F20"/>
          <w:spacing w:val="-6"/>
          <w:sz w:val="18"/>
        </w:rPr>
        <w:t> </w:t>
      </w:r>
      <w:r>
        <w:rPr>
          <w:color w:val="231F20"/>
          <w:spacing w:val="-2"/>
          <w:sz w:val="18"/>
        </w:rPr>
        <w:t>Ornithologists’</w:t>
      </w:r>
      <w:r>
        <w:rPr>
          <w:color w:val="231F20"/>
          <w:spacing w:val="-6"/>
          <w:sz w:val="18"/>
        </w:rPr>
        <w:t> </w:t>
      </w:r>
      <w:r>
        <w:rPr>
          <w:color w:val="231F20"/>
          <w:spacing w:val="-2"/>
          <w:sz w:val="18"/>
        </w:rPr>
        <w:t>Union,</w:t>
      </w:r>
      <w:r>
        <w:rPr>
          <w:color w:val="231F20"/>
          <w:spacing w:val="-6"/>
          <w:sz w:val="18"/>
        </w:rPr>
        <w:t> </w:t>
      </w:r>
      <w:r>
        <w:rPr>
          <w:color w:val="231F20"/>
          <w:spacing w:val="-2"/>
          <w:sz w:val="18"/>
        </w:rPr>
        <w:t>Dept. </w:t>
      </w:r>
      <w:r>
        <w:rPr>
          <w:color w:val="231F20"/>
          <w:sz w:val="18"/>
        </w:rPr>
        <w:t>of Biology, 100 College Street, Winfield, KS 67158-8382). [Replaces in entirety </w:t>
      </w:r>
      <w:r>
        <w:rPr>
          <w:color w:val="231F20"/>
          <w:sz w:val="18"/>
        </w:rPr>
        <w:t>the Report</w:t>
      </w:r>
      <w:r>
        <w:rPr>
          <w:color w:val="231F20"/>
          <w:spacing w:val="-7"/>
          <w:sz w:val="18"/>
        </w:rPr>
        <w:t> </w:t>
      </w:r>
      <w:r>
        <w:rPr>
          <w:color w:val="231F20"/>
          <w:sz w:val="18"/>
        </w:rPr>
        <w:t>of</w:t>
      </w:r>
      <w:r>
        <w:rPr>
          <w:color w:val="231F20"/>
          <w:spacing w:val="-7"/>
          <w:sz w:val="18"/>
        </w:rPr>
        <w:t> </w:t>
      </w:r>
      <w:r>
        <w:rPr>
          <w:color w:val="231F20"/>
          <w:sz w:val="18"/>
        </w:rPr>
        <w:t>committee</w:t>
      </w:r>
      <w:r>
        <w:rPr>
          <w:color w:val="231F20"/>
          <w:spacing w:val="-7"/>
          <w:sz w:val="18"/>
        </w:rPr>
        <w:t> </w:t>
      </w:r>
      <w:r>
        <w:rPr>
          <w:color w:val="231F20"/>
          <w:sz w:val="18"/>
        </w:rPr>
        <w:t>on</w:t>
      </w:r>
      <w:r>
        <w:rPr>
          <w:color w:val="231F20"/>
          <w:spacing w:val="-7"/>
          <w:sz w:val="18"/>
        </w:rPr>
        <w:t> </w:t>
      </w:r>
      <w:r>
        <w:rPr>
          <w:color w:val="231F20"/>
          <w:sz w:val="18"/>
        </w:rPr>
        <w:t>the</w:t>
      </w:r>
      <w:r>
        <w:rPr>
          <w:color w:val="231F20"/>
          <w:spacing w:val="-7"/>
          <w:sz w:val="18"/>
        </w:rPr>
        <w:t> </w:t>
      </w:r>
      <w:r>
        <w:rPr>
          <w:color w:val="231F20"/>
          <w:sz w:val="18"/>
        </w:rPr>
        <w:t>use</w:t>
      </w:r>
      <w:r>
        <w:rPr>
          <w:color w:val="231F20"/>
          <w:spacing w:val="-7"/>
          <w:sz w:val="18"/>
        </w:rPr>
        <w:t> </w:t>
      </w:r>
      <w:r>
        <w:rPr>
          <w:color w:val="231F20"/>
          <w:sz w:val="18"/>
        </w:rPr>
        <w:t>of</w:t>
      </w:r>
      <w:r>
        <w:rPr>
          <w:color w:val="231F20"/>
          <w:spacing w:val="-7"/>
          <w:sz w:val="18"/>
        </w:rPr>
        <w:t> </w:t>
      </w:r>
      <w:r>
        <w:rPr>
          <w:color w:val="231F20"/>
          <w:sz w:val="18"/>
        </w:rPr>
        <w:t>wild</w:t>
      </w:r>
      <w:r>
        <w:rPr>
          <w:color w:val="231F20"/>
          <w:spacing w:val="-7"/>
          <w:sz w:val="18"/>
        </w:rPr>
        <w:t> </w:t>
      </w:r>
      <w:r>
        <w:rPr>
          <w:color w:val="231F20"/>
          <w:sz w:val="18"/>
        </w:rPr>
        <w:t>birds</w:t>
      </w:r>
      <w:r>
        <w:rPr>
          <w:color w:val="231F20"/>
          <w:spacing w:val="-7"/>
          <w:sz w:val="18"/>
        </w:rPr>
        <w:t> </w:t>
      </w:r>
      <w:r>
        <w:rPr>
          <w:color w:val="231F20"/>
          <w:sz w:val="18"/>
        </w:rPr>
        <w:t>in</w:t>
      </w:r>
      <w:r>
        <w:rPr>
          <w:color w:val="231F20"/>
          <w:spacing w:val="-7"/>
          <w:sz w:val="18"/>
        </w:rPr>
        <w:t> </w:t>
      </w:r>
      <w:r>
        <w:rPr>
          <w:color w:val="231F20"/>
          <w:sz w:val="18"/>
        </w:rPr>
        <w:t>research.</w:t>
      </w:r>
      <w:r>
        <w:rPr>
          <w:color w:val="231F20"/>
          <w:spacing w:val="-7"/>
          <w:sz w:val="18"/>
        </w:rPr>
        <w:t> </w:t>
      </w:r>
      <w:r>
        <w:rPr>
          <w:color w:val="231F20"/>
          <w:sz w:val="18"/>
        </w:rPr>
        <w:t>1988.</w:t>
      </w:r>
      <w:r>
        <w:rPr>
          <w:color w:val="231F20"/>
          <w:spacing w:val="-7"/>
          <w:sz w:val="18"/>
        </w:rPr>
        <w:t> </w:t>
      </w:r>
      <w:r>
        <w:rPr>
          <w:color w:val="231F20"/>
          <w:sz w:val="18"/>
        </w:rPr>
        <w:t>American</w:t>
      </w:r>
      <w:r>
        <w:rPr>
          <w:color w:val="231F20"/>
          <w:spacing w:val="-7"/>
          <w:sz w:val="18"/>
        </w:rPr>
        <w:t> </w:t>
      </w:r>
      <w:r>
        <w:rPr>
          <w:color w:val="231F20"/>
          <w:sz w:val="18"/>
        </w:rPr>
        <w:t>Ornitholo-gists’ Union, Auk 105(1, Suppl.): 1A-41A.]</w:t>
      </w:r>
    </w:p>
    <w:p>
      <w:pPr>
        <w:spacing w:line="256" w:lineRule="auto" w:before="122"/>
        <w:ind w:left="240" w:right="717" w:firstLine="0"/>
        <w:jc w:val="both"/>
        <w:rPr>
          <w:sz w:val="18"/>
        </w:rPr>
      </w:pPr>
      <w:r>
        <w:rPr>
          <w:color w:val="231F20"/>
          <w:sz w:val="18"/>
        </w:rPr>
        <w:t>Orlans, F.B., Ed. 1988. Field research guidelines: Impact on animal care and use committee. Scientists Center for Animal Welfare. Bethesda, MD.</w:t>
      </w:r>
    </w:p>
    <w:p>
      <w:pPr>
        <w:spacing w:before="118"/>
        <w:ind w:left="240" w:right="0" w:firstLine="0"/>
        <w:jc w:val="both"/>
        <w:rPr>
          <w:sz w:val="18"/>
        </w:rPr>
      </w:pPr>
      <w:r>
        <w:rPr>
          <w:color w:val="231F20"/>
          <w:sz w:val="18"/>
        </w:rPr>
        <w:t>Report</w:t>
      </w:r>
      <w:r>
        <w:rPr>
          <w:color w:val="231F20"/>
          <w:spacing w:val="-5"/>
          <w:sz w:val="18"/>
        </w:rPr>
        <w:t> </w:t>
      </w:r>
      <w:r>
        <w:rPr>
          <w:color w:val="231F20"/>
          <w:sz w:val="18"/>
        </w:rPr>
        <w:t>of</w:t>
      </w:r>
      <w:r>
        <w:rPr>
          <w:color w:val="231F20"/>
          <w:spacing w:val="-4"/>
          <w:sz w:val="18"/>
        </w:rPr>
        <w:t> </w:t>
      </w:r>
      <w:r>
        <w:rPr>
          <w:color w:val="231F20"/>
          <w:sz w:val="18"/>
        </w:rPr>
        <w:t>the</w:t>
      </w:r>
      <w:r>
        <w:rPr>
          <w:color w:val="231F20"/>
          <w:spacing w:val="-5"/>
          <w:sz w:val="18"/>
        </w:rPr>
        <w:t> </w:t>
      </w:r>
      <w:r>
        <w:rPr>
          <w:color w:val="231F20"/>
          <w:sz w:val="18"/>
        </w:rPr>
        <w:t>AVMA</w:t>
      </w:r>
      <w:r>
        <w:rPr>
          <w:color w:val="231F20"/>
          <w:spacing w:val="-4"/>
          <w:sz w:val="18"/>
        </w:rPr>
        <w:t> </w:t>
      </w:r>
      <w:r>
        <w:rPr>
          <w:color w:val="231F20"/>
          <w:sz w:val="18"/>
        </w:rPr>
        <w:t>Panel</w:t>
      </w:r>
      <w:r>
        <w:rPr>
          <w:color w:val="231F20"/>
          <w:spacing w:val="-5"/>
          <w:sz w:val="18"/>
        </w:rPr>
        <w:t> </w:t>
      </w:r>
      <w:r>
        <w:rPr>
          <w:color w:val="231F20"/>
          <w:sz w:val="18"/>
        </w:rPr>
        <w:t>on</w:t>
      </w:r>
      <w:r>
        <w:rPr>
          <w:color w:val="231F20"/>
          <w:spacing w:val="-4"/>
          <w:sz w:val="18"/>
        </w:rPr>
        <w:t> </w:t>
      </w:r>
      <w:r>
        <w:rPr>
          <w:color w:val="231F20"/>
          <w:sz w:val="18"/>
        </w:rPr>
        <w:t>Euthanasia,</w:t>
      </w:r>
      <w:r>
        <w:rPr>
          <w:color w:val="231F20"/>
          <w:spacing w:val="-7"/>
          <w:sz w:val="18"/>
        </w:rPr>
        <w:t> </w:t>
      </w:r>
      <w:r>
        <w:rPr>
          <w:i/>
          <w:color w:val="231F20"/>
          <w:sz w:val="18"/>
        </w:rPr>
        <w:t>JAVMA</w:t>
      </w:r>
      <w:r>
        <w:rPr>
          <w:color w:val="231F20"/>
          <w:sz w:val="18"/>
        </w:rPr>
        <w:t>,</w:t>
      </w:r>
      <w:r>
        <w:rPr>
          <w:color w:val="231F20"/>
          <w:spacing w:val="-5"/>
          <w:sz w:val="18"/>
        </w:rPr>
        <w:t> </w:t>
      </w:r>
      <w:r>
        <w:rPr>
          <w:color w:val="231F20"/>
          <w:sz w:val="18"/>
        </w:rPr>
        <w:t>Vol.</w:t>
      </w:r>
      <w:r>
        <w:rPr>
          <w:color w:val="231F20"/>
          <w:spacing w:val="-4"/>
          <w:sz w:val="18"/>
        </w:rPr>
        <w:t> </w:t>
      </w:r>
      <w:r>
        <w:rPr>
          <w:color w:val="231F20"/>
          <w:sz w:val="18"/>
        </w:rPr>
        <w:t>218,</w:t>
      </w:r>
      <w:r>
        <w:rPr>
          <w:color w:val="231F20"/>
          <w:spacing w:val="-5"/>
          <w:sz w:val="18"/>
        </w:rPr>
        <w:t> </w:t>
      </w:r>
      <w:r>
        <w:rPr>
          <w:color w:val="231F20"/>
          <w:sz w:val="18"/>
        </w:rPr>
        <w:t>No.</w:t>
      </w:r>
      <w:r>
        <w:rPr>
          <w:color w:val="231F20"/>
          <w:spacing w:val="-4"/>
          <w:sz w:val="18"/>
        </w:rPr>
        <w:t> </w:t>
      </w:r>
      <w:r>
        <w:rPr>
          <w:color w:val="231F20"/>
          <w:sz w:val="18"/>
        </w:rPr>
        <w:t>5,</w:t>
      </w:r>
      <w:r>
        <w:rPr>
          <w:color w:val="231F20"/>
          <w:spacing w:val="-5"/>
          <w:sz w:val="18"/>
        </w:rPr>
        <w:t> </w:t>
      </w:r>
      <w:r>
        <w:rPr>
          <w:color w:val="231F20"/>
          <w:sz w:val="18"/>
        </w:rPr>
        <w:t>March</w:t>
      </w:r>
      <w:r>
        <w:rPr>
          <w:color w:val="231F20"/>
          <w:spacing w:val="-4"/>
          <w:sz w:val="18"/>
        </w:rPr>
        <w:t> </w:t>
      </w:r>
      <w:r>
        <w:rPr>
          <w:color w:val="231F20"/>
          <w:sz w:val="18"/>
        </w:rPr>
        <w:t>1,</w:t>
      </w:r>
      <w:r>
        <w:rPr>
          <w:color w:val="231F20"/>
          <w:spacing w:val="-5"/>
          <w:sz w:val="18"/>
        </w:rPr>
        <w:t> </w:t>
      </w:r>
      <w:r>
        <w:rPr>
          <w:color w:val="231F20"/>
          <w:spacing w:val="-2"/>
          <w:sz w:val="18"/>
        </w:rPr>
        <w:t>2001.</w:t>
      </w:r>
    </w:p>
    <w:p>
      <w:pPr>
        <w:pStyle w:val="BodyText"/>
        <w:spacing w:before="86"/>
        <w:rPr>
          <w:sz w:val="18"/>
        </w:rPr>
      </w:pPr>
    </w:p>
    <w:p>
      <w:pPr>
        <w:pStyle w:val="Heading4"/>
        <w:numPr>
          <w:ilvl w:val="2"/>
          <w:numId w:val="3"/>
        </w:numPr>
        <w:tabs>
          <w:tab w:pos="800" w:val="left" w:leader="none"/>
        </w:tabs>
        <w:spacing w:line="240" w:lineRule="auto" w:before="0" w:after="0"/>
        <w:ind w:left="800" w:right="0" w:hanging="560"/>
        <w:jc w:val="left"/>
      </w:pPr>
      <w:r>
        <w:rPr>
          <w:color w:val="231F20"/>
          <w:w w:val="85"/>
        </w:rPr>
        <w:t>Hazardous</w:t>
      </w:r>
      <w:r>
        <w:rPr>
          <w:color w:val="231F20"/>
          <w:spacing w:val="14"/>
        </w:rPr>
        <w:t> </w:t>
      </w:r>
      <w:r>
        <w:rPr>
          <w:color w:val="231F20"/>
          <w:spacing w:val="-2"/>
          <w:w w:val="90"/>
        </w:rPr>
        <w:t>Materials</w:t>
      </w:r>
    </w:p>
    <w:p>
      <w:pPr>
        <w:pStyle w:val="BodyText"/>
        <w:spacing w:line="261" w:lineRule="auto" w:before="188"/>
        <w:ind w:left="240" w:right="717"/>
        <w:jc w:val="both"/>
      </w:pPr>
      <w:r>
        <w:rPr>
          <w:color w:val="231F20"/>
        </w:rPr>
        <w:t>The IACUC must pay particular attention to proposals employing poten-tially hazardous materials, including:</w:t>
      </w:r>
    </w:p>
    <w:p>
      <w:pPr>
        <w:pStyle w:val="ListParagraph"/>
        <w:numPr>
          <w:ilvl w:val="3"/>
          <w:numId w:val="3"/>
        </w:numPr>
        <w:tabs>
          <w:tab w:pos="719" w:val="left" w:leader="none"/>
        </w:tabs>
        <w:spacing w:line="240" w:lineRule="auto" w:before="179" w:after="0"/>
        <w:ind w:left="719" w:right="0" w:hanging="239"/>
        <w:jc w:val="left"/>
        <w:rPr>
          <w:sz w:val="20"/>
        </w:rPr>
      </w:pPr>
      <w:r>
        <w:rPr>
          <w:color w:val="231F20"/>
          <w:sz w:val="20"/>
        </w:rPr>
        <w:t>radioactive</w:t>
      </w:r>
      <w:r>
        <w:rPr>
          <w:color w:val="231F20"/>
          <w:spacing w:val="8"/>
          <w:sz w:val="20"/>
        </w:rPr>
        <w:t> </w:t>
      </w:r>
      <w:r>
        <w:rPr>
          <w:color w:val="231F20"/>
          <w:spacing w:val="-2"/>
          <w:sz w:val="20"/>
        </w:rPr>
        <w:t>substances,</w:t>
      </w:r>
    </w:p>
    <w:p>
      <w:pPr>
        <w:pStyle w:val="ListParagraph"/>
        <w:numPr>
          <w:ilvl w:val="3"/>
          <w:numId w:val="3"/>
        </w:numPr>
        <w:tabs>
          <w:tab w:pos="719" w:val="left" w:leader="none"/>
        </w:tabs>
        <w:spacing w:line="240" w:lineRule="auto" w:before="79" w:after="0"/>
        <w:ind w:left="719" w:right="0" w:hanging="239"/>
        <w:jc w:val="left"/>
        <w:rPr>
          <w:sz w:val="20"/>
        </w:rPr>
      </w:pPr>
      <w:r>
        <w:rPr>
          <w:color w:val="231F20"/>
          <w:sz w:val="20"/>
        </w:rPr>
        <w:t>infectious</w:t>
      </w:r>
      <w:r>
        <w:rPr>
          <w:color w:val="231F20"/>
          <w:spacing w:val="15"/>
          <w:sz w:val="20"/>
        </w:rPr>
        <w:t> </w:t>
      </w:r>
      <w:r>
        <w:rPr>
          <w:color w:val="231F20"/>
          <w:spacing w:val="-2"/>
          <w:sz w:val="20"/>
        </w:rPr>
        <w:t>microorganisms,</w:t>
      </w:r>
    </w:p>
    <w:p>
      <w:pPr>
        <w:pStyle w:val="ListParagraph"/>
        <w:numPr>
          <w:ilvl w:val="3"/>
          <w:numId w:val="3"/>
        </w:numPr>
        <w:tabs>
          <w:tab w:pos="719" w:val="left" w:leader="none"/>
        </w:tabs>
        <w:spacing w:line="240" w:lineRule="auto" w:before="81" w:after="0"/>
        <w:ind w:left="719" w:right="0" w:hanging="239"/>
        <w:jc w:val="left"/>
        <w:rPr>
          <w:sz w:val="20"/>
        </w:rPr>
      </w:pPr>
      <w:r>
        <w:rPr>
          <w:color w:val="231F20"/>
          <w:sz w:val="20"/>
        </w:rPr>
        <w:t>biological</w:t>
      </w:r>
      <w:r>
        <w:rPr>
          <w:color w:val="231F20"/>
          <w:spacing w:val="15"/>
          <w:sz w:val="20"/>
        </w:rPr>
        <w:t> </w:t>
      </w:r>
      <w:r>
        <w:rPr>
          <w:color w:val="231F20"/>
          <w:spacing w:val="-2"/>
          <w:sz w:val="20"/>
        </w:rPr>
        <w:t>toxins,</w:t>
      </w:r>
    </w:p>
    <w:p>
      <w:pPr>
        <w:pStyle w:val="ListParagraph"/>
        <w:numPr>
          <w:ilvl w:val="3"/>
          <w:numId w:val="3"/>
        </w:numPr>
        <w:tabs>
          <w:tab w:pos="719" w:val="left" w:leader="none"/>
        </w:tabs>
        <w:spacing w:line="240" w:lineRule="auto" w:before="80" w:after="0"/>
        <w:ind w:left="719" w:right="0" w:hanging="239"/>
        <w:jc w:val="left"/>
        <w:rPr>
          <w:sz w:val="20"/>
        </w:rPr>
      </w:pPr>
      <w:r>
        <w:rPr>
          <w:color w:val="231F20"/>
          <w:sz w:val="20"/>
        </w:rPr>
        <w:t>hazardous</w:t>
      </w:r>
      <w:r>
        <w:rPr>
          <w:color w:val="231F20"/>
          <w:spacing w:val="-2"/>
          <w:sz w:val="20"/>
        </w:rPr>
        <w:t> </w:t>
      </w:r>
      <w:r>
        <w:rPr>
          <w:color w:val="231F20"/>
          <w:sz w:val="20"/>
        </w:rPr>
        <w:t>chemicals,</w:t>
      </w:r>
      <w:r>
        <w:rPr>
          <w:color w:val="231F20"/>
          <w:spacing w:val="-1"/>
          <w:sz w:val="20"/>
        </w:rPr>
        <w:t> </w:t>
      </w:r>
      <w:r>
        <w:rPr>
          <w:color w:val="231F20"/>
          <w:spacing w:val="-5"/>
          <w:sz w:val="20"/>
        </w:rPr>
        <w:t>and</w:t>
      </w:r>
    </w:p>
    <w:p>
      <w:pPr>
        <w:pStyle w:val="ListParagraph"/>
        <w:numPr>
          <w:ilvl w:val="3"/>
          <w:numId w:val="3"/>
        </w:numPr>
        <w:tabs>
          <w:tab w:pos="719" w:val="left" w:leader="none"/>
        </w:tabs>
        <w:spacing w:line="240" w:lineRule="auto" w:before="79" w:after="0"/>
        <w:ind w:left="719" w:right="0" w:hanging="239"/>
        <w:jc w:val="left"/>
        <w:rPr>
          <w:sz w:val="20"/>
        </w:rPr>
      </w:pPr>
      <w:r>
        <w:rPr>
          <w:color w:val="231F20"/>
          <w:sz w:val="20"/>
        </w:rPr>
        <w:t>recombinant</w:t>
      </w:r>
      <w:r>
        <w:rPr>
          <w:color w:val="231F20"/>
          <w:spacing w:val="17"/>
          <w:sz w:val="20"/>
        </w:rPr>
        <w:t> </w:t>
      </w:r>
      <w:r>
        <w:rPr>
          <w:color w:val="231F20"/>
          <w:spacing w:val="-4"/>
          <w:sz w:val="20"/>
        </w:rPr>
        <w:t>DNA.</w:t>
      </w:r>
    </w:p>
    <w:p>
      <w:pPr>
        <w:pStyle w:val="BodyText"/>
        <w:spacing w:before="71"/>
      </w:pPr>
    </w:p>
    <w:p>
      <w:pPr>
        <w:pStyle w:val="BodyText"/>
        <w:spacing w:line="261" w:lineRule="auto"/>
        <w:ind w:left="240" w:right="716"/>
        <w:jc w:val="both"/>
      </w:pPr>
      <w:r>
        <w:rPr>
          <w:color w:val="231F20"/>
        </w:rPr>
        <w:t>These all have the potential of causing harm to animals in the facility and the personnel caring for and using them.</w:t>
      </w:r>
    </w:p>
    <w:p>
      <w:pPr>
        <w:pStyle w:val="BodyText"/>
        <w:spacing w:line="261" w:lineRule="auto" w:before="178"/>
        <w:ind w:left="239" w:right="718"/>
        <w:jc w:val="both"/>
      </w:pPr>
      <w:r>
        <w:rPr>
          <w:color w:val="231F20"/>
        </w:rPr>
        <w:t>Some</w:t>
      </w:r>
      <w:r>
        <w:rPr>
          <w:color w:val="231F20"/>
          <w:spacing w:val="-5"/>
        </w:rPr>
        <w:t> </w:t>
      </w:r>
      <w:r>
        <w:rPr>
          <w:color w:val="231F20"/>
        </w:rPr>
        <w:t>hazardous</w:t>
      </w:r>
      <w:r>
        <w:rPr>
          <w:color w:val="231F20"/>
          <w:spacing w:val="-5"/>
        </w:rPr>
        <w:t> </w:t>
      </w:r>
      <w:r>
        <w:rPr>
          <w:color w:val="231F20"/>
        </w:rPr>
        <w:t>materials</w:t>
      </w:r>
      <w:r>
        <w:rPr>
          <w:color w:val="231F20"/>
          <w:spacing w:val="-5"/>
        </w:rPr>
        <w:t> </w:t>
      </w:r>
      <w:r>
        <w:rPr>
          <w:color w:val="231F20"/>
        </w:rPr>
        <w:t>are</w:t>
      </w:r>
      <w:r>
        <w:rPr>
          <w:color w:val="231F20"/>
          <w:spacing w:val="-5"/>
        </w:rPr>
        <w:t> </w:t>
      </w:r>
      <w:r>
        <w:rPr>
          <w:color w:val="231F20"/>
        </w:rPr>
        <w:t>strictly</w:t>
      </w:r>
      <w:r>
        <w:rPr>
          <w:color w:val="231F20"/>
          <w:spacing w:val="-5"/>
        </w:rPr>
        <w:t> </w:t>
      </w:r>
      <w:r>
        <w:rPr>
          <w:color w:val="231F20"/>
        </w:rPr>
        <w:t>controlled</w:t>
      </w:r>
      <w:r>
        <w:rPr>
          <w:color w:val="231F20"/>
          <w:spacing w:val="-5"/>
        </w:rPr>
        <w:t> </w:t>
      </w:r>
      <w:r>
        <w:rPr>
          <w:color w:val="231F20"/>
        </w:rPr>
        <w:t>by</w:t>
      </w:r>
      <w:r>
        <w:rPr>
          <w:color w:val="231F20"/>
          <w:spacing w:val="-5"/>
        </w:rPr>
        <w:t> </w:t>
      </w:r>
      <w:r>
        <w:rPr>
          <w:color w:val="231F20"/>
        </w:rPr>
        <w:t>federal,</w:t>
      </w:r>
      <w:r>
        <w:rPr>
          <w:color w:val="231F20"/>
          <w:spacing w:val="-5"/>
        </w:rPr>
        <w:t> </w:t>
      </w:r>
      <w:r>
        <w:rPr>
          <w:color w:val="231F20"/>
        </w:rPr>
        <w:t>state</w:t>
      </w:r>
      <w:r>
        <w:rPr>
          <w:color w:val="231F20"/>
          <w:spacing w:val="-5"/>
        </w:rPr>
        <w:t> </w:t>
      </w:r>
      <w:r>
        <w:rPr>
          <w:color w:val="231F20"/>
        </w:rPr>
        <w:t>and</w:t>
      </w:r>
      <w:r>
        <w:rPr>
          <w:color w:val="231F20"/>
          <w:spacing w:val="-5"/>
        </w:rPr>
        <w:t> </w:t>
      </w:r>
      <w:r>
        <w:rPr>
          <w:color w:val="231F20"/>
        </w:rPr>
        <w:t>local </w:t>
      </w:r>
      <w:r>
        <w:rPr>
          <w:color w:val="231F20"/>
          <w:spacing w:val="-2"/>
        </w:rPr>
        <w:t>regulations.</w:t>
      </w:r>
      <w:r>
        <w:rPr>
          <w:color w:val="231F20"/>
          <w:spacing w:val="-4"/>
        </w:rPr>
        <w:t> </w:t>
      </w:r>
      <w:r>
        <w:rPr>
          <w:color w:val="231F20"/>
          <w:spacing w:val="-2"/>
        </w:rPr>
        <w:t>Radiation</w:t>
      </w:r>
      <w:r>
        <w:rPr>
          <w:color w:val="231F20"/>
          <w:spacing w:val="-4"/>
        </w:rPr>
        <w:t> </w:t>
      </w:r>
      <w:r>
        <w:rPr>
          <w:color w:val="231F20"/>
          <w:spacing w:val="-2"/>
        </w:rPr>
        <w:t>Safety</w:t>
      </w:r>
      <w:r>
        <w:rPr>
          <w:color w:val="231F20"/>
          <w:spacing w:val="-4"/>
        </w:rPr>
        <w:t> </w:t>
      </w:r>
      <w:r>
        <w:rPr>
          <w:color w:val="231F20"/>
          <w:spacing w:val="-2"/>
        </w:rPr>
        <w:t>Committees</w:t>
      </w:r>
      <w:r>
        <w:rPr>
          <w:color w:val="231F20"/>
          <w:spacing w:val="-4"/>
        </w:rPr>
        <w:t> </w:t>
      </w:r>
      <w:r>
        <w:rPr>
          <w:color w:val="231F20"/>
          <w:spacing w:val="-2"/>
        </w:rPr>
        <w:t>(RSCs)</w:t>
      </w:r>
      <w:r>
        <w:rPr>
          <w:color w:val="231F20"/>
          <w:spacing w:val="-4"/>
        </w:rPr>
        <w:t> </w:t>
      </w:r>
      <w:r>
        <w:rPr>
          <w:color w:val="231F20"/>
          <w:spacing w:val="-2"/>
        </w:rPr>
        <w:t>and</w:t>
      </w:r>
      <w:r>
        <w:rPr>
          <w:color w:val="231F20"/>
          <w:spacing w:val="-4"/>
        </w:rPr>
        <w:t> </w:t>
      </w:r>
      <w:r>
        <w:rPr>
          <w:color w:val="231F20"/>
          <w:spacing w:val="-2"/>
        </w:rPr>
        <w:t>Institutional</w:t>
      </w:r>
      <w:r>
        <w:rPr>
          <w:color w:val="231F20"/>
          <w:spacing w:val="-4"/>
        </w:rPr>
        <w:t> </w:t>
      </w:r>
      <w:r>
        <w:rPr>
          <w:color w:val="231F20"/>
          <w:spacing w:val="-2"/>
        </w:rPr>
        <w:t>Biosafety </w:t>
      </w:r>
      <w:r>
        <w:rPr>
          <w:color w:val="231F20"/>
        </w:rPr>
        <w:t>Committees (IBCs) have been mandated by the federal government to ensure that certain radioactive materials and recombinant DNA materials are</w:t>
      </w:r>
      <w:r>
        <w:rPr>
          <w:color w:val="231F20"/>
          <w:spacing w:val="-2"/>
        </w:rPr>
        <w:t> </w:t>
      </w:r>
      <w:r>
        <w:rPr>
          <w:color w:val="231F20"/>
        </w:rPr>
        <w:t>handled</w:t>
      </w:r>
      <w:r>
        <w:rPr>
          <w:color w:val="231F20"/>
          <w:spacing w:val="-2"/>
        </w:rPr>
        <w:t> </w:t>
      </w:r>
      <w:r>
        <w:rPr>
          <w:color w:val="231F20"/>
        </w:rPr>
        <w:t>safely.</w:t>
      </w:r>
      <w:r>
        <w:rPr>
          <w:color w:val="231F20"/>
          <w:spacing w:val="-2"/>
        </w:rPr>
        <w:t> </w:t>
      </w:r>
      <w:r>
        <w:rPr>
          <w:color w:val="231F20"/>
        </w:rPr>
        <w:t>The</w:t>
      </w:r>
      <w:r>
        <w:rPr>
          <w:color w:val="231F20"/>
          <w:spacing w:val="-2"/>
        </w:rPr>
        <w:t> </w:t>
      </w:r>
      <w:r>
        <w:rPr>
          <w:color w:val="231F20"/>
        </w:rPr>
        <w:t>role</w:t>
      </w:r>
      <w:r>
        <w:rPr>
          <w:color w:val="231F20"/>
          <w:spacing w:val="-2"/>
        </w:rPr>
        <w:t> </w:t>
      </w:r>
      <w:r>
        <w:rPr>
          <w:color w:val="231F20"/>
        </w:rPr>
        <w:t>of</w:t>
      </w:r>
      <w:r>
        <w:rPr>
          <w:color w:val="231F20"/>
          <w:spacing w:val="-2"/>
        </w:rPr>
        <w:t> </w:t>
      </w:r>
      <w:r>
        <w:rPr>
          <w:color w:val="231F20"/>
        </w:rPr>
        <w:t>these</w:t>
      </w:r>
      <w:r>
        <w:rPr>
          <w:color w:val="231F20"/>
          <w:spacing w:val="-2"/>
        </w:rPr>
        <w:t> </w:t>
      </w:r>
      <w:r>
        <w:rPr>
          <w:color w:val="231F20"/>
        </w:rPr>
        <w:t>committees</w:t>
      </w:r>
      <w:r>
        <w:rPr>
          <w:color w:val="231F20"/>
          <w:spacing w:val="-2"/>
        </w:rPr>
        <w:t> </w:t>
      </w:r>
      <w:r>
        <w:rPr>
          <w:color w:val="231F20"/>
        </w:rPr>
        <w:t>may</w:t>
      </w:r>
      <w:r>
        <w:rPr>
          <w:color w:val="231F20"/>
          <w:spacing w:val="-2"/>
        </w:rPr>
        <w:t> </w:t>
      </w:r>
      <w:r>
        <w:rPr>
          <w:color w:val="231F20"/>
        </w:rPr>
        <w:t>be</w:t>
      </w:r>
      <w:r>
        <w:rPr>
          <w:color w:val="231F20"/>
          <w:spacing w:val="-2"/>
        </w:rPr>
        <w:t> </w:t>
      </w:r>
      <w:r>
        <w:rPr>
          <w:color w:val="231F20"/>
        </w:rPr>
        <w:t>extended</w:t>
      </w:r>
      <w:r>
        <w:rPr>
          <w:color w:val="231F20"/>
          <w:spacing w:val="-2"/>
        </w:rPr>
        <w:t> </w:t>
      </w:r>
      <w:r>
        <w:rPr>
          <w:color w:val="231F20"/>
        </w:rPr>
        <w:t>to</w:t>
      </w:r>
      <w:r>
        <w:rPr>
          <w:color w:val="231F20"/>
          <w:spacing w:val="-2"/>
        </w:rPr>
        <w:t> </w:t>
      </w:r>
      <w:r>
        <w:rPr>
          <w:color w:val="231F20"/>
        </w:rPr>
        <w:t>con-sider</w:t>
      </w:r>
      <w:r>
        <w:rPr>
          <w:color w:val="231F20"/>
          <w:spacing w:val="-1"/>
        </w:rPr>
        <w:t> </w:t>
      </w:r>
      <w:r>
        <w:rPr>
          <w:color w:val="231F20"/>
        </w:rPr>
        <w:t>research</w:t>
      </w:r>
      <w:r>
        <w:rPr>
          <w:color w:val="231F20"/>
          <w:spacing w:val="-1"/>
        </w:rPr>
        <w:t> </w:t>
      </w:r>
      <w:r>
        <w:rPr>
          <w:color w:val="231F20"/>
        </w:rPr>
        <w:t>involving</w:t>
      </w:r>
      <w:r>
        <w:rPr>
          <w:color w:val="231F20"/>
          <w:spacing w:val="-1"/>
        </w:rPr>
        <w:t> </w:t>
      </w:r>
      <w:r>
        <w:rPr>
          <w:color w:val="231F20"/>
        </w:rPr>
        <w:t>human</w:t>
      </w:r>
      <w:r>
        <w:rPr>
          <w:color w:val="231F20"/>
          <w:spacing w:val="-1"/>
        </w:rPr>
        <w:t> </w:t>
      </w:r>
      <w:r>
        <w:rPr>
          <w:color w:val="231F20"/>
        </w:rPr>
        <w:t>and</w:t>
      </w:r>
      <w:r>
        <w:rPr>
          <w:color w:val="231F20"/>
          <w:spacing w:val="-1"/>
        </w:rPr>
        <w:t> </w:t>
      </w:r>
      <w:r>
        <w:rPr>
          <w:color w:val="231F20"/>
        </w:rPr>
        <w:t>animal</w:t>
      </w:r>
      <w:r>
        <w:rPr>
          <w:color w:val="231F20"/>
          <w:spacing w:val="-1"/>
        </w:rPr>
        <w:t> </w:t>
      </w:r>
      <w:r>
        <w:rPr>
          <w:color w:val="231F20"/>
        </w:rPr>
        <w:t>pathogens.</w:t>
      </w:r>
      <w:r>
        <w:rPr>
          <w:color w:val="231F20"/>
          <w:spacing w:val="-1"/>
        </w:rPr>
        <w:t> </w:t>
      </w:r>
      <w:r>
        <w:rPr>
          <w:color w:val="231F20"/>
        </w:rPr>
        <w:t>The</w:t>
      </w:r>
      <w:r>
        <w:rPr>
          <w:color w:val="231F20"/>
          <w:spacing w:val="-1"/>
        </w:rPr>
        <w:t> </w:t>
      </w:r>
      <w:r>
        <w:rPr>
          <w:color w:val="231F20"/>
        </w:rPr>
        <w:t>IACUC</w:t>
      </w:r>
      <w:r>
        <w:rPr>
          <w:color w:val="231F20"/>
          <w:spacing w:val="-1"/>
        </w:rPr>
        <w:t> </w:t>
      </w:r>
      <w:r>
        <w:rPr>
          <w:color w:val="231F20"/>
        </w:rPr>
        <w:t>should be generally familiar with the responsibilities of the various safety commit-tees and organizations at their institution and the institution should ensure that</w:t>
      </w:r>
      <w:r>
        <w:rPr>
          <w:color w:val="231F20"/>
          <w:spacing w:val="-1"/>
        </w:rPr>
        <w:t> </w:t>
      </w:r>
      <w:r>
        <w:rPr>
          <w:color w:val="231F20"/>
        </w:rPr>
        <w:t>the</w:t>
      </w:r>
      <w:r>
        <w:rPr>
          <w:color w:val="231F20"/>
          <w:spacing w:val="-1"/>
        </w:rPr>
        <w:t> </w:t>
      </w:r>
      <w:r>
        <w:rPr>
          <w:color w:val="231F20"/>
        </w:rPr>
        <w:t>functions</w:t>
      </w:r>
      <w:r>
        <w:rPr>
          <w:color w:val="231F20"/>
          <w:spacing w:val="-1"/>
        </w:rPr>
        <w:t> </w:t>
      </w:r>
      <w:r>
        <w:rPr>
          <w:color w:val="231F20"/>
        </w:rPr>
        <w:t>of</w:t>
      </w:r>
      <w:r>
        <w:rPr>
          <w:color w:val="231F20"/>
          <w:spacing w:val="-1"/>
        </w:rPr>
        <w:t> </w:t>
      </w:r>
      <w:r>
        <w:rPr>
          <w:color w:val="231F20"/>
        </w:rPr>
        <w:t>the</w:t>
      </w:r>
      <w:r>
        <w:rPr>
          <w:color w:val="231F20"/>
          <w:spacing w:val="-1"/>
        </w:rPr>
        <w:t> </w:t>
      </w:r>
      <w:r>
        <w:rPr>
          <w:color w:val="231F20"/>
        </w:rPr>
        <w:t>committees</w:t>
      </w:r>
      <w:r>
        <w:rPr>
          <w:color w:val="231F20"/>
          <w:spacing w:val="-1"/>
        </w:rPr>
        <w:t> </w:t>
      </w:r>
      <w:r>
        <w:rPr>
          <w:color w:val="231F20"/>
        </w:rPr>
        <w:t>are</w:t>
      </w:r>
      <w:r>
        <w:rPr>
          <w:color w:val="231F20"/>
          <w:spacing w:val="-1"/>
        </w:rPr>
        <w:t> </w:t>
      </w:r>
      <w:r>
        <w:rPr>
          <w:color w:val="231F20"/>
        </w:rPr>
        <w:t>coordinated.</w:t>
      </w:r>
      <w:r>
        <w:rPr>
          <w:color w:val="231F20"/>
          <w:spacing w:val="-1"/>
        </w:rPr>
        <w:t> </w:t>
      </w:r>
      <w:r>
        <w:rPr>
          <w:color w:val="231F20"/>
        </w:rPr>
        <w:t>Animal</w:t>
      </w:r>
      <w:r>
        <w:rPr>
          <w:color w:val="231F20"/>
          <w:spacing w:val="-1"/>
        </w:rPr>
        <w:t> </w:t>
      </w:r>
      <w:r>
        <w:rPr>
          <w:color w:val="231F20"/>
        </w:rPr>
        <w:t>research</w:t>
      </w:r>
      <w:r>
        <w:rPr>
          <w:color w:val="231F20"/>
          <w:spacing w:val="-1"/>
        </w:rPr>
        <w:t> </w:t>
      </w:r>
      <w:r>
        <w:rPr>
          <w:color w:val="231F20"/>
        </w:rPr>
        <w:t>pro-posals should be consistent with the procedures required by the IBC.</w:t>
      </w:r>
    </w:p>
    <w:p>
      <w:pPr>
        <w:pStyle w:val="BodyText"/>
        <w:spacing w:line="261" w:lineRule="auto" w:before="174"/>
        <w:ind w:left="239" w:right="713"/>
        <w:jc w:val="both"/>
      </w:pPr>
      <w:r>
        <w:rPr>
          <w:color w:val="231F20"/>
        </w:rPr>
        <w:t>In addition to the various safety committees, institutions should have professional</w:t>
      </w:r>
      <w:r>
        <w:rPr>
          <w:color w:val="231F20"/>
          <w:spacing w:val="-2"/>
        </w:rPr>
        <w:t> </w:t>
      </w:r>
      <w:r>
        <w:rPr>
          <w:color w:val="231F20"/>
        </w:rPr>
        <w:t>staff</w:t>
      </w:r>
      <w:r>
        <w:rPr>
          <w:color w:val="231F20"/>
          <w:spacing w:val="-2"/>
        </w:rPr>
        <w:t> </w:t>
      </w:r>
      <w:r>
        <w:rPr>
          <w:color w:val="231F20"/>
        </w:rPr>
        <w:t>or</w:t>
      </w:r>
      <w:r>
        <w:rPr>
          <w:color w:val="231F20"/>
          <w:spacing w:val="-2"/>
        </w:rPr>
        <w:t> </w:t>
      </w:r>
      <w:r>
        <w:rPr>
          <w:color w:val="231F20"/>
        </w:rPr>
        <w:t>resources</w:t>
      </w:r>
      <w:r>
        <w:rPr>
          <w:color w:val="231F20"/>
          <w:spacing w:val="-2"/>
        </w:rPr>
        <w:t> </w:t>
      </w:r>
      <w:r>
        <w:rPr>
          <w:color w:val="231F20"/>
        </w:rPr>
        <w:t>available</w:t>
      </w:r>
      <w:r>
        <w:rPr>
          <w:color w:val="231F20"/>
          <w:spacing w:val="-2"/>
        </w:rPr>
        <w:t> </w:t>
      </w:r>
      <w:r>
        <w:rPr>
          <w:color w:val="231F20"/>
        </w:rPr>
        <w:t>to</w:t>
      </w:r>
      <w:r>
        <w:rPr>
          <w:color w:val="231F20"/>
          <w:spacing w:val="-2"/>
        </w:rPr>
        <w:t> </w:t>
      </w:r>
      <w:r>
        <w:rPr>
          <w:color w:val="231F20"/>
        </w:rPr>
        <w:t>handle</w:t>
      </w:r>
      <w:r>
        <w:rPr>
          <w:color w:val="231F20"/>
          <w:spacing w:val="-2"/>
        </w:rPr>
        <w:t> </w:t>
      </w:r>
      <w:r>
        <w:rPr>
          <w:color w:val="231F20"/>
        </w:rPr>
        <w:t>chemical,</w:t>
      </w:r>
      <w:r>
        <w:rPr>
          <w:color w:val="231F20"/>
          <w:spacing w:val="-2"/>
        </w:rPr>
        <w:t> </w:t>
      </w:r>
      <w:r>
        <w:rPr>
          <w:color w:val="231F20"/>
        </w:rPr>
        <w:t>biological</w:t>
      </w:r>
      <w:r>
        <w:rPr>
          <w:color w:val="231F20"/>
          <w:spacing w:val="-2"/>
        </w:rPr>
        <w:t> </w:t>
      </w:r>
      <w:r>
        <w:rPr>
          <w:color w:val="231F20"/>
        </w:rPr>
        <w:t>and radiological agents. The National Research Council publication, </w:t>
      </w:r>
      <w:r>
        <w:rPr>
          <w:i/>
          <w:color w:val="231F20"/>
        </w:rPr>
        <w:t>Occu-pational Health and Safety in the Care and Use of Research Animals</w:t>
      </w:r>
      <w:r>
        <w:rPr>
          <w:color w:val="231F20"/>
        </w:rPr>
        <w:t>, is </w:t>
      </w:r>
      <w:r>
        <w:rPr>
          <w:color w:val="231F20"/>
        </w:rPr>
        <w:t>a valuable resource for IACUC members. This publication covers a wide variety of occupational health and safety issues, including information on working with hazardous materials in research animals.</w:t>
      </w:r>
    </w:p>
    <w:p>
      <w:pPr>
        <w:pStyle w:val="BodyText"/>
        <w:spacing w:after="0" w:line="261" w:lineRule="auto"/>
        <w:jc w:val="both"/>
        <w:sectPr>
          <w:pgSz w:w="8640" w:h="12960"/>
          <w:pgMar w:header="687" w:footer="0" w:top="880" w:bottom="280" w:left="720" w:right="360"/>
        </w:sectPr>
      </w:pPr>
    </w:p>
    <w:p>
      <w:pPr>
        <w:pStyle w:val="BodyText"/>
        <w:rPr>
          <w:sz w:val="22"/>
        </w:rPr>
      </w:pPr>
    </w:p>
    <w:p>
      <w:pPr>
        <w:pStyle w:val="BodyText"/>
        <w:spacing w:before="204"/>
        <w:rPr>
          <w:sz w:val="22"/>
        </w:rPr>
      </w:pPr>
    </w:p>
    <w:p>
      <w:pPr>
        <w:pStyle w:val="Heading6"/>
        <w:ind w:left="360"/>
        <w:jc w:val="both"/>
      </w:pPr>
      <w:r>
        <w:rPr>
          <w:color w:val="231F20"/>
          <w:w w:val="85"/>
        </w:rPr>
        <w:t>Radioactive</w:t>
      </w:r>
      <w:r>
        <w:rPr>
          <w:color w:val="231F20"/>
          <w:spacing w:val="4"/>
        </w:rPr>
        <w:t> </w:t>
      </w:r>
      <w:r>
        <w:rPr>
          <w:color w:val="231F20"/>
          <w:spacing w:val="-2"/>
          <w:w w:val="95"/>
        </w:rPr>
        <w:t>Materials</w:t>
      </w:r>
    </w:p>
    <w:p>
      <w:pPr>
        <w:pStyle w:val="BodyText"/>
        <w:spacing w:line="261" w:lineRule="auto" w:before="134"/>
        <w:ind w:left="359" w:right="596"/>
        <w:jc w:val="both"/>
      </w:pPr>
      <w:r>
        <w:rPr>
          <w:color w:val="231F20"/>
        </w:rPr>
        <w:t>The</w:t>
      </w:r>
      <w:r>
        <w:rPr>
          <w:color w:val="231F20"/>
          <w:spacing w:val="-4"/>
        </w:rPr>
        <w:t> </w:t>
      </w:r>
      <w:r>
        <w:rPr>
          <w:color w:val="231F20"/>
        </w:rPr>
        <w:t>U.S.</w:t>
      </w:r>
      <w:r>
        <w:rPr>
          <w:color w:val="231F20"/>
          <w:spacing w:val="-4"/>
        </w:rPr>
        <w:t> </w:t>
      </w:r>
      <w:r>
        <w:rPr>
          <w:color w:val="231F20"/>
        </w:rPr>
        <w:t>Nuclear</w:t>
      </w:r>
      <w:r>
        <w:rPr>
          <w:color w:val="231F20"/>
          <w:spacing w:val="-4"/>
        </w:rPr>
        <w:t> </w:t>
      </w:r>
      <w:r>
        <w:rPr>
          <w:color w:val="231F20"/>
        </w:rPr>
        <w:t>Regulatory</w:t>
      </w:r>
      <w:r>
        <w:rPr>
          <w:color w:val="231F20"/>
          <w:spacing w:val="-4"/>
        </w:rPr>
        <w:t> </w:t>
      </w:r>
      <w:r>
        <w:rPr>
          <w:color w:val="231F20"/>
        </w:rPr>
        <w:t>Commission</w:t>
      </w:r>
      <w:r>
        <w:rPr>
          <w:color w:val="231F20"/>
          <w:spacing w:val="-4"/>
        </w:rPr>
        <w:t> </w:t>
      </w:r>
      <w:r>
        <w:rPr>
          <w:color w:val="231F20"/>
        </w:rPr>
        <w:t>(USNRC)</w:t>
      </w:r>
      <w:r>
        <w:rPr>
          <w:color w:val="231F20"/>
          <w:spacing w:val="-4"/>
        </w:rPr>
        <w:t> </w:t>
      </w:r>
      <w:r>
        <w:rPr>
          <w:color w:val="231F20"/>
        </w:rPr>
        <w:t>directly,</w:t>
      </w:r>
      <w:r>
        <w:rPr>
          <w:color w:val="231F20"/>
          <w:spacing w:val="-4"/>
        </w:rPr>
        <w:t> </w:t>
      </w:r>
      <w:r>
        <w:rPr>
          <w:color w:val="231F20"/>
        </w:rPr>
        <w:t>or</w:t>
      </w:r>
      <w:r>
        <w:rPr>
          <w:color w:val="231F20"/>
          <w:spacing w:val="-4"/>
        </w:rPr>
        <w:t> </w:t>
      </w:r>
      <w:r>
        <w:rPr>
          <w:color w:val="231F20"/>
        </w:rPr>
        <w:t>by</w:t>
      </w:r>
      <w:r>
        <w:rPr>
          <w:color w:val="231F20"/>
          <w:spacing w:val="-4"/>
        </w:rPr>
        <w:t> </w:t>
      </w:r>
      <w:r>
        <w:rPr>
          <w:color w:val="231F20"/>
        </w:rPr>
        <w:t>its</w:t>
      </w:r>
      <w:r>
        <w:rPr>
          <w:color w:val="231F20"/>
          <w:spacing w:val="-4"/>
        </w:rPr>
        <w:t> </w:t>
      </w:r>
      <w:r>
        <w:rPr>
          <w:color w:val="231F20"/>
        </w:rPr>
        <w:t>state designee, issues licenses permitting institutions to procure, use and dis-pose of specified radioactive materials. These licenses do not cover:</w:t>
      </w:r>
    </w:p>
    <w:p>
      <w:pPr>
        <w:pStyle w:val="ListParagraph"/>
        <w:numPr>
          <w:ilvl w:val="0"/>
          <w:numId w:val="54"/>
        </w:numPr>
        <w:tabs>
          <w:tab w:pos="839" w:val="left" w:leader="none"/>
        </w:tabs>
        <w:spacing w:line="240" w:lineRule="auto" w:before="178" w:after="0"/>
        <w:ind w:left="839" w:right="0" w:hanging="239"/>
        <w:jc w:val="left"/>
        <w:rPr>
          <w:sz w:val="20"/>
        </w:rPr>
      </w:pPr>
      <w:r>
        <w:rPr>
          <w:color w:val="231F20"/>
          <w:sz w:val="20"/>
        </w:rPr>
        <w:t>X-ray</w:t>
      </w:r>
      <w:r>
        <w:rPr>
          <w:color w:val="231F20"/>
          <w:spacing w:val="-6"/>
          <w:sz w:val="20"/>
        </w:rPr>
        <w:t> </w:t>
      </w:r>
      <w:r>
        <w:rPr>
          <w:color w:val="231F20"/>
          <w:spacing w:val="-2"/>
          <w:sz w:val="20"/>
        </w:rPr>
        <w:t>machines;</w:t>
      </w:r>
    </w:p>
    <w:p>
      <w:pPr>
        <w:pStyle w:val="ListParagraph"/>
        <w:numPr>
          <w:ilvl w:val="0"/>
          <w:numId w:val="54"/>
        </w:numPr>
        <w:tabs>
          <w:tab w:pos="839" w:val="left" w:leader="none"/>
        </w:tabs>
        <w:spacing w:line="240" w:lineRule="auto" w:before="79" w:after="0"/>
        <w:ind w:left="839" w:right="0" w:hanging="239"/>
        <w:jc w:val="left"/>
        <w:rPr>
          <w:sz w:val="20"/>
        </w:rPr>
      </w:pPr>
      <w:r>
        <w:rPr>
          <w:color w:val="231F20"/>
          <w:sz w:val="20"/>
        </w:rPr>
        <w:t>high</w:t>
      </w:r>
      <w:r>
        <w:rPr>
          <w:color w:val="231F20"/>
          <w:spacing w:val="2"/>
          <w:sz w:val="20"/>
        </w:rPr>
        <w:t> </w:t>
      </w:r>
      <w:r>
        <w:rPr>
          <w:color w:val="231F20"/>
          <w:sz w:val="20"/>
        </w:rPr>
        <w:t>voltage</w:t>
      </w:r>
      <w:r>
        <w:rPr>
          <w:color w:val="231F20"/>
          <w:spacing w:val="2"/>
          <w:sz w:val="20"/>
        </w:rPr>
        <w:t> </w:t>
      </w:r>
      <w:r>
        <w:rPr>
          <w:color w:val="231F20"/>
          <w:spacing w:val="-2"/>
          <w:sz w:val="20"/>
        </w:rPr>
        <w:t>accelerators;</w:t>
      </w:r>
    </w:p>
    <w:p>
      <w:pPr>
        <w:pStyle w:val="ListParagraph"/>
        <w:numPr>
          <w:ilvl w:val="0"/>
          <w:numId w:val="54"/>
        </w:numPr>
        <w:tabs>
          <w:tab w:pos="839" w:val="left" w:leader="none"/>
        </w:tabs>
        <w:spacing w:line="240" w:lineRule="auto" w:before="80" w:after="0"/>
        <w:ind w:left="839" w:right="0" w:hanging="239"/>
        <w:jc w:val="left"/>
        <w:rPr>
          <w:sz w:val="20"/>
        </w:rPr>
      </w:pPr>
      <w:r>
        <w:rPr>
          <w:color w:val="231F20"/>
          <w:sz w:val="20"/>
        </w:rPr>
        <w:t>electron</w:t>
      </w:r>
      <w:r>
        <w:rPr>
          <w:color w:val="231F20"/>
          <w:spacing w:val="11"/>
          <w:sz w:val="20"/>
        </w:rPr>
        <w:t> </w:t>
      </w:r>
      <w:r>
        <w:rPr>
          <w:color w:val="231F20"/>
          <w:sz w:val="20"/>
        </w:rPr>
        <w:t>microscopes;</w:t>
      </w:r>
      <w:r>
        <w:rPr>
          <w:color w:val="231F20"/>
          <w:spacing w:val="12"/>
          <w:sz w:val="20"/>
        </w:rPr>
        <w:t> </w:t>
      </w:r>
      <w:r>
        <w:rPr>
          <w:color w:val="231F20"/>
          <w:spacing w:val="-5"/>
          <w:sz w:val="20"/>
        </w:rPr>
        <w:t>and</w:t>
      </w:r>
    </w:p>
    <w:p>
      <w:pPr>
        <w:pStyle w:val="ListParagraph"/>
        <w:numPr>
          <w:ilvl w:val="0"/>
          <w:numId w:val="54"/>
        </w:numPr>
        <w:tabs>
          <w:tab w:pos="840" w:val="left" w:leader="none"/>
        </w:tabs>
        <w:spacing w:line="261" w:lineRule="auto" w:before="81" w:after="0"/>
        <w:ind w:left="840" w:right="596" w:hanging="240"/>
        <w:jc w:val="left"/>
        <w:rPr>
          <w:sz w:val="20"/>
        </w:rPr>
      </w:pPr>
      <w:r>
        <w:rPr>
          <w:color w:val="231F20"/>
          <w:sz w:val="20"/>
        </w:rPr>
        <w:t>radioactive materials from sources other than reactor by-</w:t>
      </w:r>
      <w:r>
        <w:rPr>
          <w:color w:val="231F20"/>
          <w:sz w:val="20"/>
        </w:rPr>
        <w:t>products,</w:t>
      </w:r>
      <w:r>
        <w:rPr>
          <w:color w:val="231F20"/>
          <w:spacing w:val="80"/>
          <w:sz w:val="20"/>
        </w:rPr>
        <w:t> </w:t>
      </w:r>
      <w:r>
        <w:rPr>
          <w:color w:val="231F20"/>
          <w:sz w:val="20"/>
        </w:rPr>
        <w:t>although these are all sources of ionizing radiation.</w:t>
      </w:r>
    </w:p>
    <w:p>
      <w:pPr>
        <w:pStyle w:val="BodyText"/>
        <w:spacing w:before="48"/>
      </w:pPr>
    </w:p>
    <w:p>
      <w:pPr>
        <w:pStyle w:val="BodyText"/>
        <w:spacing w:line="261" w:lineRule="auto"/>
        <w:ind w:left="359" w:right="594"/>
        <w:jc w:val="both"/>
      </w:pPr>
      <w:r>
        <w:rPr>
          <w:color w:val="231F20"/>
        </w:rPr>
        <w:t>RSCs have oversight for the procurement, use and disposal of </w:t>
      </w:r>
      <w:r>
        <w:rPr>
          <w:color w:val="231F20"/>
        </w:rPr>
        <w:t>radioactive materials; therefore, their approval should be coordinated with IACUC review of any proposal that involves radioactivity. General information on potential health risks from exposure to ionizing radiation can be found in the USNRC Regulatory Guide.</w:t>
      </w:r>
    </w:p>
    <w:p>
      <w:pPr>
        <w:pStyle w:val="Heading6"/>
        <w:spacing w:before="175"/>
        <w:ind w:left="360"/>
        <w:jc w:val="both"/>
      </w:pPr>
      <w:r>
        <w:rPr>
          <w:color w:val="231F20"/>
          <w:w w:val="85"/>
        </w:rPr>
        <w:t>Biohazardous</w:t>
      </w:r>
      <w:r>
        <w:rPr>
          <w:color w:val="231F20"/>
          <w:spacing w:val="3"/>
        </w:rPr>
        <w:t> </w:t>
      </w:r>
      <w:r>
        <w:rPr>
          <w:color w:val="231F20"/>
          <w:spacing w:val="-2"/>
          <w:w w:val="95"/>
        </w:rPr>
        <w:t>Materials</w:t>
      </w:r>
    </w:p>
    <w:p>
      <w:pPr>
        <w:pStyle w:val="BodyText"/>
        <w:spacing w:line="261" w:lineRule="auto" w:before="132"/>
        <w:ind w:left="360" w:right="590"/>
        <w:jc w:val="both"/>
      </w:pPr>
      <w:r>
        <w:rPr>
          <w:color w:val="231F20"/>
        </w:rPr>
        <w:t>Infectious</w:t>
      </w:r>
      <w:r>
        <w:rPr>
          <w:color w:val="231F20"/>
          <w:spacing w:val="40"/>
        </w:rPr>
        <w:t> </w:t>
      </w:r>
      <w:r>
        <w:rPr>
          <w:color w:val="231F20"/>
        </w:rPr>
        <w:t>diseases</w:t>
      </w:r>
      <w:r>
        <w:rPr>
          <w:color w:val="231F20"/>
          <w:spacing w:val="40"/>
        </w:rPr>
        <w:t> </w:t>
      </w:r>
      <w:r>
        <w:rPr>
          <w:color w:val="231F20"/>
        </w:rPr>
        <w:t>may</w:t>
      </w:r>
      <w:r>
        <w:rPr>
          <w:color w:val="231F20"/>
          <w:spacing w:val="40"/>
        </w:rPr>
        <w:t> </w:t>
      </w:r>
      <w:r>
        <w:rPr>
          <w:color w:val="231F20"/>
        </w:rPr>
        <w:t>be</w:t>
      </w:r>
      <w:r>
        <w:rPr>
          <w:color w:val="231F20"/>
          <w:spacing w:val="40"/>
        </w:rPr>
        <w:t> </w:t>
      </w:r>
      <w:r>
        <w:rPr>
          <w:color w:val="231F20"/>
        </w:rPr>
        <w:t>a</w:t>
      </w:r>
      <w:r>
        <w:rPr>
          <w:color w:val="231F20"/>
          <w:spacing w:val="40"/>
        </w:rPr>
        <w:t> </w:t>
      </w:r>
      <w:r>
        <w:rPr>
          <w:color w:val="231F20"/>
        </w:rPr>
        <w:t>factor</w:t>
      </w:r>
      <w:r>
        <w:rPr>
          <w:color w:val="231F20"/>
          <w:spacing w:val="40"/>
        </w:rPr>
        <w:t> </w:t>
      </w:r>
      <w:r>
        <w:rPr>
          <w:color w:val="231F20"/>
        </w:rPr>
        <w:t>in</w:t>
      </w:r>
      <w:r>
        <w:rPr>
          <w:color w:val="231F20"/>
          <w:spacing w:val="40"/>
        </w:rPr>
        <w:t> </w:t>
      </w:r>
      <w:r>
        <w:rPr>
          <w:color w:val="231F20"/>
        </w:rPr>
        <w:t>many</w:t>
      </w:r>
      <w:r>
        <w:rPr>
          <w:color w:val="231F20"/>
          <w:spacing w:val="40"/>
        </w:rPr>
        <w:t> </w:t>
      </w:r>
      <w:r>
        <w:rPr>
          <w:color w:val="231F20"/>
        </w:rPr>
        <w:t>animal</w:t>
      </w:r>
      <w:r>
        <w:rPr>
          <w:color w:val="231F20"/>
          <w:spacing w:val="40"/>
        </w:rPr>
        <w:t> </w:t>
      </w:r>
      <w:r>
        <w:rPr>
          <w:color w:val="231F20"/>
        </w:rPr>
        <w:t>studies</w:t>
      </w:r>
      <w:r>
        <w:rPr>
          <w:color w:val="231F20"/>
          <w:spacing w:val="40"/>
        </w:rPr>
        <w:t> </w:t>
      </w:r>
      <w:r>
        <w:rPr>
          <w:color w:val="231F20"/>
        </w:rPr>
        <w:t>due</w:t>
      </w:r>
      <w:r>
        <w:rPr>
          <w:color w:val="231F20"/>
          <w:spacing w:val="40"/>
        </w:rPr>
        <w:t> </w:t>
      </w:r>
      <w:r>
        <w:rPr>
          <w:color w:val="231F20"/>
        </w:rPr>
        <w:t>to natural infections as well as those specifically induced as part of research. Consensus biosafety guidelines have been established for the use of ani-mals in research involving infectious agents (</w:t>
      </w:r>
      <w:r>
        <w:rPr>
          <w:i/>
          <w:color w:val="231F20"/>
        </w:rPr>
        <w:t>Biosafety in Microbiological</w:t>
      </w:r>
      <w:r>
        <w:rPr>
          <w:i/>
          <w:color w:val="231F20"/>
        </w:rPr>
        <w:t> and Biomedical Laboratories</w:t>
      </w:r>
      <w:r>
        <w:rPr>
          <w:color w:val="231F20"/>
        </w:rPr>
        <w:t>). These guidelines provide a concept for assessing risks and selecting appropriate safeguards. Four biosafety lev-els, which consist of combinations of practices, safety equipment and facilities, are described in this CDC/NIH document.</w:t>
      </w:r>
    </w:p>
    <w:p>
      <w:pPr>
        <w:pStyle w:val="BodyText"/>
        <w:spacing w:line="261" w:lineRule="auto" w:before="175"/>
        <w:ind w:left="359" w:right="595"/>
        <w:jc w:val="both"/>
      </w:pPr>
      <w:r>
        <w:rPr>
          <w:color w:val="231F20"/>
        </w:rPr>
        <w:t>Certain</w:t>
      </w:r>
      <w:r>
        <w:rPr>
          <w:color w:val="231F20"/>
          <w:spacing w:val="-9"/>
        </w:rPr>
        <w:t> </w:t>
      </w:r>
      <w:r>
        <w:rPr>
          <w:color w:val="231F20"/>
        </w:rPr>
        <w:t>human</w:t>
      </w:r>
      <w:r>
        <w:rPr>
          <w:color w:val="231F20"/>
          <w:spacing w:val="-9"/>
        </w:rPr>
        <w:t> </w:t>
      </w:r>
      <w:r>
        <w:rPr>
          <w:color w:val="231F20"/>
        </w:rPr>
        <w:t>pathogens</w:t>
      </w:r>
      <w:r>
        <w:rPr>
          <w:color w:val="231F20"/>
          <w:spacing w:val="-9"/>
        </w:rPr>
        <w:t> </w:t>
      </w:r>
      <w:r>
        <w:rPr>
          <w:color w:val="231F20"/>
        </w:rPr>
        <w:t>as</w:t>
      </w:r>
      <w:r>
        <w:rPr>
          <w:color w:val="231F20"/>
          <w:spacing w:val="-9"/>
        </w:rPr>
        <w:t> </w:t>
      </w:r>
      <w:r>
        <w:rPr>
          <w:color w:val="231F20"/>
        </w:rPr>
        <w:t>listed</w:t>
      </w:r>
      <w:r>
        <w:rPr>
          <w:color w:val="231F20"/>
          <w:spacing w:val="-9"/>
        </w:rPr>
        <w:t> </w:t>
      </w:r>
      <w:r>
        <w:rPr>
          <w:color w:val="231F20"/>
        </w:rPr>
        <w:t>in</w:t>
      </w:r>
      <w:r>
        <w:rPr>
          <w:color w:val="231F20"/>
          <w:spacing w:val="-9"/>
        </w:rPr>
        <w:t> </w:t>
      </w:r>
      <w:r>
        <w:rPr>
          <w:color w:val="231F20"/>
        </w:rPr>
        <w:t>the</w:t>
      </w:r>
      <w:r>
        <w:rPr>
          <w:color w:val="231F20"/>
          <w:spacing w:val="-9"/>
        </w:rPr>
        <w:t> </w:t>
      </w:r>
      <w:r>
        <w:rPr>
          <w:color w:val="231F20"/>
        </w:rPr>
        <w:t>Select</w:t>
      </w:r>
      <w:r>
        <w:rPr>
          <w:color w:val="231F20"/>
          <w:spacing w:val="-9"/>
        </w:rPr>
        <w:t> </w:t>
      </w:r>
      <w:r>
        <w:rPr>
          <w:color w:val="231F20"/>
        </w:rPr>
        <w:t>Agent</w:t>
      </w:r>
      <w:r>
        <w:rPr>
          <w:color w:val="231F20"/>
          <w:spacing w:val="-9"/>
        </w:rPr>
        <w:t> </w:t>
      </w:r>
      <w:r>
        <w:rPr>
          <w:color w:val="231F20"/>
        </w:rPr>
        <w:t>List</w:t>
      </w:r>
      <w:r>
        <w:rPr>
          <w:color w:val="231F20"/>
          <w:spacing w:val="-9"/>
        </w:rPr>
        <w:t> </w:t>
      </w:r>
      <w:r>
        <w:rPr>
          <w:color w:val="231F20"/>
        </w:rPr>
        <w:t>(Appendix</w:t>
      </w:r>
      <w:r>
        <w:rPr>
          <w:color w:val="231F20"/>
          <w:spacing w:val="-9"/>
        </w:rPr>
        <w:t> </w:t>
      </w:r>
      <w:r>
        <w:rPr>
          <w:color w:val="231F20"/>
        </w:rPr>
        <w:t>A,</w:t>
      </w:r>
      <w:r>
        <w:rPr>
          <w:color w:val="231F20"/>
          <w:spacing w:val="-9"/>
        </w:rPr>
        <w:t> </w:t>
      </w:r>
      <w:r>
        <w:rPr>
          <w:color w:val="231F20"/>
        </w:rPr>
        <w:t>42 CFR 72.6) must be registered and approved by the Centers for Disease Control</w:t>
      </w:r>
      <w:r>
        <w:rPr>
          <w:color w:val="231F20"/>
          <w:spacing w:val="-4"/>
        </w:rPr>
        <w:t> </w:t>
      </w:r>
      <w:r>
        <w:rPr>
          <w:color w:val="231F20"/>
        </w:rPr>
        <w:t>(CDC)</w:t>
      </w:r>
      <w:r>
        <w:rPr>
          <w:color w:val="231F20"/>
          <w:spacing w:val="-4"/>
        </w:rPr>
        <w:t> </w:t>
      </w:r>
      <w:r>
        <w:rPr>
          <w:color w:val="231F20"/>
        </w:rPr>
        <w:t>prior</w:t>
      </w:r>
      <w:r>
        <w:rPr>
          <w:color w:val="231F20"/>
          <w:spacing w:val="-4"/>
        </w:rPr>
        <w:t> </w:t>
      </w:r>
      <w:r>
        <w:rPr>
          <w:color w:val="231F20"/>
        </w:rPr>
        <w:t>to</w:t>
      </w:r>
      <w:r>
        <w:rPr>
          <w:color w:val="231F20"/>
          <w:spacing w:val="-4"/>
        </w:rPr>
        <w:t> </w:t>
      </w:r>
      <w:r>
        <w:rPr>
          <w:color w:val="231F20"/>
        </w:rPr>
        <w:t>transfer</w:t>
      </w:r>
      <w:r>
        <w:rPr>
          <w:color w:val="231F20"/>
          <w:spacing w:val="-4"/>
        </w:rPr>
        <w:t> </w:t>
      </w:r>
      <w:r>
        <w:rPr>
          <w:color w:val="231F20"/>
        </w:rPr>
        <w:t>from</w:t>
      </w:r>
      <w:r>
        <w:rPr>
          <w:color w:val="231F20"/>
          <w:spacing w:val="-4"/>
        </w:rPr>
        <w:t> </w:t>
      </w:r>
      <w:r>
        <w:rPr>
          <w:color w:val="231F20"/>
        </w:rPr>
        <w:t>one</w:t>
      </w:r>
      <w:r>
        <w:rPr>
          <w:color w:val="231F20"/>
          <w:spacing w:val="-4"/>
        </w:rPr>
        <w:t> </w:t>
      </w:r>
      <w:r>
        <w:rPr>
          <w:color w:val="231F20"/>
        </w:rPr>
        <w:t>registered</w:t>
      </w:r>
      <w:r>
        <w:rPr>
          <w:color w:val="231F20"/>
          <w:spacing w:val="-4"/>
        </w:rPr>
        <w:t> </w:t>
      </w:r>
      <w:r>
        <w:rPr>
          <w:color w:val="231F20"/>
        </w:rPr>
        <w:t>facility</w:t>
      </w:r>
      <w:r>
        <w:rPr>
          <w:color w:val="231F20"/>
          <w:spacing w:val="-4"/>
        </w:rPr>
        <w:t> </w:t>
      </w:r>
      <w:r>
        <w:rPr>
          <w:color w:val="231F20"/>
        </w:rPr>
        <w:t>to</w:t>
      </w:r>
      <w:r>
        <w:rPr>
          <w:color w:val="231F20"/>
          <w:spacing w:val="-4"/>
        </w:rPr>
        <w:t> </w:t>
      </w:r>
      <w:r>
        <w:rPr>
          <w:color w:val="231F20"/>
        </w:rPr>
        <w:t>another.</w:t>
      </w:r>
      <w:r>
        <w:rPr>
          <w:color w:val="231F20"/>
          <w:spacing w:val="-4"/>
        </w:rPr>
        <w:t> </w:t>
      </w:r>
      <w:r>
        <w:rPr>
          <w:color w:val="231F20"/>
        </w:rPr>
        <w:t>Simi-lar requirements are in place with the USDA for the transfer of foreign animal disease agents.</w:t>
      </w:r>
    </w:p>
    <w:p>
      <w:pPr>
        <w:pStyle w:val="BodyText"/>
        <w:spacing w:line="261" w:lineRule="auto" w:before="177"/>
        <w:ind w:left="359" w:right="595"/>
        <w:jc w:val="both"/>
      </w:pPr>
      <w:r>
        <w:rPr>
          <w:color w:val="231F20"/>
        </w:rPr>
        <w:t>The</w:t>
      </w:r>
      <w:r>
        <w:rPr>
          <w:color w:val="231F20"/>
          <w:spacing w:val="-1"/>
        </w:rPr>
        <w:t> </w:t>
      </w:r>
      <w:r>
        <w:rPr>
          <w:color w:val="231F20"/>
        </w:rPr>
        <w:t>NIH</w:t>
      </w:r>
      <w:r>
        <w:rPr>
          <w:color w:val="231F20"/>
          <w:spacing w:val="-1"/>
        </w:rPr>
        <w:t> </w:t>
      </w:r>
      <w:r>
        <w:rPr>
          <w:color w:val="231F20"/>
        </w:rPr>
        <w:t>publication,</w:t>
      </w:r>
      <w:r>
        <w:rPr>
          <w:color w:val="231F20"/>
          <w:spacing w:val="-2"/>
        </w:rPr>
        <w:t> </w:t>
      </w:r>
      <w:r>
        <w:rPr>
          <w:i/>
          <w:color w:val="231F20"/>
        </w:rPr>
        <w:t>Guidelines</w:t>
      </w:r>
      <w:r>
        <w:rPr>
          <w:i/>
          <w:color w:val="231F20"/>
          <w:spacing w:val="-1"/>
        </w:rPr>
        <w:t> </w:t>
      </w:r>
      <w:r>
        <w:rPr>
          <w:i/>
          <w:color w:val="231F20"/>
        </w:rPr>
        <w:t>for</w:t>
      </w:r>
      <w:r>
        <w:rPr>
          <w:i/>
          <w:color w:val="231F20"/>
          <w:spacing w:val="-1"/>
        </w:rPr>
        <w:t> </w:t>
      </w:r>
      <w:r>
        <w:rPr>
          <w:i/>
          <w:color w:val="231F20"/>
        </w:rPr>
        <w:t>Research</w:t>
      </w:r>
      <w:r>
        <w:rPr>
          <w:i/>
          <w:color w:val="231F20"/>
          <w:spacing w:val="-1"/>
        </w:rPr>
        <w:t> </w:t>
      </w:r>
      <w:r>
        <w:rPr>
          <w:i/>
          <w:color w:val="231F20"/>
        </w:rPr>
        <w:t>Involving</w:t>
      </w:r>
      <w:r>
        <w:rPr>
          <w:i/>
          <w:color w:val="231F20"/>
          <w:spacing w:val="-1"/>
        </w:rPr>
        <w:t> </w:t>
      </w:r>
      <w:r>
        <w:rPr>
          <w:i/>
          <w:color w:val="231F20"/>
        </w:rPr>
        <w:t>Recombinant</w:t>
      </w:r>
      <w:r>
        <w:rPr>
          <w:i/>
          <w:color w:val="231F20"/>
          <w:spacing w:val="-1"/>
        </w:rPr>
        <w:t> </w:t>
      </w:r>
      <w:r>
        <w:rPr>
          <w:i/>
          <w:color w:val="231F20"/>
        </w:rPr>
        <w:t>DNA</w:t>
      </w:r>
      <w:r>
        <w:rPr>
          <w:i/>
          <w:color w:val="231F20"/>
        </w:rPr>
        <w:t> Molecules</w:t>
      </w:r>
      <w:r>
        <w:rPr>
          <w:color w:val="231F20"/>
        </w:rPr>
        <w:t>, promulgated by the NIH Office of Biotechnology Activities, also includes four biosafety levels and represents a key reference for work involving recombinant microorganisms. Recombinant DNA experiments involving animals also require approval from the IBC.</w:t>
      </w:r>
    </w:p>
    <w:p>
      <w:pPr>
        <w:pStyle w:val="BodyText"/>
        <w:spacing w:after="0" w:line="261" w:lineRule="auto"/>
        <w:jc w:val="both"/>
        <w:sectPr>
          <w:pgSz w:w="8640" w:h="12960"/>
          <w:pgMar w:header="687" w:footer="0" w:top="880" w:bottom="280" w:left="720" w:right="360"/>
        </w:sectPr>
      </w:pPr>
    </w:p>
    <w:p>
      <w:pPr>
        <w:pStyle w:val="BodyText"/>
        <w:rPr>
          <w:sz w:val="22"/>
        </w:rPr>
      </w:pPr>
    </w:p>
    <w:p>
      <w:pPr>
        <w:pStyle w:val="BodyText"/>
        <w:spacing w:before="204"/>
        <w:rPr>
          <w:sz w:val="22"/>
        </w:rPr>
      </w:pPr>
    </w:p>
    <w:p>
      <w:pPr>
        <w:pStyle w:val="Heading6"/>
        <w:jc w:val="both"/>
      </w:pPr>
      <w:r>
        <w:rPr>
          <w:color w:val="231F20"/>
          <w:w w:val="85"/>
        </w:rPr>
        <w:t>Hazardous</w:t>
      </w:r>
      <w:r>
        <w:rPr>
          <w:color w:val="231F20"/>
          <w:spacing w:val="12"/>
        </w:rPr>
        <w:t> </w:t>
      </w:r>
      <w:r>
        <w:rPr>
          <w:color w:val="231F20"/>
          <w:spacing w:val="-2"/>
          <w:w w:val="95"/>
        </w:rPr>
        <w:t>Chemicals</w:t>
      </w:r>
    </w:p>
    <w:p>
      <w:pPr>
        <w:pStyle w:val="BodyText"/>
        <w:spacing w:line="256" w:lineRule="auto" w:before="130"/>
        <w:ind w:left="240" w:right="716" w:hanging="1"/>
        <w:jc w:val="both"/>
      </w:pPr>
      <w:r>
        <w:rPr>
          <w:color w:val="231F20"/>
        </w:rPr>
        <w:t>In addition to animal care concerns, activities involving hazardous chemi-cals require procedures for:</w:t>
      </w:r>
    </w:p>
    <w:p>
      <w:pPr>
        <w:pStyle w:val="ListParagraph"/>
        <w:numPr>
          <w:ilvl w:val="0"/>
          <w:numId w:val="55"/>
        </w:numPr>
        <w:tabs>
          <w:tab w:pos="719" w:val="left" w:leader="none"/>
        </w:tabs>
        <w:spacing w:line="240" w:lineRule="auto" w:before="180" w:after="0"/>
        <w:ind w:left="719" w:right="0" w:hanging="239"/>
        <w:jc w:val="left"/>
        <w:rPr>
          <w:sz w:val="20"/>
        </w:rPr>
      </w:pPr>
      <w:r>
        <w:rPr>
          <w:color w:val="231F20"/>
          <w:sz w:val="20"/>
        </w:rPr>
        <w:t>chemical</w:t>
      </w:r>
      <w:r>
        <w:rPr>
          <w:color w:val="231F20"/>
          <w:spacing w:val="5"/>
          <w:sz w:val="20"/>
        </w:rPr>
        <w:t> </w:t>
      </w:r>
      <w:r>
        <w:rPr>
          <w:color w:val="231F20"/>
          <w:sz w:val="20"/>
        </w:rPr>
        <w:t>storage</w:t>
      </w:r>
      <w:r>
        <w:rPr>
          <w:color w:val="231F20"/>
          <w:spacing w:val="6"/>
          <w:sz w:val="20"/>
        </w:rPr>
        <w:t> </w:t>
      </w:r>
      <w:r>
        <w:rPr>
          <w:color w:val="231F20"/>
          <w:sz w:val="20"/>
        </w:rPr>
        <w:t>and</w:t>
      </w:r>
      <w:r>
        <w:rPr>
          <w:color w:val="231F20"/>
          <w:spacing w:val="6"/>
          <w:sz w:val="20"/>
        </w:rPr>
        <w:t> </w:t>
      </w:r>
      <w:r>
        <w:rPr>
          <w:color w:val="231F20"/>
          <w:spacing w:val="-2"/>
          <w:sz w:val="20"/>
        </w:rPr>
        <w:t>disbursement,</w:t>
      </w:r>
    </w:p>
    <w:p>
      <w:pPr>
        <w:pStyle w:val="ListParagraph"/>
        <w:numPr>
          <w:ilvl w:val="0"/>
          <w:numId w:val="55"/>
        </w:numPr>
        <w:tabs>
          <w:tab w:pos="719" w:val="left" w:leader="none"/>
        </w:tabs>
        <w:spacing w:line="240" w:lineRule="auto" w:before="76" w:after="0"/>
        <w:ind w:left="719" w:right="0" w:hanging="239"/>
        <w:jc w:val="left"/>
        <w:rPr>
          <w:sz w:val="20"/>
        </w:rPr>
      </w:pPr>
      <w:r>
        <w:rPr>
          <w:color w:val="231F20"/>
          <w:sz w:val="20"/>
        </w:rPr>
        <w:t>dosage</w:t>
      </w:r>
      <w:r>
        <w:rPr>
          <w:color w:val="231F20"/>
          <w:spacing w:val="1"/>
          <w:sz w:val="20"/>
        </w:rPr>
        <w:t> </w:t>
      </w:r>
      <w:r>
        <w:rPr>
          <w:color w:val="231F20"/>
          <w:sz w:val="20"/>
        </w:rPr>
        <w:t>preparation</w:t>
      </w:r>
      <w:r>
        <w:rPr>
          <w:color w:val="231F20"/>
          <w:spacing w:val="2"/>
          <w:sz w:val="20"/>
        </w:rPr>
        <w:t> </w:t>
      </w:r>
      <w:r>
        <w:rPr>
          <w:color w:val="231F20"/>
          <w:sz w:val="20"/>
        </w:rPr>
        <w:t>and</w:t>
      </w:r>
      <w:r>
        <w:rPr>
          <w:color w:val="231F20"/>
          <w:spacing w:val="2"/>
          <w:sz w:val="20"/>
        </w:rPr>
        <w:t> </w:t>
      </w:r>
      <w:r>
        <w:rPr>
          <w:color w:val="231F20"/>
          <w:sz w:val="20"/>
        </w:rPr>
        <w:t>challenge</w:t>
      </w:r>
      <w:r>
        <w:rPr>
          <w:color w:val="231F20"/>
          <w:spacing w:val="2"/>
          <w:sz w:val="20"/>
        </w:rPr>
        <w:t> </w:t>
      </w:r>
      <w:r>
        <w:rPr>
          <w:color w:val="231F20"/>
          <w:sz w:val="20"/>
        </w:rPr>
        <w:t>procedures,</w:t>
      </w:r>
      <w:r>
        <w:rPr>
          <w:color w:val="231F20"/>
          <w:spacing w:val="2"/>
          <w:sz w:val="20"/>
        </w:rPr>
        <w:t> </w:t>
      </w:r>
      <w:r>
        <w:rPr>
          <w:color w:val="231F20"/>
          <w:spacing w:val="-5"/>
          <w:sz w:val="20"/>
        </w:rPr>
        <w:t>and</w:t>
      </w:r>
    </w:p>
    <w:p>
      <w:pPr>
        <w:pStyle w:val="ListParagraph"/>
        <w:numPr>
          <w:ilvl w:val="0"/>
          <w:numId w:val="55"/>
        </w:numPr>
        <w:tabs>
          <w:tab w:pos="719" w:val="left" w:leader="none"/>
        </w:tabs>
        <w:spacing w:line="240" w:lineRule="auto" w:before="76" w:after="0"/>
        <w:ind w:left="719" w:right="0" w:hanging="239"/>
        <w:jc w:val="left"/>
        <w:rPr>
          <w:sz w:val="20"/>
        </w:rPr>
      </w:pPr>
      <w:r>
        <w:rPr>
          <w:color w:val="231F20"/>
          <w:sz w:val="20"/>
        </w:rPr>
        <w:t>waste</w:t>
      </w:r>
      <w:r>
        <w:rPr>
          <w:color w:val="231F20"/>
          <w:spacing w:val="3"/>
          <w:sz w:val="20"/>
        </w:rPr>
        <w:t> </w:t>
      </w:r>
      <w:r>
        <w:rPr>
          <w:color w:val="231F20"/>
          <w:sz w:val="20"/>
        </w:rPr>
        <w:t>management</w:t>
      </w:r>
      <w:r>
        <w:rPr>
          <w:color w:val="231F20"/>
          <w:spacing w:val="4"/>
          <w:sz w:val="20"/>
        </w:rPr>
        <w:t> </w:t>
      </w:r>
      <w:r>
        <w:rPr>
          <w:color w:val="231F20"/>
          <w:sz w:val="20"/>
        </w:rPr>
        <w:t>and</w:t>
      </w:r>
      <w:r>
        <w:rPr>
          <w:color w:val="231F20"/>
          <w:spacing w:val="4"/>
          <w:sz w:val="20"/>
        </w:rPr>
        <w:t> </w:t>
      </w:r>
      <w:r>
        <w:rPr>
          <w:color w:val="231F20"/>
          <w:sz w:val="20"/>
        </w:rPr>
        <w:t>disposal</w:t>
      </w:r>
      <w:r>
        <w:rPr>
          <w:color w:val="231F20"/>
          <w:spacing w:val="4"/>
          <w:sz w:val="20"/>
        </w:rPr>
        <w:t> </w:t>
      </w:r>
      <w:r>
        <w:rPr>
          <w:color w:val="231F20"/>
          <w:spacing w:val="-2"/>
          <w:sz w:val="20"/>
        </w:rPr>
        <w:t>practices.</w:t>
      </w:r>
    </w:p>
    <w:p>
      <w:pPr>
        <w:pStyle w:val="BodyText"/>
        <w:spacing w:before="65"/>
      </w:pPr>
    </w:p>
    <w:p>
      <w:pPr>
        <w:pStyle w:val="BodyText"/>
        <w:spacing w:line="256" w:lineRule="auto" w:before="1"/>
        <w:ind w:left="240" w:right="717"/>
        <w:jc w:val="both"/>
      </w:pPr>
      <w:r>
        <w:rPr>
          <w:color w:val="231F20"/>
        </w:rPr>
        <w:t>It is also necessary to determine whether the chemicals will be present </w:t>
      </w:r>
      <w:r>
        <w:rPr>
          <w:color w:val="231F20"/>
        </w:rPr>
        <w:t>in feed, feces or urine. A rigorous review to ensure appropriate safety prac-tices,</w:t>
      </w:r>
      <w:r>
        <w:rPr>
          <w:color w:val="231F20"/>
          <w:spacing w:val="-7"/>
        </w:rPr>
        <w:t> </w:t>
      </w:r>
      <w:r>
        <w:rPr>
          <w:color w:val="231F20"/>
        </w:rPr>
        <w:t>containment</w:t>
      </w:r>
      <w:r>
        <w:rPr>
          <w:color w:val="231F20"/>
          <w:spacing w:val="-7"/>
        </w:rPr>
        <w:t> </w:t>
      </w:r>
      <w:r>
        <w:rPr>
          <w:color w:val="231F20"/>
        </w:rPr>
        <w:t>equipment</w:t>
      </w:r>
      <w:r>
        <w:rPr>
          <w:color w:val="231F20"/>
          <w:spacing w:val="-7"/>
        </w:rPr>
        <w:t> </w:t>
      </w:r>
      <w:r>
        <w:rPr>
          <w:color w:val="231F20"/>
        </w:rPr>
        <w:t>and</w:t>
      </w:r>
      <w:r>
        <w:rPr>
          <w:color w:val="231F20"/>
          <w:spacing w:val="-7"/>
        </w:rPr>
        <w:t> </w:t>
      </w:r>
      <w:r>
        <w:rPr>
          <w:color w:val="231F20"/>
        </w:rPr>
        <w:t>facility</w:t>
      </w:r>
      <w:r>
        <w:rPr>
          <w:color w:val="231F20"/>
          <w:spacing w:val="-7"/>
        </w:rPr>
        <w:t> </w:t>
      </w:r>
      <w:r>
        <w:rPr>
          <w:color w:val="231F20"/>
        </w:rPr>
        <w:t>safeguards</w:t>
      </w:r>
      <w:r>
        <w:rPr>
          <w:color w:val="231F20"/>
          <w:spacing w:val="-7"/>
        </w:rPr>
        <w:t> </w:t>
      </w:r>
      <w:r>
        <w:rPr>
          <w:color w:val="231F20"/>
        </w:rPr>
        <w:t>is</w:t>
      </w:r>
      <w:r>
        <w:rPr>
          <w:color w:val="231F20"/>
          <w:spacing w:val="-7"/>
        </w:rPr>
        <w:t> </w:t>
      </w:r>
      <w:r>
        <w:rPr>
          <w:color w:val="231F20"/>
        </w:rPr>
        <w:t>essential</w:t>
      </w:r>
      <w:r>
        <w:rPr>
          <w:color w:val="231F20"/>
          <w:spacing w:val="-7"/>
        </w:rPr>
        <w:t> </w:t>
      </w:r>
      <w:r>
        <w:rPr>
          <w:color w:val="231F20"/>
        </w:rPr>
        <w:t>for</w:t>
      </w:r>
      <w:r>
        <w:rPr>
          <w:color w:val="231F20"/>
          <w:spacing w:val="-7"/>
        </w:rPr>
        <w:t> </w:t>
      </w:r>
      <w:r>
        <w:rPr>
          <w:color w:val="231F20"/>
        </w:rPr>
        <w:t>animal experiments involving chemical inhalation.</w:t>
      </w:r>
    </w:p>
    <w:p>
      <w:pPr>
        <w:pStyle w:val="BodyText"/>
        <w:spacing w:line="256" w:lineRule="auto" w:before="179"/>
        <w:ind w:left="240" w:right="713"/>
        <w:jc w:val="both"/>
      </w:pPr>
      <w:r>
        <w:rPr>
          <w:color w:val="231F20"/>
        </w:rPr>
        <w:t>Proposals</w:t>
      </w:r>
      <w:r>
        <w:rPr>
          <w:color w:val="231F20"/>
          <w:spacing w:val="40"/>
        </w:rPr>
        <w:t> </w:t>
      </w:r>
      <w:r>
        <w:rPr>
          <w:color w:val="231F20"/>
        </w:rPr>
        <w:t>submitted</w:t>
      </w:r>
      <w:r>
        <w:rPr>
          <w:color w:val="231F20"/>
          <w:spacing w:val="40"/>
        </w:rPr>
        <w:t> </w:t>
      </w:r>
      <w:r>
        <w:rPr>
          <w:color w:val="231F20"/>
        </w:rPr>
        <w:t>to</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must</w:t>
      </w:r>
      <w:r>
        <w:rPr>
          <w:color w:val="231F20"/>
          <w:spacing w:val="40"/>
        </w:rPr>
        <w:t> </w:t>
      </w:r>
      <w:r>
        <w:rPr>
          <w:color w:val="231F20"/>
        </w:rPr>
        <w:t>include</w:t>
      </w:r>
      <w:r>
        <w:rPr>
          <w:color w:val="231F20"/>
          <w:spacing w:val="40"/>
        </w:rPr>
        <w:t> </w:t>
      </w:r>
      <w:r>
        <w:rPr>
          <w:color w:val="231F20"/>
        </w:rPr>
        <w:t>sufficient</w:t>
      </w:r>
      <w:r>
        <w:rPr>
          <w:color w:val="231F20"/>
          <w:spacing w:val="40"/>
        </w:rPr>
        <w:t> </w:t>
      </w:r>
      <w:r>
        <w:rPr>
          <w:color w:val="231F20"/>
        </w:rPr>
        <w:t>documen-tation to assess the adequacy of precautions to control exposure of personnel to the hazardous agents involved in animal experiments. The identification by the IACUC of protocols involving hazardous chemicals (e.g., the use of known carcinogens to induce tumors in animal models, determinations of carcinogenicity, mutagenicity, or teratogenicity, or acute toxicity studies) is essential for institutional compliance with health and </w:t>
      </w:r>
      <w:r>
        <w:rPr>
          <w:color w:val="231F20"/>
          <w:spacing w:val="-4"/>
        </w:rPr>
        <w:t>safety</w:t>
      </w:r>
      <w:r>
        <w:rPr>
          <w:color w:val="231F20"/>
          <w:spacing w:val="-5"/>
        </w:rPr>
        <w:t> </w:t>
      </w:r>
      <w:r>
        <w:rPr>
          <w:color w:val="231F20"/>
          <w:spacing w:val="-4"/>
        </w:rPr>
        <w:t>standards.</w:t>
      </w:r>
      <w:r>
        <w:rPr>
          <w:color w:val="231F20"/>
          <w:spacing w:val="-5"/>
        </w:rPr>
        <w:t> </w:t>
      </w:r>
      <w:r>
        <w:rPr>
          <w:color w:val="231F20"/>
          <w:spacing w:val="-4"/>
        </w:rPr>
        <w:t>The</w:t>
      </w:r>
      <w:r>
        <w:rPr>
          <w:color w:val="231F20"/>
          <w:spacing w:val="-5"/>
        </w:rPr>
        <w:t> </w:t>
      </w:r>
      <w:r>
        <w:rPr>
          <w:color w:val="231F20"/>
          <w:spacing w:val="-4"/>
        </w:rPr>
        <w:t>Occupational</w:t>
      </w:r>
      <w:r>
        <w:rPr>
          <w:color w:val="231F20"/>
          <w:spacing w:val="-5"/>
        </w:rPr>
        <w:t> </w:t>
      </w:r>
      <w:r>
        <w:rPr>
          <w:color w:val="231F20"/>
          <w:spacing w:val="-4"/>
        </w:rPr>
        <w:t>Safety</w:t>
      </w:r>
      <w:r>
        <w:rPr>
          <w:color w:val="231F20"/>
          <w:spacing w:val="-5"/>
        </w:rPr>
        <w:t> </w:t>
      </w:r>
      <w:r>
        <w:rPr>
          <w:color w:val="231F20"/>
          <w:spacing w:val="-4"/>
        </w:rPr>
        <w:t>and</w:t>
      </w:r>
      <w:r>
        <w:rPr>
          <w:color w:val="231F20"/>
          <w:spacing w:val="-5"/>
        </w:rPr>
        <w:t> </w:t>
      </w:r>
      <w:r>
        <w:rPr>
          <w:color w:val="231F20"/>
          <w:spacing w:val="-4"/>
        </w:rPr>
        <w:t>Health</w:t>
      </w:r>
      <w:r>
        <w:rPr>
          <w:color w:val="231F20"/>
          <w:spacing w:val="-5"/>
        </w:rPr>
        <w:t> </w:t>
      </w:r>
      <w:r>
        <w:rPr>
          <w:color w:val="231F20"/>
          <w:spacing w:val="-4"/>
        </w:rPr>
        <w:t>Administration</w:t>
      </w:r>
      <w:r>
        <w:rPr>
          <w:color w:val="231F20"/>
          <w:spacing w:val="-5"/>
        </w:rPr>
        <w:t> </w:t>
      </w:r>
      <w:r>
        <w:rPr>
          <w:color w:val="231F20"/>
          <w:spacing w:val="-4"/>
        </w:rPr>
        <w:t>(OSHA) </w:t>
      </w:r>
      <w:r>
        <w:rPr>
          <w:color w:val="231F20"/>
        </w:rPr>
        <w:t>laboratory standard “Occupational Exposure to Hazardous Chemicals in the Laboratory” is of particular importance. The IACUC should be familiar with the requirement in this standard for a chemical hygiene plan for con-trolling exposures to hazardous chemicals. Written standard operating procedures may be required describing appropriate safety precautions</w:t>
      </w:r>
      <w:r>
        <w:rPr>
          <w:color w:val="231F20"/>
          <w:spacing w:val="80"/>
        </w:rPr>
        <w:t> </w:t>
      </w:r>
      <w:r>
        <w:rPr>
          <w:color w:val="231F20"/>
        </w:rPr>
        <w:t>and specific “designated areas” where hazardous chemicals will be used or stored.</w:t>
      </w:r>
    </w:p>
    <w:p>
      <w:pPr>
        <w:pStyle w:val="BodyText"/>
        <w:spacing w:line="256" w:lineRule="auto" w:before="179"/>
        <w:ind w:left="240" w:right="716"/>
        <w:jc w:val="both"/>
      </w:pPr>
      <w:r>
        <w:rPr>
          <w:color w:val="231F20"/>
        </w:rPr>
        <w:t>One health and safety issue common to most IACUCs concerns the </w:t>
      </w:r>
      <w:r>
        <w:rPr>
          <w:color w:val="231F20"/>
        </w:rPr>
        <w:t>use</w:t>
      </w:r>
      <w:r>
        <w:rPr>
          <w:color w:val="231F20"/>
          <w:spacing w:val="80"/>
        </w:rPr>
        <w:t> </w:t>
      </w:r>
      <w:r>
        <w:rPr>
          <w:color w:val="231F20"/>
        </w:rPr>
        <w:t>of the inhalation agent ether for anesthesia and euthanasia. Ether forms explosive</w:t>
      </w:r>
      <w:r>
        <w:rPr>
          <w:color w:val="231F20"/>
          <w:spacing w:val="-3"/>
        </w:rPr>
        <w:t> </w:t>
      </w:r>
      <w:r>
        <w:rPr>
          <w:color w:val="231F20"/>
        </w:rPr>
        <w:t>peroxide</w:t>
      </w:r>
      <w:r>
        <w:rPr>
          <w:color w:val="231F20"/>
          <w:spacing w:val="-3"/>
        </w:rPr>
        <w:t> </w:t>
      </w:r>
      <w:r>
        <w:rPr>
          <w:color w:val="231F20"/>
        </w:rPr>
        <w:t>when</w:t>
      </w:r>
      <w:r>
        <w:rPr>
          <w:color w:val="231F20"/>
          <w:spacing w:val="-3"/>
        </w:rPr>
        <w:t> </w:t>
      </w:r>
      <w:r>
        <w:rPr>
          <w:color w:val="231F20"/>
        </w:rPr>
        <w:t>stored</w:t>
      </w:r>
      <w:r>
        <w:rPr>
          <w:color w:val="231F20"/>
          <w:spacing w:val="-3"/>
        </w:rPr>
        <w:t> </w:t>
      </w:r>
      <w:r>
        <w:rPr>
          <w:color w:val="231F20"/>
        </w:rPr>
        <w:t>in</w:t>
      </w:r>
      <w:r>
        <w:rPr>
          <w:color w:val="231F20"/>
          <w:spacing w:val="-3"/>
        </w:rPr>
        <w:t> </w:t>
      </w:r>
      <w:r>
        <w:rPr>
          <w:color w:val="231F20"/>
        </w:rPr>
        <w:t>metal</w:t>
      </w:r>
      <w:r>
        <w:rPr>
          <w:color w:val="231F20"/>
          <w:spacing w:val="-3"/>
        </w:rPr>
        <w:t> </w:t>
      </w:r>
      <w:r>
        <w:rPr>
          <w:color w:val="231F20"/>
        </w:rPr>
        <w:t>containers</w:t>
      </w:r>
      <w:r>
        <w:rPr>
          <w:color w:val="231F20"/>
          <w:spacing w:val="-3"/>
        </w:rPr>
        <w:t> </w:t>
      </w:r>
      <w:r>
        <w:rPr>
          <w:color w:val="231F20"/>
        </w:rPr>
        <w:t>and</w:t>
      </w:r>
      <w:r>
        <w:rPr>
          <w:color w:val="231F20"/>
          <w:spacing w:val="-3"/>
        </w:rPr>
        <w:t> </w:t>
      </w:r>
      <w:r>
        <w:rPr>
          <w:color w:val="231F20"/>
        </w:rPr>
        <w:t>must</w:t>
      </w:r>
      <w:r>
        <w:rPr>
          <w:color w:val="231F20"/>
          <w:spacing w:val="-3"/>
        </w:rPr>
        <w:t> </w:t>
      </w:r>
      <w:r>
        <w:rPr>
          <w:color w:val="231F20"/>
        </w:rPr>
        <w:t>be</w:t>
      </w:r>
      <w:r>
        <w:rPr>
          <w:color w:val="231F20"/>
          <w:spacing w:val="-3"/>
        </w:rPr>
        <w:t> </w:t>
      </w:r>
      <w:r>
        <w:rPr>
          <w:color w:val="231F20"/>
        </w:rPr>
        <w:t>used</w:t>
      </w:r>
      <w:r>
        <w:rPr>
          <w:color w:val="231F20"/>
          <w:spacing w:val="-3"/>
        </w:rPr>
        <w:t> </w:t>
      </w:r>
      <w:r>
        <w:rPr>
          <w:color w:val="231F20"/>
        </w:rPr>
        <w:t>with special</w:t>
      </w:r>
      <w:r>
        <w:rPr>
          <w:color w:val="231F20"/>
          <w:spacing w:val="-7"/>
        </w:rPr>
        <w:t> </w:t>
      </w:r>
      <w:r>
        <w:rPr>
          <w:color w:val="231F20"/>
        </w:rPr>
        <w:t>precautions</w:t>
      </w:r>
      <w:r>
        <w:rPr>
          <w:color w:val="231F20"/>
          <w:spacing w:val="-7"/>
        </w:rPr>
        <w:t> </w:t>
      </w:r>
      <w:r>
        <w:rPr>
          <w:color w:val="231F20"/>
        </w:rPr>
        <w:t>because</w:t>
      </w:r>
      <w:r>
        <w:rPr>
          <w:color w:val="231F20"/>
          <w:spacing w:val="-7"/>
        </w:rPr>
        <w:t> </w:t>
      </w:r>
      <w:r>
        <w:rPr>
          <w:color w:val="231F20"/>
        </w:rPr>
        <w:t>of</w:t>
      </w:r>
      <w:r>
        <w:rPr>
          <w:color w:val="231F20"/>
          <w:spacing w:val="-7"/>
        </w:rPr>
        <w:t> </w:t>
      </w:r>
      <w:r>
        <w:rPr>
          <w:color w:val="231F20"/>
        </w:rPr>
        <w:t>its</w:t>
      </w:r>
      <w:r>
        <w:rPr>
          <w:color w:val="231F20"/>
          <w:spacing w:val="-7"/>
        </w:rPr>
        <w:t> </w:t>
      </w:r>
      <w:r>
        <w:rPr>
          <w:color w:val="231F20"/>
        </w:rPr>
        <w:t>volatility</w:t>
      </w:r>
      <w:r>
        <w:rPr>
          <w:color w:val="231F20"/>
          <w:spacing w:val="-7"/>
        </w:rPr>
        <w:t> </w:t>
      </w:r>
      <w:r>
        <w:rPr>
          <w:color w:val="231F20"/>
        </w:rPr>
        <w:t>and</w:t>
      </w:r>
      <w:r>
        <w:rPr>
          <w:color w:val="231F20"/>
          <w:spacing w:val="-7"/>
        </w:rPr>
        <w:t> </w:t>
      </w:r>
      <w:r>
        <w:rPr>
          <w:color w:val="231F20"/>
        </w:rPr>
        <w:t>flammability.</w:t>
      </w:r>
      <w:r>
        <w:rPr>
          <w:color w:val="231F20"/>
          <w:spacing w:val="-7"/>
        </w:rPr>
        <w:t> </w:t>
      </w:r>
      <w:r>
        <w:rPr>
          <w:color w:val="231F20"/>
        </w:rPr>
        <w:t>Ether</w:t>
      </w:r>
      <w:r>
        <w:rPr>
          <w:color w:val="231F20"/>
          <w:spacing w:val="-7"/>
        </w:rPr>
        <w:t> </w:t>
      </w:r>
      <w:r>
        <w:rPr>
          <w:color w:val="231F20"/>
        </w:rPr>
        <w:t>must</w:t>
      </w:r>
      <w:r>
        <w:rPr>
          <w:color w:val="231F20"/>
          <w:spacing w:val="-7"/>
        </w:rPr>
        <w:t> </w:t>
      </w:r>
      <w:r>
        <w:rPr>
          <w:color w:val="231F20"/>
        </w:rPr>
        <w:t>be used with special ventilation and kept away from flames or electrical igni-tion</w:t>
      </w:r>
      <w:r>
        <w:rPr>
          <w:color w:val="231F20"/>
          <w:spacing w:val="-3"/>
        </w:rPr>
        <w:t> </w:t>
      </w:r>
      <w:r>
        <w:rPr>
          <w:color w:val="231F20"/>
        </w:rPr>
        <w:t>sources.</w:t>
      </w:r>
      <w:r>
        <w:rPr>
          <w:color w:val="231F20"/>
          <w:spacing w:val="-3"/>
        </w:rPr>
        <w:t> </w:t>
      </w:r>
      <w:r>
        <w:rPr>
          <w:color w:val="231F20"/>
        </w:rPr>
        <w:t>Carcasses</w:t>
      </w:r>
      <w:r>
        <w:rPr>
          <w:color w:val="231F20"/>
          <w:spacing w:val="-3"/>
        </w:rPr>
        <w:t> </w:t>
      </w:r>
      <w:r>
        <w:rPr>
          <w:color w:val="231F20"/>
        </w:rPr>
        <w:t>of</w:t>
      </w:r>
      <w:r>
        <w:rPr>
          <w:color w:val="231F20"/>
          <w:spacing w:val="-3"/>
        </w:rPr>
        <w:t> </w:t>
      </w:r>
      <w:r>
        <w:rPr>
          <w:color w:val="231F20"/>
        </w:rPr>
        <w:t>animals</w:t>
      </w:r>
      <w:r>
        <w:rPr>
          <w:color w:val="231F20"/>
          <w:spacing w:val="-3"/>
        </w:rPr>
        <w:t> </w:t>
      </w:r>
      <w:r>
        <w:rPr>
          <w:color w:val="231F20"/>
        </w:rPr>
        <w:t>euthanized</w:t>
      </w:r>
      <w:r>
        <w:rPr>
          <w:color w:val="231F20"/>
          <w:spacing w:val="-3"/>
        </w:rPr>
        <w:t> </w:t>
      </w:r>
      <w:r>
        <w:rPr>
          <w:color w:val="231F20"/>
        </w:rPr>
        <w:t>with</w:t>
      </w:r>
      <w:r>
        <w:rPr>
          <w:color w:val="231F20"/>
          <w:spacing w:val="-3"/>
        </w:rPr>
        <w:t> </w:t>
      </w:r>
      <w:r>
        <w:rPr>
          <w:color w:val="231F20"/>
        </w:rPr>
        <w:t>ether</w:t>
      </w:r>
      <w:r>
        <w:rPr>
          <w:color w:val="231F20"/>
          <w:spacing w:val="-3"/>
        </w:rPr>
        <w:t> </w:t>
      </w:r>
      <w:r>
        <w:rPr>
          <w:color w:val="231F20"/>
        </w:rPr>
        <w:t>should</w:t>
      </w:r>
      <w:r>
        <w:rPr>
          <w:color w:val="231F20"/>
          <w:spacing w:val="-3"/>
        </w:rPr>
        <w:t> </w:t>
      </w:r>
      <w:r>
        <w:rPr>
          <w:color w:val="231F20"/>
        </w:rPr>
        <w:t>be</w:t>
      </w:r>
      <w:r>
        <w:rPr>
          <w:color w:val="231F20"/>
          <w:spacing w:val="-3"/>
        </w:rPr>
        <w:t> </w:t>
      </w:r>
      <w:r>
        <w:rPr>
          <w:color w:val="231F20"/>
        </w:rPr>
        <w:t>stored in</w:t>
      </w:r>
      <w:r>
        <w:rPr>
          <w:color w:val="231F20"/>
          <w:spacing w:val="-10"/>
        </w:rPr>
        <w:t> </w:t>
      </w:r>
      <w:r>
        <w:rPr>
          <w:color w:val="231F20"/>
        </w:rPr>
        <w:t>explosion</w:t>
      </w:r>
      <w:r>
        <w:rPr>
          <w:color w:val="231F20"/>
          <w:spacing w:val="-10"/>
        </w:rPr>
        <w:t> </w:t>
      </w:r>
      <w:r>
        <w:rPr>
          <w:color w:val="231F20"/>
        </w:rPr>
        <w:t>proof</w:t>
      </w:r>
      <w:r>
        <w:rPr>
          <w:color w:val="231F20"/>
          <w:spacing w:val="-10"/>
        </w:rPr>
        <w:t> </w:t>
      </w:r>
      <w:r>
        <w:rPr>
          <w:color w:val="231F20"/>
        </w:rPr>
        <w:t>well-ventilated</w:t>
      </w:r>
      <w:r>
        <w:rPr>
          <w:color w:val="231F20"/>
          <w:spacing w:val="-10"/>
        </w:rPr>
        <w:t> </w:t>
      </w:r>
      <w:r>
        <w:rPr>
          <w:color w:val="231F20"/>
        </w:rPr>
        <w:t>areas</w:t>
      </w:r>
      <w:r>
        <w:rPr>
          <w:color w:val="231F20"/>
          <w:spacing w:val="-10"/>
        </w:rPr>
        <w:t> </w:t>
      </w:r>
      <w:r>
        <w:rPr>
          <w:color w:val="231F20"/>
        </w:rPr>
        <w:t>and</w:t>
      </w:r>
      <w:r>
        <w:rPr>
          <w:color w:val="231F20"/>
          <w:spacing w:val="-10"/>
        </w:rPr>
        <w:t> </w:t>
      </w:r>
      <w:r>
        <w:rPr>
          <w:color w:val="231F20"/>
        </w:rPr>
        <w:t>not</w:t>
      </w:r>
      <w:r>
        <w:rPr>
          <w:color w:val="231F20"/>
          <w:spacing w:val="-10"/>
        </w:rPr>
        <w:t> </w:t>
      </w:r>
      <w:r>
        <w:rPr>
          <w:color w:val="231F20"/>
        </w:rPr>
        <w:t>incinerated</w:t>
      </w:r>
      <w:r>
        <w:rPr>
          <w:color w:val="231F20"/>
          <w:spacing w:val="-10"/>
        </w:rPr>
        <w:t> </w:t>
      </w:r>
      <w:r>
        <w:rPr>
          <w:color w:val="231F20"/>
        </w:rPr>
        <w:t>until</w:t>
      </w:r>
      <w:r>
        <w:rPr>
          <w:color w:val="231F20"/>
          <w:spacing w:val="-10"/>
        </w:rPr>
        <w:t> </w:t>
      </w:r>
      <w:r>
        <w:rPr>
          <w:color w:val="231F20"/>
        </w:rPr>
        <w:t>the</w:t>
      </w:r>
      <w:r>
        <w:rPr>
          <w:color w:val="231F20"/>
          <w:spacing w:val="-10"/>
        </w:rPr>
        <w:t> </w:t>
      </w:r>
      <w:r>
        <w:rPr>
          <w:color w:val="231F20"/>
        </w:rPr>
        <w:t>ether</w:t>
      </w:r>
      <w:r>
        <w:rPr>
          <w:color w:val="231F20"/>
          <w:spacing w:val="-10"/>
        </w:rPr>
        <w:t> </w:t>
      </w:r>
      <w:r>
        <w:rPr>
          <w:color w:val="231F20"/>
        </w:rPr>
        <w:t>is volatilized.</w:t>
      </w:r>
      <w:r>
        <w:rPr>
          <w:color w:val="231F20"/>
          <w:spacing w:val="-14"/>
        </w:rPr>
        <w:t> </w:t>
      </w:r>
      <w:r>
        <w:rPr>
          <w:color w:val="231F20"/>
        </w:rPr>
        <w:t>Other</w:t>
      </w:r>
      <w:r>
        <w:rPr>
          <w:color w:val="231F20"/>
          <w:spacing w:val="-14"/>
        </w:rPr>
        <w:t> </w:t>
      </w:r>
      <w:r>
        <w:rPr>
          <w:color w:val="231F20"/>
        </w:rPr>
        <w:t>inhalation</w:t>
      </w:r>
      <w:r>
        <w:rPr>
          <w:color w:val="231F20"/>
          <w:spacing w:val="-14"/>
        </w:rPr>
        <w:t> </w:t>
      </w:r>
      <w:r>
        <w:rPr>
          <w:color w:val="231F20"/>
        </w:rPr>
        <w:t>anesthetics,</w:t>
      </w:r>
      <w:r>
        <w:rPr>
          <w:color w:val="231F20"/>
          <w:spacing w:val="-14"/>
        </w:rPr>
        <w:t> </w:t>
      </w:r>
      <w:r>
        <w:rPr>
          <w:color w:val="231F20"/>
        </w:rPr>
        <w:t>such</w:t>
      </w:r>
      <w:r>
        <w:rPr>
          <w:color w:val="231F20"/>
          <w:spacing w:val="-14"/>
        </w:rPr>
        <w:t> </w:t>
      </w:r>
      <w:r>
        <w:rPr>
          <w:color w:val="231F20"/>
        </w:rPr>
        <w:t>as</w:t>
      </w:r>
      <w:r>
        <w:rPr>
          <w:color w:val="231F20"/>
          <w:spacing w:val="-14"/>
        </w:rPr>
        <w:t> </w:t>
      </w:r>
      <w:r>
        <w:rPr>
          <w:color w:val="231F20"/>
        </w:rPr>
        <w:t>halothane,</w:t>
      </w:r>
      <w:r>
        <w:rPr>
          <w:color w:val="231F20"/>
          <w:spacing w:val="-14"/>
        </w:rPr>
        <w:t> </w:t>
      </w:r>
      <w:r>
        <w:rPr>
          <w:color w:val="231F20"/>
        </w:rPr>
        <w:t>methoxyflurane and</w:t>
      </w:r>
      <w:r>
        <w:rPr>
          <w:color w:val="231F20"/>
          <w:spacing w:val="-1"/>
        </w:rPr>
        <w:t> </w:t>
      </w:r>
      <w:r>
        <w:rPr>
          <w:color w:val="231F20"/>
        </w:rPr>
        <w:t>nitrous</w:t>
      </w:r>
      <w:r>
        <w:rPr>
          <w:color w:val="231F20"/>
          <w:spacing w:val="-1"/>
        </w:rPr>
        <w:t> </w:t>
      </w:r>
      <w:r>
        <w:rPr>
          <w:color w:val="231F20"/>
        </w:rPr>
        <w:t>oxide,</w:t>
      </w:r>
      <w:r>
        <w:rPr>
          <w:color w:val="231F20"/>
          <w:spacing w:val="-1"/>
        </w:rPr>
        <w:t> </w:t>
      </w:r>
      <w:r>
        <w:rPr>
          <w:color w:val="231F20"/>
        </w:rPr>
        <w:t>although</w:t>
      </w:r>
      <w:r>
        <w:rPr>
          <w:color w:val="231F20"/>
          <w:spacing w:val="-1"/>
        </w:rPr>
        <w:t> </w:t>
      </w:r>
      <w:r>
        <w:rPr>
          <w:color w:val="231F20"/>
        </w:rPr>
        <w:t>not</w:t>
      </w:r>
      <w:r>
        <w:rPr>
          <w:color w:val="231F20"/>
          <w:spacing w:val="-1"/>
        </w:rPr>
        <w:t> </w:t>
      </w:r>
      <w:r>
        <w:rPr>
          <w:color w:val="231F20"/>
        </w:rPr>
        <w:t>without</w:t>
      </w:r>
      <w:r>
        <w:rPr>
          <w:color w:val="231F20"/>
          <w:spacing w:val="-1"/>
        </w:rPr>
        <w:t> </w:t>
      </w:r>
      <w:r>
        <w:rPr>
          <w:color w:val="231F20"/>
        </w:rPr>
        <w:t>some</w:t>
      </w:r>
      <w:r>
        <w:rPr>
          <w:color w:val="231F20"/>
          <w:spacing w:val="-1"/>
        </w:rPr>
        <w:t> </w:t>
      </w:r>
      <w:r>
        <w:rPr>
          <w:color w:val="231F20"/>
        </w:rPr>
        <w:t>degree</w:t>
      </w:r>
      <w:r>
        <w:rPr>
          <w:color w:val="231F20"/>
          <w:spacing w:val="-1"/>
        </w:rPr>
        <w:t> </w:t>
      </w:r>
      <w:r>
        <w:rPr>
          <w:color w:val="231F20"/>
        </w:rPr>
        <w:t>of</w:t>
      </w:r>
      <w:r>
        <w:rPr>
          <w:color w:val="231F20"/>
          <w:spacing w:val="-1"/>
        </w:rPr>
        <w:t> </w:t>
      </w:r>
      <w:r>
        <w:rPr>
          <w:color w:val="231F20"/>
        </w:rPr>
        <w:t>toxicity</w:t>
      </w:r>
      <w:r>
        <w:rPr>
          <w:color w:val="231F20"/>
          <w:spacing w:val="-1"/>
        </w:rPr>
        <w:t> </w:t>
      </w:r>
      <w:r>
        <w:rPr>
          <w:color w:val="231F20"/>
        </w:rPr>
        <w:t>in</w:t>
      </w:r>
      <w:r>
        <w:rPr>
          <w:color w:val="231F20"/>
          <w:spacing w:val="-1"/>
        </w:rPr>
        <w:t> </w:t>
      </w:r>
      <w:r>
        <w:rPr>
          <w:color w:val="231F20"/>
        </w:rPr>
        <w:t>an</w:t>
      </w:r>
      <w:r>
        <w:rPr>
          <w:color w:val="231F20"/>
          <w:spacing w:val="-1"/>
        </w:rPr>
        <w:t> </w:t>
      </w:r>
      <w:r>
        <w:rPr>
          <w:color w:val="231F20"/>
        </w:rPr>
        <w:t>occu-pational setting, are less hazardous when used with proper precautions and a waste gas scavenging system. Methoxyflurane is the most toxic of these inhalation agents to humans, and safe practices should be closely scrutinized by the IACUC.</w:t>
      </w:r>
    </w:p>
    <w:p>
      <w:pPr>
        <w:pStyle w:val="BodyText"/>
        <w:spacing w:after="0" w:line="256"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59" w:right="594"/>
        <w:jc w:val="both"/>
      </w:pPr>
      <w:r>
        <w:rPr>
          <w:color w:val="231F20"/>
        </w:rPr>
        <w:t>Another class of hazardous chemical routinely encountered in the labora-tory environment is aldehydes. Specific OSHA guidelines are available for </w:t>
      </w:r>
      <w:r>
        <w:rPr>
          <w:color w:val="231F20"/>
          <w:spacing w:val="-2"/>
        </w:rPr>
        <w:t>handling</w:t>
      </w:r>
      <w:r>
        <w:rPr>
          <w:color w:val="231F20"/>
          <w:spacing w:val="-11"/>
        </w:rPr>
        <w:t> </w:t>
      </w:r>
      <w:r>
        <w:rPr>
          <w:color w:val="231F20"/>
          <w:spacing w:val="-2"/>
        </w:rPr>
        <w:t>aldehydes</w:t>
      </w:r>
      <w:r>
        <w:rPr>
          <w:color w:val="231F20"/>
          <w:spacing w:val="-11"/>
        </w:rPr>
        <w:t> </w:t>
      </w:r>
      <w:r>
        <w:rPr>
          <w:color w:val="231F20"/>
          <w:spacing w:val="-2"/>
        </w:rPr>
        <w:t>and</w:t>
      </w:r>
      <w:r>
        <w:rPr>
          <w:color w:val="231F20"/>
          <w:spacing w:val="-11"/>
        </w:rPr>
        <w:t> </w:t>
      </w:r>
      <w:r>
        <w:rPr>
          <w:color w:val="231F20"/>
          <w:spacing w:val="-2"/>
        </w:rPr>
        <w:t>other</w:t>
      </w:r>
      <w:r>
        <w:rPr>
          <w:color w:val="231F20"/>
          <w:spacing w:val="-11"/>
        </w:rPr>
        <w:t> </w:t>
      </w:r>
      <w:r>
        <w:rPr>
          <w:color w:val="231F20"/>
          <w:spacing w:val="-2"/>
        </w:rPr>
        <w:t>chemicals.</w:t>
      </w:r>
      <w:r>
        <w:rPr>
          <w:color w:val="231F20"/>
          <w:spacing w:val="-12"/>
        </w:rPr>
        <w:t> </w:t>
      </w:r>
      <w:r>
        <w:rPr>
          <w:i/>
          <w:color w:val="231F20"/>
          <w:spacing w:val="-2"/>
        </w:rPr>
        <w:t>Material</w:t>
      </w:r>
      <w:r>
        <w:rPr>
          <w:i/>
          <w:color w:val="231F20"/>
          <w:spacing w:val="-11"/>
        </w:rPr>
        <w:t> </w:t>
      </w:r>
      <w:r>
        <w:rPr>
          <w:i/>
          <w:color w:val="231F20"/>
          <w:spacing w:val="-2"/>
        </w:rPr>
        <w:t>Safety</w:t>
      </w:r>
      <w:r>
        <w:rPr>
          <w:i/>
          <w:color w:val="231F20"/>
          <w:spacing w:val="-11"/>
        </w:rPr>
        <w:t> </w:t>
      </w:r>
      <w:r>
        <w:rPr>
          <w:i/>
          <w:color w:val="231F20"/>
          <w:spacing w:val="-2"/>
        </w:rPr>
        <w:t>Data</w:t>
      </w:r>
      <w:r>
        <w:rPr>
          <w:i/>
          <w:color w:val="231F20"/>
          <w:spacing w:val="-11"/>
        </w:rPr>
        <w:t> </w:t>
      </w:r>
      <w:r>
        <w:rPr>
          <w:i/>
          <w:color w:val="231F20"/>
          <w:spacing w:val="-2"/>
        </w:rPr>
        <w:t>Sheets</w:t>
      </w:r>
      <w:r>
        <w:rPr>
          <w:color w:val="231F20"/>
          <w:spacing w:val="-2"/>
        </w:rPr>
        <w:t>,</w:t>
      </w:r>
      <w:r>
        <w:rPr>
          <w:color w:val="231F20"/>
          <w:spacing w:val="-11"/>
        </w:rPr>
        <w:t> </w:t>
      </w:r>
      <w:r>
        <w:rPr>
          <w:color w:val="231F20"/>
          <w:spacing w:val="-2"/>
        </w:rPr>
        <w:t>which </w:t>
      </w:r>
      <w:r>
        <w:rPr>
          <w:color w:val="231F20"/>
        </w:rPr>
        <w:t>provide useful information on specific hazardous chemicals, must be accessible on site for each hazardous agent present.</w:t>
      </w:r>
    </w:p>
    <w:p>
      <w:pPr>
        <w:pStyle w:val="Heading6"/>
        <w:spacing w:before="175"/>
        <w:ind w:left="360"/>
      </w:pPr>
      <w:r>
        <w:rPr>
          <w:color w:val="231F20"/>
          <w:w w:val="85"/>
        </w:rPr>
        <w:t>Hazardous</w:t>
      </w:r>
      <w:r>
        <w:rPr>
          <w:color w:val="231F20"/>
          <w:spacing w:val="12"/>
        </w:rPr>
        <w:t> </w:t>
      </w:r>
      <w:r>
        <w:rPr>
          <w:color w:val="231F20"/>
          <w:spacing w:val="-4"/>
          <w:w w:val="95"/>
        </w:rPr>
        <w:t>Waste</w:t>
      </w:r>
    </w:p>
    <w:p>
      <w:pPr>
        <w:pStyle w:val="BodyText"/>
        <w:spacing w:line="261" w:lineRule="auto" w:before="133"/>
        <w:ind w:left="359" w:right="592"/>
        <w:jc w:val="both"/>
      </w:pPr>
      <w:r>
        <w:rPr>
          <w:color w:val="231F20"/>
        </w:rPr>
        <w:t>Animal wastes contaminated with radioactive materials, recombinant organisms, infectious agents or other hazardous chemical agents must be carefully managed to avoid human exposure or damage to the environ-ment. Special efforts should be made in experimental design to minimize the generation of wastes containing hazardous chemicals. Those con-taining radioactivity in addition to hazardous chemicals are particularly difficult to deal with. Wastes containing infectious agents should </w:t>
      </w:r>
      <w:r>
        <w:rPr>
          <w:color w:val="231F20"/>
        </w:rPr>
        <w:t>be decontaminated, preferably in a steam autoclave, before disposal. Incin-eration</w:t>
      </w:r>
      <w:r>
        <w:rPr>
          <w:color w:val="231F20"/>
          <w:spacing w:val="-2"/>
        </w:rPr>
        <w:t> </w:t>
      </w:r>
      <w:r>
        <w:rPr>
          <w:color w:val="231F20"/>
        </w:rPr>
        <w:t>is</w:t>
      </w:r>
      <w:r>
        <w:rPr>
          <w:color w:val="231F20"/>
          <w:spacing w:val="-2"/>
        </w:rPr>
        <w:t> </w:t>
      </w:r>
      <w:r>
        <w:rPr>
          <w:color w:val="231F20"/>
        </w:rPr>
        <w:t>the</w:t>
      </w:r>
      <w:r>
        <w:rPr>
          <w:color w:val="231F20"/>
          <w:spacing w:val="-2"/>
        </w:rPr>
        <w:t> </w:t>
      </w:r>
      <w:r>
        <w:rPr>
          <w:color w:val="231F20"/>
        </w:rPr>
        <w:t>recommended</w:t>
      </w:r>
      <w:r>
        <w:rPr>
          <w:color w:val="231F20"/>
          <w:spacing w:val="-2"/>
        </w:rPr>
        <w:t> </w:t>
      </w:r>
      <w:r>
        <w:rPr>
          <w:color w:val="231F20"/>
        </w:rPr>
        <w:t>treatment</w:t>
      </w:r>
      <w:r>
        <w:rPr>
          <w:color w:val="231F20"/>
          <w:spacing w:val="-2"/>
        </w:rPr>
        <w:t> </w:t>
      </w:r>
      <w:r>
        <w:rPr>
          <w:color w:val="231F20"/>
        </w:rPr>
        <w:t>for</w:t>
      </w:r>
      <w:r>
        <w:rPr>
          <w:color w:val="231F20"/>
          <w:spacing w:val="-2"/>
        </w:rPr>
        <w:t> </w:t>
      </w:r>
      <w:r>
        <w:rPr>
          <w:color w:val="231F20"/>
        </w:rPr>
        <w:t>contaminated</w:t>
      </w:r>
      <w:r>
        <w:rPr>
          <w:color w:val="231F20"/>
          <w:spacing w:val="-2"/>
        </w:rPr>
        <w:t> </w:t>
      </w:r>
      <w:r>
        <w:rPr>
          <w:color w:val="231F20"/>
        </w:rPr>
        <w:t>feed</w:t>
      </w:r>
      <w:r>
        <w:rPr>
          <w:color w:val="231F20"/>
          <w:spacing w:val="-2"/>
        </w:rPr>
        <w:t> </w:t>
      </w:r>
      <w:r>
        <w:rPr>
          <w:color w:val="231F20"/>
        </w:rPr>
        <w:t>and</w:t>
      </w:r>
      <w:r>
        <w:rPr>
          <w:color w:val="231F20"/>
          <w:spacing w:val="-2"/>
        </w:rPr>
        <w:t> </w:t>
      </w:r>
      <w:r>
        <w:rPr>
          <w:color w:val="231F20"/>
        </w:rPr>
        <w:t>bedding. The</w:t>
      </w:r>
      <w:r>
        <w:rPr>
          <w:color w:val="231F20"/>
          <w:spacing w:val="-13"/>
        </w:rPr>
        <w:t> </w:t>
      </w:r>
      <w:r>
        <w:rPr>
          <w:color w:val="231F20"/>
        </w:rPr>
        <w:t>professional</w:t>
      </w:r>
      <w:r>
        <w:rPr>
          <w:color w:val="231F20"/>
          <w:spacing w:val="-13"/>
        </w:rPr>
        <w:t> </w:t>
      </w:r>
      <w:r>
        <w:rPr>
          <w:color w:val="231F20"/>
        </w:rPr>
        <w:t>health</w:t>
      </w:r>
      <w:r>
        <w:rPr>
          <w:color w:val="231F20"/>
          <w:spacing w:val="-13"/>
        </w:rPr>
        <w:t> </w:t>
      </w:r>
      <w:r>
        <w:rPr>
          <w:color w:val="231F20"/>
        </w:rPr>
        <w:t>and</w:t>
      </w:r>
      <w:r>
        <w:rPr>
          <w:color w:val="231F20"/>
          <w:spacing w:val="-13"/>
        </w:rPr>
        <w:t> </w:t>
      </w:r>
      <w:r>
        <w:rPr>
          <w:color w:val="231F20"/>
        </w:rPr>
        <w:t>safety</w:t>
      </w:r>
      <w:r>
        <w:rPr>
          <w:color w:val="231F20"/>
          <w:spacing w:val="-13"/>
        </w:rPr>
        <w:t> </w:t>
      </w:r>
      <w:r>
        <w:rPr>
          <w:color w:val="231F20"/>
        </w:rPr>
        <w:t>staff,</w:t>
      </w:r>
      <w:r>
        <w:rPr>
          <w:color w:val="231F20"/>
          <w:spacing w:val="-13"/>
        </w:rPr>
        <w:t> </w:t>
      </w:r>
      <w:r>
        <w:rPr>
          <w:color w:val="231F20"/>
        </w:rPr>
        <w:t>who</w:t>
      </w:r>
      <w:r>
        <w:rPr>
          <w:color w:val="231F20"/>
          <w:spacing w:val="-13"/>
        </w:rPr>
        <w:t> </w:t>
      </w:r>
      <w:r>
        <w:rPr>
          <w:color w:val="231F20"/>
        </w:rPr>
        <w:t>have</w:t>
      </w:r>
      <w:r>
        <w:rPr>
          <w:color w:val="231F20"/>
          <w:spacing w:val="-13"/>
        </w:rPr>
        <w:t> </w:t>
      </w:r>
      <w:r>
        <w:rPr>
          <w:color w:val="231F20"/>
        </w:rPr>
        <w:t>responsibility</w:t>
      </w:r>
      <w:r>
        <w:rPr>
          <w:color w:val="231F20"/>
          <w:spacing w:val="-13"/>
        </w:rPr>
        <w:t> </w:t>
      </w:r>
      <w:r>
        <w:rPr>
          <w:color w:val="231F20"/>
        </w:rPr>
        <w:t>for</w:t>
      </w:r>
      <w:r>
        <w:rPr>
          <w:color w:val="231F20"/>
          <w:spacing w:val="-13"/>
        </w:rPr>
        <w:t> </w:t>
      </w:r>
      <w:r>
        <w:rPr>
          <w:color w:val="231F20"/>
        </w:rPr>
        <w:t>hazard-ous waste management at the institution, should review institutional poli-</w:t>
      </w:r>
      <w:r>
        <w:rPr>
          <w:color w:val="231F20"/>
          <w:spacing w:val="-2"/>
        </w:rPr>
        <w:t>cies</w:t>
      </w:r>
      <w:r>
        <w:rPr>
          <w:color w:val="231F20"/>
          <w:spacing w:val="-12"/>
        </w:rPr>
        <w:t> </w:t>
      </w:r>
      <w:r>
        <w:rPr>
          <w:color w:val="231F20"/>
          <w:spacing w:val="-2"/>
        </w:rPr>
        <w:t>when</w:t>
      </w:r>
      <w:r>
        <w:rPr>
          <w:color w:val="231F20"/>
          <w:spacing w:val="-12"/>
        </w:rPr>
        <w:t> </w:t>
      </w:r>
      <w:r>
        <w:rPr>
          <w:color w:val="231F20"/>
          <w:spacing w:val="-2"/>
        </w:rPr>
        <w:t>animal</w:t>
      </w:r>
      <w:r>
        <w:rPr>
          <w:color w:val="231F20"/>
          <w:spacing w:val="-12"/>
        </w:rPr>
        <w:t> </w:t>
      </w:r>
      <w:r>
        <w:rPr>
          <w:color w:val="231F20"/>
          <w:spacing w:val="-2"/>
        </w:rPr>
        <w:t>care</w:t>
      </w:r>
      <w:r>
        <w:rPr>
          <w:color w:val="231F20"/>
          <w:spacing w:val="-12"/>
        </w:rPr>
        <w:t> </w:t>
      </w:r>
      <w:r>
        <w:rPr>
          <w:color w:val="231F20"/>
          <w:spacing w:val="-2"/>
        </w:rPr>
        <w:t>proposals</w:t>
      </w:r>
      <w:r>
        <w:rPr>
          <w:color w:val="231F20"/>
          <w:spacing w:val="-12"/>
        </w:rPr>
        <w:t> </w:t>
      </w:r>
      <w:r>
        <w:rPr>
          <w:color w:val="231F20"/>
          <w:spacing w:val="-2"/>
        </w:rPr>
        <w:t>involving</w:t>
      </w:r>
      <w:r>
        <w:rPr>
          <w:color w:val="231F20"/>
          <w:spacing w:val="-12"/>
        </w:rPr>
        <w:t> </w:t>
      </w:r>
      <w:r>
        <w:rPr>
          <w:color w:val="231F20"/>
          <w:spacing w:val="-2"/>
        </w:rPr>
        <w:t>hazardous</w:t>
      </w:r>
      <w:r>
        <w:rPr>
          <w:color w:val="231F20"/>
          <w:spacing w:val="-12"/>
        </w:rPr>
        <w:t> </w:t>
      </w:r>
      <w:r>
        <w:rPr>
          <w:color w:val="231F20"/>
          <w:spacing w:val="-2"/>
        </w:rPr>
        <w:t>materials</w:t>
      </w:r>
      <w:r>
        <w:rPr>
          <w:color w:val="231F20"/>
          <w:spacing w:val="-12"/>
        </w:rPr>
        <w:t> </w:t>
      </w:r>
      <w:r>
        <w:rPr>
          <w:color w:val="231F20"/>
          <w:spacing w:val="-2"/>
        </w:rPr>
        <w:t>are</w:t>
      </w:r>
      <w:r>
        <w:rPr>
          <w:color w:val="231F20"/>
          <w:spacing w:val="-12"/>
        </w:rPr>
        <w:t> </w:t>
      </w:r>
      <w:r>
        <w:rPr>
          <w:color w:val="231F20"/>
          <w:spacing w:val="-2"/>
        </w:rPr>
        <w:t>received.</w:t>
      </w:r>
    </w:p>
    <w:p>
      <w:pPr>
        <w:pStyle w:val="Heading6"/>
        <w:spacing w:before="170"/>
        <w:ind w:left="360"/>
      </w:pPr>
      <w:r>
        <w:rPr>
          <w:color w:val="231F20"/>
          <w:spacing w:val="-2"/>
          <w:w w:val="95"/>
        </w:rPr>
        <w:t>References</w:t>
      </w:r>
    </w:p>
    <w:p>
      <w:pPr>
        <w:spacing w:before="132"/>
        <w:ind w:left="360" w:right="0" w:firstLine="0"/>
        <w:jc w:val="left"/>
        <w:rPr>
          <w:sz w:val="18"/>
        </w:rPr>
      </w:pPr>
      <w:r>
        <w:rPr>
          <w:i/>
          <w:color w:val="231F20"/>
          <w:sz w:val="18"/>
        </w:rPr>
        <w:t>Biosafety</w:t>
      </w:r>
      <w:r>
        <w:rPr>
          <w:i/>
          <w:color w:val="231F20"/>
          <w:spacing w:val="20"/>
          <w:sz w:val="18"/>
        </w:rPr>
        <w:t> </w:t>
      </w:r>
      <w:r>
        <w:rPr>
          <w:i/>
          <w:color w:val="231F20"/>
          <w:sz w:val="18"/>
        </w:rPr>
        <w:t>in</w:t>
      </w:r>
      <w:r>
        <w:rPr>
          <w:i/>
          <w:color w:val="231F20"/>
          <w:spacing w:val="21"/>
          <w:sz w:val="18"/>
        </w:rPr>
        <w:t> </w:t>
      </w:r>
      <w:r>
        <w:rPr>
          <w:i/>
          <w:color w:val="231F20"/>
          <w:sz w:val="18"/>
        </w:rPr>
        <w:t>Microbiological</w:t>
      </w:r>
      <w:r>
        <w:rPr>
          <w:i/>
          <w:color w:val="231F20"/>
          <w:spacing w:val="20"/>
          <w:sz w:val="18"/>
        </w:rPr>
        <w:t> </w:t>
      </w:r>
      <w:r>
        <w:rPr>
          <w:i/>
          <w:color w:val="231F20"/>
          <w:sz w:val="18"/>
        </w:rPr>
        <w:t>and</w:t>
      </w:r>
      <w:r>
        <w:rPr>
          <w:i/>
          <w:color w:val="231F20"/>
          <w:spacing w:val="21"/>
          <w:sz w:val="18"/>
        </w:rPr>
        <w:t> </w:t>
      </w:r>
      <w:r>
        <w:rPr>
          <w:i/>
          <w:color w:val="231F20"/>
          <w:sz w:val="18"/>
        </w:rPr>
        <w:t>Biomedical</w:t>
      </w:r>
      <w:r>
        <w:rPr>
          <w:i/>
          <w:color w:val="231F20"/>
          <w:spacing w:val="20"/>
          <w:sz w:val="18"/>
        </w:rPr>
        <w:t> </w:t>
      </w:r>
      <w:r>
        <w:rPr>
          <w:i/>
          <w:color w:val="231F20"/>
          <w:sz w:val="18"/>
        </w:rPr>
        <w:t>Laboratories</w:t>
      </w:r>
      <w:r>
        <w:rPr>
          <w:color w:val="231F20"/>
          <w:sz w:val="18"/>
        </w:rPr>
        <w:t>,</w:t>
      </w:r>
      <w:r>
        <w:rPr>
          <w:color w:val="231F20"/>
          <w:spacing w:val="21"/>
          <w:sz w:val="18"/>
        </w:rPr>
        <w:t> </w:t>
      </w:r>
      <w:r>
        <w:rPr>
          <w:color w:val="231F20"/>
          <w:sz w:val="18"/>
        </w:rPr>
        <w:t>4th</w:t>
      </w:r>
      <w:r>
        <w:rPr>
          <w:color w:val="231F20"/>
          <w:spacing w:val="20"/>
          <w:sz w:val="18"/>
        </w:rPr>
        <w:t> </w:t>
      </w:r>
      <w:r>
        <w:rPr>
          <w:color w:val="231F20"/>
          <w:sz w:val="18"/>
        </w:rPr>
        <w:t>Edition,</w:t>
      </w:r>
      <w:r>
        <w:rPr>
          <w:color w:val="231F20"/>
          <w:spacing w:val="21"/>
          <w:sz w:val="18"/>
        </w:rPr>
        <w:t> </w:t>
      </w:r>
      <w:r>
        <w:rPr>
          <w:color w:val="231F20"/>
          <w:sz w:val="18"/>
        </w:rPr>
        <w:t>May</w:t>
      </w:r>
      <w:r>
        <w:rPr>
          <w:color w:val="231F20"/>
          <w:spacing w:val="20"/>
          <w:sz w:val="18"/>
        </w:rPr>
        <w:t> </w:t>
      </w:r>
      <w:r>
        <w:rPr>
          <w:color w:val="231F20"/>
          <w:spacing w:val="-2"/>
          <w:sz w:val="18"/>
        </w:rPr>
        <w:t>1999.</w:t>
      </w:r>
    </w:p>
    <w:p>
      <w:pPr>
        <w:spacing w:before="13"/>
        <w:ind w:left="360" w:right="0" w:firstLine="0"/>
        <w:jc w:val="left"/>
        <w:rPr>
          <w:sz w:val="18"/>
        </w:rPr>
      </w:pPr>
      <w:r>
        <w:rPr>
          <w:color w:val="231F20"/>
          <w:sz w:val="18"/>
        </w:rPr>
        <w:t>U.S.</w:t>
      </w:r>
      <w:r>
        <w:rPr>
          <w:color w:val="231F20"/>
          <w:spacing w:val="-2"/>
          <w:sz w:val="18"/>
        </w:rPr>
        <w:t> </w:t>
      </w:r>
      <w:r>
        <w:rPr>
          <w:color w:val="231F20"/>
          <w:sz w:val="18"/>
        </w:rPr>
        <w:t>Department</w:t>
      </w:r>
      <w:r>
        <w:rPr>
          <w:color w:val="231F20"/>
          <w:spacing w:val="-2"/>
          <w:sz w:val="18"/>
        </w:rPr>
        <w:t> </w:t>
      </w:r>
      <w:r>
        <w:rPr>
          <w:color w:val="231F20"/>
          <w:sz w:val="18"/>
        </w:rPr>
        <w:t>of</w:t>
      </w:r>
      <w:r>
        <w:rPr>
          <w:color w:val="231F20"/>
          <w:spacing w:val="-2"/>
          <w:sz w:val="18"/>
        </w:rPr>
        <w:t> </w:t>
      </w:r>
      <w:r>
        <w:rPr>
          <w:color w:val="231F20"/>
          <w:sz w:val="18"/>
        </w:rPr>
        <w:t>Health</w:t>
      </w:r>
      <w:r>
        <w:rPr>
          <w:color w:val="231F20"/>
          <w:spacing w:val="-2"/>
          <w:sz w:val="18"/>
        </w:rPr>
        <w:t> </w:t>
      </w:r>
      <w:r>
        <w:rPr>
          <w:color w:val="231F20"/>
          <w:sz w:val="18"/>
        </w:rPr>
        <w:t>and</w:t>
      </w:r>
      <w:r>
        <w:rPr>
          <w:color w:val="231F20"/>
          <w:spacing w:val="-2"/>
          <w:sz w:val="18"/>
        </w:rPr>
        <w:t> </w:t>
      </w:r>
      <w:r>
        <w:rPr>
          <w:color w:val="231F20"/>
          <w:sz w:val="18"/>
        </w:rPr>
        <w:t>Human</w:t>
      </w:r>
      <w:r>
        <w:rPr>
          <w:color w:val="231F20"/>
          <w:spacing w:val="-1"/>
          <w:sz w:val="18"/>
        </w:rPr>
        <w:t> </w:t>
      </w:r>
      <w:r>
        <w:rPr>
          <w:color w:val="231F20"/>
          <w:sz w:val="18"/>
        </w:rPr>
        <w:t>Services</w:t>
      </w:r>
      <w:r>
        <w:rPr>
          <w:color w:val="231F20"/>
          <w:spacing w:val="-2"/>
          <w:sz w:val="18"/>
        </w:rPr>
        <w:t> </w:t>
      </w:r>
      <w:r>
        <w:rPr>
          <w:color w:val="231F20"/>
          <w:sz w:val="18"/>
        </w:rPr>
        <w:t>Publication</w:t>
      </w:r>
      <w:r>
        <w:rPr>
          <w:color w:val="231F20"/>
          <w:spacing w:val="-2"/>
          <w:sz w:val="18"/>
        </w:rPr>
        <w:t> </w:t>
      </w:r>
      <w:r>
        <w:rPr>
          <w:color w:val="231F20"/>
          <w:sz w:val="18"/>
        </w:rPr>
        <w:t>(CDC)</w:t>
      </w:r>
      <w:r>
        <w:rPr>
          <w:color w:val="231F20"/>
          <w:spacing w:val="-2"/>
          <w:sz w:val="18"/>
        </w:rPr>
        <w:t> </w:t>
      </w:r>
      <w:r>
        <w:rPr>
          <w:color w:val="231F20"/>
          <w:sz w:val="18"/>
        </w:rPr>
        <w:t>93-</w:t>
      </w:r>
      <w:r>
        <w:rPr>
          <w:color w:val="231F20"/>
          <w:spacing w:val="-2"/>
          <w:sz w:val="18"/>
        </w:rPr>
        <w:t>8395.</w:t>
      </w:r>
    </w:p>
    <w:p>
      <w:pPr>
        <w:spacing w:line="256" w:lineRule="auto" w:before="132"/>
        <w:ind w:left="360" w:right="598" w:firstLine="0"/>
        <w:jc w:val="both"/>
        <w:rPr>
          <w:sz w:val="18"/>
        </w:rPr>
      </w:pPr>
      <w:r>
        <w:rPr>
          <w:color w:val="231F20"/>
          <w:sz w:val="18"/>
        </w:rPr>
        <w:t>NIH</w:t>
      </w:r>
      <w:r>
        <w:rPr>
          <w:color w:val="231F20"/>
          <w:spacing w:val="-3"/>
          <w:sz w:val="18"/>
        </w:rPr>
        <w:t> </w:t>
      </w:r>
      <w:r>
        <w:rPr>
          <w:color w:val="231F20"/>
          <w:sz w:val="18"/>
        </w:rPr>
        <w:t>Guidelines</w:t>
      </w:r>
      <w:r>
        <w:rPr>
          <w:color w:val="231F20"/>
          <w:spacing w:val="-3"/>
          <w:sz w:val="18"/>
        </w:rPr>
        <w:t> </w:t>
      </w:r>
      <w:r>
        <w:rPr>
          <w:color w:val="231F20"/>
          <w:sz w:val="18"/>
        </w:rPr>
        <w:t>for</w:t>
      </w:r>
      <w:r>
        <w:rPr>
          <w:color w:val="231F20"/>
          <w:spacing w:val="-3"/>
          <w:sz w:val="18"/>
        </w:rPr>
        <w:t> </w:t>
      </w:r>
      <w:r>
        <w:rPr>
          <w:color w:val="231F20"/>
          <w:sz w:val="18"/>
        </w:rPr>
        <w:t>Research</w:t>
      </w:r>
      <w:r>
        <w:rPr>
          <w:color w:val="231F20"/>
          <w:spacing w:val="-3"/>
          <w:sz w:val="18"/>
        </w:rPr>
        <w:t> </w:t>
      </w:r>
      <w:r>
        <w:rPr>
          <w:color w:val="231F20"/>
          <w:sz w:val="18"/>
        </w:rPr>
        <w:t>Involving</w:t>
      </w:r>
      <w:r>
        <w:rPr>
          <w:color w:val="231F20"/>
          <w:spacing w:val="-3"/>
          <w:sz w:val="18"/>
        </w:rPr>
        <w:t> </w:t>
      </w:r>
      <w:r>
        <w:rPr>
          <w:color w:val="231F20"/>
          <w:sz w:val="18"/>
        </w:rPr>
        <w:t>Recombinant</w:t>
      </w:r>
      <w:r>
        <w:rPr>
          <w:color w:val="231F20"/>
          <w:spacing w:val="-3"/>
          <w:sz w:val="18"/>
        </w:rPr>
        <w:t> </w:t>
      </w:r>
      <w:r>
        <w:rPr>
          <w:color w:val="231F20"/>
          <w:sz w:val="18"/>
        </w:rPr>
        <w:t>DNA</w:t>
      </w:r>
      <w:r>
        <w:rPr>
          <w:color w:val="231F20"/>
          <w:spacing w:val="-3"/>
          <w:sz w:val="18"/>
        </w:rPr>
        <w:t> </w:t>
      </w:r>
      <w:r>
        <w:rPr>
          <w:color w:val="231F20"/>
          <w:sz w:val="18"/>
        </w:rPr>
        <w:t>Molecules.</w:t>
      </w:r>
      <w:r>
        <w:rPr>
          <w:color w:val="231F20"/>
          <w:spacing w:val="-3"/>
          <w:sz w:val="18"/>
        </w:rPr>
        <w:t> </w:t>
      </w:r>
      <w:r>
        <w:rPr>
          <w:color w:val="231F20"/>
          <w:sz w:val="18"/>
        </w:rPr>
        <w:t>NIH</w:t>
      </w:r>
      <w:r>
        <w:rPr>
          <w:color w:val="231F20"/>
          <w:spacing w:val="-3"/>
          <w:sz w:val="18"/>
        </w:rPr>
        <w:t> </w:t>
      </w:r>
      <w:r>
        <w:rPr>
          <w:color w:val="231F20"/>
          <w:sz w:val="18"/>
        </w:rPr>
        <w:t>Office</w:t>
      </w:r>
      <w:r>
        <w:rPr>
          <w:color w:val="231F20"/>
          <w:spacing w:val="-3"/>
          <w:sz w:val="18"/>
        </w:rPr>
        <w:t> </w:t>
      </w:r>
      <w:r>
        <w:rPr>
          <w:color w:val="231F20"/>
          <w:sz w:val="18"/>
        </w:rPr>
        <w:t>of Biotechnology Activities.</w:t>
      </w:r>
    </w:p>
    <w:p>
      <w:pPr>
        <w:spacing w:before="118"/>
        <w:ind w:left="360" w:right="0" w:firstLine="0"/>
        <w:jc w:val="left"/>
        <w:rPr>
          <w:sz w:val="18"/>
        </w:rPr>
      </w:pPr>
      <w:r>
        <w:rPr>
          <w:color w:val="231F20"/>
          <w:sz w:val="18"/>
        </w:rPr>
        <w:t>Occupational</w:t>
      </w:r>
      <w:r>
        <w:rPr>
          <w:color w:val="231F20"/>
          <w:spacing w:val="-11"/>
          <w:sz w:val="18"/>
        </w:rPr>
        <w:t> </w:t>
      </w:r>
      <w:r>
        <w:rPr>
          <w:color w:val="231F20"/>
          <w:sz w:val="18"/>
        </w:rPr>
        <w:t>Exposure</w:t>
      </w:r>
      <w:r>
        <w:rPr>
          <w:color w:val="231F20"/>
          <w:spacing w:val="-11"/>
          <w:sz w:val="18"/>
        </w:rPr>
        <w:t> </w:t>
      </w:r>
      <w:r>
        <w:rPr>
          <w:color w:val="231F20"/>
          <w:sz w:val="18"/>
        </w:rPr>
        <w:t>to</w:t>
      </w:r>
      <w:r>
        <w:rPr>
          <w:color w:val="231F20"/>
          <w:spacing w:val="-11"/>
          <w:sz w:val="18"/>
        </w:rPr>
        <w:t> </w:t>
      </w:r>
      <w:r>
        <w:rPr>
          <w:color w:val="231F20"/>
          <w:sz w:val="18"/>
        </w:rPr>
        <w:t>Hazardous</w:t>
      </w:r>
      <w:r>
        <w:rPr>
          <w:color w:val="231F20"/>
          <w:spacing w:val="-11"/>
          <w:sz w:val="18"/>
        </w:rPr>
        <w:t> </w:t>
      </w:r>
      <w:r>
        <w:rPr>
          <w:color w:val="231F20"/>
          <w:sz w:val="18"/>
        </w:rPr>
        <w:t>Chemicals</w:t>
      </w:r>
      <w:r>
        <w:rPr>
          <w:color w:val="231F20"/>
          <w:spacing w:val="-11"/>
          <w:sz w:val="18"/>
        </w:rPr>
        <w:t> </w:t>
      </w:r>
      <w:r>
        <w:rPr>
          <w:color w:val="231F20"/>
          <w:sz w:val="18"/>
        </w:rPr>
        <w:t>in</w:t>
      </w:r>
      <w:r>
        <w:rPr>
          <w:color w:val="231F20"/>
          <w:spacing w:val="-11"/>
          <w:sz w:val="18"/>
        </w:rPr>
        <w:t> </w:t>
      </w:r>
      <w:r>
        <w:rPr>
          <w:color w:val="231F20"/>
          <w:sz w:val="18"/>
        </w:rPr>
        <w:t>Laboratories.</w:t>
      </w:r>
      <w:r>
        <w:rPr>
          <w:color w:val="231F20"/>
          <w:spacing w:val="-11"/>
          <w:sz w:val="18"/>
        </w:rPr>
        <w:t> </w:t>
      </w:r>
      <w:r>
        <w:rPr>
          <w:color w:val="231F20"/>
          <w:sz w:val="18"/>
        </w:rPr>
        <w:t>January</w:t>
      </w:r>
      <w:r>
        <w:rPr>
          <w:color w:val="231F20"/>
          <w:spacing w:val="-11"/>
          <w:sz w:val="18"/>
        </w:rPr>
        <w:t> </w:t>
      </w:r>
      <w:r>
        <w:rPr>
          <w:color w:val="231F20"/>
          <w:sz w:val="18"/>
        </w:rPr>
        <w:t>31,</w:t>
      </w:r>
      <w:r>
        <w:rPr>
          <w:color w:val="231F20"/>
          <w:spacing w:val="-10"/>
          <w:sz w:val="18"/>
        </w:rPr>
        <w:t> </w:t>
      </w:r>
      <w:r>
        <w:rPr>
          <w:color w:val="231F20"/>
          <w:spacing w:val="-2"/>
          <w:sz w:val="18"/>
        </w:rPr>
        <w:t>1990.</w:t>
      </w:r>
    </w:p>
    <w:p>
      <w:pPr>
        <w:spacing w:before="12"/>
        <w:ind w:left="360" w:right="0" w:firstLine="0"/>
        <w:jc w:val="left"/>
        <w:rPr>
          <w:sz w:val="18"/>
        </w:rPr>
      </w:pPr>
      <w:r>
        <w:rPr>
          <w:i/>
          <w:color w:val="231F20"/>
          <w:sz w:val="18"/>
        </w:rPr>
        <w:t>Federal</w:t>
      </w:r>
      <w:r>
        <w:rPr>
          <w:i/>
          <w:color w:val="231F20"/>
          <w:spacing w:val="-13"/>
          <w:sz w:val="18"/>
        </w:rPr>
        <w:t> </w:t>
      </w:r>
      <w:r>
        <w:rPr>
          <w:i/>
          <w:color w:val="231F20"/>
          <w:sz w:val="18"/>
        </w:rPr>
        <w:t>Register</w:t>
      </w:r>
      <w:r>
        <w:rPr>
          <w:i/>
          <w:color w:val="231F20"/>
          <w:spacing w:val="-12"/>
          <w:sz w:val="18"/>
        </w:rPr>
        <w:t> </w:t>
      </w:r>
      <w:r>
        <w:rPr>
          <w:color w:val="231F20"/>
          <w:sz w:val="18"/>
        </w:rPr>
        <w:t>Vol.</w:t>
      </w:r>
      <w:r>
        <w:rPr>
          <w:color w:val="231F20"/>
          <w:spacing w:val="-13"/>
          <w:sz w:val="18"/>
        </w:rPr>
        <w:t> </w:t>
      </w:r>
      <w:r>
        <w:rPr>
          <w:color w:val="231F20"/>
          <w:sz w:val="18"/>
        </w:rPr>
        <w:t>55:3327-3335</w:t>
      </w:r>
      <w:r>
        <w:rPr>
          <w:color w:val="231F20"/>
          <w:spacing w:val="-12"/>
          <w:sz w:val="18"/>
        </w:rPr>
        <w:t> </w:t>
      </w:r>
      <w:r>
        <w:rPr>
          <w:color w:val="231F20"/>
          <w:spacing w:val="-2"/>
          <w:sz w:val="18"/>
        </w:rPr>
        <w:t>29CFR1910.1450.</w:t>
      </w:r>
    </w:p>
    <w:p>
      <w:pPr>
        <w:spacing w:line="254" w:lineRule="auto" w:before="134"/>
        <w:ind w:left="360" w:right="587" w:firstLine="0"/>
        <w:jc w:val="left"/>
        <w:rPr>
          <w:sz w:val="18"/>
        </w:rPr>
      </w:pPr>
      <w:r>
        <w:rPr>
          <w:color w:val="231F20"/>
          <w:sz w:val="18"/>
        </w:rPr>
        <w:t>U.S. Nuclear Regulatory Commission Regulatory Guide. 1996. Regulatory </w:t>
      </w:r>
      <w:r>
        <w:rPr>
          <w:color w:val="231F20"/>
          <w:sz w:val="18"/>
        </w:rPr>
        <w:t>Guide</w:t>
      </w:r>
      <w:r>
        <w:rPr>
          <w:color w:val="231F20"/>
          <w:sz w:val="18"/>
        </w:rPr>
        <w:t> 8.29, Instruction concerning risks from occupational radiation exposure.</w:t>
      </w:r>
    </w:p>
    <w:p>
      <w:pPr>
        <w:spacing w:line="256" w:lineRule="auto" w:before="121"/>
        <w:ind w:left="360" w:right="597" w:firstLine="0"/>
        <w:jc w:val="both"/>
        <w:rPr>
          <w:sz w:val="18"/>
        </w:rPr>
      </w:pPr>
      <w:r>
        <w:rPr>
          <w:i/>
          <w:color w:val="231F20"/>
          <w:sz w:val="18"/>
        </w:rPr>
        <w:t>Occupational Health and Safety in the Care and Use of Animals. </w:t>
      </w:r>
      <w:r>
        <w:rPr>
          <w:color w:val="231F20"/>
          <w:sz w:val="18"/>
        </w:rPr>
        <w:t>1997. </w:t>
      </w:r>
      <w:r>
        <w:rPr>
          <w:color w:val="231F20"/>
          <w:sz w:val="18"/>
        </w:rPr>
        <w:t>National Research Council, National Academy Press, Washington, DC.</w:t>
      </w:r>
    </w:p>
    <w:p>
      <w:pPr>
        <w:spacing w:after="0" w:line="256" w:lineRule="auto"/>
        <w:jc w:val="both"/>
        <w:rPr>
          <w:sz w:val="18"/>
        </w:rPr>
        <w:sectPr>
          <w:pgSz w:w="8640" w:h="12960"/>
          <w:pgMar w:header="687" w:footer="0" w:top="880" w:bottom="280" w:left="720" w:right="360"/>
        </w:sectPr>
      </w:pPr>
    </w:p>
    <w:p>
      <w:pPr>
        <w:pStyle w:val="BodyText"/>
        <w:rPr>
          <w:sz w:val="24"/>
        </w:rPr>
      </w:pPr>
    </w:p>
    <w:p>
      <w:pPr>
        <w:pStyle w:val="BodyText"/>
        <w:spacing w:before="139"/>
        <w:rPr>
          <w:sz w:val="24"/>
        </w:rPr>
      </w:pPr>
    </w:p>
    <w:p>
      <w:pPr>
        <w:pStyle w:val="Heading4"/>
        <w:numPr>
          <w:ilvl w:val="2"/>
          <w:numId w:val="3"/>
        </w:numPr>
        <w:tabs>
          <w:tab w:pos="772" w:val="left" w:leader="none"/>
        </w:tabs>
        <w:spacing w:line="240" w:lineRule="auto" w:before="0" w:after="0"/>
        <w:ind w:left="772" w:right="0" w:hanging="532"/>
        <w:jc w:val="left"/>
      </w:pPr>
      <w:bookmarkStart w:name="C.3.f. Instructional Use of Animals" w:id="112"/>
      <w:bookmarkEnd w:id="112"/>
      <w:r>
        <w:rPr>
          <w:b w:val="0"/>
        </w:rPr>
      </w:r>
      <w:bookmarkStart w:name="_bookmark59" w:id="113"/>
      <w:bookmarkEnd w:id="113"/>
      <w:r>
        <w:rPr>
          <w:b w:val="0"/>
        </w:rPr>
      </w:r>
      <w:r>
        <w:rPr>
          <w:color w:val="231F20"/>
          <w:w w:val="85"/>
        </w:rPr>
        <w:t>Instructional</w:t>
      </w:r>
      <w:r>
        <w:rPr>
          <w:color w:val="231F20"/>
        </w:rPr>
        <w:t> </w:t>
      </w:r>
      <w:r>
        <w:rPr>
          <w:color w:val="231F20"/>
          <w:w w:val="85"/>
        </w:rPr>
        <w:t>Use</w:t>
      </w:r>
      <w:r>
        <w:rPr>
          <w:color w:val="231F20"/>
        </w:rPr>
        <w:t> </w:t>
      </w:r>
      <w:r>
        <w:rPr>
          <w:color w:val="231F20"/>
          <w:w w:val="85"/>
        </w:rPr>
        <w:t>of</w:t>
      </w:r>
      <w:r>
        <w:rPr>
          <w:color w:val="231F20"/>
          <w:spacing w:val="1"/>
        </w:rPr>
        <w:t> </w:t>
      </w:r>
      <w:r>
        <w:rPr>
          <w:color w:val="231F20"/>
          <w:spacing w:val="-2"/>
          <w:w w:val="85"/>
        </w:rPr>
        <w:t>Animals</w:t>
      </w:r>
    </w:p>
    <w:p>
      <w:pPr>
        <w:pStyle w:val="BodyText"/>
        <w:spacing w:line="261" w:lineRule="auto" w:before="188"/>
        <w:ind w:left="239" w:right="716"/>
        <w:jc w:val="both"/>
      </w:pPr>
      <w:r>
        <w:rPr>
          <w:color w:val="231F20"/>
        </w:rPr>
        <w:t>Any instructional use of live, vertebrate animals that is supported by </w:t>
      </w:r>
      <w:r>
        <w:rPr>
          <w:color w:val="231F20"/>
        </w:rPr>
        <w:t>the PHS</w:t>
      </w:r>
      <w:r>
        <w:rPr>
          <w:color w:val="231F20"/>
          <w:spacing w:val="-12"/>
        </w:rPr>
        <w:t> </w:t>
      </w:r>
      <w:r>
        <w:rPr>
          <w:color w:val="231F20"/>
        </w:rPr>
        <w:t>is</w:t>
      </w:r>
      <w:r>
        <w:rPr>
          <w:color w:val="231F20"/>
          <w:spacing w:val="-12"/>
        </w:rPr>
        <w:t> </w:t>
      </w:r>
      <w:r>
        <w:rPr>
          <w:color w:val="231F20"/>
        </w:rPr>
        <w:t>governed</w:t>
      </w:r>
      <w:r>
        <w:rPr>
          <w:color w:val="231F20"/>
          <w:spacing w:val="-12"/>
        </w:rPr>
        <w:t> </w:t>
      </w:r>
      <w:r>
        <w:rPr>
          <w:color w:val="231F20"/>
        </w:rPr>
        <w:t>by</w:t>
      </w:r>
      <w:r>
        <w:rPr>
          <w:color w:val="231F20"/>
          <w:spacing w:val="-12"/>
        </w:rPr>
        <w:t> </w:t>
      </w:r>
      <w:r>
        <w:rPr>
          <w:color w:val="231F20"/>
        </w:rPr>
        <w:t>the</w:t>
      </w:r>
      <w:r>
        <w:rPr>
          <w:color w:val="231F20"/>
          <w:spacing w:val="-11"/>
        </w:rPr>
        <w:t> </w:t>
      </w:r>
      <w:r>
        <w:rPr>
          <w:i/>
          <w:color w:val="231F20"/>
        </w:rPr>
        <w:t>PHS</w:t>
      </w:r>
      <w:r>
        <w:rPr>
          <w:i/>
          <w:color w:val="231F20"/>
          <w:spacing w:val="-12"/>
        </w:rPr>
        <w:t> </w:t>
      </w:r>
      <w:r>
        <w:rPr>
          <w:i/>
          <w:color w:val="231F20"/>
        </w:rPr>
        <w:t>Policy</w:t>
      </w:r>
      <w:r>
        <w:rPr>
          <w:color w:val="231F20"/>
        </w:rPr>
        <w:t>.</w:t>
      </w:r>
      <w:r>
        <w:rPr>
          <w:color w:val="231F20"/>
          <w:spacing w:val="-12"/>
        </w:rPr>
        <w:t> </w:t>
      </w:r>
      <w:r>
        <w:rPr>
          <w:color w:val="231F20"/>
        </w:rPr>
        <w:t>The</w:t>
      </w:r>
      <w:r>
        <w:rPr>
          <w:color w:val="231F20"/>
          <w:spacing w:val="-12"/>
        </w:rPr>
        <w:t> </w:t>
      </w:r>
      <w:r>
        <w:rPr>
          <w:color w:val="231F20"/>
        </w:rPr>
        <w:t>applicability</w:t>
      </w:r>
      <w:r>
        <w:rPr>
          <w:color w:val="231F20"/>
          <w:spacing w:val="-12"/>
        </w:rPr>
        <w:t> </w:t>
      </w:r>
      <w:r>
        <w:rPr>
          <w:color w:val="231F20"/>
        </w:rPr>
        <w:t>of</w:t>
      </w:r>
      <w:r>
        <w:rPr>
          <w:color w:val="231F20"/>
          <w:spacing w:val="-12"/>
        </w:rPr>
        <w:t> </w:t>
      </w:r>
      <w:r>
        <w:rPr>
          <w:color w:val="231F20"/>
        </w:rPr>
        <w:t>the</w:t>
      </w:r>
      <w:r>
        <w:rPr>
          <w:color w:val="231F20"/>
          <w:spacing w:val="-12"/>
        </w:rPr>
        <w:t> </w:t>
      </w:r>
      <w:r>
        <w:rPr>
          <w:color w:val="231F20"/>
        </w:rPr>
        <w:t>AWRs</w:t>
      </w:r>
      <w:r>
        <w:rPr>
          <w:color w:val="231F20"/>
          <w:spacing w:val="-12"/>
        </w:rPr>
        <w:t> </w:t>
      </w:r>
      <w:r>
        <w:rPr>
          <w:color w:val="231F20"/>
        </w:rPr>
        <w:t>depends upon the species used. Most institutions have chosen to require that all instructional use of animals, regardless of funding source or species, be reviewed by the IACUC.</w:t>
      </w:r>
    </w:p>
    <w:p>
      <w:pPr>
        <w:pStyle w:val="BodyText"/>
        <w:spacing w:line="261" w:lineRule="auto" w:before="176"/>
        <w:ind w:left="240" w:right="716"/>
        <w:jc w:val="both"/>
      </w:pPr>
      <w:r>
        <w:rPr>
          <w:color w:val="231F20"/>
        </w:rPr>
        <w:t>It may be appropriate for students, at both undergraduate and graduate levels,</w:t>
      </w:r>
      <w:r>
        <w:rPr>
          <w:color w:val="231F20"/>
          <w:spacing w:val="-4"/>
        </w:rPr>
        <w:t> </w:t>
      </w:r>
      <w:r>
        <w:rPr>
          <w:color w:val="231F20"/>
        </w:rPr>
        <w:t>to</w:t>
      </w:r>
      <w:r>
        <w:rPr>
          <w:color w:val="231F20"/>
          <w:spacing w:val="-4"/>
        </w:rPr>
        <w:t> </w:t>
      </w:r>
      <w:r>
        <w:rPr>
          <w:color w:val="231F20"/>
        </w:rPr>
        <w:t>participate</w:t>
      </w:r>
      <w:r>
        <w:rPr>
          <w:color w:val="231F20"/>
          <w:spacing w:val="-4"/>
        </w:rPr>
        <w:t> </w:t>
      </w:r>
      <w:r>
        <w:rPr>
          <w:color w:val="231F20"/>
        </w:rPr>
        <w:t>in</w:t>
      </w:r>
      <w:r>
        <w:rPr>
          <w:color w:val="231F20"/>
          <w:spacing w:val="-4"/>
        </w:rPr>
        <w:t> </w:t>
      </w:r>
      <w:r>
        <w:rPr>
          <w:color w:val="231F20"/>
        </w:rPr>
        <w:t>the</w:t>
      </w:r>
      <w:r>
        <w:rPr>
          <w:color w:val="231F20"/>
          <w:spacing w:val="-4"/>
        </w:rPr>
        <w:t> </w:t>
      </w:r>
      <w:r>
        <w:rPr>
          <w:color w:val="231F20"/>
        </w:rPr>
        <w:t>conduct</w:t>
      </w:r>
      <w:r>
        <w:rPr>
          <w:color w:val="231F20"/>
          <w:spacing w:val="-4"/>
        </w:rPr>
        <w:t> </w:t>
      </w:r>
      <w:r>
        <w:rPr>
          <w:color w:val="231F20"/>
        </w:rPr>
        <w:t>of</w:t>
      </w:r>
      <w:r>
        <w:rPr>
          <w:color w:val="231F20"/>
          <w:spacing w:val="-4"/>
        </w:rPr>
        <w:t> </w:t>
      </w:r>
      <w:r>
        <w:rPr>
          <w:color w:val="231F20"/>
        </w:rPr>
        <w:t>experiments</w:t>
      </w:r>
      <w:r>
        <w:rPr>
          <w:color w:val="231F20"/>
          <w:spacing w:val="-4"/>
        </w:rPr>
        <w:t> </w:t>
      </w:r>
      <w:r>
        <w:rPr>
          <w:color w:val="231F20"/>
        </w:rPr>
        <w:t>involving</w:t>
      </w:r>
      <w:r>
        <w:rPr>
          <w:color w:val="231F20"/>
          <w:spacing w:val="-4"/>
        </w:rPr>
        <w:t> </w:t>
      </w:r>
      <w:r>
        <w:rPr>
          <w:color w:val="231F20"/>
        </w:rPr>
        <w:t>laboratory</w:t>
      </w:r>
      <w:r>
        <w:rPr>
          <w:color w:val="231F20"/>
          <w:spacing w:val="-4"/>
        </w:rPr>
        <w:t> </w:t>
      </w:r>
      <w:r>
        <w:rPr>
          <w:color w:val="231F20"/>
        </w:rPr>
        <w:t>ani-mals</w:t>
      </w:r>
      <w:r>
        <w:rPr>
          <w:color w:val="231F20"/>
          <w:spacing w:val="-7"/>
        </w:rPr>
        <w:t> </w:t>
      </w:r>
      <w:r>
        <w:rPr>
          <w:color w:val="231F20"/>
        </w:rPr>
        <w:t>for</w:t>
      </w:r>
      <w:r>
        <w:rPr>
          <w:color w:val="231F20"/>
          <w:spacing w:val="-7"/>
        </w:rPr>
        <w:t> </w:t>
      </w:r>
      <w:r>
        <w:rPr>
          <w:color w:val="231F20"/>
        </w:rPr>
        <w:t>the</w:t>
      </w:r>
      <w:r>
        <w:rPr>
          <w:color w:val="231F20"/>
          <w:spacing w:val="-7"/>
        </w:rPr>
        <w:t> </w:t>
      </w:r>
      <w:r>
        <w:rPr>
          <w:color w:val="231F20"/>
        </w:rPr>
        <w:t>purpose</w:t>
      </w:r>
      <w:r>
        <w:rPr>
          <w:color w:val="231F20"/>
          <w:spacing w:val="-7"/>
        </w:rPr>
        <w:t> </w:t>
      </w:r>
      <w:r>
        <w:rPr>
          <w:color w:val="231F20"/>
        </w:rPr>
        <w:t>of</w:t>
      </w:r>
      <w:r>
        <w:rPr>
          <w:color w:val="231F20"/>
          <w:spacing w:val="-7"/>
        </w:rPr>
        <w:t> </w:t>
      </w:r>
      <w:r>
        <w:rPr>
          <w:color w:val="231F20"/>
        </w:rPr>
        <w:t>education.</w:t>
      </w:r>
      <w:r>
        <w:rPr>
          <w:color w:val="231F20"/>
          <w:spacing w:val="-7"/>
        </w:rPr>
        <w:t> </w:t>
      </w:r>
      <w:r>
        <w:rPr>
          <w:color w:val="231F20"/>
        </w:rPr>
        <w:t>All</w:t>
      </w:r>
      <w:r>
        <w:rPr>
          <w:color w:val="231F20"/>
          <w:spacing w:val="-7"/>
        </w:rPr>
        <w:t> </w:t>
      </w:r>
      <w:r>
        <w:rPr>
          <w:color w:val="231F20"/>
        </w:rPr>
        <w:t>instructional</w:t>
      </w:r>
      <w:r>
        <w:rPr>
          <w:color w:val="231F20"/>
          <w:spacing w:val="-7"/>
        </w:rPr>
        <w:t> </w:t>
      </w:r>
      <w:r>
        <w:rPr>
          <w:color w:val="231F20"/>
        </w:rPr>
        <w:t>proposals</w:t>
      </w:r>
      <w:r>
        <w:rPr>
          <w:color w:val="231F20"/>
          <w:spacing w:val="-7"/>
        </w:rPr>
        <w:t> </w:t>
      </w:r>
      <w:r>
        <w:rPr>
          <w:color w:val="231F20"/>
        </w:rPr>
        <w:t>should</w:t>
      </w:r>
      <w:r>
        <w:rPr>
          <w:color w:val="231F20"/>
          <w:spacing w:val="-7"/>
        </w:rPr>
        <w:t> </w:t>
      </w:r>
      <w:r>
        <w:rPr>
          <w:color w:val="231F20"/>
        </w:rPr>
        <w:t>clearly identify</w:t>
      </w:r>
      <w:r>
        <w:rPr>
          <w:color w:val="231F20"/>
          <w:spacing w:val="-6"/>
        </w:rPr>
        <w:t> </w:t>
      </w:r>
      <w:r>
        <w:rPr>
          <w:color w:val="231F20"/>
        </w:rPr>
        <w:t>the</w:t>
      </w:r>
      <w:r>
        <w:rPr>
          <w:color w:val="231F20"/>
          <w:spacing w:val="-6"/>
        </w:rPr>
        <w:t> </w:t>
      </w:r>
      <w:r>
        <w:rPr>
          <w:color w:val="231F20"/>
        </w:rPr>
        <w:t>learning</w:t>
      </w:r>
      <w:r>
        <w:rPr>
          <w:color w:val="231F20"/>
          <w:spacing w:val="-6"/>
        </w:rPr>
        <w:t> </w:t>
      </w:r>
      <w:r>
        <w:rPr>
          <w:color w:val="231F20"/>
        </w:rPr>
        <w:t>objectives</w:t>
      </w:r>
      <w:r>
        <w:rPr>
          <w:color w:val="231F20"/>
          <w:spacing w:val="-6"/>
        </w:rPr>
        <w:t> </w:t>
      </w:r>
      <w:r>
        <w:rPr>
          <w:color w:val="231F20"/>
        </w:rPr>
        <w:t>and</w:t>
      </w:r>
      <w:r>
        <w:rPr>
          <w:color w:val="231F20"/>
          <w:spacing w:val="-6"/>
        </w:rPr>
        <w:t> </w:t>
      </w:r>
      <w:r>
        <w:rPr>
          <w:color w:val="231F20"/>
        </w:rPr>
        <w:t>justify</w:t>
      </w:r>
      <w:r>
        <w:rPr>
          <w:color w:val="231F20"/>
          <w:spacing w:val="-6"/>
        </w:rPr>
        <w:t> </w:t>
      </w:r>
      <w:r>
        <w:rPr>
          <w:color w:val="231F20"/>
        </w:rPr>
        <w:t>the</w:t>
      </w:r>
      <w:r>
        <w:rPr>
          <w:color w:val="231F20"/>
          <w:spacing w:val="-6"/>
        </w:rPr>
        <w:t> </w:t>
      </w:r>
      <w:r>
        <w:rPr>
          <w:color w:val="231F20"/>
        </w:rPr>
        <w:t>particular</w:t>
      </w:r>
      <w:r>
        <w:rPr>
          <w:color w:val="231F20"/>
          <w:spacing w:val="-6"/>
        </w:rPr>
        <w:t> </w:t>
      </w:r>
      <w:r>
        <w:rPr>
          <w:color w:val="231F20"/>
        </w:rPr>
        <w:t>value</w:t>
      </w:r>
      <w:r>
        <w:rPr>
          <w:color w:val="231F20"/>
          <w:spacing w:val="-6"/>
        </w:rPr>
        <w:t> </w:t>
      </w:r>
      <w:r>
        <w:rPr>
          <w:color w:val="231F20"/>
        </w:rPr>
        <w:t>of</w:t>
      </w:r>
      <w:r>
        <w:rPr>
          <w:color w:val="231F20"/>
          <w:spacing w:val="-6"/>
        </w:rPr>
        <w:t> </w:t>
      </w:r>
      <w:r>
        <w:rPr>
          <w:color w:val="231F20"/>
        </w:rPr>
        <w:t>animal</w:t>
      </w:r>
      <w:r>
        <w:rPr>
          <w:color w:val="231F20"/>
          <w:spacing w:val="-6"/>
        </w:rPr>
        <w:t> </w:t>
      </w:r>
      <w:r>
        <w:rPr>
          <w:color w:val="231F20"/>
        </w:rPr>
        <w:t>use as</w:t>
      </w:r>
      <w:r>
        <w:rPr>
          <w:color w:val="231F20"/>
          <w:spacing w:val="-6"/>
        </w:rPr>
        <w:t> </w:t>
      </w:r>
      <w:r>
        <w:rPr>
          <w:color w:val="231F20"/>
        </w:rPr>
        <w:t>part</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course,</w:t>
      </w:r>
      <w:r>
        <w:rPr>
          <w:color w:val="231F20"/>
          <w:spacing w:val="-6"/>
        </w:rPr>
        <w:t> </w:t>
      </w:r>
      <w:r>
        <w:rPr>
          <w:color w:val="231F20"/>
        </w:rPr>
        <w:t>whether</w:t>
      </w:r>
      <w:r>
        <w:rPr>
          <w:color w:val="231F20"/>
          <w:spacing w:val="-6"/>
        </w:rPr>
        <w:t> </w:t>
      </w:r>
      <w:r>
        <w:rPr>
          <w:color w:val="231F20"/>
        </w:rPr>
        <w:t>it</w:t>
      </w:r>
      <w:r>
        <w:rPr>
          <w:color w:val="231F20"/>
          <w:spacing w:val="-6"/>
        </w:rPr>
        <w:t> </w:t>
      </w:r>
      <w:r>
        <w:rPr>
          <w:color w:val="231F20"/>
        </w:rPr>
        <w:t>is</w:t>
      </w:r>
      <w:r>
        <w:rPr>
          <w:color w:val="231F20"/>
          <w:spacing w:val="-6"/>
        </w:rPr>
        <w:t> </w:t>
      </w:r>
      <w:r>
        <w:rPr>
          <w:color w:val="231F20"/>
        </w:rPr>
        <w:t>demonstration</w:t>
      </w:r>
      <w:r>
        <w:rPr>
          <w:color w:val="231F20"/>
          <w:spacing w:val="-6"/>
        </w:rPr>
        <w:t> </w:t>
      </w:r>
      <w:r>
        <w:rPr>
          <w:color w:val="231F20"/>
        </w:rPr>
        <w:t>of</w:t>
      </w:r>
      <w:r>
        <w:rPr>
          <w:color w:val="231F20"/>
          <w:spacing w:val="-6"/>
        </w:rPr>
        <w:t> </w:t>
      </w:r>
      <w:r>
        <w:rPr>
          <w:color w:val="231F20"/>
        </w:rPr>
        <w:t>a</w:t>
      </w:r>
      <w:r>
        <w:rPr>
          <w:color w:val="231F20"/>
          <w:spacing w:val="-6"/>
        </w:rPr>
        <w:t> </w:t>
      </w:r>
      <w:r>
        <w:rPr>
          <w:color w:val="231F20"/>
        </w:rPr>
        <w:t>known</w:t>
      </w:r>
      <w:r>
        <w:rPr>
          <w:color w:val="231F20"/>
          <w:spacing w:val="-6"/>
        </w:rPr>
        <w:t> </w:t>
      </w:r>
      <w:r>
        <w:rPr>
          <w:color w:val="231F20"/>
        </w:rPr>
        <w:t>phenomenon, acquisition of practical skills, or exposure to research. In all cases, consid-eration must be given to alternative approaches to attaining the desired educational</w:t>
      </w:r>
      <w:r>
        <w:rPr>
          <w:color w:val="231F20"/>
          <w:spacing w:val="-11"/>
        </w:rPr>
        <w:t> </w:t>
      </w:r>
      <w:r>
        <w:rPr>
          <w:color w:val="231F20"/>
        </w:rPr>
        <w:t>objectives,</w:t>
      </w:r>
      <w:r>
        <w:rPr>
          <w:color w:val="231F20"/>
          <w:spacing w:val="-11"/>
        </w:rPr>
        <w:t> </w:t>
      </w:r>
      <w:r>
        <w:rPr>
          <w:color w:val="231F20"/>
        </w:rPr>
        <w:t>in</w:t>
      </w:r>
      <w:r>
        <w:rPr>
          <w:color w:val="231F20"/>
          <w:spacing w:val="-11"/>
        </w:rPr>
        <w:t> </w:t>
      </w:r>
      <w:r>
        <w:rPr>
          <w:color w:val="231F20"/>
        </w:rPr>
        <w:t>accordance</w:t>
      </w:r>
      <w:r>
        <w:rPr>
          <w:color w:val="231F20"/>
          <w:spacing w:val="-11"/>
        </w:rPr>
        <w:t> </w:t>
      </w:r>
      <w:r>
        <w:rPr>
          <w:color w:val="231F20"/>
        </w:rPr>
        <w:t>with</w:t>
      </w:r>
      <w:r>
        <w:rPr>
          <w:color w:val="231F20"/>
          <w:spacing w:val="-11"/>
        </w:rPr>
        <w:t> </w:t>
      </w:r>
      <w:r>
        <w:rPr>
          <w:color w:val="231F20"/>
        </w:rPr>
        <w:t>the</w:t>
      </w:r>
      <w:r>
        <w:rPr>
          <w:color w:val="231F20"/>
          <w:spacing w:val="-11"/>
        </w:rPr>
        <w:t> </w:t>
      </w:r>
      <w:r>
        <w:rPr>
          <w:color w:val="231F20"/>
        </w:rPr>
        <w:t>U.S.</w:t>
      </w:r>
      <w:r>
        <w:rPr>
          <w:color w:val="231F20"/>
          <w:spacing w:val="-11"/>
        </w:rPr>
        <w:t> </w:t>
      </w:r>
      <w:r>
        <w:rPr>
          <w:color w:val="231F20"/>
        </w:rPr>
        <w:t>Government</w:t>
      </w:r>
      <w:r>
        <w:rPr>
          <w:color w:val="231F20"/>
          <w:spacing w:val="-11"/>
        </w:rPr>
        <w:t> </w:t>
      </w:r>
      <w:r>
        <w:rPr>
          <w:color w:val="231F20"/>
        </w:rPr>
        <w:t>Principles.</w:t>
      </w:r>
    </w:p>
    <w:p>
      <w:pPr>
        <w:pStyle w:val="BodyText"/>
        <w:spacing w:line="261" w:lineRule="auto" w:before="175"/>
        <w:ind w:left="239" w:right="713"/>
        <w:jc w:val="both"/>
      </w:pPr>
      <w:r>
        <w:rPr>
          <w:color w:val="231F20"/>
        </w:rPr>
        <w:t>Adequate supervision and training are especially important as the </w:t>
      </w:r>
      <w:r>
        <w:rPr>
          <w:color w:val="231F20"/>
        </w:rPr>
        <w:t>tech-niques learned by students may be carried into subsequent research careers. It is recommended that students receive instruction in the ethics</w:t>
      </w:r>
      <w:r>
        <w:rPr>
          <w:color w:val="231F20"/>
          <w:spacing w:val="40"/>
        </w:rPr>
        <w:t> </w:t>
      </w:r>
      <w:r>
        <w:rPr>
          <w:color w:val="231F20"/>
        </w:rPr>
        <w:t>of</w:t>
      </w:r>
      <w:r>
        <w:rPr>
          <w:color w:val="231F20"/>
          <w:spacing w:val="-12"/>
        </w:rPr>
        <w:t> </w:t>
      </w:r>
      <w:r>
        <w:rPr>
          <w:color w:val="231F20"/>
        </w:rPr>
        <w:t>animal</w:t>
      </w:r>
      <w:r>
        <w:rPr>
          <w:color w:val="231F20"/>
          <w:spacing w:val="-12"/>
        </w:rPr>
        <w:t> </w:t>
      </w:r>
      <w:r>
        <w:rPr>
          <w:color w:val="231F20"/>
        </w:rPr>
        <w:t>research</w:t>
      </w:r>
      <w:r>
        <w:rPr>
          <w:color w:val="231F20"/>
          <w:spacing w:val="-12"/>
        </w:rPr>
        <w:t> </w:t>
      </w:r>
      <w:r>
        <w:rPr>
          <w:color w:val="231F20"/>
        </w:rPr>
        <w:t>and</w:t>
      </w:r>
      <w:r>
        <w:rPr>
          <w:color w:val="231F20"/>
          <w:spacing w:val="-12"/>
        </w:rPr>
        <w:t> </w:t>
      </w:r>
      <w:r>
        <w:rPr>
          <w:color w:val="231F20"/>
        </w:rPr>
        <w:t>applicable</w:t>
      </w:r>
      <w:r>
        <w:rPr>
          <w:color w:val="231F20"/>
          <w:spacing w:val="-12"/>
        </w:rPr>
        <w:t> </w:t>
      </w:r>
      <w:r>
        <w:rPr>
          <w:color w:val="231F20"/>
        </w:rPr>
        <w:t>rules</w:t>
      </w:r>
      <w:r>
        <w:rPr>
          <w:color w:val="231F20"/>
          <w:spacing w:val="-12"/>
        </w:rPr>
        <w:t> </w:t>
      </w:r>
      <w:r>
        <w:rPr>
          <w:color w:val="231F20"/>
        </w:rPr>
        <w:t>and</w:t>
      </w:r>
      <w:r>
        <w:rPr>
          <w:color w:val="231F20"/>
          <w:spacing w:val="-12"/>
        </w:rPr>
        <w:t> </w:t>
      </w:r>
      <w:r>
        <w:rPr>
          <w:color w:val="231F20"/>
        </w:rPr>
        <w:t>regulations</w:t>
      </w:r>
      <w:r>
        <w:rPr>
          <w:color w:val="231F20"/>
          <w:spacing w:val="-12"/>
        </w:rPr>
        <w:t> </w:t>
      </w:r>
      <w:r>
        <w:rPr>
          <w:color w:val="231F20"/>
        </w:rPr>
        <w:t>prior</w:t>
      </w:r>
      <w:r>
        <w:rPr>
          <w:color w:val="231F20"/>
          <w:spacing w:val="-12"/>
        </w:rPr>
        <w:t> </w:t>
      </w:r>
      <w:r>
        <w:rPr>
          <w:color w:val="231F20"/>
        </w:rPr>
        <w:t>to</w:t>
      </w:r>
      <w:r>
        <w:rPr>
          <w:color w:val="231F20"/>
          <w:spacing w:val="-12"/>
        </w:rPr>
        <w:t> </w:t>
      </w:r>
      <w:r>
        <w:rPr>
          <w:color w:val="231F20"/>
        </w:rPr>
        <w:t>undertaking any experimentation. When students work in an investigator’s laboratory, the IACUC must ensure that the students receive appropriate supervision and</w:t>
      </w:r>
      <w:r>
        <w:rPr>
          <w:color w:val="231F20"/>
          <w:spacing w:val="-1"/>
        </w:rPr>
        <w:t> </w:t>
      </w:r>
      <w:r>
        <w:rPr>
          <w:color w:val="231F20"/>
        </w:rPr>
        <w:t>training</w:t>
      </w:r>
      <w:r>
        <w:rPr>
          <w:color w:val="231F20"/>
          <w:spacing w:val="-1"/>
        </w:rPr>
        <w:t> </w:t>
      </w:r>
      <w:r>
        <w:rPr>
          <w:color w:val="231F20"/>
        </w:rPr>
        <w:t>in</w:t>
      </w:r>
      <w:r>
        <w:rPr>
          <w:color w:val="231F20"/>
          <w:spacing w:val="-1"/>
        </w:rPr>
        <w:t> </w:t>
      </w:r>
      <w:r>
        <w:rPr>
          <w:color w:val="231F20"/>
        </w:rPr>
        <w:t>animal</w:t>
      </w:r>
      <w:r>
        <w:rPr>
          <w:color w:val="231F20"/>
          <w:spacing w:val="-1"/>
        </w:rPr>
        <w:t> </w:t>
      </w:r>
      <w:r>
        <w:rPr>
          <w:color w:val="231F20"/>
        </w:rPr>
        <w:t>care</w:t>
      </w:r>
      <w:r>
        <w:rPr>
          <w:color w:val="231F20"/>
          <w:spacing w:val="-1"/>
        </w:rPr>
        <w:t> </w:t>
      </w:r>
      <w:r>
        <w:rPr>
          <w:color w:val="231F20"/>
        </w:rPr>
        <w:t>and</w:t>
      </w:r>
      <w:r>
        <w:rPr>
          <w:color w:val="231F20"/>
          <w:spacing w:val="-1"/>
        </w:rPr>
        <w:t> </w:t>
      </w:r>
      <w:r>
        <w:rPr>
          <w:color w:val="231F20"/>
        </w:rPr>
        <w:t>use.</w:t>
      </w:r>
      <w:r>
        <w:rPr>
          <w:color w:val="231F20"/>
          <w:spacing w:val="-1"/>
        </w:rPr>
        <w:t> </w:t>
      </w:r>
      <w:r>
        <w:rPr>
          <w:color w:val="231F20"/>
        </w:rPr>
        <w:t>The</w:t>
      </w:r>
      <w:r>
        <w:rPr>
          <w:color w:val="231F20"/>
          <w:spacing w:val="-1"/>
        </w:rPr>
        <w:t> </w:t>
      </w:r>
      <w:r>
        <w:rPr>
          <w:i/>
          <w:color w:val="231F20"/>
        </w:rPr>
        <w:t>PHS</w:t>
      </w:r>
      <w:r>
        <w:rPr>
          <w:i/>
          <w:color w:val="231F20"/>
          <w:spacing w:val="-1"/>
        </w:rPr>
        <w:t> </w:t>
      </w:r>
      <w:r>
        <w:rPr>
          <w:i/>
          <w:color w:val="231F20"/>
        </w:rPr>
        <w:t>Policy</w:t>
      </w:r>
      <w:r>
        <w:rPr>
          <w:i/>
          <w:color w:val="231F20"/>
          <w:spacing w:val="-1"/>
        </w:rPr>
        <w:t> </w:t>
      </w:r>
      <w:r>
        <w:rPr>
          <w:color w:val="231F20"/>
        </w:rPr>
        <w:t>and</w:t>
      </w:r>
      <w:r>
        <w:rPr>
          <w:color w:val="231F20"/>
          <w:spacing w:val="-1"/>
        </w:rPr>
        <w:t> </w:t>
      </w:r>
      <w:r>
        <w:rPr>
          <w:color w:val="231F20"/>
        </w:rPr>
        <w:t>AWRs</w:t>
      </w:r>
      <w:r>
        <w:rPr>
          <w:color w:val="231F20"/>
          <w:spacing w:val="-1"/>
        </w:rPr>
        <w:t> </w:t>
      </w:r>
      <w:r>
        <w:rPr>
          <w:color w:val="231F20"/>
        </w:rPr>
        <w:t>have</w:t>
      </w:r>
      <w:r>
        <w:rPr>
          <w:color w:val="231F20"/>
          <w:spacing w:val="-1"/>
        </w:rPr>
        <w:t> </w:t>
      </w:r>
      <w:r>
        <w:rPr>
          <w:color w:val="231F20"/>
        </w:rPr>
        <w:t>spe-cific</w:t>
      </w:r>
      <w:r>
        <w:rPr>
          <w:color w:val="231F20"/>
          <w:spacing w:val="-7"/>
        </w:rPr>
        <w:t> </w:t>
      </w:r>
      <w:r>
        <w:rPr>
          <w:color w:val="231F20"/>
        </w:rPr>
        <w:t>training</w:t>
      </w:r>
      <w:r>
        <w:rPr>
          <w:color w:val="231F20"/>
          <w:spacing w:val="-7"/>
        </w:rPr>
        <w:t> </w:t>
      </w:r>
      <w:r>
        <w:rPr>
          <w:color w:val="231F20"/>
        </w:rPr>
        <w:t>requirements</w:t>
      </w:r>
      <w:r>
        <w:rPr>
          <w:color w:val="231F20"/>
          <w:spacing w:val="-7"/>
        </w:rPr>
        <w:t> </w:t>
      </w:r>
      <w:r>
        <w:rPr>
          <w:color w:val="231F20"/>
        </w:rPr>
        <w:t>that</w:t>
      </w:r>
      <w:r>
        <w:rPr>
          <w:color w:val="231F20"/>
          <w:spacing w:val="-7"/>
        </w:rPr>
        <w:t> </w:t>
      </w:r>
      <w:r>
        <w:rPr>
          <w:color w:val="231F20"/>
        </w:rPr>
        <w:t>apply</w:t>
      </w:r>
      <w:r>
        <w:rPr>
          <w:color w:val="231F20"/>
          <w:spacing w:val="-7"/>
        </w:rPr>
        <w:t> </w:t>
      </w:r>
      <w:r>
        <w:rPr>
          <w:color w:val="231F20"/>
        </w:rPr>
        <w:t>to</w:t>
      </w:r>
      <w:r>
        <w:rPr>
          <w:color w:val="231F20"/>
          <w:spacing w:val="-7"/>
        </w:rPr>
        <w:t> </w:t>
      </w:r>
      <w:r>
        <w:rPr>
          <w:color w:val="231F20"/>
        </w:rPr>
        <w:t>all</w:t>
      </w:r>
      <w:r>
        <w:rPr>
          <w:color w:val="231F20"/>
          <w:spacing w:val="-7"/>
        </w:rPr>
        <w:t> </w:t>
      </w:r>
      <w:r>
        <w:rPr>
          <w:color w:val="231F20"/>
        </w:rPr>
        <w:t>animal</w:t>
      </w:r>
      <w:r>
        <w:rPr>
          <w:color w:val="231F20"/>
          <w:spacing w:val="-7"/>
        </w:rPr>
        <w:t> </w:t>
      </w:r>
      <w:r>
        <w:rPr>
          <w:color w:val="231F20"/>
        </w:rPr>
        <w:t>users,</w:t>
      </w:r>
      <w:r>
        <w:rPr>
          <w:color w:val="231F20"/>
          <w:spacing w:val="-7"/>
        </w:rPr>
        <w:t> </w:t>
      </w:r>
      <w:r>
        <w:rPr>
          <w:color w:val="231F20"/>
        </w:rPr>
        <w:t>including</w:t>
      </w:r>
      <w:r>
        <w:rPr>
          <w:color w:val="231F20"/>
          <w:spacing w:val="-7"/>
        </w:rPr>
        <w:t> </w:t>
      </w:r>
      <w:r>
        <w:rPr>
          <w:color w:val="231F20"/>
        </w:rPr>
        <w:t>students. Student projects involving protocols different from those approved for the instructor’s laboratory must be reviewed and approved on their own merits by the IACUC.</w:t>
      </w:r>
    </w:p>
    <w:p>
      <w:pPr>
        <w:pStyle w:val="BodyText"/>
        <w:spacing w:line="261" w:lineRule="auto" w:before="172"/>
        <w:ind w:left="240" w:right="715"/>
        <w:jc w:val="both"/>
      </w:pPr>
      <w:r>
        <w:rPr>
          <w:color w:val="231F20"/>
        </w:rPr>
        <w:t>Experiments</w:t>
      </w:r>
      <w:r>
        <w:rPr>
          <w:color w:val="231F20"/>
          <w:spacing w:val="-1"/>
        </w:rPr>
        <w:t> </w:t>
      </w:r>
      <w:r>
        <w:rPr>
          <w:color w:val="231F20"/>
        </w:rPr>
        <w:t>sometimes</w:t>
      </w:r>
      <w:r>
        <w:rPr>
          <w:color w:val="231F20"/>
          <w:spacing w:val="-1"/>
        </w:rPr>
        <w:t> </w:t>
      </w:r>
      <w:r>
        <w:rPr>
          <w:color w:val="231F20"/>
        </w:rPr>
        <w:t>entail</w:t>
      </w:r>
      <w:r>
        <w:rPr>
          <w:color w:val="231F20"/>
          <w:spacing w:val="-1"/>
        </w:rPr>
        <w:t> </w:t>
      </w:r>
      <w:r>
        <w:rPr>
          <w:color w:val="231F20"/>
        </w:rPr>
        <w:t>behavioral</w:t>
      </w:r>
      <w:r>
        <w:rPr>
          <w:color w:val="231F20"/>
          <w:spacing w:val="-1"/>
        </w:rPr>
        <w:t> </w:t>
      </w:r>
      <w:r>
        <w:rPr>
          <w:color w:val="231F20"/>
        </w:rPr>
        <w:t>observation</w:t>
      </w:r>
      <w:r>
        <w:rPr>
          <w:color w:val="231F20"/>
          <w:spacing w:val="-1"/>
        </w:rPr>
        <w:t> </w:t>
      </w:r>
      <w:r>
        <w:rPr>
          <w:color w:val="231F20"/>
        </w:rPr>
        <w:t>with</w:t>
      </w:r>
      <w:r>
        <w:rPr>
          <w:color w:val="231F20"/>
          <w:spacing w:val="-1"/>
        </w:rPr>
        <w:t> </w:t>
      </w:r>
      <w:r>
        <w:rPr>
          <w:color w:val="231F20"/>
        </w:rPr>
        <w:t>no</w:t>
      </w:r>
      <w:r>
        <w:rPr>
          <w:color w:val="231F20"/>
          <w:spacing w:val="-1"/>
        </w:rPr>
        <w:t> </w:t>
      </w:r>
      <w:r>
        <w:rPr>
          <w:color w:val="231F20"/>
        </w:rPr>
        <w:t>intervention, or minor painless interventions, such as choices of food or living accom-modations.</w:t>
      </w:r>
      <w:r>
        <w:rPr>
          <w:color w:val="231F20"/>
          <w:spacing w:val="-2"/>
        </w:rPr>
        <w:t> </w:t>
      </w:r>
      <w:r>
        <w:rPr>
          <w:color w:val="231F20"/>
        </w:rPr>
        <w:t>Such</w:t>
      </w:r>
      <w:r>
        <w:rPr>
          <w:color w:val="231F20"/>
          <w:spacing w:val="-2"/>
        </w:rPr>
        <w:t> </w:t>
      </w:r>
      <w:r>
        <w:rPr>
          <w:color w:val="231F20"/>
        </w:rPr>
        <w:t>projects</w:t>
      </w:r>
      <w:r>
        <w:rPr>
          <w:color w:val="231F20"/>
          <w:spacing w:val="-2"/>
        </w:rPr>
        <w:t> </w:t>
      </w:r>
      <w:r>
        <w:rPr>
          <w:color w:val="231F20"/>
        </w:rPr>
        <w:t>teach</w:t>
      </w:r>
      <w:r>
        <w:rPr>
          <w:color w:val="231F20"/>
          <w:spacing w:val="-2"/>
        </w:rPr>
        <w:t> </w:t>
      </w:r>
      <w:r>
        <w:rPr>
          <w:color w:val="231F20"/>
        </w:rPr>
        <w:t>the</w:t>
      </w:r>
      <w:r>
        <w:rPr>
          <w:color w:val="231F20"/>
          <w:spacing w:val="-2"/>
        </w:rPr>
        <w:t> </w:t>
      </w:r>
      <w:r>
        <w:rPr>
          <w:color w:val="231F20"/>
        </w:rPr>
        <w:t>rigors</w:t>
      </w:r>
      <w:r>
        <w:rPr>
          <w:color w:val="231F20"/>
          <w:spacing w:val="-2"/>
        </w:rPr>
        <w:t> </w:t>
      </w:r>
      <w:r>
        <w:rPr>
          <w:color w:val="231F20"/>
        </w:rPr>
        <w:t>of</w:t>
      </w:r>
      <w:r>
        <w:rPr>
          <w:color w:val="231F20"/>
          <w:spacing w:val="-2"/>
        </w:rPr>
        <w:t> </w:t>
      </w:r>
      <w:r>
        <w:rPr>
          <w:color w:val="231F20"/>
        </w:rPr>
        <w:t>conducting</w:t>
      </w:r>
      <w:r>
        <w:rPr>
          <w:color w:val="231F20"/>
          <w:spacing w:val="-2"/>
        </w:rPr>
        <w:t> </w:t>
      </w:r>
      <w:r>
        <w:rPr>
          <w:color w:val="231F20"/>
        </w:rPr>
        <w:t>a</w:t>
      </w:r>
      <w:r>
        <w:rPr>
          <w:color w:val="231F20"/>
          <w:spacing w:val="-2"/>
        </w:rPr>
        <w:t> </w:t>
      </w:r>
      <w:r>
        <w:rPr>
          <w:color w:val="231F20"/>
        </w:rPr>
        <w:t>research</w:t>
      </w:r>
      <w:r>
        <w:rPr>
          <w:color w:val="231F20"/>
          <w:spacing w:val="-2"/>
        </w:rPr>
        <w:t> </w:t>
      </w:r>
      <w:r>
        <w:rPr>
          <w:color w:val="231F20"/>
        </w:rPr>
        <w:t>project and the variability inherent to biological or biobehavioral systems. These exercises generally involve little or no distress to the animals, but still require IACUC approval.</w:t>
      </w:r>
    </w:p>
    <w:p>
      <w:pPr>
        <w:pStyle w:val="BodyText"/>
        <w:spacing w:line="261" w:lineRule="auto" w:before="176"/>
        <w:ind w:left="239" w:right="717"/>
        <w:jc w:val="both"/>
      </w:pPr>
      <w:r>
        <w:rPr>
          <w:color w:val="231F20"/>
        </w:rPr>
        <w:t>Some procedures present additional concerns. Selected examples </w:t>
      </w:r>
      <w:r>
        <w:rPr>
          <w:color w:val="231F20"/>
        </w:rPr>
        <w:t>are listed below:</w:t>
      </w:r>
    </w:p>
    <w:p>
      <w:pPr>
        <w:pStyle w:val="ListParagraph"/>
        <w:numPr>
          <w:ilvl w:val="3"/>
          <w:numId w:val="3"/>
        </w:numPr>
        <w:tabs>
          <w:tab w:pos="719" w:val="left" w:leader="none"/>
        </w:tabs>
        <w:spacing w:line="261" w:lineRule="auto" w:before="179" w:after="0"/>
        <w:ind w:left="719" w:right="714" w:hanging="240"/>
        <w:jc w:val="both"/>
        <w:rPr>
          <w:sz w:val="20"/>
        </w:rPr>
      </w:pPr>
      <w:r>
        <w:rPr>
          <w:color w:val="231F20"/>
          <w:sz w:val="20"/>
        </w:rPr>
        <w:t>Behavioral studies that involve conditioning procedures in which animals</w:t>
      </w:r>
      <w:r>
        <w:rPr>
          <w:color w:val="231F20"/>
          <w:spacing w:val="-14"/>
          <w:sz w:val="20"/>
        </w:rPr>
        <w:t> </w:t>
      </w:r>
      <w:r>
        <w:rPr>
          <w:color w:val="231F20"/>
          <w:sz w:val="20"/>
        </w:rPr>
        <w:t>are</w:t>
      </w:r>
      <w:r>
        <w:rPr>
          <w:color w:val="231F20"/>
          <w:spacing w:val="-14"/>
          <w:sz w:val="20"/>
        </w:rPr>
        <w:t> </w:t>
      </w:r>
      <w:r>
        <w:rPr>
          <w:color w:val="231F20"/>
          <w:sz w:val="20"/>
        </w:rPr>
        <w:t>trained</w:t>
      </w:r>
      <w:r>
        <w:rPr>
          <w:color w:val="231F20"/>
          <w:spacing w:val="-14"/>
          <w:sz w:val="20"/>
        </w:rPr>
        <w:t> </w:t>
      </w:r>
      <w:r>
        <w:rPr>
          <w:color w:val="231F20"/>
          <w:sz w:val="20"/>
        </w:rPr>
        <w:t>to</w:t>
      </w:r>
      <w:r>
        <w:rPr>
          <w:color w:val="231F20"/>
          <w:spacing w:val="-14"/>
          <w:sz w:val="20"/>
        </w:rPr>
        <w:t> </w:t>
      </w:r>
      <w:r>
        <w:rPr>
          <w:color w:val="231F20"/>
          <w:sz w:val="20"/>
        </w:rPr>
        <w:t>perform</w:t>
      </w:r>
      <w:r>
        <w:rPr>
          <w:color w:val="231F20"/>
          <w:spacing w:val="-14"/>
          <w:sz w:val="20"/>
        </w:rPr>
        <w:t> </w:t>
      </w:r>
      <w:r>
        <w:rPr>
          <w:color w:val="231F20"/>
          <w:sz w:val="20"/>
        </w:rPr>
        <w:t>tasks</w:t>
      </w:r>
      <w:r>
        <w:rPr>
          <w:color w:val="231F20"/>
          <w:spacing w:val="-14"/>
          <w:sz w:val="20"/>
        </w:rPr>
        <w:t> </w:t>
      </w:r>
      <w:r>
        <w:rPr>
          <w:color w:val="231F20"/>
          <w:sz w:val="20"/>
        </w:rPr>
        <w:t>using</w:t>
      </w:r>
      <w:r>
        <w:rPr>
          <w:color w:val="231F20"/>
          <w:spacing w:val="-14"/>
          <w:sz w:val="20"/>
        </w:rPr>
        <w:t> </w:t>
      </w:r>
      <w:r>
        <w:rPr>
          <w:color w:val="231F20"/>
          <w:sz w:val="20"/>
        </w:rPr>
        <w:t>mildly</w:t>
      </w:r>
      <w:r>
        <w:rPr>
          <w:color w:val="231F20"/>
          <w:spacing w:val="-14"/>
          <w:sz w:val="20"/>
        </w:rPr>
        <w:t> </w:t>
      </w:r>
      <w:r>
        <w:rPr>
          <w:color w:val="231F20"/>
          <w:sz w:val="20"/>
        </w:rPr>
        <w:t>aversive</w:t>
      </w:r>
      <w:r>
        <w:rPr>
          <w:color w:val="231F20"/>
          <w:spacing w:val="-14"/>
          <w:sz w:val="20"/>
        </w:rPr>
        <w:t> </w:t>
      </w:r>
      <w:r>
        <w:rPr>
          <w:color w:val="231F20"/>
          <w:sz w:val="20"/>
        </w:rPr>
        <w:t>stimuli,</w:t>
      </w:r>
      <w:r>
        <w:rPr>
          <w:color w:val="231F20"/>
          <w:spacing w:val="-13"/>
          <w:sz w:val="20"/>
        </w:rPr>
        <w:t> </w:t>
      </w:r>
      <w:r>
        <w:rPr>
          <w:color w:val="231F20"/>
          <w:sz w:val="20"/>
        </w:rPr>
        <w:t>such as the noise of a buzzer, may be potentially stressful to the animals.</w:t>
      </w:r>
    </w:p>
    <w:p>
      <w:pPr>
        <w:pStyle w:val="ListParagraph"/>
        <w:spacing w:after="0" w:line="261" w:lineRule="auto"/>
        <w:jc w:val="both"/>
        <w:rPr>
          <w:sz w:val="20"/>
        </w:rPr>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839" w:right="593"/>
        <w:jc w:val="both"/>
      </w:pPr>
      <w:r>
        <w:rPr>
          <w:color w:val="231F20"/>
        </w:rPr>
        <w:t>For other behavioral studies using non-aversive stimuli, such as running</w:t>
      </w:r>
      <w:r>
        <w:rPr>
          <w:color w:val="231F20"/>
          <w:spacing w:val="-6"/>
        </w:rPr>
        <w:t> </w:t>
      </w:r>
      <w:r>
        <w:rPr>
          <w:color w:val="231F20"/>
        </w:rPr>
        <w:t>mazes,</w:t>
      </w:r>
      <w:r>
        <w:rPr>
          <w:color w:val="231F20"/>
          <w:spacing w:val="-6"/>
        </w:rPr>
        <w:t> </w:t>
      </w:r>
      <w:r>
        <w:rPr>
          <w:color w:val="231F20"/>
        </w:rPr>
        <w:t>it</w:t>
      </w:r>
      <w:r>
        <w:rPr>
          <w:color w:val="231F20"/>
          <w:spacing w:val="-6"/>
        </w:rPr>
        <w:t> </w:t>
      </w:r>
      <w:r>
        <w:rPr>
          <w:color w:val="231F20"/>
        </w:rPr>
        <w:t>may</w:t>
      </w:r>
      <w:r>
        <w:rPr>
          <w:color w:val="231F20"/>
          <w:spacing w:val="-6"/>
        </w:rPr>
        <w:t> </w:t>
      </w:r>
      <w:r>
        <w:rPr>
          <w:color w:val="231F20"/>
        </w:rPr>
        <w:t>be</w:t>
      </w:r>
      <w:r>
        <w:rPr>
          <w:color w:val="231F20"/>
          <w:spacing w:val="-6"/>
        </w:rPr>
        <w:t> </w:t>
      </w:r>
      <w:r>
        <w:rPr>
          <w:color w:val="231F20"/>
        </w:rPr>
        <w:t>necessary</w:t>
      </w:r>
      <w:r>
        <w:rPr>
          <w:color w:val="231F20"/>
          <w:spacing w:val="-6"/>
        </w:rPr>
        <w:t> </w:t>
      </w:r>
      <w:r>
        <w:rPr>
          <w:color w:val="231F20"/>
        </w:rPr>
        <w:t>to</w:t>
      </w:r>
      <w:r>
        <w:rPr>
          <w:color w:val="231F20"/>
          <w:spacing w:val="-6"/>
        </w:rPr>
        <w:t> </w:t>
      </w:r>
      <w:r>
        <w:rPr>
          <w:color w:val="231F20"/>
        </w:rPr>
        <w:t>maintain</w:t>
      </w:r>
      <w:r>
        <w:rPr>
          <w:color w:val="231F20"/>
          <w:spacing w:val="-6"/>
        </w:rPr>
        <w:t> </w:t>
      </w:r>
      <w:r>
        <w:rPr>
          <w:color w:val="231F20"/>
        </w:rPr>
        <w:t>animals</w:t>
      </w:r>
      <w:r>
        <w:rPr>
          <w:color w:val="231F20"/>
          <w:spacing w:val="-6"/>
        </w:rPr>
        <w:t> </w:t>
      </w:r>
      <w:r>
        <w:rPr>
          <w:color w:val="231F20"/>
        </w:rPr>
        <w:t>at</w:t>
      </w:r>
      <w:r>
        <w:rPr>
          <w:color w:val="231F20"/>
          <w:spacing w:val="-6"/>
        </w:rPr>
        <w:t> </w:t>
      </w:r>
      <w:r>
        <w:rPr>
          <w:color w:val="231F20"/>
        </w:rPr>
        <w:t>a</w:t>
      </w:r>
      <w:r>
        <w:rPr>
          <w:color w:val="231F20"/>
          <w:spacing w:val="-6"/>
        </w:rPr>
        <w:t> </w:t>
      </w:r>
      <w:r>
        <w:rPr>
          <w:color w:val="231F20"/>
        </w:rPr>
        <w:t>reduced body weight to enable food treats to be used as an effective reward. Experiments</w:t>
      </w:r>
      <w:r>
        <w:rPr>
          <w:color w:val="231F20"/>
          <w:spacing w:val="-14"/>
        </w:rPr>
        <w:t> </w:t>
      </w:r>
      <w:r>
        <w:rPr>
          <w:color w:val="231F20"/>
        </w:rPr>
        <w:t>involving</w:t>
      </w:r>
      <w:r>
        <w:rPr>
          <w:color w:val="231F20"/>
          <w:spacing w:val="-14"/>
        </w:rPr>
        <w:t> </w:t>
      </w:r>
      <w:r>
        <w:rPr>
          <w:color w:val="231F20"/>
        </w:rPr>
        <w:t>food</w:t>
      </w:r>
      <w:r>
        <w:rPr>
          <w:color w:val="231F20"/>
          <w:spacing w:val="-14"/>
        </w:rPr>
        <w:t> </w:t>
      </w:r>
      <w:r>
        <w:rPr>
          <w:color w:val="231F20"/>
        </w:rPr>
        <w:t>and</w:t>
      </w:r>
      <w:r>
        <w:rPr>
          <w:color w:val="231F20"/>
          <w:spacing w:val="-14"/>
        </w:rPr>
        <w:t> </w:t>
      </w:r>
      <w:r>
        <w:rPr>
          <w:color w:val="231F20"/>
        </w:rPr>
        <w:t>water</w:t>
      </w:r>
      <w:r>
        <w:rPr>
          <w:color w:val="231F20"/>
          <w:spacing w:val="-14"/>
        </w:rPr>
        <w:t> </w:t>
      </w:r>
      <w:r>
        <w:rPr>
          <w:color w:val="231F20"/>
        </w:rPr>
        <w:t>restriction</w:t>
      </w:r>
      <w:r>
        <w:rPr>
          <w:color w:val="231F20"/>
          <w:spacing w:val="-14"/>
        </w:rPr>
        <w:t> </w:t>
      </w:r>
      <w:r>
        <w:rPr>
          <w:color w:val="231F20"/>
        </w:rPr>
        <w:t>for</w:t>
      </w:r>
      <w:r>
        <w:rPr>
          <w:color w:val="231F20"/>
          <w:spacing w:val="-14"/>
        </w:rPr>
        <w:t> </w:t>
      </w:r>
      <w:r>
        <w:rPr>
          <w:color w:val="231F20"/>
        </w:rPr>
        <w:t>teaching</w:t>
      </w:r>
      <w:r>
        <w:rPr>
          <w:color w:val="231F20"/>
          <w:spacing w:val="-14"/>
        </w:rPr>
        <w:t> </w:t>
      </w:r>
      <w:r>
        <w:rPr>
          <w:color w:val="231F20"/>
        </w:rPr>
        <w:t>purposes must be rigorously justified and carefully monitored.</w:t>
      </w:r>
    </w:p>
    <w:p>
      <w:pPr>
        <w:pStyle w:val="ListParagraph"/>
        <w:numPr>
          <w:ilvl w:val="4"/>
          <w:numId w:val="3"/>
        </w:numPr>
        <w:tabs>
          <w:tab w:pos="839" w:val="left" w:leader="none"/>
        </w:tabs>
        <w:spacing w:line="261" w:lineRule="auto" w:before="57" w:after="0"/>
        <w:ind w:left="839" w:right="589" w:hanging="240"/>
        <w:jc w:val="both"/>
        <w:rPr>
          <w:sz w:val="20"/>
        </w:rPr>
      </w:pPr>
      <w:r>
        <w:rPr>
          <w:color w:val="231F20"/>
          <w:sz w:val="20"/>
        </w:rPr>
        <w:t>Some behavioral studies produce potentially high levels of distress, including those using aversive stimuli, such as unavoidable noxious electric</w:t>
      </w:r>
      <w:r>
        <w:rPr>
          <w:color w:val="231F20"/>
          <w:spacing w:val="-14"/>
          <w:sz w:val="20"/>
        </w:rPr>
        <w:t> </w:t>
      </w:r>
      <w:r>
        <w:rPr>
          <w:color w:val="231F20"/>
          <w:sz w:val="20"/>
        </w:rPr>
        <w:t>shock</w:t>
      </w:r>
      <w:r>
        <w:rPr>
          <w:color w:val="231F20"/>
          <w:spacing w:val="-14"/>
          <w:sz w:val="20"/>
        </w:rPr>
        <w:t> </w:t>
      </w:r>
      <w:r>
        <w:rPr>
          <w:color w:val="231F20"/>
          <w:sz w:val="20"/>
        </w:rPr>
        <w:t>and</w:t>
      </w:r>
      <w:r>
        <w:rPr>
          <w:color w:val="231F20"/>
          <w:spacing w:val="-14"/>
          <w:sz w:val="20"/>
        </w:rPr>
        <w:t> </w:t>
      </w:r>
      <w:r>
        <w:rPr>
          <w:color w:val="231F20"/>
          <w:sz w:val="20"/>
        </w:rPr>
        <w:t>surgical</w:t>
      </w:r>
      <w:r>
        <w:rPr>
          <w:color w:val="231F20"/>
          <w:spacing w:val="-14"/>
          <w:sz w:val="20"/>
        </w:rPr>
        <w:t> </w:t>
      </w:r>
      <w:r>
        <w:rPr>
          <w:color w:val="231F20"/>
          <w:sz w:val="20"/>
        </w:rPr>
        <w:t>ablations</w:t>
      </w:r>
      <w:r>
        <w:rPr>
          <w:color w:val="231F20"/>
          <w:spacing w:val="-14"/>
          <w:sz w:val="20"/>
        </w:rPr>
        <w:t> </w:t>
      </w:r>
      <w:r>
        <w:rPr>
          <w:color w:val="231F20"/>
          <w:sz w:val="20"/>
        </w:rPr>
        <w:t>or</w:t>
      </w:r>
      <w:r>
        <w:rPr>
          <w:color w:val="231F20"/>
          <w:spacing w:val="-14"/>
          <w:sz w:val="20"/>
        </w:rPr>
        <w:t> </w:t>
      </w:r>
      <w:r>
        <w:rPr>
          <w:color w:val="231F20"/>
          <w:sz w:val="20"/>
        </w:rPr>
        <w:t>drug-induced</w:t>
      </w:r>
      <w:r>
        <w:rPr>
          <w:color w:val="231F20"/>
          <w:spacing w:val="-14"/>
          <w:sz w:val="20"/>
        </w:rPr>
        <w:t> </w:t>
      </w:r>
      <w:r>
        <w:rPr>
          <w:color w:val="231F20"/>
          <w:sz w:val="20"/>
        </w:rPr>
        <w:t>lesions</w:t>
      </w:r>
      <w:r>
        <w:rPr>
          <w:color w:val="231F20"/>
          <w:spacing w:val="-14"/>
          <w:sz w:val="20"/>
        </w:rPr>
        <w:t> </w:t>
      </w:r>
      <w:r>
        <w:rPr>
          <w:color w:val="231F20"/>
          <w:sz w:val="20"/>
        </w:rPr>
        <w:t>designed to affect the animal’s behavior or performance. The educational benefits of such procedures should be carefully reviewed and clearly justified, bearing in mind that studies involving unrelieved pain or distress are generally inappropriate when employed solely for instructional purposes (U.S. Government Principle IX).</w:t>
      </w:r>
    </w:p>
    <w:p>
      <w:pPr>
        <w:pStyle w:val="ListParagraph"/>
        <w:numPr>
          <w:ilvl w:val="4"/>
          <w:numId w:val="3"/>
        </w:numPr>
        <w:tabs>
          <w:tab w:pos="838" w:val="left" w:leader="none"/>
          <w:tab w:pos="840" w:val="left" w:leader="none"/>
        </w:tabs>
        <w:spacing w:line="261" w:lineRule="auto" w:before="54" w:after="0"/>
        <w:ind w:left="840" w:right="592" w:hanging="241"/>
        <w:jc w:val="both"/>
        <w:rPr>
          <w:sz w:val="20"/>
        </w:rPr>
      </w:pPr>
      <w:r>
        <w:rPr>
          <w:color w:val="231F20"/>
          <w:sz w:val="20"/>
        </w:rPr>
        <w:t>Laboratory studies in physiology, neurophysiology, biology, and pharmacology often involve observations and experiments using ani-mals. For all procedures, including those in which animals are euthanized</w:t>
      </w:r>
      <w:r>
        <w:rPr>
          <w:color w:val="231F20"/>
          <w:spacing w:val="-11"/>
          <w:sz w:val="20"/>
        </w:rPr>
        <w:t> </w:t>
      </w:r>
      <w:r>
        <w:rPr>
          <w:color w:val="231F20"/>
          <w:sz w:val="20"/>
        </w:rPr>
        <w:t>to</w:t>
      </w:r>
      <w:r>
        <w:rPr>
          <w:color w:val="231F20"/>
          <w:spacing w:val="-11"/>
          <w:sz w:val="20"/>
        </w:rPr>
        <w:t> </w:t>
      </w:r>
      <w:r>
        <w:rPr>
          <w:color w:val="231F20"/>
          <w:sz w:val="20"/>
        </w:rPr>
        <w:t>obtain</w:t>
      </w:r>
      <w:r>
        <w:rPr>
          <w:color w:val="231F20"/>
          <w:spacing w:val="-11"/>
          <w:sz w:val="20"/>
        </w:rPr>
        <w:t> </w:t>
      </w:r>
      <w:r>
        <w:rPr>
          <w:color w:val="231F20"/>
          <w:sz w:val="20"/>
        </w:rPr>
        <w:t>tissues</w:t>
      </w:r>
      <w:r>
        <w:rPr>
          <w:color w:val="231F20"/>
          <w:spacing w:val="-11"/>
          <w:sz w:val="20"/>
        </w:rPr>
        <w:t> </w:t>
      </w:r>
      <w:r>
        <w:rPr>
          <w:color w:val="231F20"/>
          <w:sz w:val="20"/>
        </w:rPr>
        <w:t>(e.g.,</w:t>
      </w:r>
      <w:r>
        <w:rPr>
          <w:color w:val="231F20"/>
          <w:spacing w:val="-11"/>
          <w:sz w:val="20"/>
        </w:rPr>
        <w:t> </w:t>
      </w:r>
      <w:r>
        <w:rPr>
          <w:color w:val="231F20"/>
          <w:sz w:val="20"/>
        </w:rPr>
        <w:t>in</w:t>
      </w:r>
      <w:r>
        <w:rPr>
          <w:color w:val="231F20"/>
          <w:spacing w:val="-11"/>
          <w:sz w:val="20"/>
        </w:rPr>
        <w:t> </w:t>
      </w:r>
      <w:r>
        <w:rPr>
          <w:color w:val="231F20"/>
          <w:sz w:val="20"/>
        </w:rPr>
        <w:t>the</w:t>
      </w:r>
      <w:r>
        <w:rPr>
          <w:color w:val="231F20"/>
          <w:spacing w:val="-11"/>
          <w:sz w:val="20"/>
        </w:rPr>
        <w:t> </w:t>
      </w:r>
      <w:r>
        <w:rPr>
          <w:color w:val="231F20"/>
          <w:sz w:val="20"/>
        </w:rPr>
        <w:t>teaching</w:t>
      </w:r>
      <w:r>
        <w:rPr>
          <w:color w:val="231F20"/>
          <w:spacing w:val="-11"/>
          <w:sz w:val="20"/>
        </w:rPr>
        <w:t> </w:t>
      </w:r>
      <w:r>
        <w:rPr>
          <w:color w:val="231F20"/>
          <w:sz w:val="20"/>
        </w:rPr>
        <w:t>of</w:t>
      </w:r>
      <w:r>
        <w:rPr>
          <w:color w:val="231F20"/>
          <w:spacing w:val="-11"/>
          <w:sz w:val="20"/>
        </w:rPr>
        <w:t> </w:t>
      </w:r>
      <w:r>
        <w:rPr>
          <w:color w:val="231F20"/>
          <w:sz w:val="20"/>
        </w:rPr>
        <w:t>anatomy</w:t>
      </w:r>
      <w:r>
        <w:rPr>
          <w:color w:val="231F20"/>
          <w:spacing w:val="-11"/>
          <w:sz w:val="20"/>
        </w:rPr>
        <w:t> </w:t>
      </w:r>
      <w:r>
        <w:rPr>
          <w:color w:val="231F20"/>
          <w:sz w:val="20"/>
        </w:rPr>
        <w:t>or</w:t>
      </w:r>
      <w:r>
        <w:rPr>
          <w:color w:val="231F20"/>
          <w:spacing w:val="-11"/>
          <w:sz w:val="20"/>
        </w:rPr>
        <w:t> </w:t>
      </w:r>
      <w:r>
        <w:rPr>
          <w:color w:val="231F20"/>
          <w:sz w:val="20"/>
        </w:rPr>
        <w:t>tissue harvest</w:t>
      </w:r>
      <w:r>
        <w:rPr>
          <w:color w:val="231F20"/>
          <w:spacing w:val="-3"/>
          <w:sz w:val="20"/>
        </w:rPr>
        <w:t> </w:t>
      </w:r>
      <w:r>
        <w:rPr>
          <w:color w:val="231F20"/>
          <w:sz w:val="20"/>
        </w:rPr>
        <w:t>for</w:t>
      </w:r>
      <w:r>
        <w:rPr>
          <w:color w:val="231F20"/>
          <w:spacing w:val="-3"/>
          <w:sz w:val="20"/>
        </w:rPr>
        <w:t> </w:t>
      </w:r>
      <w:r>
        <w:rPr>
          <w:i/>
          <w:color w:val="231F20"/>
          <w:sz w:val="20"/>
        </w:rPr>
        <w:t>in</w:t>
      </w:r>
      <w:r>
        <w:rPr>
          <w:i/>
          <w:color w:val="231F20"/>
          <w:spacing w:val="-3"/>
          <w:sz w:val="20"/>
        </w:rPr>
        <w:t> </w:t>
      </w:r>
      <w:r>
        <w:rPr>
          <w:i/>
          <w:color w:val="231F20"/>
          <w:sz w:val="20"/>
        </w:rPr>
        <w:t>vitro</w:t>
      </w:r>
      <w:r>
        <w:rPr>
          <w:i/>
          <w:color w:val="231F20"/>
          <w:spacing w:val="-3"/>
          <w:sz w:val="20"/>
        </w:rPr>
        <w:t> </w:t>
      </w:r>
      <w:r>
        <w:rPr>
          <w:color w:val="231F20"/>
          <w:sz w:val="20"/>
        </w:rPr>
        <w:t>procedures),</w:t>
      </w:r>
      <w:r>
        <w:rPr>
          <w:color w:val="231F20"/>
          <w:spacing w:val="-3"/>
          <w:sz w:val="20"/>
        </w:rPr>
        <w:t> </w:t>
      </w:r>
      <w:r>
        <w:rPr>
          <w:color w:val="231F20"/>
          <w:sz w:val="20"/>
        </w:rPr>
        <w:t>the</w:t>
      </w:r>
      <w:r>
        <w:rPr>
          <w:color w:val="231F20"/>
          <w:spacing w:val="-3"/>
          <w:sz w:val="20"/>
        </w:rPr>
        <w:t> </w:t>
      </w:r>
      <w:r>
        <w:rPr>
          <w:color w:val="231F20"/>
          <w:sz w:val="20"/>
        </w:rPr>
        <w:t>procedures</w:t>
      </w:r>
      <w:r>
        <w:rPr>
          <w:color w:val="231F20"/>
          <w:spacing w:val="-3"/>
          <w:sz w:val="20"/>
        </w:rPr>
        <w:t> </w:t>
      </w:r>
      <w:r>
        <w:rPr>
          <w:color w:val="231F20"/>
          <w:sz w:val="20"/>
        </w:rPr>
        <w:t>and</w:t>
      </w:r>
      <w:r>
        <w:rPr>
          <w:color w:val="231F20"/>
          <w:spacing w:val="-3"/>
          <w:sz w:val="20"/>
        </w:rPr>
        <w:t> </w:t>
      </w:r>
      <w:r>
        <w:rPr>
          <w:color w:val="231F20"/>
          <w:sz w:val="20"/>
        </w:rPr>
        <w:t>method</w:t>
      </w:r>
      <w:r>
        <w:rPr>
          <w:color w:val="231F20"/>
          <w:spacing w:val="-3"/>
          <w:sz w:val="20"/>
        </w:rPr>
        <w:t> </w:t>
      </w:r>
      <w:r>
        <w:rPr>
          <w:color w:val="231F20"/>
          <w:sz w:val="20"/>
        </w:rPr>
        <w:t>of</w:t>
      </w:r>
      <w:r>
        <w:rPr>
          <w:color w:val="231F20"/>
          <w:spacing w:val="-3"/>
          <w:sz w:val="20"/>
        </w:rPr>
        <w:t> </w:t>
      </w:r>
      <w:r>
        <w:rPr>
          <w:color w:val="231F20"/>
          <w:sz w:val="20"/>
        </w:rPr>
        <w:t>eutha-nasia,</w:t>
      </w:r>
      <w:r>
        <w:rPr>
          <w:color w:val="231F20"/>
          <w:spacing w:val="-8"/>
          <w:sz w:val="20"/>
        </w:rPr>
        <w:t> </w:t>
      </w:r>
      <w:r>
        <w:rPr>
          <w:color w:val="231F20"/>
          <w:sz w:val="20"/>
        </w:rPr>
        <w:t>if</w:t>
      </w:r>
      <w:r>
        <w:rPr>
          <w:color w:val="231F20"/>
          <w:spacing w:val="-8"/>
          <w:sz w:val="20"/>
        </w:rPr>
        <w:t> </w:t>
      </w:r>
      <w:r>
        <w:rPr>
          <w:color w:val="231F20"/>
          <w:sz w:val="20"/>
        </w:rPr>
        <w:t>any,</w:t>
      </w:r>
      <w:r>
        <w:rPr>
          <w:color w:val="231F20"/>
          <w:spacing w:val="-8"/>
          <w:sz w:val="20"/>
        </w:rPr>
        <w:t> </w:t>
      </w:r>
      <w:r>
        <w:rPr>
          <w:color w:val="231F20"/>
          <w:sz w:val="20"/>
        </w:rPr>
        <w:t>must</w:t>
      </w:r>
      <w:r>
        <w:rPr>
          <w:color w:val="231F20"/>
          <w:spacing w:val="-8"/>
          <w:sz w:val="20"/>
        </w:rPr>
        <w:t> </w:t>
      </w:r>
      <w:r>
        <w:rPr>
          <w:color w:val="231F20"/>
          <w:sz w:val="20"/>
        </w:rPr>
        <w:t>be</w:t>
      </w:r>
      <w:r>
        <w:rPr>
          <w:color w:val="231F20"/>
          <w:spacing w:val="-8"/>
          <w:sz w:val="20"/>
        </w:rPr>
        <w:t> </w:t>
      </w:r>
      <w:r>
        <w:rPr>
          <w:color w:val="231F20"/>
          <w:sz w:val="20"/>
        </w:rPr>
        <w:t>reviewed</w:t>
      </w:r>
      <w:r>
        <w:rPr>
          <w:color w:val="231F20"/>
          <w:spacing w:val="-8"/>
          <w:sz w:val="20"/>
        </w:rPr>
        <w:t> </w:t>
      </w:r>
      <w:r>
        <w:rPr>
          <w:color w:val="231F20"/>
          <w:sz w:val="20"/>
        </w:rPr>
        <w:t>by</w:t>
      </w:r>
      <w:r>
        <w:rPr>
          <w:color w:val="231F20"/>
          <w:spacing w:val="-8"/>
          <w:sz w:val="20"/>
        </w:rPr>
        <w:t> </w:t>
      </w:r>
      <w:r>
        <w:rPr>
          <w:color w:val="231F20"/>
          <w:sz w:val="20"/>
        </w:rPr>
        <w:t>the</w:t>
      </w:r>
      <w:r>
        <w:rPr>
          <w:color w:val="231F20"/>
          <w:spacing w:val="-8"/>
          <w:sz w:val="20"/>
        </w:rPr>
        <w:t> </w:t>
      </w:r>
      <w:r>
        <w:rPr>
          <w:color w:val="231F20"/>
          <w:sz w:val="20"/>
        </w:rPr>
        <w:t>IACUC.</w:t>
      </w:r>
      <w:r>
        <w:rPr>
          <w:color w:val="231F20"/>
          <w:spacing w:val="-8"/>
          <w:sz w:val="20"/>
        </w:rPr>
        <w:t> </w:t>
      </w:r>
      <w:r>
        <w:rPr>
          <w:color w:val="231F20"/>
          <w:sz w:val="20"/>
        </w:rPr>
        <w:t>The</w:t>
      </w:r>
      <w:r>
        <w:rPr>
          <w:color w:val="231F20"/>
          <w:spacing w:val="-8"/>
          <w:sz w:val="20"/>
        </w:rPr>
        <w:t> </w:t>
      </w:r>
      <w:r>
        <w:rPr>
          <w:color w:val="231F20"/>
          <w:sz w:val="20"/>
        </w:rPr>
        <w:t>number</w:t>
      </w:r>
      <w:r>
        <w:rPr>
          <w:color w:val="231F20"/>
          <w:spacing w:val="-8"/>
          <w:sz w:val="20"/>
        </w:rPr>
        <w:t> </w:t>
      </w:r>
      <w:r>
        <w:rPr>
          <w:color w:val="231F20"/>
          <w:sz w:val="20"/>
        </w:rPr>
        <w:t>of</w:t>
      </w:r>
      <w:r>
        <w:rPr>
          <w:color w:val="231F20"/>
          <w:spacing w:val="-8"/>
          <w:sz w:val="20"/>
        </w:rPr>
        <w:t> </w:t>
      </w:r>
      <w:r>
        <w:rPr>
          <w:color w:val="231F20"/>
          <w:sz w:val="20"/>
        </w:rPr>
        <w:t>animals used should always be the minimum necessary to accomplish the objectives of the proposed educational activity.</w:t>
      </w:r>
    </w:p>
    <w:p>
      <w:pPr>
        <w:pStyle w:val="BodyText"/>
        <w:spacing w:before="42"/>
      </w:pPr>
    </w:p>
    <w:p>
      <w:pPr>
        <w:pStyle w:val="Heading6"/>
        <w:ind w:left="360"/>
        <w:jc w:val="both"/>
      </w:pPr>
      <w:r>
        <w:rPr>
          <w:color w:val="231F20"/>
          <w:w w:val="85"/>
        </w:rPr>
        <w:t>Animal</w:t>
      </w:r>
      <w:r>
        <w:rPr>
          <w:color w:val="231F20"/>
          <w:spacing w:val="1"/>
        </w:rPr>
        <w:t> </w:t>
      </w:r>
      <w:r>
        <w:rPr>
          <w:color w:val="231F20"/>
          <w:w w:val="85"/>
        </w:rPr>
        <w:t>Use</w:t>
      </w:r>
      <w:r>
        <w:rPr>
          <w:color w:val="231F20"/>
          <w:spacing w:val="2"/>
        </w:rPr>
        <w:t> </w:t>
      </w:r>
      <w:r>
        <w:rPr>
          <w:color w:val="231F20"/>
          <w:w w:val="85"/>
        </w:rPr>
        <w:t>in</w:t>
      </w:r>
      <w:r>
        <w:rPr>
          <w:color w:val="231F20"/>
          <w:spacing w:val="1"/>
        </w:rPr>
        <w:t> </w:t>
      </w:r>
      <w:r>
        <w:rPr>
          <w:color w:val="231F20"/>
          <w:w w:val="85"/>
        </w:rPr>
        <w:t>Veterinary</w:t>
      </w:r>
      <w:r>
        <w:rPr>
          <w:color w:val="231F20"/>
          <w:spacing w:val="2"/>
        </w:rPr>
        <w:t> </w:t>
      </w:r>
      <w:r>
        <w:rPr>
          <w:color w:val="231F20"/>
          <w:spacing w:val="-2"/>
          <w:w w:val="85"/>
        </w:rPr>
        <w:t>Teaching</w:t>
      </w:r>
    </w:p>
    <w:p>
      <w:pPr>
        <w:pStyle w:val="BodyText"/>
        <w:spacing w:line="261" w:lineRule="auto" w:before="134"/>
        <w:ind w:left="360" w:right="592"/>
        <w:jc w:val="both"/>
      </w:pPr>
      <w:r>
        <w:rPr>
          <w:color w:val="231F20"/>
        </w:rPr>
        <w:t>Many North American veterinary schools use live animals to teach anes-thesia, animal handling, surgical procedures, recovery from anesthesia, post-operative management and postmortem examinations following terminal procedures. Animals designated for teaching may be kept long term and participate in many classes over the course of a year or more.</w:t>
      </w:r>
    </w:p>
    <w:p>
      <w:pPr>
        <w:pStyle w:val="BodyText"/>
        <w:spacing w:line="261" w:lineRule="auto" w:before="176"/>
        <w:ind w:left="359" w:right="596"/>
        <w:jc w:val="both"/>
      </w:pPr>
      <w:r>
        <w:rPr>
          <w:color w:val="231F20"/>
        </w:rPr>
        <w:t>All instructional use of animals in non-survival as well as survival instruc-tional</w:t>
      </w:r>
      <w:r>
        <w:rPr>
          <w:color w:val="231F20"/>
          <w:spacing w:val="-7"/>
        </w:rPr>
        <w:t> </w:t>
      </w:r>
      <w:r>
        <w:rPr>
          <w:color w:val="231F20"/>
        </w:rPr>
        <w:t>procedures</w:t>
      </w:r>
      <w:r>
        <w:rPr>
          <w:color w:val="231F20"/>
          <w:spacing w:val="-7"/>
        </w:rPr>
        <w:t> </w:t>
      </w:r>
      <w:r>
        <w:rPr>
          <w:color w:val="231F20"/>
        </w:rPr>
        <w:t>should</w:t>
      </w:r>
      <w:r>
        <w:rPr>
          <w:color w:val="231F20"/>
          <w:spacing w:val="-7"/>
        </w:rPr>
        <w:t> </w:t>
      </w:r>
      <w:r>
        <w:rPr>
          <w:color w:val="231F20"/>
        </w:rPr>
        <w:t>be</w:t>
      </w:r>
      <w:r>
        <w:rPr>
          <w:color w:val="231F20"/>
          <w:spacing w:val="-7"/>
        </w:rPr>
        <w:t> </w:t>
      </w:r>
      <w:r>
        <w:rPr>
          <w:color w:val="231F20"/>
        </w:rPr>
        <w:t>reviewed</w:t>
      </w:r>
      <w:r>
        <w:rPr>
          <w:color w:val="231F20"/>
          <w:spacing w:val="-7"/>
        </w:rPr>
        <w:t> </w:t>
      </w:r>
      <w:r>
        <w:rPr>
          <w:color w:val="231F20"/>
        </w:rPr>
        <w:t>by</w:t>
      </w:r>
      <w:r>
        <w:rPr>
          <w:color w:val="231F20"/>
          <w:spacing w:val="-7"/>
        </w:rPr>
        <w:t> </w:t>
      </w:r>
      <w:r>
        <w:rPr>
          <w:color w:val="231F20"/>
        </w:rPr>
        <w:t>the</w:t>
      </w:r>
      <w:r>
        <w:rPr>
          <w:color w:val="231F20"/>
          <w:spacing w:val="-7"/>
        </w:rPr>
        <w:t> </w:t>
      </w:r>
      <w:r>
        <w:rPr>
          <w:color w:val="231F20"/>
        </w:rPr>
        <w:t>IACUC.</w:t>
      </w:r>
      <w:r>
        <w:rPr>
          <w:color w:val="231F20"/>
          <w:spacing w:val="-7"/>
        </w:rPr>
        <w:t> </w:t>
      </w:r>
      <w:r>
        <w:rPr>
          <w:color w:val="231F20"/>
        </w:rPr>
        <w:t>Repeated</w:t>
      </w:r>
      <w:r>
        <w:rPr>
          <w:color w:val="231F20"/>
          <w:spacing w:val="-7"/>
        </w:rPr>
        <w:t> </w:t>
      </w:r>
      <w:r>
        <w:rPr>
          <w:color w:val="231F20"/>
        </w:rPr>
        <w:t>procedures on designated teaching animals should be limited and reviewed by the IACUC.</w:t>
      </w:r>
      <w:r>
        <w:rPr>
          <w:color w:val="231F20"/>
          <w:spacing w:val="-14"/>
        </w:rPr>
        <w:t> </w:t>
      </w:r>
      <w:r>
        <w:rPr>
          <w:color w:val="231F20"/>
        </w:rPr>
        <w:t>Federal</w:t>
      </w:r>
      <w:r>
        <w:rPr>
          <w:color w:val="231F20"/>
          <w:spacing w:val="-14"/>
        </w:rPr>
        <w:t> </w:t>
      </w:r>
      <w:r>
        <w:rPr>
          <w:color w:val="231F20"/>
        </w:rPr>
        <w:t>limitations</w:t>
      </w:r>
      <w:r>
        <w:rPr>
          <w:color w:val="231F20"/>
          <w:spacing w:val="-14"/>
        </w:rPr>
        <w:t> </w:t>
      </w:r>
      <w:r>
        <w:rPr>
          <w:color w:val="231F20"/>
        </w:rPr>
        <w:t>on</w:t>
      </w:r>
      <w:r>
        <w:rPr>
          <w:color w:val="231F20"/>
          <w:spacing w:val="-14"/>
        </w:rPr>
        <w:t> </w:t>
      </w:r>
      <w:r>
        <w:rPr>
          <w:color w:val="231F20"/>
        </w:rPr>
        <w:t>multiple</w:t>
      </w:r>
      <w:r>
        <w:rPr>
          <w:color w:val="231F20"/>
          <w:spacing w:val="-14"/>
        </w:rPr>
        <w:t> </w:t>
      </w:r>
      <w:r>
        <w:rPr>
          <w:color w:val="231F20"/>
        </w:rPr>
        <w:t>survival</w:t>
      </w:r>
      <w:r>
        <w:rPr>
          <w:color w:val="231F20"/>
          <w:spacing w:val="-14"/>
        </w:rPr>
        <w:t> </w:t>
      </w:r>
      <w:r>
        <w:rPr>
          <w:color w:val="231F20"/>
        </w:rPr>
        <w:t>surgeries</w:t>
      </w:r>
      <w:r>
        <w:rPr>
          <w:color w:val="231F20"/>
          <w:spacing w:val="-14"/>
        </w:rPr>
        <w:t> </w:t>
      </w:r>
      <w:r>
        <w:rPr>
          <w:color w:val="231F20"/>
        </w:rPr>
        <w:t>must</w:t>
      </w:r>
      <w:r>
        <w:rPr>
          <w:color w:val="231F20"/>
          <w:spacing w:val="-14"/>
        </w:rPr>
        <w:t> </w:t>
      </w:r>
      <w:r>
        <w:rPr>
          <w:color w:val="231F20"/>
        </w:rPr>
        <w:t>be</w:t>
      </w:r>
      <w:r>
        <w:rPr>
          <w:color w:val="231F20"/>
          <w:spacing w:val="-14"/>
        </w:rPr>
        <w:t> </w:t>
      </w:r>
      <w:r>
        <w:rPr>
          <w:color w:val="231F20"/>
        </w:rPr>
        <w:t>observed. Cost savings alone is not an adequate reason for performing multiple </w:t>
      </w:r>
      <w:r>
        <w:rPr>
          <w:color w:val="231F20"/>
        </w:rPr>
        <w:t>sur-vival surgical procedures.</w:t>
      </w:r>
    </w:p>
    <w:p>
      <w:pPr>
        <w:pStyle w:val="BodyText"/>
        <w:spacing w:line="261" w:lineRule="auto" w:before="176"/>
        <w:ind w:left="359" w:right="590"/>
        <w:jc w:val="both"/>
      </w:pPr>
      <w:r>
        <w:rPr>
          <w:color w:val="231F20"/>
        </w:rPr>
        <w:t>Some schools make alternatives available for those students who do not wish</w:t>
      </w:r>
      <w:r>
        <w:rPr>
          <w:color w:val="231F20"/>
          <w:spacing w:val="-4"/>
        </w:rPr>
        <w:t> </w:t>
      </w:r>
      <w:r>
        <w:rPr>
          <w:color w:val="231F20"/>
        </w:rPr>
        <w:t>to</w:t>
      </w:r>
      <w:r>
        <w:rPr>
          <w:color w:val="231F20"/>
          <w:spacing w:val="-4"/>
        </w:rPr>
        <w:t> </w:t>
      </w:r>
      <w:r>
        <w:rPr>
          <w:color w:val="231F20"/>
        </w:rPr>
        <w:t>participate</w:t>
      </w:r>
      <w:r>
        <w:rPr>
          <w:color w:val="231F20"/>
          <w:spacing w:val="-4"/>
        </w:rPr>
        <w:t> </w:t>
      </w:r>
      <w:r>
        <w:rPr>
          <w:color w:val="231F20"/>
        </w:rPr>
        <w:t>in</w:t>
      </w:r>
      <w:r>
        <w:rPr>
          <w:color w:val="231F20"/>
          <w:spacing w:val="-4"/>
        </w:rPr>
        <w:t> </w:t>
      </w:r>
      <w:r>
        <w:rPr>
          <w:color w:val="231F20"/>
        </w:rPr>
        <w:t>animal</w:t>
      </w:r>
      <w:r>
        <w:rPr>
          <w:color w:val="231F20"/>
          <w:spacing w:val="-4"/>
        </w:rPr>
        <w:t> </w:t>
      </w:r>
      <w:r>
        <w:rPr>
          <w:color w:val="231F20"/>
        </w:rPr>
        <w:t>laboratories.</w:t>
      </w:r>
      <w:r>
        <w:rPr>
          <w:color w:val="231F20"/>
          <w:spacing w:val="-4"/>
        </w:rPr>
        <w:t> </w:t>
      </w:r>
      <w:r>
        <w:rPr>
          <w:color w:val="231F20"/>
        </w:rPr>
        <w:t>Alternatives</w:t>
      </w:r>
      <w:r>
        <w:rPr>
          <w:color w:val="231F20"/>
          <w:spacing w:val="-4"/>
        </w:rPr>
        <w:t> </w:t>
      </w:r>
      <w:r>
        <w:rPr>
          <w:color w:val="231F20"/>
        </w:rPr>
        <w:t>to</w:t>
      </w:r>
      <w:r>
        <w:rPr>
          <w:color w:val="231F20"/>
          <w:spacing w:val="-4"/>
        </w:rPr>
        <w:t> </w:t>
      </w:r>
      <w:r>
        <w:rPr>
          <w:color w:val="231F20"/>
        </w:rPr>
        <w:t>the</w:t>
      </w:r>
      <w:r>
        <w:rPr>
          <w:color w:val="231F20"/>
          <w:spacing w:val="-4"/>
        </w:rPr>
        <w:t> </w:t>
      </w:r>
      <w:r>
        <w:rPr>
          <w:color w:val="231F20"/>
        </w:rPr>
        <w:t>use</w:t>
      </w:r>
      <w:r>
        <w:rPr>
          <w:color w:val="231F20"/>
          <w:spacing w:val="-4"/>
        </w:rPr>
        <w:t> </w:t>
      </w:r>
      <w:r>
        <w:rPr>
          <w:color w:val="231F20"/>
        </w:rPr>
        <w:t>of</w:t>
      </w:r>
      <w:r>
        <w:rPr>
          <w:color w:val="231F20"/>
          <w:spacing w:val="-4"/>
        </w:rPr>
        <w:t> </w:t>
      </w:r>
      <w:r>
        <w:rPr>
          <w:color w:val="231F20"/>
        </w:rPr>
        <w:t>animals acquired specifically for instruction include the use of client-owned</w:t>
      </w:r>
      <w:r>
        <w:rPr>
          <w:color w:val="231F20"/>
          <w:spacing w:val="40"/>
        </w:rPr>
        <w:t> </w:t>
      </w:r>
      <w:r>
        <w:rPr>
          <w:color w:val="231F20"/>
        </w:rPr>
        <w:t>animals,</w:t>
      </w:r>
      <w:r>
        <w:rPr>
          <w:color w:val="231F20"/>
          <w:spacing w:val="42"/>
        </w:rPr>
        <w:t> </w:t>
      </w:r>
      <w:r>
        <w:rPr>
          <w:color w:val="231F20"/>
        </w:rPr>
        <w:t>or</w:t>
      </w:r>
      <w:r>
        <w:rPr>
          <w:color w:val="231F20"/>
          <w:spacing w:val="43"/>
        </w:rPr>
        <w:t> </w:t>
      </w:r>
      <w:r>
        <w:rPr>
          <w:color w:val="231F20"/>
        </w:rPr>
        <w:t>dogs</w:t>
      </w:r>
      <w:r>
        <w:rPr>
          <w:color w:val="231F20"/>
          <w:spacing w:val="42"/>
        </w:rPr>
        <w:t> </w:t>
      </w:r>
      <w:r>
        <w:rPr>
          <w:color w:val="231F20"/>
        </w:rPr>
        <w:t>and</w:t>
      </w:r>
      <w:r>
        <w:rPr>
          <w:color w:val="231F20"/>
          <w:spacing w:val="43"/>
        </w:rPr>
        <w:t> </w:t>
      </w:r>
      <w:r>
        <w:rPr>
          <w:color w:val="231F20"/>
        </w:rPr>
        <w:t>cats</w:t>
      </w:r>
      <w:r>
        <w:rPr>
          <w:color w:val="231F20"/>
          <w:spacing w:val="43"/>
        </w:rPr>
        <w:t> </w:t>
      </w:r>
      <w:r>
        <w:rPr>
          <w:color w:val="231F20"/>
        </w:rPr>
        <w:t>from</w:t>
      </w:r>
      <w:r>
        <w:rPr>
          <w:color w:val="231F20"/>
          <w:spacing w:val="42"/>
        </w:rPr>
        <w:t> </w:t>
      </w:r>
      <w:r>
        <w:rPr>
          <w:color w:val="231F20"/>
        </w:rPr>
        <w:t>animal</w:t>
      </w:r>
      <w:r>
        <w:rPr>
          <w:color w:val="231F20"/>
          <w:spacing w:val="43"/>
        </w:rPr>
        <w:t> </w:t>
      </w:r>
      <w:r>
        <w:rPr>
          <w:color w:val="231F20"/>
        </w:rPr>
        <w:t>control</w:t>
      </w:r>
      <w:r>
        <w:rPr>
          <w:color w:val="231F20"/>
          <w:spacing w:val="42"/>
        </w:rPr>
        <w:t> </w:t>
      </w:r>
      <w:r>
        <w:rPr>
          <w:color w:val="231F20"/>
        </w:rPr>
        <w:t>facilities</w:t>
      </w:r>
      <w:r>
        <w:rPr>
          <w:color w:val="231F20"/>
          <w:spacing w:val="43"/>
        </w:rPr>
        <w:t> </w:t>
      </w:r>
      <w:r>
        <w:rPr>
          <w:color w:val="231F20"/>
        </w:rPr>
        <w:t>that</w:t>
      </w:r>
      <w:r>
        <w:rPr>
          <w:color w:val="231F20"/>
          <w:spacing w:val="43"/>
        </w:rPr>
        <w:t> </w:t>
      </w:r>
      <w:r>
        <w:rPr>
          <w:color w:val="231F20"/>
        </w:rPr>
        <w:t>are</w:t>
      </w:r>
      <w:r>
        <w:rPr>
          <w:color w:val="231F20"/>
          <w:spacing w:val="42"/>
        </w:rPr>
        <w:t> </w:t>
      </w:r>
      <w:r>
        <w:rPr>
          <w:color w:val="231F20"/>
          <w:spacing w:val="-4"/>
        </w:rPr>
        <w:t>made</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6"/>
        <w:jc w:val="both"/>
      </w:pPr>
      <w:r>
        <w:rPr>
          <w:color w:val="231F20"/>
        </w:rPr>
        <w:t>available for surgical neutering. Plastic models and other model </w:t>
      </w:r>
      <w:r>
        <w:rPr>
          <w:color w:val="231F20"/>
        </w:rPr>
        <w:t>systems are increasingly being used to teach manual skills.</w:t>
      </w:r>
    </w:p>
    <w:p>
      <w:pPr>
        <w:pStyle w:val="BodyText"/>
        <w:spacing w:line="261" w:lineRule="auto" w:before="179"/>
        <w:ind w:left="240" w:right="716"/>
        <w:jc w:val="both"/>
      </w:pPr>
      <w:r>
        <w:rPr>
          <w:color w:val="231F20"/>
        </w:rPr>
        <w:t>Animals that develop unique and/or terminal conditions may be </w:t>
      </w:r>
      <w:r>
        <w:rPr>
          <w:color w:val="231F20"/>
        </w:rPr>
        <w:t>donated</w:t>
      </w:r>
      <w:r>
        <w:rPr>
          <w:color w:val="231F20"/>
          <w:spacing w:val="80"/>
        </w:rPr>
        <w:t> </w:t>
      </w:r>
      <w:r>
        <w:rPr>
          <w:color w:val="231F20"/>
        </w:rPr>
        <w:t>to a veterinary school for research and/or teaching purposes. The use of these animals needs full IACUC review.</w:t>
      </w:r>
    </w:p>
    <w:p>
      <w:pPr>
        <w:pStyle w:val="Heading6"/>
        <w:spacing w:before="176"/>
      </w:pPr>
      <w:r>
        <w:rPr>
          <w:color w:val="231F20"/>
          <w:w w:val="85"/>
        </w:rPr>
        <w:t>Animal</w:t>
      </w:r>
      <w:r>
        <w:rPr>
          <w:color w:val="231F20"/>
          <w:spacing w:val="-5"/>
        </w:rPr>
        <w:t> </w:t>
      </w:r>
      <w:r>
        <w:rPr>
          <w:color w:val="231F20"/>
          <w:w w:val="85"/>
        </w:rPr>
        <w:t>Use</w:t>
      </w:r>
      <w:r>
        <w:rPr>
          <w:color w:val="231F20"/>
          <w:spacing w:val="-4"/>
        </w:rPr>
        <w:t> </w:t>
      </w:r>
      <w:r>
        <w:rPr>
          <w:color w:val="231F20"/>
          <w:w w:val="85"/>
        </w:rPr>
        <w:t>in</w:t>
      </w:r>
      <w:r>
        <w:rPr>
          <w:color w:val="231F20"/>
          <w:spacing w:val="-4"/>
        </w:rPr>
        <w:t> </w:t>
      </w:r>
      <w:r>
        <w:rPr>
          <w:color w:val="231F20"/>
          <w:w w:val="85"/>
        </w:rPr>
        <w:t>Agricultural</w:t>
      </w:r>
      <w:r>
        <w:rPr>
          <w:color w:val="231F20"/>
          <w:spacing w:val="-4"/>
        </w:rPr>
        <w:t> </w:t>
      </w:r>
      <w:r>
        <w:rPr>
          <w:color w:val="231F20"/>
          <w:spacing w:val="-2"/>
          <w:w w:val="85"/>
        </w:rPr>
        <w:t>Instruction</w:t>
      </w:r>
    </w:p>
    <w:p>
      <w:pPr>
        <w:pStyle w:val="BodyText"/>
        <w:spacing w:line="261" w:lineRule="auto" w:before="133"/>
        <w:ind w:left="240" w:right="712"/>
        <w:jc w:val="both"/>
      </w:pPr>
      <w:r>
        <w:rPr>
          <w:color w:val="231F20"/>
        </w:rPr>
        <w:t>Flocks and herds of agricultural animals are often maintained by agri-cultural schools to teach husbandry, production, and showmanship. Animals</w:t>
      </w:r>
      <w:r>
        <w:rPr>
          <w:color w:val="231F20"/>
          <w:spacing w:val="-11"/>
        </w:rPr>
        <w:t> </w:t>
      </w:r>
      <w:r>
        <w:rPr>
          <w:color w:val="231F20"/>
        </w:rPr>
        <w:t>used</w:t>
      </w:r>
      <w:r>
        <w:rPr>
          <w:color w:val="231F20"/>
          <w:spacing w:val="-11"/>
        </w:rPr>
        <w:t> </w:t>
      </w:r>
      <w:r>
        <w:rPr>
          <w:color w:val="231F20"/>
        </w:rPr>
        <w:t>for</w:t>
      </w:r>
      <w:r>
        <w:rPr>
          <w:color w:val="231F20"/>
          <w:spacing w:val="-11"/>
        </w:rPr>
        <w:t> </w:t>
      </w:r>
      <w:r>
        <w:rPr>
          <w:color w:val="231F20"/>
        </w:rPr>
        <w:t>these</w:t>
      </w:r>
      <w:r>
        <w:rPr>
          <w:color w:val="231F20"/>
          <w:spacing w:val="-11"/>
        </w:rPr>
        <w:t> </w:t>
      </w:r>
      <w:r>
        <w:rPr>
          <w:color w:val="231F20"/>
        </w:rPr>
        <w:t>practices</w:t>
      </w:r>
      <w:r>
        <w:rPr>
          <w:color w:val="231F20"/>
          <w:spacing w:val="-11"/>
        </w:rPr>
        <w:t> </w:t>
      </w:r>
      <w:r>
        <w:rPr>
          <w:color w:val="231F20"/>
        </w:rPr>
        <w:t>are</w:t>
      </w:r>
      <w:r>
        <w:rPr>
          <w:color w:val="231F20"/>
          <w:spacing w:val="-11"/>
        </w:rPr>
        <w:t> </w:t>
      </w:r>
      <w:r>
        <w:rPr>
          <w:color w:val="231F20"/>
        </w:rPr>
        <w:t>not</w:t>
      </w:r>
      <w:r>
        <w:rPr>
          <w:color w:val="231F20"/>
          <w:spacing w:val="-11"/>
        </w:rPr>
        <w:t> </w:t>
      </w:r>
      <w:r>
        <w:rPr>
          <w:color w:val="231F20"/>
        </w:rPr>
        <w:t>covered</w:t>
      </w:r>
      <w:r>
        <w:rPr>
          <w:color w:val="231F20"/>
          <w:spacing w:val="-11"/>
        </w:rPr>
        <w:t> </w:t>
      </w:r>
      <w:r>
        <w:rPr>
          <w:color w:val="231F20"/>
        </w:rPr>
        <w:t>by</w:t>
      </w:r>
      <w:r>
        <w:rPr>
          <w:color w:val="231F20"/>
          <w:spacing w:val="-11"/>
        </w:rPr>
        <w:t> </w:t>
      </w:r>
      <w:r>
        <w:rPr>
          <w:color w:val="231F20"/>
        </w:rPr>
        <w:t>the</w:t>
      </w:r>
      <w:r>
        <w:rPr>
          <w:color w:val="231F20"/>
          <w:spacing w:val="-12"/>
        </w:rPr>
        <w:t> </w:t>
      </w:r>
      <w:r>
        <w:rPr>
          <w:i/>
          <w:color w:val="231F20"/>
        </w:rPr>
        <w:t>PHS</w:t>
      </w:r>
      <w:r>
        <w:rPr>
          <w:i/>
          <w:color w:val="231F20"/>
          <w:spacing w:val="-11"/>
        </w:rPr>
        <w:t> </w:t>
      </w:r>
      <w:r>
        <w:rPr>
          <w:i/>
          <w:color w:val="231F20"/>
        </w:rPr>
        <w:t>Policy</w:t>
      </w:r>
      <w:r>
        <w:rPr>
          <w:i/>
          <w:color w:val="231F20"/>
          <w:spacing w:val="-11"/>
        </w:rPr>
        <w:t> </w:t>
      </w:r>
      <w:r>
        <w:rPr>
          <w:color w:val="231F20"/>
        </w:rPr>
        <w:t>(unless supported</w:t>
      </w:r>
      <w:r>
        <w:rPr>
          <w:color w:val="231F20"/>
          <w:spacing w:val="36"/>
        </w:rPr>
        <w:t> </w:t>
      </w:r>
      <w:r>
        <w:rPr>
          <w:color w:val="231F20"/>
        </w:rPr>
        <w:t>by</w:t>
      </w:r>
      <w:r>
        <w:rPr>
          <w:color w:val="231F20"/>
          <w:spacing w:val="36"/>
        </w:rPr>
        <w:t> </w:t>
      </w:r>
      <w:r>
        <w:rPr>
          <w:color w:val="231F20"/>
        </w:rPr>
        <w:t>PHS)</w:t>
      </w:r>
      <w:r>
        <w:rPr>
          <w:color w:val="231F20"/>
          <w:spacing w:val="36"/>
        </w:rPr>
        <w:t> </w:t>
      </w:r>
      <w:r>
        <w:rPr>
          <w:color w:val="231F20"/>
        </w:rPr>
        <w:t>or</w:t>
      </w:r>
      <w:r>
        <w:rPr>
          <w:color w:val="231F20"/>
          <w:spacing w:val="36"/>
        </w:rPr>
        <w:t> </w:t>
      </w:r>
      <w:r>
        <w:rPr>
          <w:color w:val="231F20"/>
        </w:rPr>
        <w:t>the</w:t>
      </w:r>
      <w:r>
        <w:rPr>
          <w:color w:val="231F20"/>
          <w:spacing w:val="36"/>
        </w:rPr>
        <w:t> </w:t>
      </w:r>
      <w:r>
        <w:rPr>
          <w:color w:val="231F20"/>
        </w:rPr>
        <w:t>AWRs.</w:t>
      </w:r>
      <w:r>
        <w:rPr>
          <w:color w:val="231F20"/>
          <w:spacing w:val="36"/>
        </w:rPr>
        <w:t> </w:t>
      </w:r>
      <w:r>
        <w:rPr>
          <w:color w:val="231F20"/>
        </w:rPr>
        <w:t>However,</w:t>
      </w:r>
      <w:r>
        <w:rPr>
          <w:color w:val="231F20"/>
          <w:spacing w:val="36"/>
        </w:rPr>
        <w:t> </w:t>
      </w:r>
      <w:r>
        <w:rPr>
          <w:color w:val="231F20"/>
        </w:rPr>
        <w:t>research</w:t>
      </w:r>
      <w:r>
        <w:rPr>
          <w:color w:val="231F20"/>
          <w:spacing w:val="36"/>
        </w:rPr>
        <w:t> </w:t>
      </w:r>
      <w:r>
        <w:rPr>
          <w:color w:val="231F20"/>
        </w:rPr>
        <w:t>procedures</w:t>
      </w:r>
      <w:r>
        <w:rPr>
          <w:color w:val="231F20"/>
          <w:spacing w:val="36"/>
        </w:rPr>
        <w:t> </w:t>
      </w:r>
      <w:r>
        <w:rPr>
          <w:color w:val="231F20"/>
        </w:rPr>
        <w:t>(e.g., </w:t>
      </w:r>
      <w:r>
        <w:rPr>
          <w:i/>
          <w:color w:val="231F20"/>
        </w:rPr>
        <w:t>in vitro </w:t>
      </w:r>
      <w:r>
        <w:rPr>
          <w:color w:val="231F20"/>
        </w:rPr>
        <w:t>fertilization), should have committee review. IACUCs charged with reviewing the use of animals in activities with agricultural applications will find </w:t>
      </w:r>
      <w:r>
        <w:rPr>
          <w:i/>
          <w:color w:val="231F20"/>
        </w:rPr>
        <w:t>A Guide for the Care and Use of Agricultural Animals in Agriculture</w:t>
      </w:r>
      <w:r>
        <w:rPr>
          <w:i/>
          <w:color w:val="231F20"/>
        </w:rPr>
        <w:t> Research and Teaching </w:t>
      </w:r>
      <w:r>
        <w:rPr>
          <w:color w:val="231F20"/>
        </w:rPr>
        <w:t>useful in conducting their evaluation.</w:t>
      </w:r>
    </w:p>
    <w:p>
      <w:pPr>
        <w:pStyle w:val="Heading6"/>
        <w:spacing w:before="173"/>
      </w:pPr>
      <w:r>
        <w:rPr>
          <w:color w:val="231F20"/>
          <w:spacing w:val="-2"/>
          <w:w w:val="95"/>
        </w:rPr>
        <w:t>References</w:t>
      </w:r>
    </w:p>
    <w:p>
      <w:pPr>
        <w:spacing w:line="254" w:lineRule="auto" w:before="132"/>
        <w:ind w:left="240" w:right="717" w:firstLine="0"/>
        <w:jc w:val="both"/>
        <w:rPr>
          <w:sz w:val="18"/>
        </w:rPr>
      </w:pPr>
      <w:r>
        <w:rPr>
          <w:color w:val="231F20"/>
          <w:sz w:val="18"/>
        </w:rPr>
        <w:t>Boschert,</w:t>
      </w:r>
      <w:r>
        <w:rPr>
          <w:color w:val="231F20"/>
          <w:spacing w:val="-5"/>
          <w:sz w:val="18"/>
        </w:rPr>
        <w:t> </w:t>
      </w:r>
      <w:r>
        <w:rPr>
          <w:color w:val="231F20"/>
          <w:sz w:val="18"/>
        </w:rPr>
        <w:t>K.</w:t>
      </w:r>
      <w:r>
        <w:rPr>
          <w:color w:val="231F20"/>
          <w:spacing w:val="-5"/>
          <w:sz w:val="18"/>
        </w:rPr>
        <w:t> </w:t>
      </w:r>
      <w:r>
        <w:rPr>
          <w:color w:val="231F20"/>
          <w:sz w:val="18"/>
        </w:rPr>
        <w:t>Oct.</w:t>
      </w:r>
      <w:r>
        <w:rPr>
          <w:color w:val="231F20"/>
          <w:spacing w:val="-5"/>
          <w:sz w:val="18"/>
        </w:rPr>
        <w:t> </w:t>
      </w:r>
      <w:r>
        <w:rPr>
          <w:color w:val="231F20"/>
          <w:sz w:val="18"/>
        </w:rPr>
        <w:t>1993.</w:t>
      </w:r>
      <w:r>
        <w:rPr>
          <w:color w:val="231F20"/>
          <w:spacing w:val="-6"/>
          <w:sz w:val="18"/>
        </w:rPr>
        <w:t> </w:t>
      </w:r>
      <w:r>
        <w:rPr>
          <w:i/>
          <w:color w:val="231F20"/>
          <w:sz w:val="18"/>
        </w:rPr>
        <w:t>An</w:t>
      </w:r>
      <w:r>
        <w:rPr>
          <w:i/>
          <w:color w:val="231F20"/>
          <w:spacing w:val="-5"/>
          <w:sz w:val="18"/>
        </w:rPr>
        <w:t> </w:t>
      </w:r>
      <w:r>
        <w:rPr>
          <w:i/>
          <w:color w:val="231F20"/>
          <w:sz w:val="18"/>
        </w:rPr>
        <w:t>overview</w:t>
      </w:r>
      <w:r>
        <w:rPr>
          <w:i/>
          <w:color w:val="231F20"/>
          <w:spacing w:val="-5"/>
          <w:sz w:val="18"/>
        </w:rPr>
        <w:t> </w:t>
      </w:r>
      <w:r>
        <w:rPr>
          <w:i/>
          <w:color w:val="231F20"/>
          <w:sz w:val="18"/>
        </w:rPr>
        <w:t>of</w:t>
      </w:r>
      <w:r>
        <w:rPr>
          <w:i/>
          <w:color w:val="231F20"/>
          <w:spacing w:val="-5"/>
          <w:sz w:val="18"/>
        </w:rPr>
        <w:t> </w:t>
      </w:r>
      <w:r>
        <w:rPr>
          <w:i/>
          <w:color w:val="231F20"/>
          <w:sz w:val="18"/>
        </w:rPr>
        <w:t>animal</w:t>
      </w:r>
      <w:r>
        <w:rPr>
          <w:i/>
          <w:color w:val="231F20"/>
          <w:spacing w:val="-5"/>
          <w:sz w:val="18"/>
        </w:rPr>
        <w:t> </w:t>
      </w:r>
      <w:r>
        <w:rPr>
          <w:i/>
          <w:color w:val="231F20"/>
          <w:sz w:val="18"/>
        </w:rPr>
        <w:t>use</w:t>
      </w:r>
      <w:r>
        <w:rPr>
          <w:i/>
          <w:color w:val="231F20"/>
          <w:spacing w:val="-5"/>
          <w:sz w:val="18"/>
        </w:rPr>
        <w:t> </w:t>
      </w:r>
      <w:r>
        <w:rPr>
          <w:i/>
          <w:color w:val="231F20"/>
          <w:sz w:val="18"/>
        </w:rPr>
        <w:t>alternatives</w:t>
      </w:r>
      <w:r>
        <w:rPr>
          <w:i/>
          <w:color w:val="231F20"/>
          <w:spacing w:val="-5"/>
          <w:sz w:val="18"/>
        </w:rPr>
        <w:t> </w:t>
      </w:r>
      <w:r>
        <w:rPr>
          <w:i/>
          <w:color w:val="231F20"/>
          <w:sz w:val="18"/>
        </w:rPr>
        <w:t>in</w:t>
      </w:r>
      <w:r>
        <w:rPr>
          <w:i/>
          <w:color w:val="231F20"/>
          <w:spacing w:val="-5"/>
          <w:sz w:val="18"/>
        </w:rPr>
        <w:t> </w:t>
      </w:r>
      <w:r>
        <w:rPr>
          <w:i/>
          <w:color w:val="231F20"/>
          <w:sz w:val="18"/>
        </w:rPr>
        <w:t>veterinary</w:t>
      </w:r>
      <w:r>
        <w:rPr>
          <w:i/>
          <w:color w:val="231F20"/>
          <w:spacing w:val="-5"/>
          <w:sz w:val="18"/>
        </w:rPr>
        <w:t> </w:t>
      </w:r>
      <w:r>
        <w:rPr>
          <w:i/>
          <w:color w:val="231F20"/>
          <w:sz w:val="18"/>
        </w:rPr>
        <w:t>educa-tion. Lab Animal </w:t>
      </w:r>
      <w:r>
        <w:rPr>
          <w:color w:val="231F20"/>
          <w:sz w:val="18"/>
        </w:rPr>
        <w:t>22 (10) p. 36-42. Nature Publishing Company. New York, N.Y.</w:t>
      </w:r>
    </w:p>
    <w:p>
      <w:pPr>
        <w:spacing w:before="121"/>
        <w:ind w:left="240" w:right="0" w:firstLine="0"/>
        <w:jc w:val="both"/>
        <w:rPr>
          <w:sz w:val="18"/>
        </w:rPr>
      </w:pPr>
      <w:r>
        <w:rPr>
          <w:color w:val="231F20"/>
          <w:sz w:val="18"/>
        </w:rPr>
        <w:t>Kahler,</w:t>
      </w:r>
      <w:r>
        <w:rPr>
          <w:color w:val="231F20"/>
          <w:spacing w:val="18"/>
          <w:sz w:val="18"/>
        </w:rPr>
        <w:t> </w:t>
      </w:r>
      <w:r>
        <w:rPr>
          <w:color w:val="231F20"/>
          <w:sz w:val="18"/>
        </w:rPr>
        <w:t>Susan</w:t>
      </w:r>
      <w:r>
        <w:rPr>
          <w:color w:val="231F20"/>
          <w:spacing w:val="19"/>
          <w:sz w:val="18"/>
        </w:rPr>
        <w:t> </w:t>
      </w:r>
      <w:r>
        <w:rPr>
          <w:color w:val="231F20"/>
          <w:sz w:val="18"/>
        </w:rPr>
        <w:t>C.</w:t>
      </w:r>
      <w:r>
        <w:rPr>
          <w:color w:val="231F20"/>
          <w:spacing w:val="18"/>
          <w:sz w:val="18"/>
        </w:rPr>
        <w:t> </w:t>
      </w:r>
      <w:r>
        <w:rPr>
          <w:color w:val="231F20"/>
          <w:sz w:val="18"/>
        </w:rPr>
        <w:t>March</w:t>
      </w:r>
      <w:r>
        <w:rPr>
          <w:color w:val="231F20"/>
          <w:spacing w:val="19"/>
          <w:sz w:val="18"/>
        </w:rPr>
        <w:t> </w:t>
      </w:r>
      <w:r>
        <w:rPr>
          <w:color w:val="231F20"/>
          <w:sz w:val="18"/>
        </w:rPr>
        <w:t>15,</w:t>
      </w:r>
      <w:r>
        <w:rPr>
          <w:color w:val="231F20"/>
          <w:spacing w:val="19"/>
          <w:sz w:val="18"/>
        </w:rPr>
        <w:t> </w:t>
      </w:r>
      <w:r>
        <w:rPr>
          <w:color w:val="231F20"/>
          <w:sz w:val="18"/>
        </w:rPr>
        <w:t>2000.</w:t>
      </w:r>
      <w:r>
        <w:rPr>
          <w:color w:val="231F20"/>
          <w:spacing w:val="18"/>
          <w:sz w:val="18"/>
        </w:rPr>
        <w:t> </w:t>
      </w:r>
      <w:r>
        <w:rPr>
          <w:color w:val="231F20"/>
          <w:sz w:val="18"/>
        </w:rPr>
        <w:t>Laboratories</w:t>
      </w:r>
      <w:r>
        <w:rPr>
          <w:color w:val="231F20"/>
          <w:spacing w:val="19"/>
          <w:sz w:val="18"/>
        </w:rPr>
        <w:t> </w:t>
      </w:r>
      <w:r>
        <w:rPr>
          <w:color w:val="231F20"/>
          <w:sz w:val="18"/>
        </w:rPr>
        <w:t>terminated,</w:t>
      </w:r>
      <w:r>
        <w:rPr>
          <w:color w:val="231F20"/>
          <w:spacing w:val="18"/>
          <w:sz w:val="18"/>
        </w:rPr>
        <w:t> </w:t>
      </w:r>
      <w:r>
        <w:rPr>
          <w:color w:val="231F20"/>
          <w:sz w:val="18"/>
        </w:rPr>
        <w:t>but</w:t>
      </w:r>
      <w:r>
        <w:rPr>
          <w:color w:val="231F20"/>
          <w:spacing w:val="19"/>
          <w:sz w:val="18"/>
        </w:rPr>
        <w:t> </w:t>
      </w:r>
      <w:r>
        <w:rPr>
          <w:color w:val="231F20"/>
          <w:sz w:val="18"/>
        </w:rPr>
        <w:t>lessons</w:t>
      </w:r>
      <w:r>
        <w:rPr>
          <w:color w:val="231F20"/>
          <w:spacing w:val="19"/>
          <w:sz w:val="18"/>
        </w:rPr>
        <w:t> </w:t>
      </w:r>
      <w:r>
        <w:rPr>
          <w:color w:val="231F20"/>
          <w:spacing w:val="-2"/>
          <w:sz w:val="18"/>
        </w:rPr>
        <w:t>learned.</w:t>
      </w:r>
    </w:p>
    <w:p>
      <w:pPr>
        <w:spacing w:before="12"/>
        <w:ind w:left="240" w:right="0" w:firstLine="0"/>
        <w:jc w:val="both"/>
        <w:rPr>
          <w:sz w:val="18"/>
        </w:rPr>
      </w:pPr>
      <w:r>
        <w:rPr>
          <w:i/>
          <w:color w:val="231F20"/>
          <w:sz w:val="18"/>
        </w:rPr>
        <w:t>JAVMA</w:t>
      </w:r>
      <w:r>
        <w:rPr>
          <w:i/>
          <w:color w:val="231F20"/>
          <w:spacing w:val="-5"/>
          <w:sz w:val="18"/>
        </w:rPr>
        <w:t> </w:t>
      </w:r>
      <w:r>
        <w:rPr>
          <w:color w:val="231F20"/>
          <w:sz w:val="18"/>
        </w:rPr>
        <w:t>216,</w:t>
      </w:r>
      <w:r>
        <w:rPr>
          <w:color w:val="231F20"/>
          <w:spacing w:val="-4"/>
          <w:sz w:val="18"/>
        </w:rPr>
        <w:t> </w:t>
      </w:r>
      <w:r>
        <w:rPr>
          <w:color w:val="231F20"/>
          <w:sz w:val="18"/>
        </w:rPr>
        <w:t>No.</w:t>
      </w:r>
      <w:r>
        <w:rPr>
          <w:color w:val="231F20"/>
          <w:spacing w:val="-3"/>
          <w:sz w:val="18"/>
        </w:rPr>
        <w:t> </w:t>
      </w:r>
      <w:r>
        <w:rPr>
          <w:color w:val="231F20"/>
          <w:spacing w:val="-5"/>
          <w:sz w:val="18"/>
        </w:rPr>
        <w:t>6,</w:t>
      </w:r>
    </w:p>
    <w:p>
      <w:pPr>
        <w:spacing w:line="254" w:lineRule="auto" w:before="134"/>
        <w:ind w:left="240" w:right="715" w:firstLine="0"/>
        <w:jc w:val="both"/>
        <w:rPr>
          <w:sz w:val="18"/>
        </w:rPr>
      </w:pPr>
      <w:r>
        <w:rPr>
          <w:color w:val="231F20"/>
          <w:sz w:val="18"/>
        </w:rPr>
        <w:t>Smith, A., R. Fosse, D. Dewhurst, and K. Smith. 1997. Educational simulation models in the biomedical sciences. </w:t>
      </w:r>
      <w:r>
        <w:rPr>
          <w:i/>
          <w:color w:val="231F20"/>
          <w:sz w:val="18"/>
        </w:rPr>
        <w:t>ILAR Journal </w:t>
      </w:r>
      <w:r>
        <w:rPr>
          <w:color w:val="231F20"/>
          <w:sz w:val="18"/>
        </w:rPr>
        <w:t>38 (2) p. 82-88. Institute of </w:t>
      </w:r>
      <w:r>
        <w:rPr>
          <w:color w:val="231F20"/>
          <w:sz w:val="18"/>
        </w:rPr>
        <w:t>Labo-ratory Animal Resources, National Research Council. Washington, DC.</w:t>
      </w:r>
    </w:p>
    <w:p>
      <w:pPr>
        <w:spacing w:line="254" w:lineRule="auto" w:before="122"/>
        <w:ind w:left="240" w:right="713" w:firstLine="0"/>
        <w:jc w:val="both"/>
        <w:rPr>
          <w:sz w:val="18"/>
        </w:rPr>
      </w:pPr>
      <w:r>
        <w:rPr>
          <w:color w:val="231F20"/>
          <w:sz w:val="18"/>
        </w:rPr>
        <w:t>Ungar,</w:t>
      </w:r>
      <w:r>
        <w:rPr>
          <w:color w:val="231F20"/>
          <w:spacing w:val="40"/>
          <w:sz w:val="18"/>
        </w:rPr>
        <w:t> </w:t>
      </w:r>
      <w:r>
        <w:rPr>
          <w:color w:val="231F20"/>
          <w:sz w:val="18"/>
        </w:rPr>
        <w:t>K.</w:t>
      </w:r>
      <w:r>
        <w:rPr>
          <w:color w:val="231F20"/>
          <w:spacing w:val="40"/>
          <w:sz w:val="18"/>
        </w:rPr>
        <w:t> </w:t>
      </w:r>
      <w:r>
        <w:rPr>
          <w:color w:val="231F20"/>
          <w:sz w:val="18"/>
        </w:rPr>
        <w:t>and</w:t>
      </w:r>
      <w:r>
        <w:rPr>
          <w:color w:val="231F20"/>
          <w:spacing w:val="40"/>
          <w:sz w:val="18"/>
        </w:rPr>
        <w:t> </w:t>
      </w:r>
      <w:r>
        <w:rPr>
          <w:color w:val="231F20"/>
          <w:sz w:val="18"/>
        </w:rPr>
        <w:t>D.C.</w:t>
      </w:r>
      <w:r>
        <w:rPr>
          <w:color w:val="231F20"/>
          <w:spacing w:val="40"/>
          <w:sz w:val="18"/>
        </w:rPr>
        <w:t> </w:t>
      </w:r>
      <w:r>
        <w:rPr>
          <w:color w:val="231F20"/>
          <w:sz w:val="18"/>
        </w:rPr>
        <w:t>Anderson.</w:t>
      </w:r>
      <w:r>
        <w:rPr>
          <w:color w:val="231F20"/>
          <w:spacing w:val="40"/>
          <w:sz w:val="18"/>
        </w:rPr>
        <w:t> </w:t>
      </w:r>
      <w:r>
        <w:rPr>
          <w:color w:val="231F20"/>
          <w:sz w:val="18"/>
        </w:rPr>
        <w:t>Summer</w:t>
      </w:r>
      <w:r>
        <w:rPr>
          <w:color w:val="231F20"/>
          <w:spacing w:val="40"/>
          <w:sz w:val="18"/>
        </w:rPr>
        <w:t> </w:t>
      </w:r>
      <w:r>
        <w:rPr>
          <w:color w:val="231F20"/>
          <w:sz w:val="18"/>
        </w:rPr>
        <w:t>1994.</w:t>
      </w:r>
      <w:r>
        <w:rPr>
          <w:color w:val="231F20"/>
          <w:spacing w:val="40"/>
          <w:sz w:val="18"/>
        </w:rPr>
        <w:t> </w:t>
      </w:r>
      <w:r>
        <w:rPr>
          <w:color w:val="231F20"/>
          <w:sz w:val="18"/>
        </w:rPr>
        <w:t>An</w:t>
      </w:r>
      <w:r>
        <w:rPr>
          <w:color w:val="231F20"/>
          <w:spacing w:val="40"/>
          <w:sz w:val="18"/>
        </w:rPr>
        <w:t> </w:t>
      </w:r>
      <w:r>
        <w:rPr>
          <w:color w:val="231F20"/>
          <w:sz w:val="18"/>
        </w:rPr>
        <w:t>inventory</w:t>
      </w:r>
      <w:r>
        <w:rPr>
          <w:color w:val="231F20"/>
          <w:spacing w:val="40"/>
          <w:sz w:val="18"/>
        </w:rPr>
        <w:t> </w:t>
      </w:r>
      <w:r>
        <w:rPr>
          <w:color w:val="231F20"/>
          <w:sz w:val="18"/>
        </w:rPr>
        <w:t>of</w:t>
      </w:r>
      <w:r>
        <w:rPr>
          <w:color w:val="231F20"/>
          <w:spacing w:val="40"/>
          <w:sz w:val="18"/>
        </w:rPr>
        <w:t> </w:t>
      </w:r>
      <w:r>
        <w:rPr>
          <w:color w:val="231F20"/>
          <w:sz w:val="18"/>
        </w:rPr>
        <w:t>databases</w:t>
      </w:r>
      <w:r>
        <w:rPr>
          <w:color w:val="231F20"/>
          <w:spacing w:val="40"/>
          <w:sz w:val="18"/>
        </w:rPr>
        <w:t> </w:t>
      </w:r>
      <w:r>
        <w:rPr>
          <w:color w:val="231F20"/>
          <w:sz w:val="18"/>
        </w:rPr>
        <w:t>and other sources of information on alternatives to the use of animals in </w:t>
      </w:r>
      <w:r>
        <w:rPr>
          <w:color w:val="231F20"/>
          <w:sz w:val="18"/>
        </w:rPr>
        <w:t>science education. Johns Hopkins Cent. Altern. Animal Test. </w:t>
      </w:r>
      <w:r>
        <w:rPr>
          <w:i/>
          <w:color w:val="231F20"/>
          <w:sz w:val="18"/>
        </w:rPr>
        <w:t>The Center </w:t>
      </w:r>
      <w:r>
        <w:rPr>
          <w:color w:val="231F20"/>
          <w:sz w:val="18"/>
        </w:rPr>
        <w:t>11 (3) p. 12-18. Baltimore, MD.</w:t>
      </w:r>
    </w:p>
    <w:p>
      <w:pPr>
        <w:spacing w:line="254" w:lineRule="auto" w:before="122"/>
        <w:ind w:left="240" w:right="717" w:hanging="1"/>
        <w:jc w:val="both"/>
        <w:rPr>
          <w:sz w:val="18"/>
        </w:rPr>
      </w:pPr>
      <w:r>
        <w:rPr>
          <w:color w:val="231F20"/>
          <w:sz w:val="18"/>
        </w:rPr>
        <w:t>Use of animals in medical education. Aug. 14, 1991. </w:t>
      </w:r>
      <w:r>
        <w:rPr>
          <w:i/>
          <w:color w:val="231F20"/>
          <w:sz w:val="18"/>
        </w:rPr>
        <w:t>JAMA </w:t>
      </w:r>
      <w:r>
        <w:rPr>
          <w:color w:val="231F20"/>
          <w:sz w:val="18"/>
        </w:rPr>
        <w:t>266 (6):836-837. </w:t>
      </w:r>
      <w:r>
        <w:rPr>
          <w:color w:val="231F20"/>
          <w:sz w:val="18"/>
        </w:rPr>
        <w:t>The Association. Chicago, Ill.</w:t>
      </w:r>
    </w:p>
    <w:p>
      <w:pPr>
        <w:spacing w:line="254" w:lineRule="auto" w:before="121"/>
        <w:ind w:left="240" w:right="716" w:firstLine="0"/>
        <w:jc w:val="both"/>
        <w:rPr>
          <w:sz w:val="18"/>
        </w:rPr>
      </w:pPr>
      <w:r>
        <w:rPr>
          <w:color w:val="231F20"/>
          <w:sz w:val="18"/>
        </w:rPr>
        <w:t>White, K.K., L.G. Wheaton, and S.A. Greene. Winter 1992. Curriculum change related</w:t>
      </w:r>
      <w:r>
        <w:rPr>
          <w:color w:val="231F20"/>
          <w:spacing w:val="3"/>
          <w:sz w:val="18"/>
        </w:rPr>
        <w:t> </w:t>
      </w:r>
      <w:r>
        <w:rPr>
          <w:color w:val="231F20"/>
          <w:sz w:val="18"/>
        </w:rPr>
        <w:t>to</w:t>
      </w:r>
      <w:r>
        <w:rPr>
          <w:color w:val="231F20"/>
          <w:spacing w:val="3"/>
          <w:sz w:val="18"/>
        </w:rPr>
        <w:t> </w:t>
      </w:r>
      <w:r>
        <w:rPr>
          <w:color w:val="231F20"/>
          <w:sz w:val="18"/>
        </w:rPr>
        <w:t>live</w:t>
      </w:r>
      <w:r>
        <w:rPr>
          <w:color w:val="231F20"/>
          <w:spacing w:val="3"/>
          <w:sz w:val="18"/>
        </w:rPr>
        <w:t> </w:t>
      </w:r>
      <w:r>
        <w:rPr>
          <w:color w:val="231F20"/>
          <w:sz w:val="18"/>
        </w:rPr>
        <w:t>animal</w:t>
      </w:r>
      <w:r>
        <w:rPr>
          <w:color w:val="231F20"/>
          <w:spacing w:val="3"/>
          <w:sz w:val="18"/>
        </w:rPr>
        <w:t> </w:t>
      </w:r>
      <w:r>
        <w:rPr>
          <w:color w:val="231F20"/>
          <w:sz w:val="18"/>
        </w:rPr>
        <w:t>use:</w:t>
      </w:r>
      <w:r>
        <w:rPr>
          <w:color w:val="231F20"/>
          <w:spacing w:val="3"/>
          <w:sz w:val="18"/>
        </w:rPr>
        <w:t> </w:t>
      </w:r>
      <w:r>
        <w:rPr>
          <w:color w:val="231F20"/>
          <w:sz w:val="18"/>
        </w:rPr>
        <w:t>A</w:t>
      </w:r>
      <w:r>
        <w:rPr>
          <w:color w:val="231F20"/>
          <w:spacing w:val="3"/>
          <w:sz w:val="18"/>
        </w:rPr>
        <w:t> </w:t>
      </w:r>
      <w:r>
        <w:rPr>
          <w:color w:val="231F20"/>
          <w:sz w:val="18"/>
        </w:rPr>
        <w:t>four-year</w:t>
      </w:r>
      <w:r>
        <w:rPr>
          <w:color w:val="231F20"/>
          <w:spacing w:val="3"/>
          <w:sz w:val="18"/>
        </w:rPr>
        <w:t> </w:t>
      </w:r>
      <w:r>
        <w:rPr>
          <w:color w:val="231F20"/>
          <w:sz w:val="18"/>
        </w:rPr>
        <w:t>surgical</w:t>
      </w:r>
      <w:r>
        <w:rPr>
          <w:color w:val="231F20"/>
          <w:spacing w:val="3"/>
          <w:sz w:val="18"/>
        </w:rPr>
        <w:t> </w:t>
      </w:r>
      <w:r>
        <w:rPr>
          <w:color w:val="231F20"/>
          <w:sz w:val="18"/>
        </w:rPr>
        <w:t>curriculum.</w:t>
      </w:r>
      <w:r>
        <w:rPr>
          <w:color w:val="231F20"/>
          <w:spacing w:val="2"/>
          <w:sz w:val="18"/>
        </w:rPr>
        <w:t> </w:t>
      </w:r>
      <w:r>
        <w:rPr>
          <w:i/>
          <w:color w:val="231F20"/>
          <w:sz w:val="18"/>
        </w:rPr>
        <w:t>J</w:t>
      </w:r>
      <w:r>
        <w:rPr>
          <w:i/>
          <w:color w:val="231F20"/>
          <w:spacing w:val="4"/>
          <w:sz w:val="18"/>
        </w:rPr>
        <w:t> </w:t>
      </w:r>
      <w:r>
        <w:rPr>
          <w:i/>
          <w:color w:val="231F20"/>
          <w:sz w:val="18"/>
        </w:rPr>
        <w:t>Vet</w:t>
      </w:r>
      <w:r>
        <w:rPr>
          <w:i/>
          <w:color w:val="231F20"/>
          <w:spacing w:val="3"/>
          <w:sz w:val="18"/>
        </w:rPr>
        <w:t> </w:t>
      </w:r>
      <w:r>
        <w:rPr>
          <w:i/>
          <w:color w:val="231F20"/>
          <w:sz w:val="18"/>
        </w:rPr>
        <w:t>Med</w:t>
      </w:r>
      <w:r>
        <w:rPr>
          <w:i/>
          <w:color w:val="231F20"/>
          <w:spacing w:val="3"/>
          <w:sz w:val="18"/>
        </w:rPr>
        <w:t> </w:t>
      </w:r>
      <w:r>
        <w:rPr>
          <w:i/>
          <w:color w:val="231F20"/>
          <w:sz w:val="18"/>
        </w:rPr>
        <w:t>Educ</w:t>
      </w:r>
      <w:r>
        <w:rPr>
          <w:i/>
          <w:color w:val="231F20"/>
          <w:spacing w:val="2"/>
          <w:sz w:val="18"/>
        </w:rPr>
        <w:t> </w:t>
      </w:r>
      <w:r>
        <w:rPr>
          <w:color w:val="231F20"/>
          <w:sz w:val="18"/>
        </w:rPr>
        <w:t>Vol.</w:t>
      </w:r>
      <w:r>
        <w:rPr>
          <w:color w:val="231F20"/>
          <w:spacing w:val="3"/>
          <w:sz w:val="18"/>
        </w:rPr>
        <w:t> </w:t>
      </w:r>
      <w:r>
        <w:rPr>
          <w:color w:val="231F20"/>
          <w:spacing w:val="-5"/>
          <w:sz w:val="18"/>
        </w:rPr>
        <w:t>19</w:t>
      </w:r>
    </w:p>
    <w:p>
      <w:pPr>
        <w:spacing w:before="1"/>
        <w:ind w:left="240" w:right="0" w:firstLine="0"/>
        <w:jc w:val="both"/>
        <w:rPr>
          <w:sz w:val="18"/>
        </w:rPr>
      </w:pPr>
      <w:r>
        <w:rPr>
          <w:color w:val="231F20"/>
          <w:sz w:val="18"/>
        </w:rPr>
        <w:t>(1):6-10.</w:t>
      </w:r>
      <w:r>
        <w:rPr>
          <w:color w:val="231F20"/>
          <w:spacing w:val="-9"/>
          <w:sz w:val="18"/>
        </w:rPr>
        <w:t> </w:t>
      </w:r>
      <w:r>
        <w:rPr>
          <w:color w:val="231F20"/>
          <w:sz w:val="18"/>
        </w:rPr>
        <w:t>The</w:t>
      </w:r>
      <w:r>
        <w:rPr>
          <w:color w:val="231F20"/>
          <w:spacing w:val="-9"/>
          <w:sz w:val="18"/>
        </w:rPr>
        <w:t> </w:t>
      </w:r>
      <w:r>
        <w:rPr>
          <w:color w:val="231F20"/>
          <w:sz w:val="18"/>
        </w:rPr>
        <w:t>Association</w:t>
      </w:r>
      <w:r>
        <w:rPr>
          <w:color w:val="231F20"/>
          <w:spacing w:val="-9"/>
          <w:sz w:val="18"/>
        </w:rPr>
        <w:t> </w:t>
      </w:r>
      <w:r>
        <w:rPr>
          <w:color w:val="231F20"/>
          <w:sz w:val="18"/>
        </w:rPr>
        <w:t>of</w:t>
      </w:r>
      <w:r>
        <w:rPr>
          <w:color w:val="231F20"/>
          <w:spacing w:val="-9"/>
          <w:sz w:val="18"/>
        </w:rPr>
        <w:t> </w:t>
      </w:r>
      <w:r>
        <w:rPr>
          <w:color w:val="231F20"/>
          <w:sz w:val="18"/>
        </w:rPr>
        <w:t>American</w:t>
      </w:r>
      <w:r>
        <w:rPr>
          <w:color w:val="231F20"/>
          <w:spacing w:val="-9"/>
          <w:sz w:val="18"/>
        </w:rPr>
        <w:t> </w:t>
      </w:r>
      <w:r>
        <w:rPr>
          <w:color w:val="231F20"/>
          <w:sz w:val="18"/>
        </w:rPr>
        <w:t>Veterinary</w:t>
      </w:r>
      <w:r>
        <w:rPr>
          <w:color w:val="231F20"/>
          <w:spacing w:val="-9"/>
          <w:sz w:val="18"/>
        </w:rPr>
        <w:t> </w:t>
      </w:r>
      <w:r>
        <w:rPr>
          <w:color w:val="231F20"/>
          <w:sz w:val="18"/>
        </w:rPr>
        <w:t>Medical</w:t>
      </w:r>
      <w:r>
        <w:rPr>
          <w:color w:val="231F20"/>
          <w:spacing w:val="-9"/>
          <w:sz w:val="18"/>
        </w:rPr>
        <w:t> </w:t>
      </w:r>
      <w:r>
        <w:rPr>
          <w:color w:val="231F20"/>
          <w:sz w:val="18"/>
        </w:rPr>
        <w:t>Colleges.</w:t>
      </w:r>
      <w:r>
        <w:rPr>
          <w:color w:val="231F20"/>
          <w:spacing w:val="-9"/>
          <w:sz w:val="18"/>
        </w:rPr>
        <w:t> </w:t>
      </w:r>
      <w:r>
        <w:rPr>
          <w:color w:val="231F20"/>
          <w:sz w:val="18"/>
        </w:rPr>
        <w:t>Blacksburg,</w:t>
      </w:r>
      <w:r>
        <w:rPr>
          <w:color w:val="231F20"/>
          <w:spacing w:val="-9"/>
          <w:sz w:val="18"/>
        </w:rPr>
        <w:t> </w:t>
      </w:r>
      <w:r>
        <w:rPr>
          <w:color w:val="231F20"/>
          <w:spacing w:val="-5"/>
          <w:sz w:val="18"/>
        </w:rPr>
        <w:t>Va.</w:t>
      </w:r>
    </w:p>
    <w:p>
      <w:pPr>
        <w:spacing w:after="0"/>
        <w:jc w:val="both"/>
        <w:rPr>
          <w:sz w:val="18"/>
        </w:rPr>
        <w:sectPr>
          <w:pgSz w:w="8640" w:h="12960"/>
          <w:pgMar w:header="687" w:footer="0" w:top="880" w:bottom="280" w:left="720" w:right="360"/>
        </w:sectPr>
      </w:pPr>
    </w:p>
    <w:p>
      <w:pPr>
        <w:pStyle w:val="BodyText"/>
        <w:rPr>
          <w:sz w:val="24"/>
        </w:rPr>
      </w:pPr>
    </w:p>
    <w:p>
      <w:pPr>
        <w:pStyle w:val="BodyText"/>
        <w:spacing w:before="139"/>
        <w:rPr>
          <w:sz w:val="24"/>
        </w:rPr>
      </w:pPr>
    </w:p>
    <w:p>
      <w:pPr>
        <w:pStyle w:val="Heading4"/>
        <w:numPr>
          <w:ilvl w:val="2"/>
          <w:numId w:val="3"/>
        </w:numPr>
        <w:tabs>
          <w:tab w:pos="920" w:val="left" w:leader="none"/>
        </w:tabs>
        <w:spacing w:line="240" w:lineRule="auto" w:before="0" w:after="0"/>
        <w:ind w:left="920" w:right="0" w:hanging="560"/>
        <w:jc w:val="left"/>
      </w:pPr>
      <w:bookmarkStart w:name="C.3.g. Surgery" w:id="114"/>
      <w:bookmarkEnd w:id="114"/>
      <w:r>
        <w:rPr>
          <w:b w:val="0"/>
        </w:rPr>
      </w:r>
      <w:bookmarkStart w:name="_bookmark60" w:id="115"/>
      <w:bookmarkEnd w:id="115"/>
      <w:r>
        <w:rPr>
          <w:b w:val="0"/>
        </w:rPr>
      </w:r>
      <w:r>
        <w:rPr>
          <w:color w:val="231F20"/>
          <w:spacing w:val="-2"/>
          <w:w w:val="95"/>
        </w:rPr>
        <w:t>Surgery</w:t>
      </w:r>
    </w:p>
    <w:p>
      <w:pPr>
        <w:pStyle w:val="BodyText"/>
        <w:spacing w:line="261" w:lineRule="auto" w:before="188"/>
        <w:ind w:left="359" w:right="597"/>
        <w:jc w:val="both"/>
      </w:pPr>
      <w:r>
        <w:rPr>
          <w:color w:val="231F20"/>
        </w:rPr>
        <w:t>Surgical procedures are a common component of animal research acti-vities, and IACUCs are often called upon to assess the details of </w:t>
      </w:r>
      <w:r>
        <w:rPr>
          <w:color w:val="231F20"/>
        </w:rPr>
        <w:t>these procedures.</w:t>
      </w:r>
      <w:r>
        <w:rPr>
          <w:color w:val="231F20"/>
          <w:spacing w:val="-6"/>
        </w:rPr>
        <w:t> </w:t>
      </w:r>
      <w:r>
        <w:rPr>
          <w:color w:val="231F20"/>
        </w:rPr>
        <w:t>Further,</w:t>
      </w:r>
      <w:r>
        <w:rPr>
          <w:color w:val="231F20"/>
          <w:spacing w:val="-6"/>
        </w:rPr>
        <w:t> </w:t>
      </w:r>
      <w:r>
        <w:rPr>
          <w:color w:val="231F20"/>
        </w:rPr>
        <w:t>the</w:t>
      </w:r>
      <w:r>
        <w:rPr>
          <w:color w:val="231F20"/>
          <w:spacing w:val="-6"/>
        </w:rPr>
        <w:t> </w:t>
      </w:r>
      <w:r>
        <w:rPr>
          <w:color w:val="231F20"/>
        </w:rPr>
        <w:t>IACUC</w:t>
      </w:r>
      <w:r>
        <w:rPr>
          <w:color w:val="231F20"/>
          <w:spacing w:val="-6"/>
        </w:rPr>
        <w:t> </w:t>
      </w:r>
      <w:r>
        <w:rPr>
          <w:color w:val="231F20"/>
        </w:rPr>
        <w:t>is</w:t>
      </w:r>
      <w:r>
        <w:rPr>
          <w:color w:val="231F20"/>
          <w:spacing w:val="-6"/>
        </w:rPr>
        <w:t> </w:t>
      </w:r>
      <w:r>
        <w:rPr>
          <w:color w:val="231F20"/>
        </w:rPr>
        <w:t>responsible</w:t>
      </w:r>
      <w:r>
        <w:rPr>
          <w:color w:val="231F20"/>
          <w:spacing w:val="-6"/>
        </w:rPr>
        <w:t> </w:t>
      </w:r>
      <w:r>
        <w:rPr>
          <w:color w:val="231F20"/>
        </w:rPr>
        <w:t>for</w:t>
      </w:r>
      <w:r>
        <w:rPr>
          <w:color w:val="231F20"/>
          <w:spacing w:val="-6"/>
        </w:rPr>
        <w:t> </w:t>
      </w:r>
      <w:r>
        <w:rPr>
          <w:color w:val="231F20"/>
        </w:rPr>
        <w:t>determining</w:t>
      </w:r>
      <w:r>
        <w:rPr>
          <w:color w:val="231F20"/>
          <w:spacing w:val="-6"/>
        </w:rPr>
        <w:t> </w:t>
      </w:r>
      <w:r>
        <w:rPr>
          <w:color w:val="231F20"/>
        </w:rPr>
        <w:t>that</w:t>
      </w:r>
      <w:r>
        <w:rPr>
          <w:color w:val="231F20"/>
          <w:spacing w:val="-6"/>
        </w:rPr>
        <w:t> </w:t>
      </w:r>
      <w:r>
        <w:rPr>
          <w:color w:val="231F20"/>
        </w:rPr>
        <w:t>person-nel are qualified and trained in the procedures to be performed.</w:t>
      </w:r>
    </w:p>
    <w:p>
      <w:pPr>
        <w:pStyle w:val="Heading6"/>
        <w:spacing w:before="176"/>
        <w:ind w:left="360"/>
      </w:pPr>
      <w:r>
        <w:rPr>
          <w:color w:val="231F20"/>
          <w:spacing w:val="-2"/>
          <w:w w:val="95"/>
        </w:rPr>
        <w:t>Definitions</w:t>
      </w:r>
    </w:p>
    <w:p>
      <w:pPr>
        <w:pStyle w:val="BodyText"/>
        <w:spacing w:line="261" w:lineRule="auto" w:before="132"/>
        <w:ind w:left="359" w:right="597"/>
        <w:jc w:val="both"/>
      </w:pPr>
      <w:r>
        <w:rPr>
          <w:i/>
          <w:color w:val="231F20"/>
        </w:rPr>
        <w:t>Major surgery: </w:t>
      </w:r>
      <w:r>
        <w:rPr>
          <w:color w:val="231F20"/>
        </w:rPr>
        <w:t>Penetrates and exposes a body cavity or produces </w:t>
      </w:r>
      <w:r>
        <w:rPr>
          <w:color w:val="231F20"/>
        </w:rPr>
        <w:t>sub-stantial impairment of physical or physiologic functions.</w:t>
      </w:r>
    </w:p>
    <w:p>
      <w:pPr>
        <w:pStyle w:val="BodyText"/>
        <w:spacing w:line="261" w:lineRule="auto" w:before="179"/>
        <w:ind w:left="359" w:right="595"/>
        <w:jc w:val="both"/>
      </w:pPr>
      <w:r>
        <w:rPr>
          <w:i/>
          <w:color w:val="231F20"/>
        </w:rPr>
        <w:t>Minor surgery: </w:t>
      </w:r>
      <w:r>
        <w:rPr>
          <w:color w:val="231F20"/>
        </w:rPr>
        <w:t>Does not expose a body cavity and causes little or no physical impairment.</w:t>
      </w:r>
    </w:p>
    <w:p>
      <w:pPr>
        <w:spacing w:before="179"/>
        <w:ind w:left="360" w:right="0" w:firstLine="0"/>
        <w:jc w:val="both"/>
        <w:rPr>
          <w:sz w:val="20"/>
        </w:rPr>
      </w:pPr>
      <w:r>
        <w:rPr>
          <w:i/>
          <w:color w:val="231F20"/>
          <w:sz w:val="20"/>
        </w:rPr>
        <w:t>Survival</w:t>
      </w:r>
      <w:r>
        <w:rPr>
          <w:i/>
          <w:color w:val="231F20"/>
          <w:spacing w:val="-11"/>
          <w:sz w:val="20"/>
        </w:rPr>
        <w:t> </w:t>
      </w:r>
      <w:r>
        <w:rPr>
          <w:i/>
          <w:color w:val="231F20"/>
          <w:sz w:val="20"/>
        </w:rPr>
        <w:t>surgery:</w:t>
      </w:r>
      <w:r>
        <w:rPr>
          <w:i/>
          <w:color w:val="231F20"/>
          <w:spacing w:val="-8"/>
          <w:sz w:val="20"/>
        </w:rPr>
        <w:t> </w:t>
      </w:r>
      <w:r>
        <w:rPr>
          <w:color w:val="231F20"/>
          <w:sz w:val="20"/>
        </w:rPr>
        <w:t>The</w:t>
      </w:r>
      <w:r>
        <w:rPr>
          <w:color w:val="231F20"/>
          <w:spacing w:val="-10"/>
          <w:sz w:val="20"/>
        </w:rPr>
        <w:t> </w:t>
      </w:r>
      <w:r>
        <w:rPr>
          <w:color w:val="231F20"/>
          <w:sz w:val="20"/>
        </w:rPr>
        <w:t>animal</w:t>
      </w:r>
      <w:r>
        <w:rPr>
          <w:color w:val="231F20"/>
          <w:spacing w:val="-10"/>
          <w:sz w:val="20"/>
        </w:rPr>
        <w:t> </w:t>
      </w:r>
      <w:r>
        <w:rPr>
          <w:color w:val="231F20"/>
          <w:sz w:val="20"/>
        </w:rPr>
        <w:t>awakes</w:t>
      </w:r>
      <w:r>
        <w:rPr>
          <w:color w:val="231F20"/>
          <w:spacing w:val="-10"/>
          <w:sz w:val="20"/>
        </w:rPr>
        <w:t> </w:t>
      </w:r>
      <w:r>
        <w:rPr>
          <w:color w:val="231F20"/>
          <w:sz w:val="20"/>
        </w:rPr>
        <w:t>from</w:t>
      </w:r>
      <w:r>
        <w:rPr>
          <w:color w:val="231F20"/>
          <w:spacing w:val="-10"/>
          <w:sz w:val="20"/>
        </w:rPr>
        <w:t> </w:t>
      </w:r>
      <w:r>
        <w:rPr>
          <w:color w:val="231F20"/>
          <w:sz w:val="20"/>
        </w:rPr>
        <w:t>surgical</w:t>
      </w:r>
      <w:r>
        <w:rPr>
          <w:color w:val="231F20"/>
          <w:spacing w:val="-11"/>
          <w:sz w:val="20"/>
        </w:rPr>
        <w:t> </w:t>
      </w:r>
      <w:r>
        <w:rPr>
          <w:color w:val="231F20"/>
          <w:spacing w:val="-2"/>
          <w:sz w:val="20"/>
        </w:rPr>
        <w:t>anesthesia.</w:t>
      </w:r>
    </w:p>
    <w:p>
      <w:pPr>
        <w:spacing w:line="261" w:lineRule="auto" w:before="200"/>
        <w:ind w:left="360" w:right="593" w:firstLine="0"/>
        <w:jc w:val="both"/>
        <w:rPr>
          <w:sz w:val="20"/>
        </w:rPr>
      </w:pPr>
      <w:r>
        <w:rPr>
          <w:i/>
          <w:color w:val="231F20"/>
          <w:sz w:val="20"/>
        </w:rPr>
        <w:t>Non-survival surgery: </w:t>
      </w:r>
      <w:r>
        <w:rPr>
          <w:color w:val="231F20"/>
          <w:sz w:val="20"/>
        </w:rPr>
        <w:t>The animal is euthanized before recovery from </w:t>
      </w:r>
      <w:r>
        <w:rPr>
          <w:color w:val="231F20"/>
          <w:spacing w:val="-2"/>
          <w:sz w:val="20"/>
        </w:rPr>
        <w:t>anesthesia.</w:t>
      </w:r>
    </w:p>
    <w:p>
      <w:pPr>
        <w:pStyle w:val="Heading6"/>
        <w:spacing w:before="176"/>
        <w:ind w:left="360"/>
      </w:pPr>
      <w:r>
        <w:rPr>
          <w:color w:val="231F20"/>
          <w:w w:val="85"/>
        </w:rPr>
        <w:t>Reviewing</w:t>
      </w:r>
      <w:r>
        <w:rPr>
          <w:color w:val="231F20"/>
          <w:spacing w:val="9"/>
        </w:rPr>
        <w:t> </w:t>
      </w:r>
      <w:r>
        <w:rPr>
          <w:color w:val="231F20"/>
          <w:w w:val="85"/>
        </w:rPr>
        <w:t>Protocols</w:t>
      </w:r>
      <w:r>
        <w:rPr>
          <w:color w:val="231F20"/>
          <w:spacing w:val="10"/>
        </w:rPr>
        <w:t> </w:t>
      </w:r>
      <w:r>
        <w:rPr>
          <w:color w:val="231F20"/>
          <w:w w:val="85"/>
        </w:rPr>
        <w:t>for</w:t>
      </w:r>
      <w:r>
        <w:rPr>
          <w:color w:val="231F20"/>
          <w:spacing w:val="9"/>
        </w:rPr>
        <w:t> </w:t>
      </w:r>
      <w:r>
        <w:rPr>
          <w:color w:val="231F20"/>
          <w:w w:val="85"/>
        </w:rPr>
        <w:t>Surgical</w:t>
      </w:r>
      <w:r>
        <w:rPr>
          <w:color w:val="231F20"/>
          <w:spacing w:val="10"/>
        </w:rPr>
        <w:t> </w:t>
      </w:r>
      <w:r>
        <w:rPr>
          <w:color w:val="231F20"/>
          <w:spacing w:val="-2"/>
          <w:w w:val="85"/>
        </w:rPr>
        <w:t>Procedures</w:t>
      </w:r>
    </w:p>
    <w:p>
      <w:pPr>
        <w:pStyle w:val="BodyText"/>
        <w:spacing w:before="134"/>
        <w:ind w:left="360"/>
        <w:jc w:val="both"/>
      </w:pPr>
      <w:r>
        <w:rPr>
          <w:color w:val="231F20"/>
        </w:rPr>
        <w:t>Some</w:t>
      </w:r>
      <w:r>
        <w:rPr>
          <w:color w:val="231F20"/>
          <w:spacing w:val="10"/>
        </w:rPr>
        <w:t> </w:t>
      </w:r>
      <w:r>
        <w:rPr>
          <w:color w:val="231F20"/>
        </w:rPr>
        <w:t>of</w:t>
      </w:r>
      <w:r>
        <w:rPr>
          <w:color w:val="231F20"/>
          <w:spacing w:val="11"/>
        </w:rPr>
        <w:t> </w:t>
      </w:r>
      <w:r>
        <w:rPr>
          <w:color w:val="231F20"/>
        </w:rPr>
        <w:t>the</w:t>
      </w:r>
      <w:r>
        <w:rPr>
          <w:color w:val="231F20"/>
          <w:spacing w:val="11"/>
        </w:rPr>
        <w:t> </w:t>
      </w:r>
      <w:r>
        <w:rPr>
          <w:color w:val="231F20"/>
        </w:rPr>
        <w:t>aspects</w:t>
      </w:r>
      <w:r>
        <w:rPr>
          <w:color w:val="231F20"/>
          <w:spacing w:val="11"/>
        </w:rPr>
        <w:t> </w:t>
      </w:r>
      <w:r>
        <w:rPr>
          <w:color w:val="231F20"/>
        </w:rPr>
        <w:t>of</w:t>
      </w:r>
      <w:r>
        <w:rPr>
          <w:color w:val="231F20"/>
          <w:spacing w:val="11"/>
        </w:rPr>
        <w:t> </w:t>
      </w:r>
      <w:r>
        <w:rPr>
          <w:color w:val="231F20"/>
        </w:rPr>
        <w:t>a</w:t>
      </w:r>
      <w:r>
        <w:rPr>
          <w:color w:val="231F20"/>
          <w:spacing w:val="11"/>
        </w:rPr>
        <w:t> </w:t>
      </w:r>
      <w:r>
        <w:rPr>
          <w:color w:val="231F20"/>
        </w:rPr>
        <w:t>surgical</w:t>
      </w:r>
      <w:r>
        <w:rPr>
          <w:color w:val="231F20"/>
          <w:spacing w:val="11"/>
        </w:rPr>
        <w:t> </w:t>
      </w:r>
      <w:r>
        <w:rPr>
          <w:color w:val="231F20"/>
        </w:rPr>
        <w:t>procedure</w:t>
      </w:r>
      <w:r>
        <w:rPr>
          <w:color w:val="231F20"/>
          <w:spacing w:val="11"/>
        </w:rPr>
        <w:t> </w:t>
      </w:r>
      <w:r>
        <w:rPr>
          <w:color w:val="231F20"/>
        </w:rPr>
        <w:t>that</w:t>
      </w:r>
      <w:r>
        <w:rPr>
          <w:color w:val="231F20"/>
          <w:spacing w:val="11"/>
        </w:rPr>
        <w:t> </w:t>
      </w:r>
      <w:r>
        <w:rPr>
          <w:color w:val="231F20"/>
        </w:rPr>
        <w:t>the</w:t>
      </w:r>
      <w:r>
        <w:rPr>
          <w:color w:val="231F20"/>
          <w:spacing w:val="10"/>
        </w:rPr>
        <w:t> </w:t>
      </w:r>
      <w:r>
        <w:rPr>
          <w:color w:val="231F20"/>
        </w:rPr>
        <w:t>IACUC</w:t>
      </w:r>
      <w:r>
        <w:rPr>
          <w:color w:val="231F20"/>
          <w:spacing w:val="11"/>
        </w:rPr>
        <w:t> </w:t>
      </w:r>
      <w:r>
        <w:rPr>
          <w:color w:val="231F20"/>
        </w:rPr>
        <w:t>reviews</w:t>
      </w:r>
      <w:r>
        <w:rPr>
          <w:color w:val="231F20"/>
          <w:spacing w:val="11"/>
        </w:rPr>
        <w:t> </w:t>
      </w:r>
      <w:r>
        <w:rPr>
          <w:color w:val="231F20"/>
          <w:spacing w:val="-4"/>
        </w:rPr>
        <w:t>are:</w:t>
      </w:r>
    </w:p>
    <w:p>
      <w:pPr>
        <w:pStyle w:val="ListParagraph"/>
        <w:numPr>
          <w:ilvl w:val="0"/>
          <w:numId w:val="56"/>
        </w:numPr>
        <w:tabs>
          <w:tab w:pos="838" w:val="left" w:leader="none"/>
          <w:tab w:pos="840" w:val="left" w:leader="none"/>
        </w:tabs>
        <w:spacing w:line="261" w:lineRule="auto" w:before="200" w:after="0"/>
        <w:ind w:left="840" w:right="591" w:hanging="241"/>
        <w:jc w:val="both"/>
        <w:rPr>
          <w:sz w:val="20"/>
        </w:rPr>
      </w:pPr>
      <w:r>
        <w:rPr>
          <w:color w:val="231F20"/>
          <w:sz w:val="20"/>
        </w:rPr>
        <w:t>details</w:t>
      </w:r>
      <w:r>
        <w:rPr>
          <w:color w:val="231F20"/>
          <w:spacing w:val="75"/>
          <w:sz w:val="20"/>
        </w:rPr>
        <w:t> </w:t>
      </w:r>
      <w:r>
        <w:rPr>
          <w:color w:val="231F20"/>
          <w:sz w:val="20"/>
        </w:rPr>
        <w:t>of</w:t>
      </w:r>
      <w:r>
        <w:rPr>
          <w:color w:val="231F20"/>
          <w:spacing w:val="75"/>
          <w:sz w:val="20"/>
        </w:rPr>
        <w:t> </w:t>
      </w:r>
      <w:r>
        <w:rPr>
          <w:color w:val="231F20"/>
          <w:sz w:val="20"/>
        </w:rPr>
        <w:t>the</w:t>
      </w:r>
      <w:r>
        <w:rPr>
          <w:color w:val="231F20"/>
          <w:spacing w:val="75"/>
          <w:sz w:val="20"/>
        </w:rPr>
        <w:t> </w:t>
      </w:r>
      <w:r>
        <w:rPr>
          <w:color w:val="231F20"/>
          <w:sz w:val="20"/>
        </w:rPr>
        <w:t>procedure</w:t>
      </w:r>
      <w:r>
        <w:rPr>
          <w:color w:val="231F20"/>
          <w:spacing w:val="75"/>
          <w:sz w:val="20"/>
        </w:rPr>
        <w:t> </w:t>
      </w:r>
      <w:r>
        <w:rPr>
          <w:color w:val="231F20"/>
          <w:sz w:val="20"/>
        </w:rPr>
        <w:t>(e.g.,</w:t>
      </w:r>
      <w:r>
        <w:rPr>
          <w:color w:val="231F20"/>
          <w:spacing w:val="75"/>
          <w:sz w:val="20"/>
        </w:rPr>
        <w:t> </w:t>
      </w:r>
      <w:r>
        <w:rPr>
          <w:color w:val="231F20"/>
          <w:sz w:val="20"/>
        </w:rPr>
        <w:t>the</w:t>
      </w:r>
      <w:r>
        <w:rPr>
          <w:color w:val="231F20"/>
          <w:spacing w:val="75"/>
          <w:sz w:val="20"/>
        </w:rPr>
        <w:t> </w:t>
      </w:r>
      <w:r>
        <w:rPr>
          <w:color w:val="231F20"/>
          <w:sz w:val="20"/>
        </w:rPr>
        <w:t>actual</w:t>
      </w:r>
      <w:r>
        <w:rPr>
          <w:color w:val="231F20"/>
          <w:spacing w:val="75"/>
          <w:sz w:val="20"/>
        </w:rPr>
        <w:t> </w:t>
      </w:r>
      <w:r>
        <w:rPr>
          <w:color w:val="231F20"/>
          <w:sz w:val="20"/>
        </w:rPr>
        <w:t>procedure</w:t>
      </w:r>
      <w:r>
        <w:rPr>
          <w:color w:val="231F20"/>
          <w:spacing w:val="75"/>
          <w:sz w:val="20"/>
        </w:rPr>
        <w:t> </w:t>
      </w:r>
      <w:r>
        <w:rPr>
          <w:color w:val="231F20"/>
          <w:sz w:val="20"/>
        </w:rPr>
        <w:t>itself,</w:t>
      </w:r>
      <w:r>
        <w:rPr>
          <w:color w:val="231F20"/>
          <w:spacing w:val="75"/>
          <w:sz w:val="20"/>
        </w:rPr>
        <w:t> </w:t>
      </w:r>
      <w:r>
        <w:rPr>
          <w:color w:val="231F20"/>
          <w:sz w:val="20"/>
        </w:rPr>
        <w:t>pre-and post-operative care, aseptic technique, sequence of multiple </w:t>
      </w:r>
      <w:r>
        <w:rPr>
          <w:color w:val="231F20"/>
          <w:spacing w:val="-2"/>
          <w:sz w:val="20"/>
        </w:rPr>
        <w:t>procedures);</w:t>
      </w:r>
    </w:p>
    <w:p>
      <w:pPr>
        <w:pStyle w:val="ListParagraph"/>
        <w:numPr>
          <w:ilvl w:val="0"/>
          <w:numId w:val="56"/>
        </w:numPr>
        <w:tabs>
          <w:tab w:pos="839" w:val="left" w:leader="none"/>
        </w:tabs>
        <w:spacing w:line="240" w:lineRule="auto" w:before="58" w:after="0"/>
        <w:ind w:left="839" w:right="0" w:hanging="239"/>
        <w:jc w:val="left"/>
        <w:rPr>
          <w:sz w:val="20"/>
        </w:rPr>
      </w:pPr>
      <w:r>
        <w:rPr>
          <w:color w:val="231F20"/>
          <w:sz w:val="20"/>
        </w:rPr>
        <w:t>appropriateness</w:t>
      </w:r>
      <w:r>
        <w:rPr>
          <w:color w:val="231F20"/>
          <w:spacing w:val="5"/>
          <w:sz w:val="20"/>
        </w:rPr>
        <w:t> </w:t>
      </w:r>
      <w:r>
        <w:rPr>
          <w:color w:val="231F20"/>
          <w:sz w:val="20"/>
        </w:rPr>
        <w:t>of</w:t>
      </w:r>
      <w:r>
        <w:rPr>
          <w:color w:val="231F20"/>
          <w:spacing w:val="5"/>
          <w:sz w:val="20"/>
        </w:rPr>
        <w:t> </w:t>
      </w:r>
      <w:r>
        <w:rPr>
          <w:color w:val="231F20"/>
          <w:sz w:val="20"/>
        </w:rPr>
        <w:t>the</w:t>
      </w:r>
      <w:r>
        <w:rPr>
          <w:color w:val="231F20"/>
          <w:spacing w:val="5"/>
          <w:sz w:val="20"/>
        </w:rPr>
        <w:t> </w:t>
      </w:r>
      <w:r>
        <w:rPr>
          <w:color w:val="231F20"/>
          <w:sz w:val="20"/>
        </w:rPr>
        <w:t>species</w:t>
      </w:r>
      <w:r>
        <w:rPr>
          <w:color w:val="231F20"/>
          <w:spacing w:val="5"/>
          <w:sz w:val="20"/>
        </w:rPr>
        <w:t> </w:t>
      </w:r>
      <w:r>
        <w:rPr>
          <w:color w:val="231F20"/>
          <w:sz w:val="20"/>
        </w:rPr>
        <w:t>for</w:t>
      </w:r>
      <w:r>
        <w:rPr>
          <w:color w:val="231F20"/>
          <w:spacing w:val="5"/>
          <w:sz w:val="20"/>
        </w:rPr>
        <w:t> </w:t>
      </w:r>
      <w:r>
        <w:rPr>
          <w:color w:val="231F20"/>
          <w:sz w:val="20"/>
        </w:rPr>
        <w:t>the</w:t>
      </w:r>
      <w:r>
        <w:rPr>
          <w:color w:val="231F20"/>
          <w:spacing w:val="5"/>
          <w:sz w:val="20"/>
        </w:rPr>
        <w:t> </w:t>
      </w:r>
      <w:r>
        <w:rPr>
          <w:color w:val="231F20"/>
          <w:sz w:val="20"/>
        </w:rPr>
        <w:t>procedure</w:t>
      </w:r>
      <w:r>
        <w:rPr>
          <w:color w:val="231F20"/>
          <w:spacing w:val="5"/>
          <w:sz w:val="20"/>
        </w:rPr>
        <w:t> </w:t>
      </w:r>
      <w:r>
        <w:rPr>
          <w:color w:val="231F20"/>
          <w:spacing w:val="-2"/>
          <w:sz w:val="20"/>
        </w:rPr>
        <w:t>proposed;</w:t>
      </w:r>
    </w:p>
    <w:p>
      <w:pPr>
        <w:pStyle w:val="ListParagraph"/>
        <w:numPr>
          <w:ilvl w:val="0"/>
          <w:numId w:val="56"/>
        </w:numPr>
        <w:tabs>
          <w:tab w:pos="839" w:val="left" w:leader="none"/>
        </w:tabs>
        <w:spacing w:line="240" w:lineRule="auto" w:before="79" w:after="0"/>
        <w:ind w:left="839" w:right="0" w:hanging="239"/>
        <w:jc w:val="left"/>
        <w:rPr>
          <w:sz w:val="20"/>
        </w:rPr>
      </w:pPr>
      <w:r>
        <w:rPr>
          <w:color w:val="231F20"/>
          <w:sz w:val="20"/>
        </w:rPr>
        <w:t>qualifications</w:t>
      </w:r>
      <w:r>
        <w:rPr>
          <w:color w:val="231F20"/>
          <w:spacing w:val="3"/>
          <w:sz w:val="20"/>
        </w:rPr>
        <w:t> </w:t>
      </w:r>
      <w:r>
        <w:rPr>
          <w:color w:val="231F20"/>
          <w:sz w:val="20"/>
        </w:rPr>
        <w:t>of</w:t>
      </w:r>
      <w:r>
        <w:rPr>
          <w:color w:val="231F20"/>
          <w:spacing w:val="4"/>
          <w:sz w:val="20"/>
        </w:rPr>
        <w:t> </w:t>
      </w:r>
      <w:r>
        <w:rPr>
          <w:color w:val="231F20"/>
          <w:sz w:val="20"/>
        </w:rPr>
        <w:t>the</w:t>
      </w:r>
      <w:r>
        <w:rPr>
          <w:color w:val="231F20"/>
          <w:spacing w:val="4"/>
          <w:sz w:val="20"/>
        </w:rPr>
        <w:t> </w:t>
      </w:r>
      <w:r>
        <w:rPr>
          <w:color w:val="231F20"/>
          <w:sz w:val="20"/>
        </w:rPr>
        <w:t>personnel</w:t>
      </w:r>
      <w:r>
        <w:rPr>
          <w:color w:val="231F20"/>
          <w:spacing w:val="4"/>
          <w:sz w:val="20"/>
        </w:rPr>
        <w:t> </w:t>
      </w:r>
      <w:r>
        <w:rPr>
          <w:color w:val="231F20"/>
          <w:sz w:val="20"/>
        </w:rPr>
        <w:t>performing</w:t>
      </w:r>
      <w:r>
        <w:rPr>
          <w:color w:val="231F20"/>
          <w:spacing w:val="4"/>
          <w:sz w:val="20"/>
        </w:rPr>
        <w:t> </w:t>
      </w:r>
      <w:r>
        <w:rPr>
          <w:color w:val="231F20"/>
          <w:sz w:val="20"/>
        </w:rPr>
        <w:t>the</w:t>
      </w:r>
      <w:r>
        <w:rPr>
          <w:color w:val="231F20"/>
          <w:spacing w:val="4"/>
          <w:sz w:val="20"/>
        </w:rPr>
        <w:t> </w:t>
      </w:r>
      <w:r>
        <w:rPr>
          <w:color w:val="231F20"/>
          <w:sz w:val="20"/>
        </w:rPr>
        <w:t>surgical</w:t>
      </w:r>
      <w:r>
        <w:rPr>
          <w:color w:val="231F20"/>
          <w:spacing w:val="4"/>
          <w:sz w:val="20"/>
        </w:rPr>
        <w:t> </w:t>
      </w:r>
      <w:r>
        <w:rPr>
          <w:color w:val="231F20"/>
          <w:spacing w:val="-2"/>
          <w:sz w:val="20"/>
        </w:rPr>
        <w:t>procedures;</w:t>
      </w:r>
    </w:p>
    <w:p>
      <w:pPr>
        <w:pStyle w:val="ListParagraph"/>
        <w:numPr>
          <w:ilvl w:val="0"/>
          <w:numId w:val="56"/>
        </w:numPr>
        <w:tabs>
          <w:tab w:pos="839" w:val="left" w:leader="none"/>
        </w:tabs>
        <w:spacing w:line="240" w:lineRule="auto" w:before="81" w:after="0"/>
        <w:ind w:left="839" w:right="0" w:hanging="239"/>
        <w:jc w:val="left"/>
        <w:rPr>
          <w:sz w:val="20"/>
        </w:rPr>
      </w:pPr>
      <w:r>
        <w:rPr>
          <w:color w:val="231F20"/>
          <w:sz w:val="20"/>
        </w:rPr>
        <w:t>species-specific</w:t>
      </w:r>
      <w:r>
        <w:rPr>
          <w:color w:val="231F20"/>
          <w:spacing w:val="19"/>
          <w:sz w:val="20"/>
        </w:rPr>
        <w:t> </w:t>
      </w:r>
      <w:r>
        <w:rPr>
          <w:color w:val="231F20"/>
          <w:sz w:val="20"/>
        </w:rPr>
        <w:t>and</w:t>
      </w:r>
      <w:r>
        <w:rPr>
          <w:color w:val="231F20"/>
          <w:spacing w:val="20"/>
          <w:sz w:val="20"/>
        </w:rPr>
        <w:t> </w:t>
      </w:r>
      <w:r>
        <w:rPr>
          <w:color w:val="231F20"/>
          <w:sz w:val="20"/>
        </w:rPr>
        <w:t>procedure-specific</w:t>
      </w:r>
      <w:r>
        <w:rPr>
          <w:color w:val="231F20"/>
          <w:spacing w:val="19"/>
          <w:sz w:val="20"/>
        </w:rPr>
        <w:t> </w:t>
      </w:r>
      <w:r>
        <w:rPr>
          <w:color w:val="231F20"/>
          <w:sz w:val="20"/>
        </w:rPr>
        <w:t>facility</w:t>
      </w:r>
      <w:r>
        <w:rPr>
          <w:color w:val="231F20"/>
          <w:spacing w:val="20"/>
          <w:sz w:val="20"/>
        </w:rPr>
        <w:t> </w:t>
      </w:r>
      <w:r>
        <w:rPr>
          <w:color w:val="231F20"/>
          <w:spacing w:val="-2"/>
          <w:sz w:val="20"/>
        </w:rPr>
        <w:t>requirements;</w:t>
      </w:r>
    </w:p>
    <w:p>
      <w:pPr>
        <w:pStyle w:val="ListParagraph"/>
        <w:numPr>
          <w:ilvl w:val="0"/>
          <w:numId w:val="56"/>
        </w:numPr>
        <w:tabs>
          <w:tab w:pos="839" w:val="left" w:leader="none"/>
        </w:tabs>
        <w:spacing w:line="240" w:lineRule="auto" w:before="80" w:after="0"/>
        <w:ind w:left="839" w:right="0" w:hanging="239"/>
        <w:jc w:val="left"/>
        <w:rPr>
          <w:sz w:val="20"/>
        </w:rPr>
      </w:pPr>
      <w:r>
        <w:rPr>
          <w:color w:val="231F20"/>
          <w:spacing w:val="-4"/>
          <w:sz w:val="20"/>
        </w:rPr>
        <w:t>patient</w:t>
      </w:r>
      <w:r>
        <w:rPr>
          <w:color w:val="231F20"/>
          <w:spacing w:val="-14"/>
          <w:sz w:val="20"/>
        </w:rPr>
        <w:t> </w:t>
      </w:r>
      <w:r>
        <w:rPr>
          <w:color w:val="231F20"/>
          <w:spacing w:val="-4"/>
          <w:sz w:val="20"/>
        </w:rPr>
        <w:t>monitoring</w:t>
      </w:r>
      <w:r>
        <w:rPr>
          <w:color w:val="231F20"/>
          <w:spacing w:val="-13"/>
          <w:sz w:val="20"/>
        </w:rPr>
        <w:t> </w:t>
      </w:r>
      <w:r>
        <w:rPr>
          <w:color w:val="231F20"/>
          <w:spacing w:val="-4"/>
          <w:sz w:val="20"/>
        </w:rPr>
        <w:t>practices</w:t>
      </w:r>
      <w:r>
        <w:rPr>
          <w:color w:val="231F20"/>
          <w:spacing w:val="-14"/>
          <w:sz w:val="20"/>
        </w:rPr>
        <w:t> </w:t>
      </w:r>
      <w:r>
        <w:rPr>
          <w:color w:val="231F20"/>
          <w:spacing w:val="-4"/>
          <w:sz w:val="20"/>
        </w:rPr>
        <w:t>in</w:t>
      </w:r>
      <w:r>
        <w:rPr>
          <w:color w:val="231F20"/>
          <w:spacing w:val="-13"/>
          <w:sz w:val="20"/>
        </w:rPr>
        <w:t> </w:t>
      </w:r>
      <w:r>
        <w:rPr>
          <w:color w:val="231F20"/>
          <w:spacing w:val="-4"/>
          <w:sz w:val="20"/>
        </w:rPr>
        <w:t>the</w:t>
      </w:r>
      <w:r>
        <w:rPr>
          <w:color w:val="231F20"/>
          <w:spacing w:val="-13"/>
          <w:sz w:val="20"/>
        </w:rPr>
        <w:t> </w:t>
      </w:r>
      <w:r>
        <w:rPr>
          <w:color w:val="231F20"/>
          <w:spacing w:val="-4"/>
          <w:sz w:val="20"/>
        </w:rPr>
        <w:t>surgical</w:t>
      </w:r>
      <w:r>
        <w:rPr>
          <w:color w:val="231F20"/>
          <w:spacing w:val="-14"/>
          <w:sz w:val="20"/>
        </w:rPr>
        <w:t> </w:t>
      </w:r>
      <w:r>
        <w:rPr>
          <w:color w:val="231F20"/>
          <w:spacing w:val="-4"/>
          <w:sz w:val="20"/>
        </w:rPr>
        <w:t>and</w:t>
      </w:r>
      <w:r>
        <w:rPr>
          <w:color w:val="231F20"/>
          <w:spacing w:val="-13"/>
          <w:sz w:val="20"/>
        </w:rPr>
        <w:t> </w:t>
      </w:r>
      <w:r>
        <w:rPr>
          <w:color w:val="231F20"/>
          <w:spacing w:val="-4"/>
          <w:sz w:val="20"/>
        </w:rPr>
        <w:t>post-surgical</w:t>
      </w:r>
      <w:r>
        <w:rPr>
          <w:color w:val="231F20"/>
          <w:spacing w:val="-13"/>
          <w:sz w:val="20"/>
        </w:rPr>
        <w:t> </w:t>
      </w:r>
      <w:r>
        <w:rPr>
          <w:color w:val="231F20"/>
          <w:spacing w:val="-4"/>
          <w:sz w:val="20"/>
        </w:rPr>
        <w:t>periods;</w:t>
      </w:r>
      <w:r>
        <w:rPr>
          <w:color w:val="231F20"/>
          <w:spacing w:val="-14"/>
          <w:sz w:val="20"/>
        </w:rPr>
        <w:t> </w:t>
      </w:r>
      <w:r>
        <w:rPr>
          <w:color w:val="231F20"/>
          <w:spacing w:val="-5"/>
          <w:sz w:val="20"/>
        </w:rPr>
        <w:t>and</w:t>
      </w:r>
    </w:p>
    <w:p>
      <w:pPr>
        <w:pStyle w:val="ListParagraph"/>
        <w:numPr>
          <w:ilvl w:val="0"/>
          <w:numId w:val="56"/>
        </w:numPr>
        <w:tabs>
          <w:tab w:pos="839" w:val="left" w:leader="none"/>
        </w:tabs>
        <w:spacing w:line="240" w:lineRule="auto" w:before="79" w:after="0"/>
        <w:ind w:left="839" w:right="0" w:hanging="239"/>
        <w:jc w:val="left"/>
        <w:rPr>
          <w:sz w:val="20"/>
        </w:rPr>
      </w:pPr>
      <w:r>
        <w:rPr>
          <w:color w:val="231F20"/>
          <w:sz w:val="20"/>
        </w:rPr>
        <w:t>personnel</w:t>
      </w:r>
      <w:r>
        <w:rPr>
          <w:color w:val="231F20"/>
          <w:spacing w:val="4"/>
          <w:sz w:val="20"/>
        </w:rPr>
        <w:t> </w:t>
      </w:r>
      <w:r>
        <w:rPr>
          <w:color w:val="231F20"/>
          <w:sz w:val="20"/>
        </w:rPr>
        <w:t>occupational</w:t>
      </w:r>
      <w:r>
        <w:rPr>
          <w:color w:val="231F20"/>
          <w:spacing w:val="4"/>
          <w:sz w:val="20"/>
        </w:rPr>
        <w:t> </w:t>
      </w:r>
      <w:r>
        <w:rPr>
          <w:color w:val="231F20"/>
          <w:sz w:val="20"/>
        </w:rPr>
        <w:t>health</w:t>
      </w:r>
      <w:r>
        <w:rPr>
          <w:color w:val="231F20"/>
          <w:spacing w:val="4"/>
          <w:sz w:val="20"/>
        </w:rPr>
        <w:t> </w:t>
      </w:r>
      <w:r>
        <w:rPr>
          <w:color w:val="231F20"/>
          <w:sz w:val="20"/>
        </w:rPr>
        <w:t>and</w:t>
      </w:r>
      <w:r>
        <w:rPr>
          <w:color w:val="231F20"/>
          <w:spacing w:val="4"/>
          <w:sz w:val="20"/>
        </w:rPr>
        <w:t> </w:t>
      </w:r>
      <w:r>
        <w:rPr>
          <w:color w:val="231F20"/>
          <w:sz w:val="20"/>
        </w:rPr>
        <w:t>safety</w:t>
      </w:r>
      <w:r>
        <w:rPr>
          <w:color w:val="231F20"/>
          <w:spacing w:val="4"/>
          <w:sz w:val="20"/>
        </w:rPr>
        <w:t> </w:t>
      </w:r>
      <w:r>
        <w:rPr>
          <w:color w:val="231F20"/>
          <w:spacing w:val="-2"/>
          <w:sz w:val="20"/>
        </w:rPr>
        <w:t>issues.</w:t>
      </w:r>
    </w:p>
    <w:p>
      <w:pPr>
        <w:pStyle w:val="BodyText"/>
        <w:spacing w:before="71"/>
      </w:pPr>
    </w:p>
    <w:p>
      <w:pPr>
        <w:pStyle w:val="BodyText"/>
        <w:spacing w:line="261" w:lineRule="auto"/>
        <w:ind w:left="359" w:right="595"/>
        <w:jc w:val="both"/>
      </w:pPr>
      <w:r>
        <w:rPr>
          <w:color w:val="231F20"/>
        </w:rPr>
        <w:t>The veterinarian should always be one of the IACUC’s primary sources of information on surgery and post-operative issues. Other sources </w:t>
      </w:r>
      <w:r>
        <w:rPr>
          <w:color w:val="231F20"/>
        </w:rPr>
        <w:t>include the</w:t>
      </w:r>
      <w:r>
        <w:rPr>
          <w:color w:val="231F20"/>
          <w:spacing w:val="39"/>
        </w:rPr>
        <w:t> </w:t>
      </w:r>
      <w:r>
        <w:rPr>
          <w:color w:val="231F20"/>
        </w:rPr>
        <w:t>AWRs</w:t>
      </w:r>
      <w:r>
        <w:rPr>
          <w:color w:val="231F20"/>
          <w:spacing w:val="39"/>
        </w:rPr>
        <w:t> </w:t>
      </w:r>
      <w:r>
        <w:rPr>
          <w:color w:val="231F20"/>
        </w:rPr>
        <w:t>(9</w:t>
      </w:r>
      <w:r>
        <w:rPr>
          <w:color w:val="231F20"/>
          <w:spacing w:val="39"/>
        </w:rPr>
        <w:t> </w:t>
      </w:r>
      <w:r>
        <w:rPr>
          <w:color w:val="231F20"/>
        </w:rPr>
        <w:t>CFR</w:t>
      </w:r>
      <w:r>
        <w:rPr>
          <w:color w:val="231F20"/>
          <w:spacing w:val="39"/>
        </w:rPr>
        <w:t> </w:t>
      </w:r>
      <w:r>
        <w:rPr>
          <w:color w:val="231F20"/>
        </w:rPr>
        <w:t>2.31(d)(1)</w:t>
      </w:r>
      <w:r>
        <w:rPr>
          <w:color w:val="231F20"/>
          <w:spacing w:val="39"/>
        </w:rPr>
        <w:t> </w:t>
      </w:r>
      <w:r>
        <w:rPr>
          <w:color w:val="231F20"/>
        </w:rPr>
        <w:t>(ix)</w:t>
      </w:r>
      <w:r>
        <w:rPr>
          <w:color w:val="231F20"/>
          <w:spacing w:val="39"/>
        </w:rPr>
        <w:t> </w:t>
      </w:r>
      <w:r>
        <w:rPr>
          <w:color w:val="231F20"/>
        </w:rPr>
        <w:t>and</w:t>
      </w:r>
      <w:r>
        <w:rPr>
          <w:color w:val="231F20"/>
          <w:spacing w:val="39"/>
        </w:rPr>
        <w:t> </w:t>
      </w:r>
      <w:r>
        <w:rPr>
          <w:color w:val="231F20"/>
        </w:rPr>
        <w:t>(x)),</w:t>
      </w:r>
      <w:r>
        <w:rPr>
          <w:color w:val="231F20"/>
          <w:spacing w:val="39"/>
        </w:rPr>
        <w:t> </w:t>
      </w:r>
      <w:r>
        <w:rPr>
          <w:color w:val="231F20"/>
        </w:rPr>
        <w:t>the</w:t>
      </w:r>
      <w:r>
        <w:rPr>
          <w:color w:val="231F20"/>
          <w:spacing w:val="38"/>
        </w:rPr>
        <w:t> </w:t>
      </w:r>
      <w:r>
        <w:rPr>
          <w:i/>
          <w:color w:val="231F20"/>
        </w:rPr>
        <w:t>PHS</w:t>
      </w:r>
      <w:r>
        <w:rPr>
          <w:i/>
          <w:color w:val="231F20"/>
          <w:spacing w:val="39"/>
        </w:rPr>
        <w:t> </w:t>
      </w:r>
      <w:r>
        <w:rPr>
          <w:i/>
          <w:color w:val="231F20"/>
        </w:rPr>
        <w:t>Policy,</w:t>
      </w:r>
      <w:r>
        <w:rPr>
          <w:i/>
          <w:color w:val="231F20"/>
          <w:spacing w:val="40"/>
        </w:rPr>
        <w:t> </w:t>
      </w:r>
      <w:r>
        <w:rPr>
          <w:color w:val="231F20"/>
        </w:rPr>
        <w:t>the</w:t>
      </w:r>
      <w:r>
        <w:rPr>
          <w:color w:val="231F20"/>
          <w:spacing w:val="39"/>
        </w:rPr>
        <w:t> </w:t>
      </w:r>
      <w:r>
        <w:rPr>
          <w:i/>
          <w:color w:val="231F20"/>
        </w:rPr>
        <w:t>Guide</w:t>
      </w:r>
      <w:r>
        <w:rPr>
          <w:color w:val="231F20"/>
        </w:rPr>
        <w:t>, and other publications referenced at the end of this section. While the numerous</w:t>
      </w:r>
      <w:r>
        <w:rPr>
          <w:color w:val="231F20"/>
          <w:spacing w:val="-6"/>
        </w:rPr>
        <w:t> </w:t>
      </w:r>
      <w:r>
        <w:rPr>
          <w:color w:val="231F20"/>
        </w:rPr>
        <w:t>references</w:t>
      </w:r>
      <w:r>
        <w:rPr>
          <w:color w:val="231F20"/>
          <w:spacing w:val="-6"/>
        </w:rPr>
        <w:t> </w:t>
      </w:r>
      <w:r>
        <w:rPr>
          <w:color w:val="231F20"/>
        </w:rPr>
        <w:t>available</w:t>
      </w:r>
      <w:r>
        <w:rPr>
          <w:color w:val="231F20"/>
          <w:spacing w:val="-6"/>
        </w:rPr>
        <w:t> </w:t>
      </w:r>
      <w:r>
        <w:rPr>
          <w:color w:val="231F20"/>
        </w:rPr>
        <w:t>provide</w:t>
      </w:r>
      <w:r>
        <w:rPr>
          <w:color w:val="231F20"/>
          <w:spacing w:val="-6"/>
        </w:rPr>
        <w:t> </w:t>
      </w:r>
      <w:r>
        <w:rPr>
          <w:color w:val="231F20"/>
        </w:rPr>
        <w:t>background</w:t>
      </w:r>
      <w:r>
        <w:rPr>
          <w:color w:val="231F20"/>
          <w:spacing w:val="-6"/>
        </w:rPr>
        <w:t> </w:t>
      </w:r>
      <w:r>
        <w:rPr>
          <w:color w:val="231F20"/>
        </w:rPr>
        <w:t>and</w:t>
      </w:r>
      <w:r>
        <w:rPr>
          <w:color w:val="231F20"/>
          <w:spacing w:val="-6"/>
        </w:rPr>
        <w:t> </w:t>
      </w:r>
      <w:r>
        <w:rPr>
          <w:color w:val="231F20"/>
        </w:rPr>
        <w:t>a</w:t>
      </w:r>
      <w:r>
        <w:rPr>
          <w:color w:val="231F20"/>
          <w:spacing w:val="-6"/>
        </w:rPr>
        <w:t> </w:t>
      </w:r>
      <w:r>
        <w:rPr>
          <w:color w:val="231F20"/>
        </w:rPr>
        <w:t>basis</w:t>
      </w:r>
      <w:r>
        <w:rPr>
          <w:color w:val="231F20"/>
          <w:spacing w:val="-6"/>
        </w:rPr>
        <w:t> </w:t>
      </w:r>
      <w:r>
        <w:rPr>
          <w:color w:val="231F20"/>
        </w:rPr>
        <w:t>for</w:t>
      </w:r>
      <w:r>
        <w:rPr>
          <w:color w:val="231F20"/>
          <w:spacing w:val="-6"/>
        </w:rPr>
        <w:t> </w:t>
      </w:r>
      <w:r>
        <w:rPr>
          <w:color w:val="231F20"/>
        </w:rPr>
        <w:t>review-ing</w:t>
      </w:r>
      <w:r>
        <w:rPr>
          <w:color w:val="231F20"/>
          <w:spacing w:val="-6"/>
        </w:rPr>
        <w:t> </w:t>
      </w:r>
      <w:r>
        <w:rPr>
          <w:color w:val="231F20"/>
        </w:rPr>
        <w:t>surgical</w:t>
      </w:r>
      <w:r>
        <w:rPr>
          <w:color w:val="231F20"/>
          <w:spacing w:val="-6"/>
        </w:rPr>
        <w:t> </w:t>
      </w:r>
      <w:r>
        <w:rPr>
          <w:color w:val="231F20"/>
        </w:rPr>
        <w:t>protocols,</w:t>
      </w:r>
      <w:r>
        <w:rPr>
          <w:color w:val="231F20"/>
          <w:spacing w:val="-6"/>
        </w:rPr>
        <w:t> </w:t>
      </w:r>
      <w:r>
        <w:rPr>
          <w:color w:val="231F20"/>
        </w:rPr>
        <w:t>the</w:t>
      </w:r>
      <w:r>
        <w:rPr>
          <w:color w:val="231F20"/>
          <w:spacing w:val="-6"/>
        </w:rPr>
        <w:t> </w:t>
      </w:r>
      <w:r>
        <w:rPr>
          <w:color w:val="231F20"/>
        </w:rPr>
        <w:t>IACUC</w:t>
      </w:r>
      <w:r>
        <w:rPr>
          <w:color w:val="231F20"/>
          <w:spacing w:val="-6"/>
        </w:rPr>
        <w:t> </w:t>
      </w:r>
      <w:r>
        <w:rPr>
          <w:color w:val="231F20"/>
        </w:rPr>
        <w:t>relies</w:t>
      </w:r>
      <w:r>
        <w:rPr>
          <w:color w:val="231F20"/>
          <w:spacing w:val="-6"/>
        </w:rPr>
        <w:t> </w:t>
      </w:r>
      <w:r>
        <w:rPr>
          <w:color w:val="231F20"/>
        </w:rPr>
        <w:t>on</w:t>
      </w:r>
      <w:r>
        <w:rPr>
          <w:color w:val="231F20"/>
          <w:spacing w:val="-6"/>
        </w:rPr>
        <w:t> </w:t>
      </w:r>
      <w:r>
        <w:rPr>
          <w:color w:val="231F20"/>
        </w:rPr>
        <w:t>professional</w:t>
      </w:r>
      <w:r>
        <w:rPr>
          <w:color w:val="231F20"/>
          <w:spacing w:val="-6"/>
        </w:rPr>
        <w:t> </w:t>
      </w:r>
      <w:r>
        <w:rPr>
          <w:color w:val="231F20"/>
        </w:rPr>
        <w:t>judgment</w:t>
      </w:r>
      <w:r>
        <w:rPr>
          <w:color w:val="231F20"/>
          <w:spacing w:val="-6"/>
        </w:rPr>
        <w:t> </w:t>
      </w:r>
      <w:r>
        <w:rPr>
          <w:color w:val="231F20"/>
        </w:rPr>
        <w:t>to</w:t>
      </w:r>
      <w:r>
        <w:rPr>
          <w:color w:val="231F20"/>
          <w:spacing w:val="-6"/>
        </w:rPr>
        <w:t> </w:t>
      </w:r>
      <w:r>
        <w:rPr>
          <w:color w:val="231F20"/>
        </w:rPr>
        <w:t>review the</w:t>
      </w:r>
      <w:r>
        <w:rPr>
          <w:color w:val="231F20"/>
          <w:spacing w:val="-10"/>
        </w:rPr>
        <w:t> </w:t>
      </w:r>
      <w:r>
        <w:rPr>
          <w:color w:val="231F20"/>
        </w:rPr>
        <w:t>unique</w:t>
      </w:r>
      <w:r>
        <w:rPr>
          <w:color w:val="231F20"/>
          <w:spacing w:val="-10"/>
        </w:rPr>
        <w:t> </w:t>
      </w:r>
      <w:r>
        <w:rPr>
          <w:color w:val="231F20"/>
        </w:rPr>
        <w:t>situations</w:t>
      </w:r>
      <w:r>
        <w:rPr>
          <w:color w:val="231F20"/>
          <w:spacing w:val="-10"/>
        </w:rPr>
        <w:t> </w:t>
      </w:r>
      <w:r>
        <w:rPr>
          <w:color w:val="231F20"/>
        </w:rPr>
        <w:t>surrounding</w:t>
      </w:r>
      <w:r>
        <w:rPr>
          <w:color w:val="231F20"/>
          <w:spacing w:val="-10"/>
        </w:rPr>
        <w:t> </w:t>
      </w:r>
      <w:r>
        <w:rPr>
          <w:color w:val="231F20"/>
        </w:rPr>
        <w:t>surgery</w:t>
      </w:r>
      <w:r>
        <w:rPr>
          <w:color w:val="231F20"/>
          <w:spacing w:val="-10"/>
        </w:rPr>
        <w:t> </w:t>
      </w:r>
      <w:r>
        <w:rPr>
          <w:color w:val="231F20"/>
        </w:rPr>
        <w:t>in</w:t>
      </w:r>
      <w:r>
        <w:rPr>
          <w:color w:val="231F20"/>
          <w:spacing w:val="-10"/>
        </w:rPr>
        <w:t> </w:t>
      </w:r>
      <w:r>
        <w:rPr>
          <w:color w:val="231F20"/>
        </w:rPr>
        <w:t>an</w:t>
      </w:r>
      <w:r>
        <w:rPr>
          <w:color w:val="231F20"/>
          <w:spacing w:val="-10"/>
        </w:rPr>
        <w:t> </w:t>
      </w:r>
      <w:r>
        <w:rPr>
          <w:color w:val="231F20"/>
        </w:rPr>
        <w:t>experimental</w:t>
      </w:r>
      <w:r>
        <w:rPr>
          <w:color w:val="231F20"/>
          <w:spacing w:val="-10"/>
        </w:rPr>
        <w:t> </w:t>
      </w:r>
      <w:r>
        <w:rPr>
          <w:color w:val="231F20"/>
        </w:rPr>
        <w:t>setting.</w:t>
      </w:r>
      <w:r>
        <w:rPr>
          <w:color w:val="231F20"/>
          <w:spacing w:val="-10"/>
        </w:rPr>
        <w:t> </w:t>
      </w:r>
      <w:r>
        <w:rPr>
          <w:color w:val="231F20"/>
        </w:rPr>
        <w:t>Surgi-cal procedures performed in a research setting have review requirements that may be different from those in a routine veterinary clinical setting.</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1" w:hanging="1"/>
        <w:jc w:val="both"/>
      </w:pPr>
      <w:r>
        <w:rPr>
          <w:color w:val="231F20"/>
        </w:rPr>
        <w:t>Some of the surgical procedures proposed in research are experimental and may require ongoing review by the IACUC as the procedure is developed.</w:t>
      </w:r>
      <w:r>
        <w:rPr>
          <w:color w:val="231F20"/>
          <w:spacing w:val="40"/>
        </w:rPr>
        <w:t> </w:t>
      </w:r>
      <w:r>
        <w:rPr>
          <w:color w:val="231F20"/>
        </w:rPr>
        <w:t>Model</w:t>
      </w:r>
      <w:r>
        <w:rPr>
          <w:color w:val="231F20"/>
          <w:spacing w:val="40"/>
        </w:rPr>
        <w:t> </w:t>
      </w:r>
      <w:r>
        <w:rPr>
          <w:color w:val="231F20"/>
        </w:rPr>
        <w:t>development</w:t>
      </w:r>
      <w:r>
        <w:rPr>
          <w:color w:val="231F20"/>
          <w:spacing w:val="40"/>
        </w:rPr>
        <w:t> </w:t>
      </w:r>
      <w:r>
        <w:rPr>
          <w:color w:val="231F20"/>
        </w:rPr>
        <w:t>protocols,</w:t>
      </w:r>
      <w:r>
        <w:rPr>
          <w:color w:val="231F20"/>
          <w:spacing w:val="40"/>
        </w:rPr>
        <w:t> </w:t>
      </w:r>
      <w:r>
        <w:rPr>
          <w:color w:val="231F20"/>
        </w:rPr>
        <w:t>and</w:t>
      </w:r>
      <w:r>
        <w:rPr>
          <w:color w:val="231F20"/>
          <w:spacing w:val="40"/>
        </w:rPr>
        <w:t> </w:t>
      </w:r>
      <w:r>
        <w:rPr>
          <w:color w:val="231F20"/>
        </w:rPr>
        <w:t>close</w:t>
      </w:r>
      <w:r>
        <w:rPr>
          <w:color w:val="231F20"/>
          <w:spacing w:val="40"/>
        </w:rPr>
        <w:t> </w:t>
      </w:r>
      <w:r>
        <w:rPr>
          <w:color w:val="231F20"/>
        </w:rPr>
        <w:t>collaboration</w:t>
      </w:r>
      <w:r>
        <w:rPr>
          <w:color w:val="231F20"/>
          <w:spacing w:val="40"/>
        </w:rPr>
        <w:t> </w:t>
      </w:r>
      <w:r>
        <w:rPr>
          <w:color w:val="231F20"/>
        </w:rPr>
        <w:t>with the</w:t>
      </w:r>
      <w:r>
        <w:rPr>
          <w:color w:val="231F20"/>
          <w:spacing w:val="40"/>
        </w:rPr>
        <w:t> </w:t>
      </w:r>
      <w:r>
        <w:rPr>
          <w:color w:val="231F20"/>
        </w:rPr>
        <w:t>veterinarian</w:t>
      </w:r>
      <w:r>
        <w:rPr>
          <w:color w:val="231F20"/>
          <w:spacing w:val="40"/>
        </w:rPr>
        <w:t> </w:t>
      </w:r>
      <w:r>
        <w:rPr>
          <w:color w:val="231F20"/>
        </w:rPr>
        <w:t>and</w:t>
      </w:r>
      <w:r>
        <w:rPr>
          <w:color w:val="231F20"/>
          <w:spacing w:val="40"/>
        </w:rPr>
        <w:t> </w:t>
      </w:r>
      <w:r>
        <w:rPr>
          <w:color w:val="231F20"/>
        </w:rPr>
        <w:t>other</w:t>
      </w:r>
      <w:r>
        <w:rPr>
          <w:color w:val="231F20"/>
          <w:spacing w:val="40"/>
        </w:rPr>
        <w:t> </w:t>
      </w:r>
      <w:r>
        <w:rPr>
          <w:color w:val="231F20"/>
        </w:rPr>
        <w:t>experienced</w:t>
      </w:r>
      <w:r>
        <w:rPr>
          <w:color w:val="231F20"/>
          <w:spacing w:val="40"/>
        </w:rPr>
        <w:t> </w:t>
      </w:r>
      <w:r>
        <w:rPr>
          <w:color w:val="231F20"/>
        </w:rPr>
        <w:t>individuals,</w:t>
      </w:r>
      <w:r>
        <w:rPr>
          <w:color w:val="231F20"/>
          <w:spacing w:val="40"/>
        </w:rPr>
        <w:t> </w:t>
      </w:r>
      <w:r>
        <w:rPr>
          <w:color w:val="231F20"/>
        </w:rPr>
        <w:t>can</w:t>
      </w:r>
      <w:r>
        <w:rPr>
          <w:color w:val="231F20"/>
          <w:spacing w:val="40"/>
        </w:rPr>
        <w:t> </w:t>
      </w:r>
      <w:r>
        <w:rPr>
          <w:color w:val="231F20"/>
        </w:rPr>
        <w:t>be</w:t>
      </w:r>
      <w:r>
        <w:rPr>
          <w:color w:val="231F20"/>
          <w:spacing w:val="40"/>
        </w:rPr>
        <w:t> </w:t>
      </w:r>
      <w:r>
        <w:rPr>
          <w:color w:val="231F20"/>
        </w:rPr>
        <w:t>helpful</w:t>
      </w:r>
      <w:r>
        <w:rPr>
          <w:color w:val="231F20"/>
          <w:spacing w:val="40"/>
        </w:rPr>
        <w:t> </w:t>
      </w:r>
      <w:r>
        <w:rPr>
          <w:color w:val="231F20"/>
        </w:rPr>
        <w:t>in these circumstances.</w:t>
      </w:r>
    </w:p>
    <w:p>
      <w:pPr>
        <w:pStyle w:val="BodyText"/>
        <w:spacing w:line="261" w:lineRule="auto" w:before="177"/>
        <w:ind w:left="240" w:right="715"/>
        <w:jc w:val="both"/>
      </w:pPr>
      <w:r>
        <w:rPr>
          <w:color w:val="231F20"/>
        </w:rPr>
        <w:t>To perform a meaningful review, the IACUC must be provided with details of proposed surgical procedures. Such details give the IACUC the oppor-tunity to assess the level of the investigator’s knowledge and need for additional training.</w:t>
      </w:r>
    </w:p>
    <w:p>
      <w:pPr>
        <w:pStyle w:val="Heading6"/>
        <w:spacing w:before="175"/>
        <w:jc w:val="both"/>
      </w:pPr>
      <w:r>
        <w:rPr>
          <w:color w:val="231F20"/>
          <w:w w:val="85"/>
        </w:rPr>
        <w:t>Multiple</w:t>
      </w:r>
      <w:r>
        <w:rPr>
          <w:color w:val="231F20"/>
          <w:spacing w:val="8"/>
        </w:rPr>
        <w:t> </w:t>
      </w:r>
      <w:r>
        <w:rPr>
          <w:color w:val="231F20"/>
          <w:w w:val="85"/>
        </w:rPr>
        <w:t>Major</w:t>
      </w:r>
      <w:r>
        <w:rPr>
          <w:color w:val="231F20"/>
          <w:spacing w:val="8"/>
        </w:rPr>
        <w:t> </w:t>
      </w:r>
      <w:r>
        <w:rPr>
          <w:color w:val="231F20"/>
          <w:w w:val="85"/>
        </w:rPr>
        <w:t>Survival</w:t>
      </w:r>
      <w:r>
        <w:rPr>
          <w:color w:val="231F20"/>
          <w:spacing w:val="9"/>
        </w:rPr>
        <w:t> </w:t>
      </w:r>
      <w:r>
        <w:rPr>
          <w:color w:val="231F20"/>
          <w:w w:val="85"/>
        </w:rPr>
        <w:t>Surgery</w:t>
      </w:r>
      <w:r>
        <w:rPr>
          <w:color w:val="231F20"/>
          <w:spacing w:val="8"/>
        </w:rPr>
        <w:t> </w:t>
      </w:r>
      <w:r>
        <w:rPr>
          <w:color w:val="231F20"/>
          <w:spacing w:val="-2"/>
          <w:w w:val="85"/>
        </w:rPr>
        <w:t>(MMSS)</w:t>
      </w:r>
    </w:p>
    <w:p>
      <w:pPr>
        <w:pStyle w:val="BodyText"/>
        <w:spacing w:line="261" w:lineRule="auto" w:before="134"/>
        <w:ind w:left="240" w:right="717"/>
        <w:jc w:val="both"/>
      </w:pPr>
      <w:r>
        <w:rPr>
          <w:color w:val="231F20"/>
        </w:rPr>
        <w:t>The </w:t>
      </w:r>
      <w:r>
        <w:rPr>
          <w:i/>
          <w:color w:val="231F20"/>
        </w:rPr>
        <w:t>Guide </w:t>
      </w:r>
      <w:r>
        <w:rPr>
          <w:color w:val="231F20"/>
        </w:rPr>
        <w:t>discourages multiple major survival surgery. The AWRs </w:t>
      </w:r>
      <w:r>
        <w:rPr>
          <w:color w:val="231F20"/>
        </w:rPr>
        <w:t>state that animals may not be used in these procedures unless:</w:t>
      </w:r>
    </w:p>
    <w:p>
      <w:pPr>
        <w:pStyle w:val="ListParagraph"/>
        <w:numPr>
          <w:ilvl w:val="3"/>
          <w:numId w:val="3"/>
        </w:numPr>
        <w:tabs>
          <w:tab w:pos="720" w:val="left" w:leader="none"/>
        </w:tabs>
        <w:spacing w:line="261" w:lineRule="auto" w:before="178" w:after="0"/>
        <w:ind w:left="720" w:right="716" w:hanging="240"/>
        <w:jc w:val="both"/>
        <w:rPr>
          <w:sz w:val="20"/>
        </w:rPr>
      </w:pPr>
      <w:r>
        <w:rPr>
          <w:color w:val="231F20"/>
          <w:sz w:val="20"/>
        </w:rPr>
        <w:t>there</w:t>
      </w:r>
      <w:r>
        <w:rPr>
          <w:color w:val="231F20"/>
          <w:spacing w:val="-4"/>
          <w:sz w:val="20"/>
        </w:rPr>
        <w:t> </w:t>
      </w:r>
      <w:r>
        <w:rPr>
          <w:color w:val="231F20"/>
          <w:sz w:val="20"/>
        </w:rPr>
        <w:t>is</w:t>
      </w:r>
      <w:r>
        <w:rPr>
          <w:color w:val="231F20"/>
          <w:spacing w:val="-4"/>
          <w:sz w:val="20"/>
        </w:rPr>
        <w:t> </w:t>
      </w:r>
      <w:r>
        <w:rPr>
          <w:color w:val="231F20"/>
          <w:sz w:val="20"/>
        </w:rPr>
        <w:t>a</w:t>
      </w:r>
      <w:r>
        <w:rPr>
          <w:color w:val="231F20"/>
          <w:spacing w:val="-4"/>
          <w:sz w:val="20"/>
        </w:rPr>
        <w:t> </w:t>
      </w:r>
      <w:r>
        <w:rPr>
          <w:color w:val="231F20"/>
          <w:sz w:val="20"/>
        </w:rPr>
        <w:t>scientific</w:t>
      </w:r>
      <w:r>
        <w:rPr>
          <w:color w:val="231F20"/>
          <w:spacing w:val="-4"/>
          <w:sz w:val="20"/>
        </w:rPr>
        <w:t> </w:t>
      </w:r>
      <w:r>
        <w:rPr>
          <w:color w:val="231F20"/>
          <w:sz w:val="20"/>
        </w:rPr>
        <w:t>justification</w:t>
      </w:r>
      <w:r>
        <w:rPr>
          <w:color w:val="231F20"/>
          <w:spacing w:val="-4"/>
          <w:sz w:val="20"/>
        </w:rPr>
        <w:t> </w:t>
      </w:r>
      <w:r>
        <w:rPr>
          <w:color w:val="231F20"/>
          <w:sz w:val="20"/>
        </w:rPr>
        <w:t>(e.g.,</w:t>
      </w:r>
      <w:r>
        <w:rPr>
          <w:color w:val="231F20"/>
          <w:spacing w:val="-4"/>
          <w:sz w:val="20"/>
        </w:rPr>
        <w:t> </w:t>
      </w:r>
      <w:r>
        <w:rPr>
          <w:color w:val="231F20"/>
          <w:sz w:val="20"/>
        </w:rPr>
        <w:t>related</w:t>
      </w:r>
      <w:r>
        <w:rPr>
          <w:color w:val="231F20"/>
          <w:spacing w:val="-4"/>
          <w:sz w:val="20"/>
        </w:rPr>
        <w:t> </w:t>
      </w:r>
      <w:r>
        <w:rPr>
          <w:color w:val="231F20"/>
          <w:sz w:val="20"/>
        </w:rPr>
        <w:t>components</w:t>
      </w:r>
      <w:r>
        <w:rPr>
          <w:color w:val="231F20"/>
          <w:spacing w:val="-4"/>
          <w:sz w:val="20"/>
        </w:rPr>
        <w:t> </w:t>
      </w:r>
      <w:r>
        <w:rPr>
          <w:color w:val="231F20"/>
          <w:sz w:val="20"/>
        </w:rPr>
        <w:t>of</w:t>
      </w:r>
      <w:r>
        <w:rPr>
          <w:color w:val="231F20"/>
          <w:spacing w:val="-4"/>
          <w:sz w:val="20"/>
        </w:rPr>
        <w:t> </w:t>
      </w:r>
      <w:r>
        <w:rPr>
          <w:color w:val="231F20"/>
          <w:sz w:val="20"/>
        </w:rPr>
        <w:t>the</w:t>
      </w:r>
      <w:r>
        <w:rPr>
          <w:color w:val="231F20"/>
          <w:spacing w:val="-4"/>
          <w:sz w:val="20"/>
        </w:rPr>
        <w:t> </w:t>
      </w:r>
      <w:r>
        <w:rPr>
          <w:color w:val="231F20"/>
          <w:sz w:val="20"/>
        </w:rPr>
        <w:t>same study) provided by the principal investigator in writing;</w:t>
      </w:r>
    </w:p>
    <w:p>
      <w:pPr>
        <w:pStyle w:val="ListParagraph"/>
        <w:numPr>
          <w:ilvl w:val="3"/>
          <w:numId w:val="3"/>
        </w:numPr>
        <w:tabs>
          <w:tab w:pos="719" w:val="left" w:leader="none"/>
        </w:tabs>
        <w:spacing w:line="261" w:lineRule="auto" w:before="59" w:after="0"/>
        <w:ind w:left="719" w:right="716" w:hanging="240"/>
        <w:jc w:val="both"/>
        <w:rPr>
          <w:sz w:val="20"/>
        </w:rPr>
      </w:pPr>
      <w:r>
        <w:rPr>
          <w:color w:val="231F20"/>
          <w:sz w:val="20"/>
        </w:rPr>
        <w:t>the</w:t>
      </w:r>
      <w:r>
        <w:rPr>
          <w:color w:val="231F20"/>
          <w:spacing w:val="-9"/>
          <w:sz w:val="20"/>
        </w:rPr>
        <w:t> </w:t>
      </w:r>
      <w:r>
        <w:rPr>
          <w:color w:val="231F20"/>
          <w:sz w:val="20"/>
        </w:rPr>
        <w:t>MMSS</w:t>
      </w:r>
      <w:r>
        <w:rPr>
          <w:color w:val="231F20"/>
          <w:spacing w:val="-9"/>
          <w:sz w:val="20"/>
        </w:rPr>
        <w:t> </w:t>
      </w:r>
      <w:r>
        <w:rPr>
          <w:color w:val="231F20"/>
          <w:sz w:val="20"/>
        </w:rPr>
        <w:t>are</w:t>
      </w:r>
      <w:r>
        <w:rPr>
          <w:color w:val="231F20"/>
          <w:spacing w:val="-9"/>
          <w:sz w:val="20"/>
        </w:rPr>
        <w:t> </w:t>
      </w:r>
      <w:r>
        <w:rPr>
          <w:color w:val="231F20"/>
          <w:sz w:val="20"/>
        </w:rPr>
        <w:t>required</w:t>
      </w:r>
      <w:r>
        <w:rPr>
          <w:color w:val="231F20"/>
          <w:spacing w:val="-9"/>
          <w:sz w:val="20"/>
        </w:rPr>
        <w:t> </w:t>
      </w:r>
      <w:r>
        <w:rPr>
          <w:color w:val="231F20"/>
          <w:sz w:val="20"/>
        </w:rPr>
        <w:t>as</w:t>
      </w:r>
      <w:r>
        <w:rPr>
          <w:color w:val="231F20"/>
          <w:spacing w:val="-9"/>
          <w:sz w:val="20"/>
        </w:rPr>
        <w:t> </w:t>
      </w:r>
      <w:r>
        <w:rPr>
          <w:color w:val="231F20"/>
          <w:sz w:val="20"/>
        </w:rPr>
        <w:t>a</w:t>
      </w:r>
      <w:r>
        <w:rPr>
          <w:color w:val="231F20"/>
          <w:spacing w:val="-9"/>
          <w:sz w:val="20"/>
        </w:rPr>
        <w:t> </w:t>
      </w:r>
      <w:r>
        <w:rPr>
          <w:color w:val="231F20"/>
          <w:sz w:val="20"/>
        </w:rPr>
        <w:t>routine</w:t>
      </w:r>
      <w:r>
        <w:rPr>
          <w:color w:val="231F20"/>
          <w:spacing w:val="-9"/>
          <w:sz w:val="20"/>
        </w:rPr>
        <w:t> </w:t>
      </w:r>
      <w:r>
        <w:rPr>
          <w:color w:val="231F20"/>
          <w:sz w:val="20"/>
        </w:rPr>
        <w:t>veterinary</w:t>
      </w:r>
      <w:r>
        <w:rPr>
          <w:color w:val="231F20"/>
          <w:spacing w:val="-9"/>
          <w:sz w:val="20"/>
        </w:rPr>
        <w:t> </w:t>
      </w:r>
      <w:r>
        <w:rPr>
          <w:color w:val="231F20"/>
          <w:sz w:val="20"/>
        </w:rPr>
        <w:t>procedure</w:t>
      </w:r>
      <w:r>
        <w:rPr>
          <w:color w:val="231F20"/>
          <w:spacing w:val="-9"/>
          <w:sz w:val="20"/>
        </w:rPr>
        <w:t> </w:t>
      </w:r>
      <w:r>
        <w:rPr>
          <w:color w:val="231F20"/>
          <w:sz w:val="20"/>
        </w:rPr>
        <w:t>or</w:t>
      </w:r>
      <w:r>
        <w:rPr>
          <w:color w:val="231F20"/>
          <w:spacing w:val="-9"/>
          <w:sz w:val="20"/>
        </w:rPr>
        <w:t> </w:t>
      </w:r>
      <w:r>
        <w:rPr>
          <w:color w:val="231F20"/>
          <w:sz w:val="20"/>
        </w:rPr>
        <w:t>to</w:t>
      </w:r>
      <w:r>
        <w:rPr>
          <w:color w:val="231F20"/>
          <w:spacing w:val="-9"/>
          <w:sz w:val="20"/>
        </w:rPr>
        <w:t> </w:t>
      </w:r>
      <w:r>
        <w:rPr>
          <w:color w:val="231F20"/>
          <w:sz w:val="20"/>
        </w:rPr>
        <w:t>protect the health and well-being of the animal, as determined by the </w:t>
      </w:r>
      <w:r>
        <w:rPr>
          <w:color w:val="231F20"/>
          <w:sz w:val="20"/>
        </w:rPr>
        <w:t>attend-ing veterinarian; or</w:t>
      </w:r>
    </w:p>
    <w:p>
      <w:pPr>
        <w:pStyle w:val="ListParagraph"/>
        <w:numPr>
          <w:ilvl w:val="3"/>
          <w:numId w:val="3"/>
        </w:numPr>
        <w:tabs>
          <w:tab w:pos="720" w:val="left" w:leader="none"/>
        </w:tabs>
        <w:spacing w:line="261" w:lineRule="auto" w:before="58" w:after="0"/>
        <w:ind w:left="720" w:right="717" w:hanging="240"/>
        <w:jc w:val="both"/>
        <w:rPr>
          <w:sz w:val="20"/>
        </w:rPr>
      </w:pPr>
      <w:r>
        <w:rPr>
          <w:color w:val="231F20"/>
          <w:sz w:val="20"/>
        </w:rPr>
        <w:t>under other special circumstances which have been approved by </w:t>
      </w:r>
      <w:r>
        <w:rPr>
          <w:color w:val="231F20"/>
          <w:sz w:val="20"/>
        </w:rPr>
        <w:t>the Administrator of APHIS.</w:t>
      </w:r>
    </w:p>
    <w:p>
      <w:pPr>
        <w:pStyle w:val="BodyText"/>
        <w:spacing w:before="48"/>
      </w:pPr>
    </w:p>
    <w:p>
      <w:pPr>
        <w:pStyle w:val="BodyText"/>
        <w:spacing w:line="261" w:lineRule="auto"/>
        <w:ind w:left="240" w:right="710"/>
        <w:jc w:val="both"/>
      </w:pPr>
      <w:r>
        <w:rPr>
          <w:color w:val="231F20"/>
        </w:rPr>
        <w:t>The </w:t>
      </w:r>
      <w:r>
        <w:rPr>
          <w:i/>
          <w:color w:val="231F20"/>
        </w:rPr>
        <w:t>Guide </w:t>
      </w:r>
      <w:r>
        <w:rPr>
          <w:color w:val="231F20"/>
        </w:rPr>
        <w:t>suggests that reasons for MMSS may include procedures that are related components of a research project, procedures that will conserve scarce animal resources, or procedures conducted for clinical </w:t>
      </w:r>
      <w:r>
        <w:rPr>
          <w:color w:val="231F20"/>
          <w:spacing w:val="-4"/>
        </w:rPr>
        <w:t>reasons.</w:t>
      </w:r>
      <w:r>
        <w:rPr>
          <w:color w:val="231F20"/>
          <w:spacing w:val="-7"/>
        </w:rPr>
        <w:t> </w:t>
      </w:r>
      <w:r>
        <w:rPr>
          <w:color w:val="231F20"/>
          <w:spacing w:val="-4"/>
        </w:rPr>
        <w:t>The</w:t>
      </w:r>
      <w:r>
        <w:rPr>
          <w:color w:val="231F20"/>
          <w:spacing w:val="-6"/>
        </w:rPr>
        <w:t> </w:t>
      </w:r>
      <w:r>
        <w:rPr>
          <w:i/>
          <w:color w:val="231F20"/>
          <w:spacing w:val="-4"/>
        </w:rPr>
        <w:t>Guide</w:t>
      </w:r>
      <w:r>
        <w:rPr>
          <w:i/>
          <w:color w:val="231F20"/>
          <w:spacing w:val="-7"/>
        </w:rPr>
        <w:t> </w:t>
      </w:r>
      <w:r>
        <w:rPr>
          <w:color w:val="231F20"/>
          <w:spacing w:val="-4"/>
        </w:rPr>
        <w:t>precludes</w:t>
      </w:r>
      <w:r>
        <w:rPr>
          <w:color w:val="231F20"/>
          <w:spacing w:val="-7"/>
        </w:rPr>
        <w:t> </w:t>
      </w:r>
      <w:r>
        <w:rPr>
          <w:color w:val="231F20"/>
          <w:spacing w:val="-4"/>
        </w:rPr>
        <w:t>cost</w:t>
      </w:r>
      <w:r>
        <w:rPr>
          <w:color w:val="231F20"/>
          <w:spacing w:val="-7"/>
        </w:rPr>
        <w:t> </w:t>
      </w:r>
      <w:r>
        <w:rPr>
          <w:color w:val="231F20"/>
          <w:spacing w:val="-4"/>
        </w:rPr>
        <w:t>savings</w:t>
      </w:r>
      <w:r>
        <w:rPr>
          <w:color w:val="231F20"/>
          <w:spacing w:val="-7"/>
        </w:rPr>
        <w:t> </w:t>
      </w:r>
      <w:r>
        <w:rPr>
          <w:color w:val="231F20"/>
          <w:spacing w:val="-4"/>
        </w:rPr>
        <w:t>as</w:t>
      </w:r>
      <w:r>
        <w:rPr>
          <w:color w:val="231F20"/>
          <w:spacing w:val="-7"/>
        </w:rPr>
        <w:t> </w:t>
      </w:r>
      <w:r>
        <w:rPr>
          <w:color w:val="231F20"/>
          <w:spacing w:val="-4"/>
        </w:rPr>
        <w:t>the</w:t>
      </w:r>
      <w:r>
        <w:rPr>
          <w:color w:val="231F20"/>
          <w:spacing w:val="-7"/>
        </w:rPr>
        <w:t> </w:t>
      </w:r>
      <w:r>
        <w:rPr>
          <w:color w:val="231F20"/>
          <w:spacing w:val="-4"/>
        </w:rPr>
        <w:t>sole</w:t>
      </w:r>
      <w:r>
        <w:rPr>
          <w:color w:val="231F20"/>
          <w:spacing w:val="-7"/>
        </w:rPr>
        <w:t> </w:t>
      </w:r>
      <w:r>
        <w:rPr>
          <w:color w:val="231F20"/>
          <w:spacing w:val="-4"/>
        </w:rPr>
        <w:t>justification</w:t>
      </w:r>
      <w:r>
        <w:rPr>
          <w:color w:val="231F20"/>
          <w:spacing w:val="-7"/>
        </w:rPr>
        <w:t> </w:t>
      </w:r>
      <w:r>
        <w:rPr>
          <w:color w:val="231F20"/>
          <w:spacing w:val="-4"/>
        </w:rPr>
        <w:t>for</w:t>
      </w:r>
      <w:r>
        <w:rPr>
          <w:color w:val="231F20"/>
          <w:spacing w:val="-7"/>
        </w:rPr>
        <w:t> </w:t>
      </w:r>
      <w:r>
        <w:rPr>
          <w:color w:val="231F20"/>
          <w:spacing w:val="-4"/>
        </w:rPr>
        <w:t>MMSS. </w:t>
      </w:r>
      <w:r>
        <w:rPr>
          <w:color w:val="231F20"/>
        </w:rPr>
        <w:t>Subsequent to approval of MMSS, the IACUC should ensure that there is sufficient ongoing oversight of the project.</w:t>
      </w:r>
    </w:p>
    <w:p>
      <w:pPr>
        <w:pStyle w:val="Heading6"/>
        <w:spacing w:before="173"/>
        <w:jc w:val="both"/>
      </w:pPr>
      <w:r>
        <w:rPr>
          <w:color w:val="231F20"/>
          <w:w w:val="85"/>
        </w:rPr>
        <w:t>Special</w:t>
      </w:r>
      <w:r>
        <w:rPr>
          <w:color w:val="231F20"/>
          <w:spacing w:val="-1"/>
          <w:w w:val="95"/>
        </w:rPr>
        <w:t> </w:t>
      </w:r>
      <w:r>
        <w:rPr>
          <w:color w:val="231F20"/>
          <w:spacing w:val="-2"/>
          <w:w w:val="95"/>
        </w:rPr>
        <w:t>Considerations</w:t>
      </w:r>
    </w:p>
    <w:p>
      <w:pPr>
        <w:pStyle w:val="BodyText"/>
        <w:spacing w:line="261" w:lineRule="auto" w:before="134"/>
        <w:ind w:left="239" w:right="716"/>
        <w:jc w:val="both"/>
      </w:pPr>
      <w:r>
        <w:rPr>
          <w:color w:val="231F20"/>
        </w:rPr>
        <w:t>Some</w:t>
      </w:r>
      <w:r>
        <w:rPr>
          <w:color w:val="231F20"/>
          <w:spacing w:val="27"/>
        </w:rPr>
        <w:t> </w:t>
      </w:r>
      <w:r>
        <w:rPr>
          <w:color w:val="231F20"/>
        </w:rPr>
        <w:t>procedures</w:t>
      </w:r>
      <w:r>
        <w:rPr>
          <w:color w:val="231F20"/>
          <w:spacing w:val="27"/>
        </w:rPr>
        <w:t> </w:t>
      </w:r>
      <w:r>
        <w:rPr>
          <w:color w:val="231F20"/>
        </w:rPr>
        <w:t>are</w:t>
      </w:r>
      <w:r>
        <w:rPr>
          <w:color w:val="231F20"/>
          <w:spacing w:val="27"/>
        </w:rPr>
        <w:t> </w:t>
      </w:r>
      <w:r>
        <w:rPr>
          <w:color w:val="231F20"/>
        </w:rPr>
        <w:t>difficult</w:t>
      </w:r>
      <w:r>
        <w:rPr>
          <w:color w:val="231F20"/>
          <w:spacing w:val="27"/>
        </w:rPr>
        <w:t> </w:t>
      </w:r>
      <w:r>
        <w:rPr>
          <w:color w:val="231F20"/>
        </w:rPr>
        <w:t>or</w:t>
      </w:r>
      <w:r>
        <w:rPr>
          <w:color w:val="231F20"/>
          <w:spacing w:val="27"/>
        </w:rPr>
        <w:t> </w:t>
      </w:r>
      <w:r>
        <w:rPr>
          <w:color w:val="231F20"/>
        </w:rPr>
        <w:t>impossible</w:t>
      </w:r>
      <w:r>
        <w:rPr>
          <w:color w:val="231F20"/>
          <w:spacing w:val="27"/>
        </w:rPr>
        <w:t> </w:t>
      </w:r>
      <w:r>
        <w:rPr>
          <w:color w:val="231F20"/>
        </w:rPr>
        <w:t>to</w:t>
      </w:r>
      <w:r>
        <w:rPr>
          <w:color w:val="231F20"/>
          <w:spacing w:val="27"/>
        </w:rPr>
        <w:t> </w:t>
      </w:r>
      <w:r>
        <w:rPr>
          <w:color w:val="231F20"/>
        </w:rPr>
        <w:t>perform</w:t>
      </w:r>
      <w:r>
        <w:rPr>
          <w:color w:val="231F20"/>
          <w:spacing w:val="27"/>
        </w:rPr>
        <w:t> </w:t>
      </w:r>
      <w:r>
        <w:rPr>
          <w:color w:val="231F20"/>
        </w:rPr>
        <w:t>in</w:t>
      </w:r>
      <w:r>
        <w:rPr>
          <w:color w:val="231F20"/>
          <w:spacing w:val="27"/>
        </w:rPr>
        <w:t> </w:t>
      </w:r>
      <w:r>
        <w:rPr>
          <w:color w:val="231F20"/>
        </w:rPr>
        <w:t>some</w:t>
      </w:r>
      <w:r>
        <w:rPr>
          <w:color w:val="231F20"/>
          <w:spacing w:val="27"/>
        </w:rPr>
        <w:t> </w:t>
      </w:r>
      <w:r>
        <w:rPr>
          <w:color w:val="231F20"/>
        </w:rPr>
        <w:t>species of animals due to the nature of the animal (e.g., anatomical variation such as lack of a gall bladder, size of the animal, or size of a particular organ; sensitivity</w:t>
      </w:r>
      <w:r>
        <w:rPr>
          <w:color w:val="231F20"/>
          <w:spacing w:val="-7"/>
        </w:rPr>
        <w:t> </w:t>
      </w:r>
      <w:r>
        <w:rPr>
          <w:color w:val="231F20"/>
        </w:rPr>
        <w:t>to</w:t>
      </w:r>
      <w:r>
        <w:rPr>
          <w:color w:val="231F20"/>
          <w:spacing w:val="-7"/>
        </w:rPr>
        <w:t> </w:t>
      </w:r>
      <w:r>
        <w:rPr>
          <w:color w:val="231F20"/>
        </w:rPr>
        <w:t>antibiotics;</w:t>
      </w:r>
      <w:r>
        <w:rPr>
          <w:color w:val="231F20"/>
          <w:spacing w:val="-7"/>
        </w:rPr>
        <w:t> </w:t>
      </w:r>
      <w:r>
        <w:rPr>
          <w:color w:val="231F20"/>
        </w:rPr>
        <w:t>or</w:t>
      </w:r>
      <w:r>
        <w:rPr>
          <w:color w:val="231F20"/>
          <w:spacing w:val="-7"/>
        </w:rPr>
        <w:t> </w:t>
      </w:r>
      <w:r>
        <w:rPr>
          <w:color w:val="231F20"/>
        </w:rPr>
        <w:t>tolerance</w:t>
      </w:r>
      <w:r>
        <w:rPr>
          <w:color w:val="231F20"/>
          <w:spacing w:val="-7"/>
        </w:rPr>
        <w:t> </w:t>
      </w:r>
      <w:r>
        <w:rPr>
          <w:color w:val="231F20"/>
        </w:rPr>
        <w:t>to</w:t>
      </w:r>
      <w:r>
        <w:rPr>
          <w:color w:val="231F20"/>
          <w:spacing w:val="-7"/>
        </w:rPr>
        <w:t> </w:t>
      </w:r>
      <w:r>
        <w:rPr>
          <w:color w:val="231F20"/>
        </w:rPr>
        <w:t>a</w:t>
      </w:r>
      <w:r>
        <w:rPr>
          <w:color w:val="231F20"/>
          <w:spacing w:val="-7"/>
        </w:rPr>
        <w:t> </w:t>
      </w:r>
      <w:r>
        <w:rPr>
          <w:color w:val="231F20"/>
        </w:rPr>
        <w:t>particular</w:t>
      </w:r>
      <w:r>
        <w:rPr>
          <w:color w:val="231F20"/>
          <w:spacing w:val="-7"/>
        </w:rPr>
        <w:t> </w:t>
      </w:r>
      <w:r>
        <w:rPr>
          <w:color w:val="231F20"/>
        </w:rPr>
        <w:t>procedure).</w:t>
      </w:r>
      <w:r>
        <w:rPr>
          <w:color w:val="231F20"/>
          <w:spacing w:val="-7"/>
        </w:rPr>
        <w:t> </w:t>
      </w:r>
      <w:r>
        <w:rPr>
          <w:color w:val="231F20"/>
        </w:rPr>
        <w:t>This</w:t>
      </w:r>
      <w:r>
        <w:rPr>
          <w:color w:val="231F20"/>
          <w:spacing w:val="-7"/>
        </w:rPr>
        <w:t> </w:t>
      </w:r>
      <w:r>
        <w:rPr>
          <w:color w:val="231F20"/>
        </w:rPr>
        <w:t>can</w:t>
      </w:r>
      <w:r>
        <w:rPr>
          <w:color w:val="231F20"/>
          <w:spacing w:val="-7"/>
        </w:rPr>
        <w:t> </w:t>
      </w:r>
      <w:r>
        <w:rPr>
          <w:color w:val="231F20"/>
        </w:rPr>
        <w:t>be an issue when a protocol involves an established procedure in a new animal model. Such protocols require particular attention and guidance from the IACUC.</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99"/>
        <w:jc w:val="both"/>
      </w:pPr>
      <w:r>
        <w:rPr>
          <w:color w:val="231F20"/>
        </w:rPr>
        <w:t>If a procedure may cause more than momentary or slight pain or distress, the AWRs prohibit the use of paralytics without concurrent anesthesia.</w:t>
      </w:r>
    </w:p>
    <w:p>
      <w:pPr>
        <w:pStyle w:val="BodyText"/>
        <w:spacing w:line="261" w:lineRule="auto" w:before="179"/>
        <w:ind w:left="359" w:right="595"/>
        <w:jc w:val="both"/>
      </w:pPr>
      <w:r>
        <w:rPr>
          <w:color w:val="231F20"/>
        </w:rPr>
        <w:t>Some</w:t>
      </w:r>
      <w:r>
        <w:rPr>
          <w:color w:val="231F20"/>
          <w:spacing w:val="-12"/>
        </w:rPr>
        <w:t> </w:t>
      </w:r>
      <w:r>
        <w:rPr>
          <w:color w:val="231F20"/>
        </w:rPr>
        <w:t>procedures</w:t>
      </w:r>
      <w:r>
        <w:rPr>
          <w:color w:val="231F20"/>
          <w:spacing w:val="-12"/>
        </w:rPr>
        <w:t> </w:t>
      </w:r>
      <w:r>
        <w:rPr>
          <w:color w:val="231F20"/>
        </w:rPr>
        <w:t>may</w:t>
      </w:r>
      <w:r>
        <w:rPr>
          <w:color w:val="231F20"/>
          <w:spacing w:val="-12"/>
        </w:rPr>
        <w:t> </w:t>
      </w:r>
      <w:r>
        <w:rPr>
          <w:color w:val="231F20"/>
        </w:rPr>
        <w:t>require</w:t>
      </w:r>
      <w:r>
        <w:rPr>
          <w:color w:val="231F20"/>
          <w:spacing w:val="-12"/>
        </w:rPr>
        <w:t> </w:t>
      </w:r>
      <w:r>
        <w:rPr>
          <w:color w:val="231F20"/>
        </w:rPr>
        <w:t>specialized</w:t>
      </w:r>
      <w:r>
        <w:rPr>
          <w:color w:val="231F20"/>
          <w:spacing w:val="-12"/>
        </w:rPr>
        <w:t> </w:t>
      </w:r>
      <w:r>
        <w:rPr>
          <w:color w:val="231F20"/>
        </w:rPr>
        <w:t>facilities</w:t>
      </w:r>
      <w:r>
        <w:rPr>
          <w:color w:val="231F20"/>
          <w:spacing w:val="-12"/>
        </w:rPr>
        <w:t> </w:t>
      </w:r>
      <w:r>
        <w:rPr>
          <w:color w:val="231F20"/>
        </w:rPr>
        <w:t>to</w:t>
      </w:r>
      <w:r>
        <w:rPr>
          <w:color w:val="231F20"/>
          <w:spacing w:val="-12"/>
        </w:rPr>
        <w:t> </w:t>
      </w:r>
      <w:r>
        <w:rPr>
          <w:color w:val="231F20"/>
        </w:rPr>
        <w:t>ensure</w:t>
      </w:r>
      <w:r>
        <w:rPr>
          <w:color w:val="231F20"/>
          <w:spacing w:val="-12"/>
        </w:rPr>
        <w:t> </w:t>
      </w:r>
      <w:r>
        <w:rPr>
          <w:color w:val="231F20"/>
        </w:rPr>
        <w:t>their</w:t>
      </w:r>
      <w:r>
        <w:rPr>
          <w:color w:val="231F20"/>
          <w:spacing w:val="-12"/>
        </w:rPr>
        <w:t> </w:t>
      </w:r>
      <w:r>
        <w:rPr>
          <w:color w:val="231F20"/>
        </w:rPr>
        <w:t>success. For example, major survival surgery in non-rodents requires dedicated surgical facilities. Details of such physical requirements can be found </w:t>
      </w:r>
      <w:r>
        <w:rPr>
          <w:color w:val="231F20"/>
        </w:rPr>
        <w:t>in</w:t>
      </w:r>
      <w:r>
        <w:rPr>
          <w:color w:val="231F20"/>
          <w:spacing w:val="40"/>
        </w:rPr>
        <w:t> </w:t>
      </w:r>
      <w:r>
        <w:rPr>
          <w:color w:val="231F20"/>
        </w:rPr>
        <w:t>the</w:t>
      </w:r>
      <w:r>
        <w:rPr>
          <w:color w:val="231F20"/>
          <w:spacing w:val="-3"/>
        </w:rPr>
        <w:t> </w:t>
      </w:r>
      <w:r>
        <w:rPr>
          <w:i/>
          <w:color w:val="231F20"/>
        </w:rPr>
        <w:t>Guide</w:t>
      </w:r>
      <w:r>
        <w:rPr>
          <w:color w:val="231F20"/>
        </w:rPr>
        <w:t>.</w:t>
      </w:r>
      <w:r>
        <w:rPr>
          <w:color w:val="231F20"/>
          <w:spacing w:val="-3"/>
        </w:rPr>
        <w:t> </w:t>
      </w:r>
      <w:r>
        <w:rPr>
          <w:color w:val="231F20"/>
        </w:rPr>
        <w:t>The</w:t>
      </w:r>
      <w:r>
        <w:rPr>
          <w:color w:val="231F20"/>
          <w:spacing w:val="-3"/>
        </w:rPr>
        <w:t> </w:t>
      </w:r>
      <w:r>
        <w:rPr>
          <w:color w:val="231F20"/>
        </w:rPr>
        <w:t>IACUC</w:t>
      </w:r>
      <w:r>
        <w:rPr>
          <w:color w:val="231F20"/>
          <w:spacing w:val="-3"/>
        </w:rPr>
        <w:t> </w:t>
      </w:r>
      <w:r>
        <w:rPr>
          <w:color w:val="231F20"/>
        </w:rPr>
        <w:t>should</w:t>
      </w:r>
      <w:r>
        <w:rPr>
          <w:color w:val="231F20"/>
          <w:spacing w:val="-3"/>
        </w:rPr>
        <w:t> </w:t>
      </w:r>
      <w:r>
        <w:rPr>
          <w:color w:val="231F20"/>
        </w:rPr>
        <w:t>assess</w:t>
      </w:r>
      <w:r>
        <w:rPr>
          <w:color w:val="231F20"/>
          <w:spacing w:val="-3"/>
        </w:rPr>
        <w:t> </w:t>
      </w:r>
      <w:r>
        <w:rPr>
          <w:color w:val="231F20"/>
        </w:rPr>
        <w:t>the</w:t>
      </w:r>
      <w:r>
        <w:rPr>
          <w:color w:val="231F20"/>
          <w:spacing w:val="-3"/>
        </w:rPr>
        <w:t> </w:t>
      </w:r>
      <w:r>
        <w:rPr>
          <w:color w:val="231F20"/>
        </w:rPr>
        <w:t>availability</w:t>
      </w:r>
      <w:r>
        <w:rPr>
          <w:color w:val="231F20"/>
          <w:spacing w:val="-3"/>
        </w:rPr>
        <w:t> </w:t>
      </w:r>
      <w:r>
        <w:rPr>
          <w:color w:val="231F20"/>
        </w:rPr>
        <w:t>of</w:t>
      </w:r>
      <w:r>
        <w:rPr>
          <w:color w:val="231F20"/>
          <w:spacing w:val="-3"/>
        </w:rPr>
        <w:t> </w:t>
      </w:r>
      <w:r>
        <w:rPr>
          <w:color w:val="231F20"/>
        </w:rPr>
        <w:t>necessary</w:t>
      </w:r>
      <w:r>
        <w:rPr>
          <w:color w:val="231F20"/>
          <w:spacing w:val="-3"/>
        </w:rPr>
        <w:t> </w:t>
      </w:r>
      <w:r>
        <w:rPr>
          <w:color w:val="231F20"/>
        </w:rPr>
        <w:t>facilities during the protocol review process.</w:t>
      </w:r>
    </w:p>
    <w:p>
      <w:pPr>
        <w:pStyle w:val="Heading6"/>
        <w:spacing w:before="174"/>
        <w:ind w:left="360"/>
      </w:pPr>
      <w:r>
        <w:rPr>
          <w:color w:val="231F20"/>
          <w:w w:val="85"/>
        </w:rPr>
        <w:t>Patient</w:t>
      </w:r>
      <w:r>
        <w:rPr>
          <w:color w:val="231F20"/>
          <w:spacing w:val="4"/>
        </w:rPr>
        <w:t> </w:t>
      </w:r>
      <w:r>
        <w:rPr>
          <w:color w:val="231F20"/>
          <w:spacing w:val="-2"/>
          <w:w w:val="90"/>
        </w:rPr>
        <w:t>Monitoring</w:t>
      </w:r>
    </w:p>
    <w:p>
      <w:pPr>
        <w:pStyle w:val="BodyText"/>
        <w:spacing w:line="261" w:lineRule="auto" w:before="134"/>
        <w:ind w:left="360" w:right="597"/>
        <w:jc w:val="both"/>
      </w:pPr>
      <w:r>
        <w:rPr>
          <w:color w:val="231F20"/>
        </w:rPr>
        <w:t>The sophistication of patient monitoring required varies with the </w:t>
      </w:r>
      <w:r>
        <w:rPr>
          <w:color w:val="231F20"/>
        </w:rPr>
        <w:t>species and the procedure, but during protocol review, the IACUC should expect evidence of the following:</w:t>
      </w:r>
    </w:p>
    <w:p>
      <w:pPr>
        <w:pStyle w:val="ListParagraph"/>
        <w:numPr>
          <w:ilvl w:val="0"/>
          <w:numId w:val="57"/>
        </w:numPr>
        <w:tabs>
          <w:tab w:pos="839" w:val="left" w:leader="none"/>
        </w:tabs>
        <w:spacing w:line="240" w:lineRule="auto" w:before="178" w:after="0"/>
        <w:ind w:left="839" w:right="0" w:hanging="239"/>
        <w:jc w:val="left"/>
        <w:rPr>
          <w:sz w:val="20"/>
        </w:rPr>
      </w:pPr>
      <w:r>
        <w:rPr>
          <w:color w:val="231F20"/>
          <w:sz w:val="20"/>
        </w:rPr>
        <w:t>a</w:t>
      </w:r>
      <w:r>
        <w:rPr>
          <w:color w:val="231F20"/>
          <w:spacing w:val="-1"/>
          <w:sz w:val="20"/>
        </w:rPr>
        <w:t> </w:t>
      </w:r>
      <w:r>
        <w:rPr>
          <w:color w:val="231F20"/>
          <w:sz w:val="20"/>
        </w:rPr>
        <w:t>pre-surgical </w:t>
      </w:r>
      <w:r>
        <w:rPr>
          <w:color w:val="231F20"/>
          <w:spacing w:val="-2"/>
          <w:sz w:val="20"/>
        </w:rPr>
        <w:t>assessment;</w:t>
      </w:r>
    </w:p>
    <w:p>
      <w:pPr>
        <w:pStyle w:val="ListParagraph"/>
        <w:numPr>
          <w:ilvl w:val="0"/>
          <w:numId w:val="57"/>
        </w:numPr>
        <w:tabs>
          <w:tab w:pos="840" w:val="left" w:leader="none"/>
        </w:tabs>
        <w:spacing w:line="261" w:lineRule="auto" w:before="79" w:after="0"/>
        <w:ind w:left="840" w:right="596" w:hanging="240"/>
        <w:jc w:val="left"/>
        <w:rPr>
          <w:sz w:val="20"/>
        </w:rPr>
      </w:pPr>
      <w:r>
        <w:rPr>
          <w:color w:val="231F20"/>
          <w:sz w:val="20"/>
        </w:rPr>
        <w:t>adequate monitoring of depth of anesthesia and animal </w:t>
      </w:r>
      <w:r>
        <w:rPr>
          <w:color w:val="231F20"/>
          <w:sz w:val="20"/>
        </w:rPr>
        <w:t>homeostasis during the surgical procedure;</w:t>
      </w:r>
    </w:p>
    <w:p>
      <w:pPr>
        <w:pStyle w:val="ListParagraph"/>
        <w:numPr>
          <w:ilvl w:val="0"/>
          <w:numId w:val="57"/>
        </w:numPr>
        <w:tabs>
          <w:tab w:pos="839" w:val="left" w:leader="none"/>
        </w:tabs>
        <w:spacing w:line="240" w:lineRule="auto" w:before="59" w:after="0"/>
        <w:ind w:left="839" w:right="0" w:hanging="239"/>
        <w:jc w:val="left"/>
        <w:rPr>
          <w:sz w:val="20"/>
        </w:rPr>
      </w:pPr>
      <w:r>
        <w:rPr>
          <w:color w:val="231F20"/>
          <w:sz w:val="20"/>
        </w:rPr>
        <w:t>support</w:t>
      </w:r>
      <w:r>
        <w:rPr>
          <w:color w:val="231F20"/>
          <w:spacing w:val="4"/>
          <w:sz w:val="20"/>
        </w:rPr>
        <w:t> </w:t>
      </w:r>
      <w:r>
        <w:rPr>
          <w:color w:val="231F20"/>
          <w:sz w:val="20"/>
        </w:rPr>
        <w:t>such</w:t>
      </w:r>
      <w:r>
        <w:rPr>
          <w:color w:val="231F20"/>
          <w:spacing w:val="5"/>
          <w:sz w:val="20"/>
        </w:rPr>
        <w:t> </w:t>
      </w:r>
      <w:r>
        <w:rPr>
          <w:color w:val="231F20"/>
          <w:sz w:val="20"/>
        </w:rPr>
        <w:t>as</w:t>
      </w:r>
      <w:r>
        <w:rPr>
          <w:color w:val="231F20"/>
          <w:spacing w:val="5"/>
          <w:sz w:val="20"/>
        </w:rPr>
        <w:t> </w:t>
      </w:r>
      <w:r>
        <w:rPr>
          <w:color w:val="231F20"/>
          <w:sz w:val="20"/>
        </w:rPr>
        <w:t>fluid</w:t>
      </w:r>
      <w:r>
        <w:rPr>
          <w:color w:val="231F20"/>
          <w:spacing w:val="5"/>
          <w:sz w:val="20"/>
        </w:rPr>
        <w:t> </w:t>
      </w:r>
      <w:r>
        <w:rPr>
          <w:color w:val="231F20"/>
          <w:sz w:val="20"/>
        </w:rPr>
        <w:t>supplementation,</w:t>
      </w:r>
      <w:r>
        <w:rPr>
          <w:color w:val="231F20"/>
          <w:spacing w:val="5"/>
          <w:sz w:val="20"/>
        </w:rPr>
        <w:t> </w:t>
      </w:r>
      <w:r>
        <w:rPr>
          <w:color w:val="231F20"/>
          <w:sz w:val="20"/>
        </w:rPr>
        <w:t>external</w:t>
      </w:r>
      <w:r>
        <w:rPr>
          <w:color w:val="231F20"/>
          <w:spacing w:val="5"/>
          <w:sz w:val="20"/>
        </w:rPr>
        <w:t> </w:t>
      </w:r>
      <w:r>
        <w:rPr>
          <w:color w:val="231F20"/>
          <w:sz w:val="20"/>
        </w:rPr>
        <w:t>heat</w:t>
      </w:r>
      <w:r>
        <w:rPr>
          <w:color w:val="231F20"/>
          <w:spacing w:val="5"/>
          <w:sz w:val="20"/>
        </w:rPr>
        <w:t> </w:t>
      </w:r>
      <w:r>
        <w:rPr>
          <w:color w:val="231F20"/>
          <w:sz w:val="20"/>
        </w:rPr>
        <w:t>or</w:t>
      </w:r>
      <w:r>
        <w:rPr>
          <w:color w:val="231F20"/>
          <w:spacing w:val="4"/>
          <w:sz w:val="20"/>
        </w:rPr>
        <w:t> </w:t>
      </w:r>
      <w:r>
        <w:rPr>
          <w:color w:val="231F20"/>
          <w:spacing w:val="-2"/>
          <w:sz w:val="20"/>
        </w:rPr>
        <w:t>ventilation;</w:t>
      </w:r>
    </w:p>
    <w:p>
      <w:pPr>
        <w:pStyle w:val="ListParagraph"/>
        <w:numPr>
          <w:ilvl w:val="0"/>
          <w:numId w:val="57"/>
        </w:numPr>
        <w:tabs>
          <w:tab w:pos="839" w:val="left" w:leader="none"/>
        </w:tabs>
        <w:spacing w:line="240" w:lineRule="auto" w:before="80" w:after="0"/>
        <w:ind w:left="839" w:right="0" w:hanging="239"/>
        <w:jc w:val="left"/>
        <w:rPr>
          <w:sz w:val="20"/>
        </w:rPr>
      </w:pPr>
      <w:r>
        <w:rPr>
          <w:color w:val="231F20"/>
          <w:sz w:val="20"/>
        </w:rPr>
        <w:t>monitoring</w:t>
      </w:r>
      <w:r>
        <w:rPr>
          <w:color w:val="231F20"/>
          <w:spacing w:val="8"/>
          <w:sz w:val="20"/>
        </w:rPr>
        <w:t> </w:t>
      </w:r>
      <w:r>
        <w:rPr>
          <w:color w:val="231F20"/>
          <w:sz w:val="20"/>
        </w:rPr>
        <w:t>and</w:t>
      </w:r>
      <w:r>
        <w:rPr>
          <w:color w:val="231F20"/>
          <w:spacing w:val="9"/>
          <w:sz w:val="20"/>
        </w:rPr>
        <w:t> </w:t>
      </w:r>
      <w:r>
        <w:rPr>
          <w:color w:val="231F20"/>
          <w:sz w:val="20"/>
        </w:rPr>
        <w:t>support</w:t>
      </w:r>
      <w:r>
        <w:rPr>
          <w:color w:val="231F20"/>
          <w:spacing w:val="8"/>
          <w:sz w:val="20"/>
        </w:rPr>
        <w:t> </w:t>
      </w:r>
      <w:r>
        <w:rPr>
          <w:color w:val="231F20"/>
          <w:sz w:val="20"/>
        </w:rPr>
        <w:t>during</w:t>
      </w:r>
      <w:r>
        <w:rPr>
          <w:color w:val="231F20"/>
          <w:spacing w:val="9"/>
          <w:sz w:val="20"/>
        </w:rPr>
        <w:t> </w:t>
      </w:r>
      <w:r>
        <w:rPr>
          <w:color w:val="231F20"/>
          <w:sz w:val="20"/>
        </w:rPr>
        <w:t>anesthetic</w:t>
      </w:r>
      <w:r>
        <w:rPr>
          <w:color w:val="231F20"/>
          <w:spacing w:val="9"/>
          <w:sz w:val="20"/>
        </w:rPr>
        <w:t> </w:t>
      </w:r>
      <w:r>
        <w:rPr>
          <w:color w:val="231F20"/>
          <w:sz w:val="20"/>
        </w:rPr>
        <w:t>recovery;</w:t>
      </w:r>
      <w:r>
        <w:rPr>
          <w:color w:val="231F20"/>
          <w:spacing w:val="8"/>
          <w:sz w:val="20"/>
        </w:rPr>
        <w:t> </w:t>
      </w:r>
      <w:r>
        <w:rPr>
          <w:color w:val="231F20"/>
          <w:spacing w:val="-5"/>
          <w:sz w:val="20"/>
        </w:rPr>
        <w:t>and</w:t>
      </w:r>
    </w:p>
    <w:p>
      <w:pPr>
        <w:pStyle w:val="ListParagraph"/>
        <w:numPr>
          <w:ilvl w:val="0"/>
          <w:numId w:val="57"/>
        </w:numPr>
        <w:tabs>
          <w:tab w:pos="838" w:val="left" w:leader="none"/>
          <w:tab w:pos="840" w:val="left" w:leader="none"/>
        </w:tabs>
        <w:spacing w:line="261" w:lineRule="auto" w:before="79" w:after="0"/>
        <w:ind w:left="840" w:right="596" w:hanging="241"/>
        <w:jc w:val="both"/>
        <w:rPr>
          <w:sz w:val="20"/>
        </w:rPr>
      </w:pPr>
      <w:r>
        <w:rPr>
          <w:color w:val="231F20"/>
          <w:sz w:val="20"/>
        </w:rPr>
        <w:t>post-surgical monitoring details, (e.g., what will be done and how often, who will be responsible, and the name and phone number of the individual to contact in the case of post-surgical complications).</w:t>
      </w:r>
    </w:p>
    <w:p>
      <w:pPr>
        <w:pStyle w:val="BodyText"/>
        <w:spacing w:before="46"/>
      </w:pPr>
    </w:p>
    <w:p>
      <w:pPr>
        <w:pStyle w:val="Heading6"/>
        <w:spacing w:before="1"/>
        <w:ind w:left="360"/>
      </w:pPr>
      <w:r>
        <w:rPr>
          <w:color w:val="231F20"/>
          <w:spacing w:val="-2"/>
          <w:w w:val="95"/>
        </w:rPr>
        <w:t>Recordkeeping</w:t>
      </w:r>
    </w:p>
    <w:p>
      <w:pPr>
        <w:pStyle w:val="BodyText"/>
        <w:spacing w:line="261" w:lineRule="auto" w:before="133"/>
        <w:ind w:left="360" w:right="593" w:hanging="1"/>
        <w:jc w:val="both"/>
      </w:pPr>
      <w:r>
        <w:rPr>
          <w:color w:val="231F20"/>
        </w:rPr>
        <w:t>Recordkeeping is an essential component of peri-operative care. For</w:t>
      </w:r>
      <w:r>
        <w:rPr>
          <w:color w:val="231F20"/>
          <w:spacing w:val="40"/>
        </w:rPr>
        <w:t> </w:t>
      </w:r>
      <w:r>
        <w:rPr>
          <w:color w:val="231F20"/>
        </w:rPr>
        <w:t>major surgical procedures on non-rodent mammals, an intra-operative </w:t>
      </w:r>
      <w:r>
        <w:rPr>
          <w:color w:val="231F20"/>
          <w:spacing w:val="-2"/>
        </w:rPr>
        <w:t>anesthetic</w:t>
      </w:r>
      <w:r>
        <w:rPr>
          <w:color w:val="231F20"/>
          <w:spacing w:val="-5"/>
        </w:rPr>
        <w:t> </w:t>
      </w:r>
      <w:r>
        <w:rPr>
          <w:color w:val="231F20"/>
          <w:spacing w:val="-2"/>
        </w:rPr>
        <w:t>monitoring</w:t>
      </w:r>
      <w:r>
        <w:rPr>
          <w:color w:val="231F20"/>
          <w:spacing w:val="-5"/>
        </w:rPr>
        <w:t> </w:t>
      </w:r>
      <w:r>
        <w:rPr>
          <w:color w:val="231F20"/>
          <w:spacing w:val="-2"/>
        </w:rPr>
        <w:t>record</w:t>
      </w:r>
      <w:r>
        <w:rPr>
          <w:color w:val="231F20"/>
          <w:spacing w:val="-5"/>
        </w:rPr>
        <w:t> </w:t>
      </w:r>
      <w:r>
        <w:rPr>
          <w:color w:val="231F20"/>
          <w:spacing w:val="-2"/>
        </w:rPr>
        <w:t>should</w:t>
      </w:r>
      <w:r>
        <w:rPr>
          <w:color w:val="231F20"/>
          <w:spacing w:val="-5"/>
        </w:rPr>
        <w:t> </w:t>
      </w:r>
      <w:r>
        <w:rPr>
          <w:color w:val="231F20"/>
          <w:spacing w:val="-2"/>
        </w:rPr>
        <w:t>be</w:t>
      </w:r>
      <w:r>
        <w:rPr>
          <w:color w:val="231F20"/>
          <w:spacing w:val="-5"/>
        </w:rPr>
        <w:t> </w:t>
      </w:r>
      <w:r>
        <w:rPr>
          <w:color w:val="231F20"/>
          <w:spacing w:val="-2"/>
        </w:rPr>
        <w:t>kept</w:t>
      </w:r>
      <w:r>
        <w:rPr>
          <w:color w:val="231F20"/>
          <w:spacing w:val="-5"/>
        </w:rPr>
        <w:t> </w:t>
      </w:r>
      <w:r>
        <w:rPr>
          <w:color w:val="231F20"/>
          <w:spacing w:val="-2"/>
        </w:rPr>
        <w:t>and</w:t>
      </w:r>
      <w:r>
        <w:rPr>
          <w:color w:val="231F20"/>
          <w:spacing w:val="-5"/>
        </w:rPr>
        <w:t> </w:t>
      </w:r>
      <w:r>
        <w:rPr>
          <w:color w:val="231F20"/>
          <w:spacing w:val="-2"/>
        </w:rPr>
        <w:t>included</w:t>
      </w:r>
      <w:r>
        <w:rPr>
          <w:color w:val="231F20"/>
          <w:spacing w:val="-5"/>
        </w:rPr>
        <w:t> </w:t>
      </w:r>
      <w:r>
        <w:rPr>
          <w:color w:val="231F20"/>
          <w:spacing w:val="-2"/>
        </w:rPr>
        <w:t>with</w:t>
      </w:r>
      <w:r>
        <w:rPr>
          <w:color w:val="231F20"/>
          <w:spacing w:val="-5"/>
        </w:rPr>
        <w:t> </w:t>
      </w:r>
      <w:r>
        <w:rPr>
          <w:color w:val="231F20"/>
          <w:spacing w:val="-2"/>
        </w:rPr>
        <w:t>the</w:t>
      </w:r>
      <w:r>
        <w:rPr>
          <w:color w:val="231F20"/>
          <w:spacing w:val="-5"/>
        </w:rPr>
        <w:t> </w:t>
      </w:r>
      <w:r>
        <w:rPr>
          <w:color w:val="231F20"/>
          <w:spacing w:val="-2"/>
        </w:rPr>
        <w:t>surgeon’s </w:t>
      </w:r>
      <w:r>
        <w:rPr>
          <w:color w:val="231F20"/>
        </w:rPr>
        <w:t>report</w:t>
      </w:r>
      <w:r>
        <w:rPr>
          <w:color w:val="231F20"/>
          <w:spacing w:val="-10"/>
        </w:rPr>
        <w:t> </w:t>
      </w:r>
      <w:r>
        <w:rPr>
          <w:color w:val="231F20"/>
        </w:rPr>
        <w:t>as</w:t>
      </w:r>
      <w:r>
        <w:rPr>
          <w:color w:val="231F20"/>
          <w:spacing w:val="-10"/>
        </w:rPr>
        <w:t> </w:t>
      </w:r>
      <w:r>
        <w:rPr>
          <w:color w:val="231F20"/>
        </w:rPr>
        <w:t>part</w:t>
      </w:r>
      <w:r>
        <w:rPr>
          <w:color w:val="231F20"/>
          <w:spacing w:val="-10"/>
        </w:rPr>
        <w:t> </w:t>
      </w:r>
      <w:r>
        <w:rPr>
          <w:color w:val="231F20"/>
        </w:rPr>
        <w:t>of</w:t>
      </w:r>
      <w:r>
        <w:rPr>
          <w:color w:val="231F20"/>
          <w:spacing w:val="-10"/>
        </w:rPr>
        <w:t> </w:t>
      </w:r>
      <w:r>
        <w:rPr>
          <w:color w:val="231F20"/>
        </w:rPr>
        <w:t>the</w:t>
      </w:r>
      <w:r>
        <w:rPr>
          <w:color w:val="231F20"/>
          <w:spacing w:val="-10"/>
        </w:rPr>
        <w:t> </w:t>
      </w:r>
      <w:r>
        <w:rPr>
          <w:color w:val="231F20"/>
        </w:rPr>
        <w:t>animal’s</w:t>
      </w:r>
      <w:r>
        <w:rPr>
          <w:color w:val="231F20"/>
          <w:spacing w:val="-10"/>
        </w:rPr>
        <w:t> </w:t>
      </w:r>
      <w:r>
        <w:rPr>
          <w:color w:val="231F20"/>
        </w:rPr>
        <w:t>records.</w:t>
      </w:r>
      <w:r>
        <w:rPr>
          <w:color w:val="231F20"/>
          <w:spacing w:val="-10"/>
        </w:rPr>
        <w:t> </w:t>
      </w:r>
      <w:r>
        <w:rPr>
          <w:color w:val="231F20"/>
        </w:rPr>
        <w:t>This</w:t>
      </w:r>
      <w:r>
        <w:rPr>
          <w:color w:val="231F20"/>
          <w:spacing w:val="-10"/>
        </w:rPr>
        <w:t> </w:t>
      </w:r>
      <w:r>
        <w:rPr>
          <w:color w:val="231F20"/>
        </w:rPr>
        <w:t>record</w:t>
      </w:r>
      <w:r>
        <w:rPr>
          <w:color w:val="231F20"/>
          <w:spacing w:val="-10"/>
        </w:rPr>
        <w:t> </w:t>
      </w:r>
      <w:r>
        <w:rPr>
          <w:color w:val="231F20"/>
        </w:rPr>
        <w:t>should</w:t>
      </w:r>
      <w:r>
        <w:rPr>
          <w:color w:val="231F20"/>
          <w:spacing w:val="-10"/>
        </w:rPr>
        <w:t> </w:t>
      </w:r>
      <w:r>
        <w:rPr>
          <w:color w:val="231F20"/>
        </w:rPr>
        <w:t>be</w:t>
      </w:r>
      <w:r>
        <w:rPr>
          <w:color w:val="231F20"/>
          <w:spacing w:val="-10"/>
        </w:rPr>
        <w:t> </w:t>
      </w:r>
      <w:r>
        <w:rPr>
          <w:color w:val="231F20"/>
        </w:rPr>
        <w:t>available</w:t>
      </w:r>
      <w:r>
        <w:rPr>
          <w:color w:val="231F20"/>
          <w:spacing w:val="-10"/>
        </w:rPr>
        <w:t> </w:t>
      </w:r>
      <w:r>
        <w:rPr>
          <w:color w:val="231F20"/>
        </w:rPr>
        <w:t>to</w:t>
      </w:r>
      <w:r>
        <w:rPr>
          <w:color w:val="231F20"/>
          <w:spacing w:val="-10"/>
        </w:rPr>
        <w:t> </w:t>
      </w:r>
      <w:r>
        <w:rPr>
          <w:color w:val="231F20"/>
        </w:rPr>
        <w:t>the personnel</w:t>
      </w:r>
      <w:r>
        <w:rPr>
          <w:color w:val="231F20"/>
          <w:spacing w:val="-1"/>
        </w:rPr>
        <w:t> </w:t>
      </w:r>
      <w:r>
        <w:rPr>
          <w:color w:val="231F20"/>
        </w:rPr>
        <w:t>providing</w:t>
      </w:r>
      <w:r>
        <w:rPr>
          <w:color w:val="231F20"/>
          <w:spacing w:val="-1"/>
        </w:rPr>
        <w:t> </w:t>
      </w:r>
      <w:r>
        <w:rPr>
          <w:color w:val="231F20"/>
        </w:rPr>
        <w:t>post-operative</w:t>
      </w:r>
      <w:r>
        <w:rPr>
          <w:color w:val="231F20"/>
          <w:spacing w:val="-1"/>
        </w:rPr>
        <w:t> </w:t>
      </w:r>
      <w:r>
        <w:rPr>
          <w:color w:val="231F20"/>
        </w:rPr>
        <w:t>care.</w:t>
      </w:r>
      <w:r>
        <w:rPr>
          <w:color w:val="231F20"/>
          <w:spacing w:val="-1"/>
        </w:rPr>
        <w:t> </w:t>
      </w:r>
      <w:r>
        <w:rPr>
          <w:color w:val="231F20"/>
        </w:rPr>
        <w:t>Post-operative</w:t>
      </w:r>
      <w:r>
        <w:rPr>
          <w:color w:val="231F20"/>
          <w:spacing w:val="-1"/>
        </w:rPr>
        <w:t> </w:t>
      </w:r>
      <w:r>
        <w:rPr>
          <w:color w:val="231F20"/>
        </w:rPr>
        <w:t>records,</w:t>
      </w:r>
      <w:r>
        <w:rPr>
          <w:color w:val="231F20"/>
          <w:spacing w:val="-1"/>
        </w:rPr>
        <w:t> </w:t>
      </w:r>
      <w:r>
        <w:rPr>
          <w:color w:val="231F20"/>
        </w:rPr>
        <w:t>at</w:t>
      </w:r>
      <w:r>
        <w:rPr>
          <w:color w:val="231F20"/>
          <w:spacing w:val="-1"/>
        </w:rPr>
        <w:t> </w:t>
      </w:r>
      <w:r>
        <w:rPr>
          <w:color w:val="231F20"/>
        </w:rPr>
        <w:t>a</w:t>
      </w:r>
      <w:r>
        <w:rPr>
          <w:color w:val="231F20"/>
          <w:spacing w:val="-1"/>
        </w:rPr>
        <w:t> </w:t>
      </w:r>
      <w:r>
        <w:rPr>
          <w:color w:val="231F20"/>
        </w:rPr>
        <w:t>mini-mum, should reflect that the animal was observed until it was extubated and</w:t>
      </w:r>
      <w:r>
        <w:rPr>
          <w:color w:val="231F20"/>
          <w:spacing w:val="32"/>
        </w:rPr>
        <w:t> </w:t>
      </w:r>
      <w:r>
        <w:rPr>
          <w:color w:val="231F20"/>
        </w:rPr>
        <w:t>had</w:t>
      </w:r>
      <w:r>
        <w:rPr>
          <w:color w:val="231F20"/>
          <w:spacing w:val="32"/>
        </w:rPr>
        <w:t> </w:t>
      </w:r>
      <w:r>
        <w:rPr>
          <w:color w:val="231F20"/>
        </w:rPr>
        <w:t>recovered</w:t>
      </w:r>
      <w:r>
        <w:rPr>
          <w:color w:val="231F20"/>
          <w:spacing w:val="32"/>
        </w:rPr>
        <w:t> </w:t>
      </w:r>
      <w:r>
        <w:rPr>
          <w:color w:val="231F20"/>
        </w:rPr>
        <w:t>the</w:t>
      </w:r>
      <w:r>
        <w:rPr>
          <w:color w:val="231F20"/>
          <w:spacing w:val="32"/>
        </w:rPr>
        <w:t> </w:t>
      </w:r>
      <w:r>
        <w:rPr>
          <w:color w:val="231F20"/>
        </w:rPr>
        <w:t>ability</w:t>
      </w:r>
      <w:r>
        <w:rPr>
          <w:color w:val="231F20"/>
          <w:spacing w:val="32"/>
        </w:rPr>
        <w:t> </w:t>
      </w:r>
      <w:r>
        <w:rPr>
          <w:color w:val="231F20"/>
        </w:rPr>
        <w:t>to</w:t>
      </w:r>
      <w:r>
        <w:rPr>
          <w:color w:val="231F20"/>
          <w:spacing w:val="32"/>
        </w:rPr>
        <w:t> </w:t>
      </w:r>
      <w:r>
        <w:rPr>
          <w:color w:val="231F20"/>
        </w:rPr>
        <w:t>stand.</w:t>
      </w:r>
      <w:r>
        <w:rPr>
          <w:color w:val="231F20"/>
          <w:spacing w:val="32"/>
        </w:rPr>
        <w:t> </w:t>
      </w:r>
      <w:r>
        <w:rPr>
          <w:color w:val="231F20"/>
        </w:rPr>
        <w:t>These</w:t>
      </w:r>
      <w:r>
        <w:rPr>
          <w:color w:val="231F20"/>
          <w:spacing w:val="32"/>
        </w:rPr>
        <w:t> </w:t>
      </w:r>
      <w:r>
        <w:rPr>
          <w:color w:val="231F20"/>
        </w:rPr>
        <w:t>should</w:t>
      </w:r>
      <w:r>
        <w:rPr>
          <w:color w:val="231F20"/>
          <w:spacing w:val="32"/>
        </w:rPr>
        <w:t> </w:t>
      </w:r>
      <w:r>
        <w:rPr>
          <w:color w:val="231F20"/>
        </w:rPr>
        <w:t>be</w:t>
      </w:r>
      <w:r>
        <w:rPr>
          <w:color w:val="231F20"/>
          <w:spacing w:val="32"/>
        </w:rPr>
        <w:t> </w:t>
      </w:r>
      <w:r>
        <w:rPr>
          <w:color w:val="231F20"/>
        </w:rPr>
        <w:t>supplemented by records evaluating the animal’s recovery, administration of </w:t>
      </w:r>
      <w:r>
        <w:rPr>
          <w:color w:val="231F20"/>
        </w:rPr>
        <w:t>analgesics and antibiotics, basic vital signs, monitoring for infection, wound care, and other medical observations.</w:t>
      </w:r>
    </w:p>
    <w:p>
      <w:pPr>
        <w:pStyle w:val="BodyText"/>
        <w:spacing w:after="0" w:line="261" w:lineRule="auto"/>
        <w:jc w:val="both"/>
        <w:sectPr>
          <w:pgSz w:w="8640" w:h="12960"/>
          <w:pgMar w:header="687" w:footer="0" w:top="880" w:bottom="280" w:left="720" w:right="360"/>
        </w:sectPr>
      </w:pPr>
    </w:p>
    <w:p>
      <w:pPr>
        <w:pStyle w:val="BodyText"/>
        <w:rPr>
          <w:sz w:val="22"/>
        </w:rPr>
      </w:pPr>
    </w:p>
    <w:p>
      <w:pPr>
        <w:pStyle w:val="BodyText"/>
        <w:spacing w:before="204"/>
        <w:rPr>
          <w:sz w:val="22"/>
        </w:rPr>
      </w:pPr>
    </w:p>
    <w:p>
      <w:pPr>
        <w:pStyle w:val="Heading6"/>
      </w:pPr>
      <w:r>
        <w:rPr>
          <w:color w:val="231F20"/>
          <w:w w:val="85"/>
        </w:rPr>
        <w:t>Occupational</w:t>
      </w:r>
      <w:r>
        <w:rPr>
          <w:color w:val="231F20"/>
          <w:spacing w:val="-5"/>
          <w:w w:val="85"/>
        </w:rPr>
        <w:t> </w:t>
      </w:r>
      <w:r>
        <w:rPr>
          <w:color w:val="231F20"/>
          <w:w w:val="85"/>
        </w:rPr>
        <w:t>Health</w:t>
      </w:r>
      <w:r>
        <w:rPr>
          <w:color w:val="231F20"/>
          <w:spacing w:val="-4"/>
          <w:w w:val="85"/>
        </w:rPr>
        <w:t> </w:t>
      </w:r>
      <w:r>
        <w:rPr>
          <w:color w:val="231F20"/>
          <w:w w:val="85"/>
        </w:rPr>
        <w:t>and</w:t>
      </w:r>
      <w:r>
        <w:rPr>
          <w:color w:val="231F20"/>
          <w:spacing w:val="-4"/>
          <w:w w:val="85"/>
        </w:rPr>
        <w:t> </w:t>
      </w:r>
      <w:r>
        <w:rPr>
          <w:color w:val="231F20"/>
          <w:spacing w:val="-2"/>
          <w:w w:val="85"/>
        </w:rPr>
        <w:t>Safety</w:t>
      </w:r>
    </w:p>
    <w:p>
      <w:pPr>
        <w:pStyle w:val="BodyText"/>
        <w:spacing w:line="261" w:lineRule="auto" w:before="134"/>
        <w:ind w:left="239" w:right="714"/>
        <w:jc w:val="both"/>
      </w:pPr>
      <w:r>
        <w:rPr>
          <w:color w:val="231F20"/>
        </w:rPr>
        <w:t>Surgical situations can present certain occupational health and safety</w:t>
      </w:r>
      <w:r>
        <w:rPr>
          <w:color w:val="231F20"/>
          <w:spacing w:val="80"/>
        </w:rPr>
        <w:t> </w:t>
      </w:r>
      <w:r>
        <w:rPr>
          <w:color w:val="231F20"/>
        </w:rPr>
        <w:t>risks related to:</w:t>
      </w:r>
    </w:p>
    <w:p>
      <w:pPr>
        <w:pStyle w:val="ListParagraph"/>
        <w:numPr>
          <w:ilvl w:val="0"/>
          <w:numId w:val="58"/>
        </w:numPr>
        <w:tabs>
          <w:tab w:pos="719" w:val="left" w:leader="none"/>
        </w:tabs>
        <w:spacing w:line="240" w:lineRule="auto" w:before="178" w:after="0"/>
        <w:ind w:left="719" w:right="0" w:hanging="239"/>
        <w:jc w:val="left"/>
        <w:rPr>
          <w:sz w:val="20"/>
        </w:rPr>
      </w:pPr>
      <w:r>
        <w:rPr>
          <w:color w:val="231F20"/>
          <w:sz w:val="20"/>
        </w:rPr>
        <w:t>use</w:t>
      </w:r>
      <w:r>
        <w:rPr>
          <w:color w:val="231F20"/>
          <w:spacing w:val="-1"/>
          <w:sz w:val="20"/>
        </w:rPr>
        <w:t> </w:t>
      </w:r>
      <w:r>
        <w:rPr>
          <w:color w:val="231F20"/>
          <w:sz w:val="20"/>
        </w:rPr>
        <w:t>of</w:t>
      </w:r>
      <w:r>
        <w:rPr>
          <w:color w:val="231F20"/>
          <w:spacing w:val="-1"/>
          <w:sz w:val="20"/>
        </w:rPr>
        <w:t> </w:t>
      </w:r>
      <w:r>
        <w:rPr>
          <w:color w:val="231F20"/>
          <w:sz w:val="20"/>
        </w:rPr>
        <w:t>inhalation</w:t>
      </w:r>
      <w:r>
        <w:rPr>
          <w:color w:val="231F20"/>
          <w:spacing w:val="-1"/>
          <w:sz w:val="20"/>
        </w:rPr>
        <w:t> </w:t>
      </w:r>
      <w:r>
        <w:rPr>
          <w:color w:val="231F20"/>
          <w:spacing w:val="-2"/>
          <w:sz w:val="20"/>
        </w:rPr>
        <w:t>anesthetics,</w:t>
      </w:r>
    </w:p>
    <w:p>
      <w:pPr>
        <w:pStyle w:val="ListParagraph"/>
        <w:numPr>
          <w:ilvl w:val="0"/>
          <w:numId w:val="58"/>
        </w:numPr>
        <w:tabs>
          <w:tab w:pos="720" w:val="left" w:leader="none"/>
        </w:tabs>
        <w:spacing w:line="261" w:lineRule="auto" w:before="80" w:after="0"/>
        <w:ind w:left="720" w:right="714" w:hanging="240"/>
        <w:jc w:val="left"/>
        <w:rPr>
          <w:sz w:val="20"/>
        </w:rPr>
      </w:pPr>
      <w:bookmarkStart w:name="C.3.h. Transgenic Animals" w:id="116"/>
      <w:bookmarkEnd w:id="116"/>
      <w:r>
        <w:rPr/>
      </w:r>
      <w:r>
        <w:rPr>
          <w:color w:val="231F20"/>
          <w:sz w:val="20"/>
        </w:rPr>
        <w:t>use</w:t>
      </w:r>
      <w:r>
        <w:rPr>
          <w:color w:val="231F20"/>
          <w:spacing w:val="40"/>
          <w:sz w:val="20"/>
        </w:rPr>
        <w:t> </w:t>
      </w:r>
      <w:r>
        <w:rPr>
          <w:color w:val="231F20"/>
          <w:sz w:val="20"/>
        </w:rPr>
        <w:t>of</w:t>
      </w:r>
      <w:r>
        <w:rPr>
          <w:color w:val="231F20"/>
          <w:spacing w:val="40"/>
          <w:sz w:val="20"/>
        </w:rPr>
        <w:t> </w:t>
      </w:r>
      <w:r>
        <w:rPr>
          <w:color w:val="231F20"/>
          <w:sz w:val="20"/>
        </w:rPr>
        <w:t>certain</w:t>
      </w:r>
      <w:r>
        <w:rPr>
          <w:color w:val="231F20"/>
          <w:spacing w:val="40"/>
          <w:sz w:val="20"/>
        </w:rPr>
        <w:t> </w:t>
      </w:r>
      <w:r>
        <w:rPr>
          <w:color w:val="231F20"/>
          <w:sz w:val="20"/>
        </w:rPr>
        <w:t>species</w:t>
      </w:r>
      <w:r>
        <w:rPr>
          <w:color w:val="231F20"/>
          <w:spacing w:val="40"/>
          <w:sz w:val="20"/>
        </w:rPr>
        <w:t> </w:t>
      </w:r>
      <w:r>
        <w:rPr>
          <w:color w:val="231F20"/>
          <w:sz w:val="20"/>
        </w:rPr>
        <w:t>or</w:t>
      </w:r>
      <w:r>
        <w:rPr>
          <w:color w:val="231F20"/>
          <w:spacing w:val="40"/>
          <w:sz w:val="20"/>
        </w:rPr>
        <w:t> </w:t>
      </w:r>
      <w:r>
        <w:rPr>
          <w:color w:val="231F20"/>
          <w:sz w:val="20"/>
        </w:rPr>
        <w:t>a</w:t>
      </w:r>
      <w:r>
        <w:rPr>
          <w:color w:val="231F20"/>
          <w:spacing w:val="40"/>
          <w:sz w:val="20"/>
        </w:rPr>
        <w:t> </w:t>
      </w:r>
      <w:r>
        <w:rPr>
          <w:color w:val="231F20"/>
          <w:sz w:val="20"/>
        </w:rPr>
        <w:t>species</w:t>
      </w:r>
      <w:r>
        <w:rPr>
          <w:color w:val="231F20"/>
          <w:spacing w:val="40"/>
          <w:sz w:val="20"/>
        </w:rPr>
        <w:t> </w:t>
      </w:r>
      <w:r>
        <w:rPr>
          <w:color w:val="231F20"/>
          <w:sz w:val="20"/>
        </w:rPr>
        <w:t>under</w:t>
      </w:r>
      <w:r>
        <w:rPr>
          <w:color w:val="231F20"/>
          <w:spacing w:val="40"/>
          <w:sz w:val="20"/>
        </w:rPr>
        <w:t> </w:t>
      </w:r>
      <w:r>
        <w:rPr>
          <w:color w:val="231F20"/>
          <w:sz w:val="20"/>
        </w:rPr>
        <w:t>certain</w:t>
      </w:r>
      <w:r>
        <w:rPr>
          <w:color w:val="231F20"/>
          <w:spacing w:val="40"/>
          <w:sz w:val="20"/>
        </w:rPr>
        <w:t> </w:t>
      </w:r>
      <w:r>
        <w:rPr>
          <w:color w:val="231F20"/>
          <w:sz w:val="20"/>
        </w:rPr>
        <w:t>circumstances (e.g., pregnant sheep), or</w:t>
      </w:r>
    </w:p>
    <w:p>
      <w:pPr>
        <w:pStyle w:val="ListParagraph"/>
        <w:numPr>
          <w:ilvl w:val="0"/>
          <w:numId w:val="58"/>
        </w:numPr>
        <w:tabs>
          <w:tab w:pos="719" w:val="left" w:leader="none"/>
        </w:tabs>
        <w:spacing w:line="240" w:lineRule="auto" w:before="58" w:after="0"/>
        <w:ind w:left="719" w:right="0" w:hanging="239"/>
        <w:jc w:val="left"/>
        <w:rPr>
          <w:sz w:val="20"/>
        </w:rPr>
      </w:pPr>
      <w:r>
        <w:rPr>
          <w:color w:val="231F20"/>
          <w:sz w:val="20"/>
        </w:rPr>
        <w:t>use</w:t>
      </w:r>
      <w:r>
        <w:rPr>
          <w:color w:val="231F20"/>
          <w:spacing w:val="-3"/>
          <w:sz w:val="20"/>
        </w:rPr>
        <w:t> </w:t>
      </w:r>
      <w:r>
        <w:rPr>
          <w:color w:val="231F20"/>
          <w:sz w:val="20"/>
        </w:rPr>
        <w:t>of</w:t>
      </w:r>
      <w:r>
        <w:rPr>
          <w:color w:val="231F20"/>
          <w:spacing w:val="-2"/>
          <w:sz w:val="20"/>
        </w:rPr>
        <w:t> </w:t>
      </w:r>
      <w:r>
        <w:rPr>
          <w:color w:val="231F20"/>
          <w:sz w:val="20"/>
        </w:rPr>
        <w:t>certain</w:t>
      </w:r>
      <w:r>
        <w:rPr>
          <w:color w:val="231F20"/>
          <w:spacing w:val="-2"/>
          <w:sz w:val="20"/>
        </w:rPr>
        <w:t> </w:t>
      </w:r>
      <w:r>
        <w:rPr>
          <w:color w:val="231F20"/>
          <w:sz w:val="20"/>
        </w:rPr>
        <w:t>devices</w:t>
      </w:r>
      <w:r>
        <w:rPr>
          <w:color w:val="231F20"/>
          <w:spacing w:val="-2"/>
          <w:sz w:val="20"/>
        </w:rPr>
        <w:t> </w:t>
      </w:r>
      <w:r>
        <w:rPr>
          <w:color w:val="231F20"/>
          <w:sz w:val="20"/>
        </w:rPr>
        <w:t>(e.g.,</w:t>
      </w:r>
      <w:r>
        <w:rPr>
          <w:color w:val="231F20"/>
          <w:spacing w:val="-2"/>
          <w:sz w:val="20"/>
        </w:rPr>
        <w:t> lasers).</w:t>
      </w:r>
    </w:p>
    <w:p>
      <w:pPr>
        <w:pStyle w:val="BodyText"/>
        <w:spacing w:before="71"/>
      </w:pPr>
    </w:p>
    <w:p>
      <w:pPr>
        <w:pStyle w:val="BodyText"/>
        <w:spacing w:line="261" w:lineRule="auto"/>
        <w:ind w:left="240" w:right="716"/>
        <w:jc w:val="both"/>
      </w:pPr>
      <w:r>
        <w:rPr>
          <w:color w:val="231F20"/>
        </w:rPr>
        <w:t>If the circumstances warrant it, the IACUC should consult with the </w:t>
      </w:r>
      <w:r>
        <w:rPr>
          <w:color w:val="231F20"/>
        </w:rPr>
        <w:t>appli-cable biosafety personnel.</w:t>
      </w:r>
    </w:p>
    <w:p>
      <w:pPr>
        <w:pStyle w:val="Heading6"/>
        <w:spacing w:before="176"/>
      </w:pPr>
      <w:bookmarkStart w:name="_bookmark61" w:id="117"/>
      <w:bookmarkEnd w:id="117"/>
      <w:r>
        <w:rPr>
          <w:b w:val="0"/>
        </w:rPr>
      </w:r>
      <w:r>
        <w:rPr>
          <w:color w:val="231F20"/>
          <w:spacing w:val="-2"/>
          <w:w w:val="95"/>
        </w:rPr>
        <w:t>References</w:t>
      </w:r>
    </w:p>
    <w:p>
      <w:pPr>
        <w:spacing w:line="256" w:lineRule="auto" w:before="132"/>
        <w:ind w:left="239" w:right="718" w:firstLine="0"/>
        <w:jc w:val="both"/>
        <w:rPr>
          <w:sz w:val="18"/>
        </w:rPr>
      </w:pPr>
      <w:r>
        <w:rPr>
          <w:color w:val="231F20"/>
          <w:sz w:val="18"/>
        </w:rPr>
        <w:t>Brown, M.J., P.T. Pearson, and F.N. Tomson. 1993. Guidelines for animal surgery in research and teaching. </w:t>
      </w:r>
      <w:r>
        <w:rPr>
          <w:i/>
          <w:color w:val="231F20"/>
          <w:sz w:val="18"/>
        </w:rPr>
        <w:t>AJVR </w:t>
      </w:r>
      <w:r>
        <w:rPr>
          <w:color w:val="231F20"/>
          <w:sz w:val="18"/>
        </w:rPr>
        <w:t>(54), 9:1544-1559.</w:t>
      </w:r>
    </w:p>
    <w:p>
      <w:pPr>
        <w:spacing w:line="254" w:lineRule="auto" w:before="118"/>
        <w:ind w:left="240" w:right="716" w:firstLine="0"/>
        <w:jc w:val="both"/>
        <w:rPr>
          <w:sz w:val="18"/>
        </w:rPr>
      </w:pPr>
      <w:r>
        <w:rPr>
          <w:color w:val="231F20"/>
          <w:sz w:val="18"/>
        </w:rPr>
        <w:t>National Agriculture Library, 1994. </w:t>
      </w:r>
      <w:r>
        <w:rPr>
          <w:i/>
          <w:color w:val="231F20"/>
          <w:sz w:val="18"/>
        </w:rPr>
        <w:t>Essentials for Animal Research: Principles of</w:t>
      </w:r>
      <w:r>
        <w:rPr>
          <w:i/>
          <w:color w:val="231F20"/>
          <w:sz w:val="18"/>
        </w:rPr>
        <w:t> Aseptic Technique. </w:t>
      </w:r>
      <w:r>
        <w:rPr>
          <w:color w:val="231F20"/>
          <w:sz w:val="18"/>
        </w:rPr>
        <w:t>41-50.</w:t>
      </w:r>
    </w:p>
    <w:p>
      <w:pPr>
        <w:spacing w:line="254" w:lineRule="auto" w:before="121"/>
        <w:ind w:left="240" w:right="717" w:firstLine="0"/>
        <w:jc w:val="both"/>
        <w:rPr>
          <w:sz w:val="18"/>
        </w:rPr>
      </w:pPr>
      <w:r>
        <w:rPr>
          <w:color w:val="231F20"/>
          <w:sz w:val="18"/>
        </w:rPr>
        <w:t>National Agriculture Library, 1994. </w:t>
      </w:r>
      <w:r>
        <w:rPr>
          <w:i/>
          <w:color w:val="231F20"/>
          <w:sz w:val="18"/>
        </w:rPr>
        <w:t>Essentials for Animal Research: Perioperative</w:t>
      </w:r>
      <w:r>
        <w:rPr>
          <w:i/>
          <w:color w:val="231F20"/>
          <w:sz w:val="18"/>
        </w:rPr>
        <w:t> Care. </w:t>
      </w:r>
      <w:r>
        <w:rPr>
          <w:color w:val="231F20"/>
          <w:sz w:val="18"/>
        </w:rPr>
        <w:t>51-66.</w:t>
      </w:r>
    </w:p>
    <w:p>
      <w:pPr>
        <w:spacing w:line="254" w:lineRule="auto" w:before="121"/>
        <w:ind w:left="239" w:right="716" w:firstLine="0"/>
        <w:jc w:val="both"/>
        <w:rPr>
          <w:sz w:val="18"/>
        </w:rPr>
      </w:pPr>
      <w:r>
        <w:rPr>
          <w:color w:val="231F20"/>
          <w:sz w:val="18"/>
        </w:rPr>
        <w:t>Mangram, A.J., T. C. Horan, M.L. Pearson, L.C. Silver, and W.R. Jarvis, 1999. Guideline</w:t>
      </w:r>
      <w:r>
        <w:rPr>
          <w:color w:val="231F20"/>
          <w:spacing w:val="38"/>
          <w:sz w:val="18"/>
        </w:rPr>
        <w:t> </w:t>
      </w:r>
      <w:r>
        <w:rPr>
          <w:color w:val="231F20"/>
          <w:sz w:val="18"/>
        </w:rPr>
        <w:t>for</w:t>
      </w:r>
      <w:r>
        <w:rPr>
          <w:color w:val="231F20"/>
          <w:spacing w:val="38"/>
          <w:sz w:val="18"/>
        </w:rPr>
        <w:t> </w:t>
      </w:r>
      <w:r>
        <w:rPr>
          <w:color w:val="231F20"/>
          <w:sz w:val="18"/>
        </w:rPr>
        <w:t>Prevention</w:t>
      </w:r>
      <w:r>
        <w:rPr>
          <w:color w:val="231F20"/>
          <w:spacing w:val="38"/>
          <w:sz w:val="18"/>
        </w:rPr>
        <w:t> </w:t>
      </w:r>
      <w:r>
        <w:rPr>
          <w:color w:val="231F20"/>
          <w:sz w:val="18"/>
        </w:rPr>
        <w:t>of</w:t>
      </w:r>
      <w:r>
        <w:rPr>
          <w:color w:val="231F20"/>
          <w:spacing w:val="38"/>
          <w:sz w:val="18"/>
        </w:rPr>
        <w:t> </w:t>
      </w:r>
      <w:r>
        <w:rPr>
          <w:color w:val="231F20"/>
          <w:sz w:val="18"/>
        </w:rPr>
        <w:t>Surgical</w:t>
      </w:r>
      <w:r>
        <w:rPr>
          <w:color w:val="231F20"/>
          <w:spacing w:val="38"/>
          <w:sz w:val="18"/>
        </w:rPr>
        <w:t> </w:t>
      </w:r>
      <w:r>
        <w:rPr>
          <w:color w:val="231F20"/>
          <w:sz w:val="18"/>
        </w:rPr>
        <w:t>Site</w:t>
      </w:r>
      <w:r>
        <w:rPr>
          <w:color w:val="231F20"/>
          <w:spacing w:val="38"/>
          <w:sz w:val="18"/>
        </w:rPr>
        <w:t> </w:t>
      </w:r>
      <w:r>
        <w:rPr>
          <w:color w:val="231F20"/>
          <w:sz w:val="18"/>
        </w:rPr>
        <w:t>Infection,</w:t>
      </w:r>
      <w:r>
        <w:rPr>
          <w:color w:val="231F20"/>
          <w:spacing w:val="38"/>
          <w:sz w:val="18"/>
        </w:rPr>
        <w:t> </w:t>
      </w:r>
      <w:r>
        <w:rPr>
          <w:color w:val="231F20"/>
          <w:sz w:val="18"/>
        </w:rPr>
        <w:t>1999.</w:t>
      </w:r>
      <w:r>
        <w:rPr>
          <w:color w:val="231F20"/>
          <w:spacing w:val="36"/>
          <w:sz w:val="18"/>
        </w:rPr>
        <w:t> </w:t>
      </w:r>
      <w:r>
        <w:rPr>
          <w:i/>
          <w:color w:val="231F20"/>
          <w:sz w:val="18"/>
        </w:rPr>
        <w:t>Inf</w:t>
      </w:r>
      <w:r>
        <w:rPr>
          <w:i/>
          <w:color w:val="231F20"/>
          <w:spacing w:val="38"/>
          <w:sz w:val="18"/>
        </w:rPr>
        <w:t> </w:t>
      </w:r>
      <w:r>
        <w:rPr>
          <w:i/>
          <w:color w:val="231F20"/>
          <w:sz w:val="18"/>
        </w:rPr>
        <w:t>Cont</w:t>
      </w:r>
      <w:r>
        <w:rPr>
          <w:i/>
          <w:color w:val="231F20"/>
          <w:spacing w:val="38"/>
          <w:sz w:val="18"/>
        </w:rPr>
        <w:t> </w:t>
      </w:r>
      <w:r>
        <w:rPr>
          <w:i/>
          <w:color w:val="231F20"/>
          <w:sz w:val="18"/>
        </w:rPr>
        <w:t>&amp;</w:t>
      </w:r>
      <w:r>
        <w:rPr>
          <w:i/>
          <w:color w:val="231F20"/>
          <w:spacing w:val="38"/>
          <w:sz w:val="18"/>
        </w:rPr>
        <w:t> </w:t>
      </w:r>
      <w:r>
        <w:rPr>
          <w:i/>
          <w:color w:val="231F20"/>
          <w:sz w:val="18"/>
        </w:rPr>
        <w:t>Hosp</w:t>
      </w:r>
      <w:r>
        <w:rPr>
          <w:i/>
          <w:color w:val="231F20"/>
          <w:spacing w:val="38"/>
          <w:sz w:val="18"/>
        </w:rPr>
        <w:t> </w:t>
      </w:r>
      <w:r>
        <w:rPr>
          <w:i/>
          <w:color w:val="231F20"/>
          <w:sz w:val="18"/>
        </w:rPr>
        <w:t>Epi</w:t>
      </w:r>
      <w:r>
        <w:rPr>
          <w:i/>
          <w:color w:val="231F20"/>
          <w:sz w:val="18"/>
        </w:rPr>
        <w:t> </w:t>
      </w:r>
      <w:r>
        <w:rPr>
          <w:color w:val="231F20"/>
          <w:sz w:val="18"/>
        </w:rPr>
        <w:t>(20), 4:250-278.</w:t>
      </w:r>
    </w:p>
    <w:p>
      <w:pPr>
        <w:spacing w:line="254" w:lineRule="auto" w:before="121"/>
        <w:ind w:left="240" w:right="717" w:firstLine="0"/>
        <w:jc w:val="both"/>
        <w:rPr>
          <w:sz w:val="18"/>
        </w:rPr>
      </w:pPr>
      <w:r>
        <w:rPr>
          <w:color w:val="231F20"/>
          <w:sz w:val="18"/>
        </w:rPr>
        <w:t>Academy</w:t>
      </w:r>
      <w:r>
        <w:rPr>
          <w:color w:val="231F20"/>
          <w:spacing w:val="-6"/>
          <w:sz w:val="18"/>
        </w:rPr>
        <w:t> </w:t>
      </w:r>
      <w:r>
        <w:rPr>
          <w:color w:val="231F20"/>
          <w:sz w:val="18"/>
        </w:rPr>
        <w:t>of</w:t>
      </w:r>
      <w:r>
        <w:rPr>
          <w:color w:val="231F20"/>
          <w:spacing w:val="-6"/>
          <w:sz w:val="18"/>
        </w:rPr>
        <w:t> </w:t>
      </w:r>
      <w:r>
        <w:rPr>
          <w:color w:val="231F20"/>
          <w:sz w:val="18"/>
        </w:rPr>
        <w:t>Surgical</w:t>
      </w:r>
      <w:r>
        <w:rPr>
          <w:color w:val="231F20"/>
          <w:spacing w:val="-6"/>
          <w:sz w:val="18"/>
        </w:rPr>
        <w:t> </w:t>
      </w:r>
      <w:r>
        <w:rPr>
          <w:color w:val="231F20"/>
          <w:sz w:val="18"/>
        </w:rPr>
        <w:t>Research.</w:t>
      </w:r>
      <w:r>
        <w:rPr>
          <w:color w:val="231F20"/>
          <w:spacing w:val="-6"/>
          <w:sz w:val="18"/>
        </w:rPr>
        <w:t> </w:t>
      </w:r>
      <w:r>
        <w:rPr>
          <w:color w:val="231F20"/>
          <w:sz w:val="18"/>
        </w:rPr>
        <w:t>1989.</w:t>
      </w:r>
      <w:r>
        <w:rPr>
          <w:color w:val="231F20"/>
          <w:spacing w:val="-6"/>
          <w:sz w:val="18"/>
        </w:rPr>
        <w:t> </w:t>
      </w:r>
      <w:r>
        <w:rPr>
          <w:color w:val="231F20"/>
          <w:sz w:val="18"/>
        </w:rPr>
        <w:t>Guidelines</w:t>
      </w:r>
      <w:r>
        <w:rPr>
          <w:color w:val="231F20"/>
          <w:spacing w:val="-6"/>
          <w:sz w:val="18"/>
        </w:rPr>
        <w:t> </w:t>
      </w:r>
      <w:r>
        <w:rPr>
          <w:color w:val="231F20"/>
          <w:sz w:val="18"/>
        </w:rPr>
        <w:t>for</w:t>
      </w:r>
      <w:r>
        <w:rPr>
          <w:color w:val="231F20"/>
          <w:spacing w:val="-6"/>
          <w:sz w:val="18"/>
        </w:rPr>
        <w:t> </w:t>
      </w:r>
      <w:r>
        <w:rPr>
          <w:color w:val="231F20"/>
          <w:sz w:val="18"/>
        </w:rPr>
        <w:t>training</w:t>
      </w:r>
      <w:r>
        <w:rPr>
          <w:color w:val="231F20"/>
          <w:spacing w:val="-6"/>
          <w:sz w:val="18"/>
        </w:rPr>
        <w:t> </w:t>
      </w:r>
      <w:r>
        <w:rPr>
          <w:color w:val="231F20"/>
          <w:sz w:val="18"/>
        </w:rPr>
        <w:t>in</w:t>
      </w:r>
      <w:r>
        <w:rPr>
          <w:color w:val="231F20"/>
          <w:spacing w:val="-6"/>
          <w:sz w:val="18"/>
        </w:rPr>
        <w:t> </w:t>
      </w:r>
      <w:r>
        <w:rPr>
          <w:color w:val="231F20"/>
          <w:sz w:val="18"/>
        </w:rPr>
        <w:t>surgical</w:t>
      </w:r>
      <w:r>
        <w:rPr>
          <w:color w:val="231F20"/>
          <w:spacing w:val="-6"/>
          <w:sz w:val="18"/>
        </w:rPr>
        <w:t> </w:t>
      </w:r>
      <w:r>
        <w:rPr>
          <w:color w:val="231F20"/>
          <w:sz w:val="18"/>
        </w:rPr>
        <w:t>research</w:t>
      </w:r>
      <w:r>
        <w:rPr>
          <w:color w:val="231F20"/>
          <w:spacing w:val="-6"/>
          <w:sz w:val="18"/>
        </w:rPr>
        <w:t> </w:t>
      </w:r>
      <w:r>
        <w:rPr>
          <w:color w:val="231F20"/>
          <w:sz w:val="18"/>
        </w:rPr>
        <w:t>in animals. </w:t>
      </w:r>
      <w:r>
        <w:rPr>
          <w:i/>
          <w:color w:val="231F20"/>
          <w:sz w:val="18"/>
        </w:rPr>
        <w:t>J Invest Surg </w:t>
      </w:r>
      <w:r>
        <w:rPr>
          <w:color w:val="231F20"/>
          <w:sz w:val="18"/>
        </w:rPr>
        <w:t>2:263-268.</w:t>
      </w:r>
    </w:p>
    <w:p>
      <w:pPr>
        <w:pStyle w:val="BodyText"/>
        <w:spacing w:before="75"/>
        <w:rPr>
          <w:sz w:val="18"/>
        </w:rPr>
      </w:pPr>
    </w:p>
    <w:p>
      <w:pPr>
        <w:pStyle w:val="Heading4"/>
        <w:numPr>
          <w:ilvl w:val="2"/>
          <w:numId w:val="3"/>
        </w:numPr>
        <w:tabs>
          <w:tab w:pos="802" w:val="left" w:leader="none"/>
        </w:tabs>
        <w:spacing w:line="240" w:lineRule="auto" w:before="0" w:after="0"/>
        <w:ind w:left="802" w:right="0" w:hanging="562"/>
        <w:jc w:val="left"/>
      </w:pPr>
      <w:r>
        <w:rPr>
          <w:color w:val="231F20"/>
          <w:spacing w:val="-2"/>
          <w:w w:val="85"/>
        </w:rPr>
        <w:t>Transgenic</w:t>
      </w:r>
      <w:r>
        <w:rPr>
          <w:color w:val="231F20"/>
          <w:spacing w:val="-6"/>
        </w:rPr>
        <w:t> </w:t>
      </w:r>
      <w:r>
        <w:rPr>
          <w:color w:val="231F20"/>
          <w:spacing w:val="-2"/>
          <w:w w:val="90"/>
        </w:rPr>
        <w:t>Animals</w:t>
      </w:r>
    </w:p>
    <w:p>
      <w:pPr>
        <w:pStyle w:val="BodyText"/>
        <w:spacing w:line="261" w:lineRule="auto" w:before="188"/>
        <w:ind w:left="240" w:right="716"/>
        <w:jc w:val="both"/>
      </w:pPr>
      <w:r>
        <w:rPr>
          <w:color w:val="231F20"/>
        </w:rPr>
        <w:t>A </w:t>
      </w:r>
      <w:r>
        <w:rPr>
          <w:i/>
          <w:color w:val="231F20"/>
        </w:rPr>
        <w:t>spontaneous mutation </w:t>
      </w:r>
      <w:r>
        <w:rPr>
          <w:color w:val="231F20"/>
        </w:rPr>
        <w:t>is a naturally occurring heritable alteration in the genetic code. Spontaneous mutations have been observed in virtually </w:t>
      </w:r>
      <w:r>
        <w:rPr>
          <w:color w:val="231F20"/>
        </w:rPr>
        <w:t>all species.</w:t>
      </w:r>
      <w:r>
        <w:rPr>
          <w:color w:val="231F20"/>
          <w:spacing w:val="-9"/>
        </w:rPr>
        <w:t> </w:t>
      </w:r>
      <w:r>
        <w:rPr>
          <w:color w:val="231F20"/>
        </w:rPr>
        <w:t>An</w:t>
      </w:r>
      <w:r>
        <w:rPr>
          <w:color w:val="231F20"/>
          <w:spacing w:val="-10"/>
        </w:rPr>
        <w:t> </w:t>
      </w:r>
      <w:r>
        <w:rPr>
          <w:i/>
          <w:color w:val="231F20"/>
        </w:rPr>
        <w:t>induced</w:t>
      </w:r>
      <w:r>
        <w:rPr>
          <w:i/>
          <w:color w:val="231F20"/>
          <w:spacing w:val="-9"/>
        </w:rPr>
        <w:t> </w:t>
      </w:r>
      <w:r>
        <w:rPr>
          <w:i/>
          <w:color w:val="231F20"/>
        </w:rPr>
        <w:t>mutation</w:t>
      </w:r>
      <w:r>
        <w:rPr>
          <w:i/>
          <w:color w:val="231F20"/>
          <w:spacing w:val="-9"/>
        </w:rPr>
        <w:t> </w:t>
      </w:r>
      <w:r>
        <w:rPr>
          <w:color w:val="231F20"/>
        </w:rPr>
        <w:t>is</w:t>
      </w:r>
      <w:r>
        <w:rPr>
          <w:color w:val="231F20"/>
          <w:spacing w:val="-9"/>
        </w:rPr>
        <w:t> </w:t>
      </w:r>
      <w:r>
        <w:rPr>
          <w:color w:val="231F20"/>
        </w:rPr>
        <w:t>a</w:t>
      </w:r>
      <w:r>
        <w:rPr>
          <w:color w:val="231F20"/>
          <w:spacing w:val="-9"/>
        </w:rPr>
        <w:t> </w:t>
      </w:r>
      <w:r>
        <w:rPr>
          <w:color w:val="231F20"/>
        </w:rPr>
        <w:t>man-made</w:t>
      </w:r>
      <w:r>
        <w:rPr>
          <w:color w:val="231F20"/>
          <w:spacing w:val="-9"/>
        </w:rPr>
        <w:t> </w:t>
      </w:r>
      <w:r>
        <w:rPr>
          <w:color w:val="231F20"/>
        </w:rPr>
        <w:t>alteration</w:t>
      </w:r>
      <w:r>
        <w:rPr>
          <w:color w:val="231F20"/>
          <w:spacing w:val="-9"/>
        </w:rPr>
        <w:t> </w:t>
      </w:r>
      <w:r>
        <w:rPr>
          <w:color w:val="231F20"/>
        </w:rPr>
        <w:t>in</w:t>
      </w:r>
      <w:r>
        <w:rPr>
          <w:color w:val="231F20"/>
          <w:spacing w:val="-9"/>
        </w:rPr>
        <w:t> </w:t>
      </w:r>
      <w:r>
        <w:rPr>
          <w:color w:val="231F20"/>
        </w:rPr>
        <w:t>the</w:t>
      </w:r>
      <w:r>
        <w:rPr>
          <w:color w:val="231F20"/>
          <w:spacing w:val="-9"/>
        </w:rPr>
        <w:t> </w:t>
      </w:r>
      <w:r>
        <w:rPr>
          <w:color w:val="231F20"/>
        </w:rPr>
        <w:t>genetic</w:t>
      </w:r>
      <w:r>
        <w:rPr>
          <w:color w:val="231F20"/>
          <w:spacing w:val="-9"/>
        </w:rPr>
        <w:t> </w:t>
      </w:r>
      <w:r>
        <w:rPr>
          <w:color w:val="231F20"/>
        </w:rPr>
        <w:t>code. Induced mutant is a generic term including transgenic and targeted muta-tions that are created to study over-expression or under-expression of a specific</w:t>
      </w:r>
      <w:r>
        <w:rPr>
          <w:color w:val="231F20"/>
          <w:spacing w:val="-11"/>
        </w:rPr>
        <w:t> </w:t>
      </w:r>
      <w:r>
        <w:rPr>
          <w:color w:val="231F20"/>
        </w:rPr>
        <w:t>gene.</w:t>
      </w:r>
      <w:r>
        <w:rPr>
          <w:color w:val="231F20"/>
          <w:spacing w:val="-11"/>
        </w:rPr>
        <w:t> </w:t>
      </w:r>
      <w:r>
        <w:rPr>
          <w:color w:val="231F20"/>
        </w:rPr>
        <w:t>The</w:t>
      </w:r>
      <w:r>
        <w:rPr>
          <w:color w:val="231F20"/>
          <w:spacing w:val="-11"/>
        </w:rPr>
        <w:t> </w:t>
      </w:r>
      <w:r>
        <w:rPr>
          <w:color w:val="231F20"/>
        </w:rPr>
        <w:t>altered</w:t>
      </w:r>
      <w:r>
        <w:rPr>
          <w:color w:val="231F20"/>
          <w:spacing w:val="-11"/>
        </w:rPr>
        <w:t> </w:t>
      </w:r>
      <w:r>
        <w:rPr>
          <w:color w:val="231F20"/>
        </w:rPr>
        <w:t>gene</w:t>
      </w:r>
      <w:r>
        <w:rPr>
          <w:color w:val="231F20"/>
          <w:spacing w:val="-11"/>
        </w:rPr>
        <w:t> </w:t>
      </w:r>
      <w:r>
        <w:rPr>
          <w:color w:val="231F20"/>
        </w:rPr>
        <w:t>must</w:t>
      </w:r>
      <w:r>
        <w:rPr>
          <w:color w:val="231F20"/>
          <w:spacing w:val="-11"/>
        </w:rPr>
        <w:t> </w:t>
      </w:r>
      <w:r>
        <w:rPr>
          <w:color w:val="231F20"/>
        </w:rPr>
        <w:t>be</w:t>
      </w:r>
      <w:r>
        <w:rPr>
          <w:color w:val="231F20"/>
          <w:spacing w:val="-11"/>
        </w:rPr>
        <w:t> </w:t>
      </w:r>
      <w:r>
        <w:rPr>
          <w:color w:val="231F20"/>
        </w:rPr>
        <w:t>predictably</w:t>
      </w:r>
      <w:r>
        <w:rPr>
          <w:color w:val="231F20"/>
          <w:spacing w:val="-11"/>
        </w:rPr>
        <w:t> </w:t>
      </w:r>
      <w:r>
        <w:rPr>
          <w:color w:val="231F20"/>
        </w:rPr>
        <w:t>transmitted</w:t>
      </w:r>
      <w:r>
        <w:rPr>
          <w:color w:val="231F20"/>
          <w:spacing w:val="-11"/>
        </w:rPr>
        <w:t> </w:t>
      </w:r>
      <w:r>
        <w:rPr>
          <w:color w:val="231F20"/>
        </w:rPr>
        <w:t>to</w:t>
      </w:r>
      <w:r>
        <w:rPr>
          <w:color w:val="231F20"/>
          <w:spacing w:val="-11"/>
        </w:rPr>
        <w:t> </w:t>
      </w:r>
      <w:r>
        <w:rPr>
          <w:color w:val="231F20"/>
        </w:rPr>
        <w:t>offspring for</w:t>
      </w:r>
      <w:r>
        <w:rPr>
          <w:color w:val="231F20"/>
          <w:spacing w:val="-9"/>
        </w:rPr>
        <w:t> </w:t>
      </w:r>
      <w:r>
        <w:rPr>
          <w:color w:val="231F20"/>
        </w:rPr>
        <w:t>a</w:t>
      </w:r>
      <w:r>
        <w:rPr>
          <w:color w:val="231F20"/>
          <w:spacing w:val="-9"/>
        </w:rPr>
        <w:t> </w:t>
      </w:r>
      <w:r>
        <w:rPr>
          <w:color w:val="231F20"/>
        </w:rPr>
        <w:t>spontaneous</w:t>
      </w:r>
      <w:r>
        <w:rPr>
          <w:color w:val="231F20"/>
          <w:spacing w:val="-9"/>
        </w:rPr>
        <w:t> </w:t>
      </w:r>
      <w:r>
        <w:rPr>
          <w:color w:val="231F20"/>
        </w:rPr>
        <w:t>or</w:t>
      </w:r>
      <w:r>
        <w:rPr>
          <w:color w:val="231F20"/>
          <w:spacing w:val="-9"/>
        </w:rPr>
        <w:t> </w:t>
      </w:r>
      <w:r>
        <w:rPr>
          <w:color w:val="231F20"/>
        </w:rPr>
        <w:t>an</w:t>
      </w:r>
      <w:r>
        <w:rPr>
          <w:color w:val="231F20"/>
          <w:spacing w:val="-9"/>
        </w:rPr>
        <w:t> </w:t>
      </w:r>
      <w:r>
        <w:rPr>
          <w:color w:val="231F20"/>
        </w:rPr>
        <w:t>induced</w:t>
      </w:r>
      <w:r>
        <w:rPr>
          <w:color w:val="231F20"/>
          <w:spacing w:val="-9"/>
        </w:rPr>
        <w:t> </w:t>
      </w:r>
      <w:r>
        <w:rPr>
          <w:color w:val="231F20"/>
        </w:rPr>
        <w:t>mutation</w:t>
      </w:r>
      <w:r>
        <w:rPr>
          <w:color w:val="231F20"/>
          <w:spacing w:val="-9"/>
        </w:rPr>
        <w:t> </w:t>
      </w:r>
      <w:r>
        <w:rPr>
          <w:color w:val="231F20"/>
        </w:rPr>
        <w:t>to</w:t>
      </w:r>
      <w:r>
        <w:rPr>
          <w:color w:val="231F20"/>
          <w:spacing w:val="-9"/>
        </w:rPr>
        <w:t> </w:t>
      </w:r>
      <w:r>
        <w:rPr>
          <w:color w:val="231F20"/>
        </w:rPr>
        <w:t>be</w:t>
      </w:r>
      <w:r>
        <w:rPr>
          <w:color w:val="231F20"/>
          <w:spacing w:val="-9"/>
        </w:rPr>
        <w:t> </w:t>
      </w:r>
      <w:r>
        <w:rPr>
          <w:color w:val="231F20"/>
        </w:rPr>
        <w:t>useful</w:t>
      </w:r>
      <w:r>
        <w:rPr>
          <w:color w:val="231F20"/>
          <w:spacing w:val="-9"/>
        </w:rPr>
        <w:t> </w:t>
      </w:r>
      <w:r>
        <w:rPr>
          <w:color w:val="231F20"/>
        </w:rPr>
        <w:t>in</w:t>
      </w:r>
      <w:r>
        <w:rPr>
          <w:color w:val="231F20"/>
          <w:spacing w:val="-9"/>
        </w:rPr>
        <w:t> </w:t>
      </w:r>
      <w:r>
        <w:rPr>
          <w:color w:val="231F20"/>
        </w:rPr>
        <w:t>research.</w:t>
      </w:r>
      <w:r>
        <w:rPr>
          <w:color w:val="231F20"/>
          <w:spacing w:val="-9"/>
        </w:rPr>
        <w:t> </w:t>
      </w:r>
      <w:r>
        <w:rPr>
          <w:color w:val="231F20"/>
        </w:rPr>
        <w:t>To</w:t>
      </w:r>
      <w:r>
        <w:rPr>
          <w:color w:val="231F20"/>
          <w:spacing w:val="-9"/>
        </w:rPr>
        <w:t> </w:t>
      </w:r>
      <w:r>
        <w:rPr>
          <w:color w:val="231F20"/>
        </w:rPr>
        <w:t>date, the</w:t>
      </w:r>
      <w:r>
        <w:rPr>
          <w:color w:val="231F20"/>
          <w:spacing w:val="-9"/>
        </w:rPr>
        <w:t> </w:t>
      </w:r>
      <w:r>
        <w:rPr>
          <w:color w:val="231F20"/>
        </w:rPr>
        <w:t>majority</w:t>
      </w:r>
      <w:r>
        <w:rPr>
          <w:color w:val="231F20"/>
          <w:spacing w:val="-9"/>
        </w:rPr>
        <w:t> </w:t>
      </w:r>
      <w:r>
        <w:rPr>
          <w:color w:val="231F20"/>
        </w:rPr>
        <w:t>of</w:t>
      </w:r>
      <w:r>
        <w:rPr>
          <w:color w:val="231F20"/>
          <w:spacing w:val="-9"/>
        </w:rPr>
        <w:t> </w:t>
      </w:r>
      <w:r>
        <w:rPr>
          <w:color w:val="231F20"/>
        </w:rPr>
        <w:t>induced</w:t>
      </w:r>
      <w:r>
        <w:rPr>
          <w:color w:val="231F20"/>
          <w:spacing w:val="-9"/>
        </w:rPr>
        <w:t> </w:t>
      </w:r>
      <w:r>
        <w:rPr>
          <w:color w:val="231F20"/>
        </w:rPr>
        <w:t>mutations</w:t>
      </w:r>
      <w:r>
        <w:rPr>
          <w:color w:val="231F20"/>
          <w:spacing w:val="-9"/>
        </w:rPr>
        <w:t> </w:t>
      </w:r>
      <w:r>
        <w:rPr>
          <w:color w:val="231F20"/>
        </w:rPr>
        <w:t>have</w:t>
      </w:r>
      <w:r>
        <w:rPr>
          <w:color w:val="231F20"/>
          <w:spacing w:val="-9"/>
        </w:rPr>
        <w:t> </w:t>
      </w:r>
      <w:r>
        <w:rPr>
          <w:color w:val="231F20"/>
        </w:rPr>
        <w:t>been</w:t>
      </w:r>
      <w:r>
        <w:rPr>
          <w:color w:val="231F20"/>
          <w:spacing w:val="-9"/>
        </w:rPr>
        <w:t> </w:t>
      </w:r>
      <w:r>
        <w:rPr>
          <w:color w:val="231F20"/>
        </w:rPr>
        <w:t>made</w:t>
      </w:r>
      <w:r>
        <w:rPr>
          <w:color w:val="231F20"/>
          <w:spacing w:val="-9"/>
        </w:rPr>
        <w:t> </w:t>
      </w:r>
      <w:r>
        <w:rPr>
          <w:color w:val="231F20"/>
        </w:rPr>
        <w:t>in</w:t>
      </w:r>
      <w:r>
        <w:rPr>
          <w:color w:val="231F20"/>
          <w:spacing w:val="-9"/>
        </w:rPr>
        <w:t> </w:t>
      </w:r>
      <w:r>
        <w:rPr>
          <w:color w:val="231F20"/>
        </w:rPr>
        <w:t>laboratory</w:t>
      </w:r>
      <w:r>
        <w:rPr>
          <w:color w:val="231F20"/>
          <w:spacing w:val="-9"/>
        </w:rPr>
        <w:t> </w:t>
      </w:r>
      <w:r>
        <w:rPr>
          <w:color w:val="231F20"/>
        </w:rPr>
        <w:t>mice</w:t>
      </w:r>
      <w:r>
        <w:rPr>
          <w:color w:val="231F20"/>
          <w:spacing w:val="-9"/>
        </w:rPr>
        <w:t> </w:t>
      </w:r>
      <w:r>
        <w:rPr>
          <w:color w:val="231F20"/>
        </w:rPr>
        <w:t>of</w:t>
      </w:r>
      <w:r>
        <w:rPr>
          <w:color w:val="231F20"/>
          <w:spacing w:val="-9"/>
        </w:rPr>
        <w:t> </w:t>
      </w:r>
      <w:r>
        <w:rPr>
          <w:color w:val="231F20"/>
        </w:rPr>
        <w:t>the genus </w:t>
      </w:r>
      <w:r>
        <w:rPr>
          <w:i/>
          <w:color w:val="231F20"/>
        </w:rPr>
        <w:t>Mus </w:t>
      </w:r>
      <w:r>
        <w:rPr>
          <w:color w:val="231F20"/>
        </w:rPr>
        <w:t>or laboratory rats of genus </w:t>
      </w:r>
      <w:r>
        <w:rPr>
          <w:i/>
          <w:color w:val="231F20"/>
        </w:rPr>
        <w:t>Rattus</w:t>
      </w:r>
      <w:r>
        <w:rPr>
          <w:color w:val="231F20"/>
        </w:rPr>
        <w:t>. Although mice are used as examples</w:t>
      </w:r>
      <w:r>
        <w:rPr>
          <w:color w:val="231F20"/>
          <w:spacing w:val="-1"/>
        </w:rPr>
        <w:t> </w:t>
      </w:r>
      <w:r>
        <w:rPr>
          <w:color w:val="231F20"/>
        </w:rPr>
        <w:t>in</w:t>
      </w:r>
      <w:r>
        <w:rPr>
          <w:color w:val="231F20"/>
          <w:spacing w:val="-1"/>
        </w:rPr>
        <w:t> </w:t>
      </w:r>
      <w:r>
        <w:rPr>
          <w:color w:val="231F20"/>
        </w:rPr>
        <w:t>the</w:t>
      </w:r>
      <w:r>
        <w:rPr>
          <w:color w:val="231F20"/>
          <w:spacing w:val="-1"/>
        </w:rPr>
        <w:t> </w:t>
      </w:r>
      <w:r>
        <w:rPr>
          <w:color w:val="231F20"/>
        </w:rPr>
        <w:t>following</w:t>
      </w:r>
      <w:r>
        <w:rPr>
          <w:color w:val="231F20"/>
          <w:spacing w:val="-1"/>
        </w:rPr>
        <w:t> </w:t>
      </w:r>
      <w:r>
        <w:rPr>
          <w:color w:val="231F20"/>
        </w:rPr>
        <w:t>discussion,</w:t>
      </w:r>
      <w:r>
        <w:rPr>
          <w:color w:val="231F20"/>
          <w:spacing w:val="-1"/>
        </w:rPr>
        <w:t> </w:t>
      </w:r>
      <w:r>
        <w:rPr>
          <w:color w:val="231F20"/>
        </w:rPr>
        <w:t>the</w:t>
      </w:r>
      <w:r>
        <w:rPr>
          <w:color w:val="231F20"/>
          <w:spacing w:val="-1"/>
        </w:rPr>
        <w:t> </w:t>
      </w:r>
      <w:r>
        <w:rPr>
          <w:color w:val="231F20"/>
        </w:rPr>
        <w:t>general</w:t>
      </w:r>
      <w:r>
        <w:rPr>
          <w:color w:val="231F20"/>
          <w:spacing w:val="-1"/>
        </w:rPr>
        <w:t> </w:t>
      </w:r>
      <w:r>
        <w:rPr>
          <w:color w:val="231F20"/>
        </w:rPr>
        <w:t>considerations</w:t>
      </w:r>
      <w:r>
        <w:rPr>
          <w:color w:val="231F20"/>
          <w:spacing w:val="-1"/>
        </w:rPr>
        <w:t> </w:t>
      </w:r>
      <w:r>
        <w:rPr>
          <w:color w:val="231F20"/>
        </w:rPr>
        <w:t>are</w:t>
      </w:r>
      <w:r>
        <w:rPr>
          <w:color w:val="231F20"/>
          <w:spacing w:val="-1"/>
        </w:rPr>
        <w:t> </w:t>
      </w:r>
      <w:r>
        <w:rPr>
          <w:color w:val="231F20"/>
        </w:rPr>
        <w:t>appli-cable to induced mutants of any species.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59" w:right="591"/>
        <w:jc w:val="both"/>
      </w:pPr>
      <w:r>
        <w:rPr>
          <w:i/>
          <w:color w:val="231F20"/>
        </w:rPr>
        <w:t>Transgenic </w:t>
      </w:r>
      <w:r>
        <w:rPr>
          <w:color w:val="231F20"/>
        </w:rPr>
        <w:t>refers to insertion of exogenous DNA (deoxyribonucleic acid) into cells. Typically, cDNA (complimentary deoxyribonucleic acid) made from specific mRNA (messenger ribonucleic acid) is inserted into cells using microinjection, electroporation or certain nonpathogenic viruses. (Electroporation is the brief application of an electric field to a cell to </w:t>
      </w:r>
      <w:r>
        <w:rPr>
          <w:color w:val="231F20"/>
          <w:spacing w:val="-2"/>
        </w:rPr>
        <w:t>increase</w:t>
      </w:r>
      <w:r>
        <w:rPr>
          <w:color w:val="231F20"/>
          <w:spacing w:val="-10"/>
        </w:rPr>
        <w:t> </w:t>
      </w:r>
      <w:r>
        <w:rPr>
          <w:color w:val="231F20"/>
          <w:spacing w:val="-2"/>
        </w:rPr>
        <w:t>permeability</w:t>
      </w:r>
      <w:r>
        <w:rPr>
          <w:color w:val="231F20"/>
          <w:spacing w:val="-10"/>
        </w:rPr>
        <w:t> </w:t>
      </w:r>
      <w:r>
        <w:rPr>
          <w:color w:val="231F20"/>
          <w:spacing w:val="-2"/>
        </w:rPr>
        <w:t>of</w:t>
      </w:r>
      <w:r>
        <w:rPr>
          <w:color w:val="231F20"/>
          <w:spacing w:val="-10"/>
        </w:rPr>
        <w:t> </w:t>
      </w:r>
      <w:r>
        <w:rPr>
          <w:color w:val="231F20"/>
          <w:spacing w:val="-2"/>
        </w:rPr>
        <w:t>the</w:t>
      </w:r>
      <w:r>
        <w:rPr>
          <w:color w:val="231F20"/>
          <w:spacing w:val="-10"/>
        </w:rPr>
        <w:t> </w:t>
      </w:r>
      <w:r>
        <w:rPr>
          <w:color w:val="231F20"/>
          <w:spacing w:val="-2"/>
        </w:rPr>
        <w:t>cell</w:t>
      </w:r>
      <w:r>
        <w:rPr>
          <w:color w:val="231F20"/>
          <w:spacing w:val="-10"/>
        </w:rPr>
        <w:t> </w:t>
      </w:r>
      <w:r>
        <w:rPr>
          <w:color w:val="231F20"/>
          <w:spacing w:val="-2"/>
        </w:rPr>
        <w:t>membrane</w:t>
      </w:r>
      <w:r>
        <w:rPr>
          <w:color w:val="231F20"/>
          <w:spacing w:val="-10"/>
        </w:rPr>
        <w:t> </w:t>
      </w:r>
      <w:r>
        <w:rPr>
          <w:color w:val="231F20"/>
          <w:spacing w:val="-2"/>
        </w:rPr>
        <w:t>for</w:t>
      </w:r>
      <w:r>
        <w:rPr>
          <w:color w:val="231F20"/>
          <w:spacing w:val="-10"/>
        </w:rPr>
        <w:t> </w:t>
      </w:r>
      <w:r>
        <w:rPr>
          <w:color w:val="231F20"/>
          <w:spacing w:val="-2"/>
        </w:rPr>
        <w:t>purposes</w:t>
      </w:r>
      <w:r>
        <w:rPr>
          <w:color w:val="231F20"/>
          <w:spacing w:val="-10"/>
        </w:rPr>
        <w:t> </w:t>
      </w:r>
      <w:r>
        <w:rPr>
          <w:color w:val="231F20"/>
          <w:spacing w:val="-2"/>
        </w:rPr>
        <w:t>of</w:t>
      </w:r>
      <w:r>
        <w:rPr>
          <w:color w:val="231F20"/>
          <w:spacing w:val="-10"/>
        </w:rPr>
        <w:t> </w:t>
      </w:r>
      <w:r>
        <w:rPr>
          <w:color w:val="231F20"/>
          <w:spacing w:val="-2"/>
        </w:rPr>
        <w:t>introducing</w:t>
      </w:r>
      <w:r>
        <w:rPr>
          <w:color w:val="231F20"/>
          <w:spacing w:val="-10"/>
        </w:rPr>
        <w:t> </w:t>
      </w:r>
      <w:r>
        <w:rPr>
          <w:color w:val="231F20"/>
          <w:spacing w:val="-2"/>
        </w:rPr>
        <w:t>drugs </w:t>
      </w:r>
      <w:r>
        <w:rPr>
          <w:color w:val="231F20"/>
        </w:rPr>
        <w:t>or</w:t>
      </w:r>
      <w:r>
        <w:rPr>
          <w:color w:val="231F20"/>
          <w:spacing w:val="-5"/>
        </w:rPr>
        <w:t> </w:t>
      </w:r>
      <w:r>
        <w:rPr>
          <w:color w:val="231F20"/>
        </w:rPr>
        <w:t>genes</w:t>
      </w:r>
      <w:r>
        <w:rPr>
          <w:color w:val="231F20"/>
          <w:spacing w:val="-5"/>
        </w:rPr>
        <w:t> </w:t>
      </w:r>
      <w:r>
        <w:rPr>
          <w:color w:val="231F20"/>
        </w:rPr>
        <w:t>into</w:t>
      </w:r>
      <w:r>
        <w:rPr>
          <w:color w:val="231F20"/>
          <w:spacing w:val="-5"/>
        </w:rPr>
        <w:t> </w:t>
      </w:r>
      <w:r>
        <w:rPr>
          <w:color w:val="231F20"/>
        </w:rPr>
        <w:t>the</w:t>
      </w:r>
      <w:r>
        <w:rPr>
          <w:color w:val="231F20"/>
          <w:spacing w:val="-5"/>
        </w:rPr>
        <w:t> </w:t>
      </w:r>
      <w:r>
        <w:rPr>
          <w:color w:val="231F20"/>
        </w:rPr>
        <w:t>cell.)</w:t>
      </w:r>
      <w:r>
        <w:rPr>
          <w:color w:val="231F20"/>
          <w:spacing w:val="-5"/>
        </w:rPr>
        <w:t> </w:t>
      </w:r>
      <w:r>
        <w:rPr>
          <w:color w:val="231F20"/>
        </w:rPr>
        <w:t>Each</w:t>
      </w:r>
      <w:r>
        <w:rPr>
          <w:color w:val="231F20"/>
          <w:spacing w:val="-5"/>
        </w:rPr>
        <w:t> </w:t>
      </w:r>
      <w:r>
        <w:rPr>
          <w:color w:val="231F20"/>
        </w:rPr>
        <w:t>of</w:t>
      </w:r>
      <w:r>
        <w:rPr>
          <w:color w:val="231F20"/>
          <w:spacing w:val="-5"/>
        </w:rPr>
        <w:t> </w:t>
      </w:r>
      <w:r>
        <w:rPr>
          <w:color w:val="231F20"/>
        </w:rPr>
        <w:t>these</w:t>
      </w:r>
      <w:r>
        <w:rPr>
          <w:color w:val="231F20"/>
          <w:spacing w:val="-5"/>
        </w:rPr>
        <w:t> </w:t>
      </w:r>
      <w:r>
        <w:rPr>
          <w:color w:val="231F20"/>
        </w:rPr>
        <w:t>methods</w:t>
      </w:r>
      <w:r>
        <w:rPr>
          <w:color w:val="231F20"/>
          <w:spacing w:val="-5"/>
        </w:rPr>
        <w:t> </w:t>
      </w:r>
      <w:r>
        <w:rPr>
          <w:color w:val="231F20"/>
        </w:rPr>
        <w:t>has</w:t>
      </w:r>
      <w:r>
        <w:rPr>
          <w:color w:val="231F20"/>
          <w:spacing w:val="-5"/>
        </w:rPr>
        <w:t> </w:t>
      </w:r>
      <w:r>
        <w:rPr>
          <w:color w:val="231F20"/>
        </w:rPr>
        <w:t>been</w:t>
      </w:r>
      <w:r>
        <w:rPr>
          <w:color w:val="231F20"/>
          <w:spacing w:val="-5"/>
        </w:rPr>
        <w:t> </w:t>
      </w:r>
      <w:r>
        <w:rPr>
          <w:color w:val="231F20"/>
        </w:rPr>
        <w:t>used</w:t>
      </w:r>
      <w:r>
        <w:rPr>
          <w:color w:val="231F20"/>
          <w:spacing w:val="-5"/>
        </w:rPr>
        <w:t> </w:t>
      </w:r>
      <w:r>
        <w:rPr>
          <w:color w:val="231F20"/>
        </w:rPr>
        <w:t>to</w:t>
      </w:r>
      <w:r>
        <w:rPr>
          <w:color w:val="231F20"/>
          <w:spacing w:val="-5"/>
        </w:rPr>
        <w:t> </w:t>
      </w:r>
      <w:r>
        <w:rPr>
          <w:color w:val="231F20"/>
        </w:rPr>
        <w:t>insert</w:t>
      </w:r>
      <w:r>
        <w:rPr>
          <w:color w:val="231F20"/>
          <w:spacing w:val="-5"/>
        </w:rPr>
        <w:t> </w:t>
      </w:r>
      <w:r>
        <w:rPr>
          <w:color w:val="231F20"/>
        </w:rPr>
        <w:t>new DNA</w:t>
      </w:r>
      <w:r>
        <w:rPr>
          <w:color w:val="231F20"/>
          <w:spacing w:val="-3"/>
        </w:rPr>
        <w:t> </w:t>
      </w:r>
      <w:r>
        <w:rPr>
          <w:color w:val="231F20"/>
        </w:rPr>
        <w:t>into</w:t>
      </w:r>
      <w:r>
        <w:rPr>
          <w:color w:val="231F20"/>
          <w:spacing w:val="-3"/>
        </w:rPr>
        <w:t> </w:t>
      </w:r>
      <w:r>
        <w:rPr>
          <w:color w:val="231F20"/>
        </w:rPr>
        <w:t>the</w:t>
      </w:r>
      <w:r>
        <w:rPr>
          <w:color w:val="231F20"/>
          <w:spacing w:val="-3"/>
        </w:rPr>
        <w:t> </w:t>
      </w:r>
      <w:r>
        <w:rPr>
          <w:color w:val="231F20"/>
        </w:rPr>
        <w:t>pronucleus</w:t>
      </w:r>
      <w:r>
        <w:rPr>
          <w:color w:val="231F20"/>
          <w:spacing w:val="-3"/>
        </w:rPr>
        <w:t> </w:t>
      </w:r>
      <w:r>
        <w:rPr>
          <w:color w:val="231F20"/>
        </w:rPr>
        <w:t>of</w:t>
      </w:r>
      <w:r>
        <w:rPr>
          <w:color w:val="231F20"/>
          <w:spacing w:val="-3"/>
        </w:rPr>
        <w:t> </w:t>
      </w:r>
      <w:r>
        <w:rPr>
          <w:color w:val="231F20"/>
        </w:rPr>
        <w:t>a</w:t>
      </w:r>
      <w:r>
        <w:rPr>
          <w:color w:val="231F20"/>
          <w:spacing w:val="-3"/>
        </w:rPr>
        <w:t> </w:t>
      </w:r>
      <w:r>
        <w:rPr>
          <w:color w:val="231F20"/>
        </w:rPr>
        <w:t>fertilized</w:t>
      </w:r>
      <w:r>
        <w:rPr>
          <w:color w:val="231F20"/>
          <w:spacing w:val="-3"/>
        </w:rPr>
        <w:t> </w:t>
      </w:r>
      <w:r>
        <w:rPr>
          <w:color w:val="231F20"/>
        </w:rPr>
        <w:t>mouse</w:t>
      </w:r>
      <w:r>
        <w:rPr>
          <w:color w:val="231F20"/>
          <w:spacing w:val="-3"/>
        </w:rPr>
        <w:t> </w:t>
      </w:r>
      <w:r>
        <w:rPr>
          <w:color w:val="231F20"/>
        </w:rPr>
        <w:t>egg</w:t>
      </w:r>
      <w:r>
        <w:rPr>
          <w:color w:val="231F20"/>
          <w:spacing w:val="-3"/>
        </w:rPr>
        <w:t> </w:t>
      </w:r>
      <w:r>
        <w:rPr>
          <w:color w:val="231F20"/>
        </w:rPr>
        <w:t>and</w:t>
      </w:r>
      <w:r>
        <w:rPr>
          <w:color w:val="231F20"/>
          <w:spacing w:val="-3"/>
        </w:rPr>
        <w:t> </w:t>
      </w:r>
      <w:r>
        <w:rPr>
          <w:color w:val="231F20"/>
        </w:rPr>
        <w:t>to</w:t>
      </w:r>
      <w:r>
        <w:rPr>
          <w:color w:val="231F20"/>
          <w:spacing w:val="-3"/>
        </w:rPr>
        <w:t> </w:t>
      </w:r>
      <w:r>
        <w:rPr>
          <w:color w:val="231F20"/>
        </w:rPr>
        <w:t>create</w:t>
      </w:r>
      <w:r>
        <w:rPr>
          <w:color w:val="231F20"/>
          <w:spacing w:val="-3"/>
        </w:rPr>
        <w:t> </w:t>
      </w:r>
      <w:r>
        <w:rPr>
          <w:color w:val="231F20"/>
        </w:rPr>
        <w:t>transgenic mice. The manipulated fertilized eggs may or may not be cultured </w:t>
      </w:r>
      <w:r>
        <w:rPr>
          <w:i/>
          <w:color w:val="231F20"/>
        </w:rPr>
        <w:t>in vitro</w:t>
      </w:r>
      <w:r>
        <w:rPr>
          <w:i/>
          <w:color w:val="231F20"/>
        </w:rPr>
        <w:t> </w:t>
      </w:r>
      <w:r>
        <w:rPr>
          <w:color w:val="231F20"/>
        </w:rPr>
        <w:t>for one to three days before they are surgically implanted into the oviducts or uterus of pseudopregnant female mice. The inserted DNA incorporates in chromosomes of a percentage of embryos developing from the micro-injected</w:t>
      </w:r>
      <w:r>
        <w:rPr>
          <w:color w:val="231F20"/>
          <w:spacing w:val="40"/>
        </w:rPr>
        <w:t> </w:t>
      </w:r>
      <w:r>
        <w:rPr>
          <w:color w:val="231F20"/>
        </w:rPr>
        <w:t>eggs.</w:t>
      </w:r>
      <w:r>
        <w:rPr>
          <w:color w:val="231F20"/>
          <w:spacing w:val="40"/>
        </w:rPr>
        <w:t> </w:t>
      </w:r>
      <w:r>
        <w:rPr>
          <w:color w:val="231F20"/>
        </w:rPr>
        <w:t>The</w:t>
      </w:r>
      <w:r>
        <w:rPr>
          <w:color w:val="231F20"/>
          <w:spacing w:val="40"/>
        </w:rPr>
        <w:t> </w:t>
      </w:r>
      <w:r>
        <w:rPr>
          <w:color w:val="231F20"/>
        </w:rPr>
        <w:t>DNA</w:t>
      </w:r>
      <w:r>
        <w:rPr>
          <w:color w:val="231F20"/>
          <w:spacing w:val="40"/>
        </w:rPr>
        <w:t> </w:t>
      </w:r>
      <w:r>
        <w:rPr>
          <w:color w:val="231F20"/>
        </w:rPr>
        <w:t>incorporates</w:t>
      </w:r>
      <w:r>
        <w:rPr>
          <w:color w:val="231F20"/>
          <w:spacing w:val="40"/>
        </w:rPr>
        <w:t> </w:t>
      </w:r>
      <w:r>
        <w:rPr>
          <w:color w:val="231F20"/>
        </w:rPr>
        <w:t>at</w:t>
      </w:r>
      <w:r>
        <w:rPr>
          <w:color w:val="231F20"/>
          <w:spacing w:val="40"/>
        </w:rPr>
        <w:t> </w:t>
      </w:r>
      <w:r>
        <w:rPr>
          <w:color w:val="231F20"/>
        </w:rPr>
        <w:t>different</w:t>
      </w:r>
      <w:r>
        <w:rPr>
          <w:color w:val="231F20"/>
          <w:spacing w:val="40"/>
        </w:rPr>
        <w:t> </w:t>
      </w:r>
      <w:r>
        <w:rPr>
          <w:color w:val="231F20"/>
        </w:rPr>
        <w:t>genetic</w:t>
      </w:r>
      <w:r>
        <w:rPr>
          <w:color w:val="231F20"/>
          <w:spacing w:val="40"/>
        </w:rPr>
        <w:t> </w:t>
      </w:r>
      <w:r>
        <w:rPr>
          <w:color w:val="231F20"/>
        </w:rPr>
        <w:t>locations</w:t>
      </w:r>
      <w:r>
        <w:rPr>
          <w:color w:val="231F20"/>
          <w:spacing w:val="40"/>
        </w:rPr>
        <w:t> </w:t>
      </w:r>
      <w:r>
        <w:rPr>
          <w:color w:val="231F20"/>
        </w:rPr>
        <w:t>and a different number of copies of the DNA may incorporate in different embryos. Thus, each embryo has the potential to become a unique transgenic mouse even though the same quantity and type of DNA was injected into genetically identical fertilized eggs. All manipulated, fertilized eggs</w:t>
      </w:r>
      <w:r>
        <w:rPr>
          <w:color w:val="231F20"/>
          <w:spacing w:val="-1"/>
        </w:rPr>
        <w:t> </w:t>
      </w:r>
      <w:r>
        <w:rPr>
          <w:color w:val="231F20"/>
        </w:rPr>
        <w:t>do</w:t>
      </w:r>
      <w:r>
        <w:rPr>
          <w:color w:val="231F20"/>
          <w:spacing w:val="-1"/>
        </w:rPr>
        <w:t> </w:t>
      </w:r>
      <w:r>
        <w:rPr>
          <w:color w:val="231F20"/>
        </w:rPr>
        <w:t>not</w:t>
      </w:r>
      <w:r>
        <w:rPr>
          <w:color w:val="231F20"/>
          <w:spacing w:val="-1"/>
        </w:rPr>
        <w:t> </w:t>
      </w:r>
      <w:r>
        <w:rPr>
          <w:color w:val="231F20"/>
        </w:rPr>
        <w:t>become</w:t>
      </w:r>
      <w:r>
        <w:rPr>
          <w:color w:val="231F20"/>
          <w:spacing w:val="-1"/>
        </w:rPr>
        <w:t> </w:t>
      </w:r>
      <w:r>
        <w:rPr>
          <w:color w:val="231F20"/>
        </w:rPr>
        <w:t>live</w:t>
      </w:r>
      <w:r>
        <w:rPr>
          <w:color w:val="231F20"/>
          <w:spacing w:val="-1"/>
        </w:rPr>
        <w:t> </w:t>
      </w:r>
      <w:r>
        <w:rPr>
          <w:color w:val="231F20"/>
        </w:rPr>
        <w:t>born</w:t>
      </w:r>
      <w:r>
        <w:rPr>
          <w:color w:val="231F20"/>
          <w:spacing w:val="-1"/>
        </w:rPr>
        <w:t> </w:t>
      </w:r>
      <w:r>
        <w:rPr>
          <w:color w:val="231F20"/>
        </w:rPr>
        <w:t>transgenic</w:t>
      </w:r>
      <w:r>
        <w:rPr>
          <w:color w:val="231F20"/>
          <w:spacing w:val="-1"/>
        </w:rPr>
        <w:t> </w:t>
      </w:r>
      <w:r>
        <w:rPr>
          <w:color w:val="231F20"/>
        </w:rPr>
        <w:t>mice.</w:t>
      </w:r>
      <w:r>
        <w:rPr>
          <w:color w:val="231F20"/>
          <w:spacing w:val="-1"/>
        </w:rPr>
        <w:t> </w:t>
      </w:r>
      <w:r>
        <w:rPr>
          <w:color w:val="231F20"/>
        </w:rPr>
        <w:t>Losses</w:t>
      </w:r>
      <w:r>
        <w:rPr>
          <w:color w:val="231F20"/>
          <w:spacing w:val="-1"/>
        </w:rPr>
        <w:t> </w:t>
      </w:r>
      <w:r>
        <w:rPr>
          <w:color w:val="231F20"/>
        </w:rPr>
        <w:t>occur</w:t>
      </w:r>
      <w:r>
        <w:rPr>
          <w:color w:val="231F20"/>
          <w:spacing w:val="-1"/>
        </w:rPr>
        <w:t> </w:t>
      </w:r>
      <w:r>
        <w:rPr>
          <w:color w:val="231F20"/>
        </w:rPr>
        <w:t>at</w:t>
      </w:r>
      <w:r>
        <w:rPr>
          <w:color w:val="231F20"/>
          <w:spacing w:val="-1"/>
        </w:rPr>
        <w:t> </w:t>
      </w:r>
      <w:r>
        <w:rPr>
          <w:color w:val="231F20"/>
        </w:rPr>
        <w:t>every</w:t>
      </w:r>
      <w:r>
        <w:rPr>
          <w:color w:val="231F20"/>
          <w:spacing w:val="-1"/>
        </w:rPr>
        <w:t> </w:t>
      </w:r>
      <w:r>
        <w:rPr>
          <w:color w:val="231F20"/>
        </w:rPr>
        <w:t>step from injection through gestation and delivery.</w:t>
      </w:r>
    </w:p>
    <w:p>
      <w:pPr>
        <w:pStyle w:val="BodyText"/>
        <w:spacing w:line="261" w:lineRule="auto" w:before="166"/>
        <w:ind w:left="360" w:right="596"/>
        <w:jc w:val="both"/>
      </w:pPr>
      <w:r>
        <w:rPr>
          <w:color w:val="231F20"/>
        </w:rPr>
        <w:t>Mice can carry transgenes, but unless the cDNA is incorporated into </w:t>
      </w:r>
      <w:r>
        <w:rPr>
          <w:color w:val="231F20"/>
        </w:rPr>
        <w:t>germ cells, the mouse is unable to transmit the transgene to its offspring. A mouse that passes the transgene to the descendants is called a ‘founder. Thus, many fertilized eggs have to be injected to obtain a few transgenic mice, and only a few of these transgenic mice will be ‘founders’ of this transgenic line.</w:t>
      </w:r>
    </w:p>
    <w:p>
      <w:pPr>
        <w:pStyle w:val="BodyText"/>
        <w:spacing w:line="261" w:lineRule="auto" w:before="176"/>
        <w:ind w:left="359" w:right="596"/>
        <w:jc w:val="both"/>
      </w:pPr>
      <w:r>
        <w:rPr>
          <w:i/>
          <w:color w:val="231F20"/>
        </w:rPr>
        <w:t>Targeted mutation </w:t>
      </w:r>
      <w:r>
        <w:rPr>
          <w:color w:val="231F20"/>
        </w:rPr>
        <w:t>refers to a process whereby a specific gene is </w:t>
      </w:r>
      <w:r>
        <w:rPr>
          <w:color w:val="231F20"/>
        </w:rPr>
        <w:t>made nonfunctional</w:t>
      </w:r>
      <w:r>
        <w:rPr>
          <w:color w:val="231F20"/>
          <w:spacing w:val="-3"/>
        </w:rPr>
        <w:t> </w:t>
      </w:r>
      <w:r>
        <w:rPr>
          <w:color w:val="231F20"/>
        </w:rPr>
        <w:t>(‘knocked-out’)</w:t>
      </w:r>
      <w:r>
        <w:rPr>
          <w:color w:val="231F20"/>
          <w:spacing w:val="-3"/>
        </w:rPr>
        <w:t> </w:t>
      </w:r>
      <w:r>
        <w:rPr>
          <w:color w:val="231F20"/>
        </w:rPr>
        <w:t>or</w:t>
      </w:r>
      <w:r>
        <w:rPr>
          <w:color w:val="231F20"/>
          <w:spacing w:val="-3"/>
        </w:rPr>
        <w:t> </w:t>
      </w:r>
      <w:r>
        <w:rPr>
          <w:color w:val="231F20"/>
        </w:rPr>
        <w:t>less</w:t>
      </w:r>
      <w:r>
        <w:rPr>
          <w:color w:val="231F20"/>
          <w:spacing w:val="-3"/>
        </w:rPr>
        <w:t> </w:t>
      </w:r>
      <w:r>
        <w:rPr>
          <w:color w:val="231F20"/>
        </w:rPr>
        <w:t>frequently</w:t>
      </w:r>
      <w:r>
        <w:rPr>
          <w:color w:val="231F20"/>
          <w:spacing w:val="-3"/>
        </w:rPr>
        <w:t> </w:t>
      </w:r>
      <w:r>
        <w:rPr>
          <w:color w:val="231F20"/>
        </w:rPr>
        <w:t>made</w:t>
      </w:r>
      <w:r>
        <w:rPr>
          <w:color w:val="231F20"/>
          <w:spacing w:val="-3"/>
        </w:rPr>
        <w:t> </w:t>
      </w:r>
      <w:r>
        <w:rPr>
          <w:color w:val="231F20"/>
        </w:rPr>
        <w:t>functional</w:t>
      </w:r>
      <w:r>
        <w:rPr>
          <w:color w:val="231F20"/>
          <w:spacing w:val="-3"/>
        </w:rPr>
        <w:t> </w:t>
      </w:r>
      <w:r>
        <w:rPr>
          <w:color w:val="231F20"/>
        </w:rPr>
        <w:t>(‘knocked-in’).</w:t>
      </w:r>
      <w:r>
        <w:rPr>
          <w:color w:val="231F20"/>
          <w:spacing w:val="-12"/>
        </w:rPr>
        <w:t> </w:t>
      </w:r>
      <w:r>
        <w:rPr>
          <w:color w:val="231F20"/>
        </w:rPr>
        <w:t>Creation</w:t>
      </w:r>
      <w:r>
        <w:rPr>
          <w:color w:val="231F20"/>
          <w:spacing w:val="-12"/>
        </w:rPr>
        <w:t> </w:t>
      </w:r>
      <w:r>
        <w:rPr>
          <w:color w:val="231F20"/>
        </w:rPr>
        <w:t>of</w:t>
      </w:r>
      <w:r>
        <w:rPr>
          <w:color w:val="231F20"/>
          <w:spacing w:val="-12"/>
        </w:rPr>
        <w:t> </w:t>
      </w:r>
      <w:r>
        <w:rPr>
          <w:color w:val="231F20"/>
        </w:rPr>
        <w:t>a</w:t>
      </w:r>
      <w:r>
        <w:rPr>
          <w:color w:val="231F20"/>
          <w:spacing w:val="-12"/>
        </w:rPr>
        <w:t> </w:t>
      </w:r>
      <w:r>
        <w:rPr>
          <w:color w:val="231F20"/>
        </w:rPr>
        <w:t>targeted</w:t>
      </w:r>
      <w:r>
        <w:rPr>
          <w:color w:val="231F20"/>
          <w:spacing w:val="-12"/>
        </w:rPr>
        <w:t> </w:t>
      </w:r>
      <w:r>
        <w:rPr>
          <w:color w:val="231F20"/>
        </w:rPr>
        <w:t>mutation</w:t>
      </w:r>
      <w:r>
        <w:rPr>
          <w:color w:val="231F20"/>
          <w:spacing w:val="-12"/>
        </w:rPr>
        <w:t> </w:t>
      </w:r>
      <w:r>
        <w:rPr>
          <w:color w:val="231F20"/>
        </w:rPr>
        <w:t>requires</w:t>
      </w:r>
      <w:r>
        <w:rPr>
          <w:color w:val="231F20"/>
          <w:spacing w:val="-12"/>
        </w:rPr>
        <w:t> </w:t>
      </w:r>
      <w:r>
        <w:rPr>
          <w:color w:val="231F20"/>
        </w:rPr>
        <w:t>several</w:t>
      </w:r>
      <w:r>
        <w:rPr>
          <w:color w:val="231F20"/>
          <w:spacing w:val="-12"/>
        </w:rPr>
        <w:t> </w:t>
      </w:r>
      <w:r>
        <w:rPr>
          <w:color w:val="231F20"/>
        </w:rPr>
        <w:t>steps</w:t>
      </w:r>
      <w:r>
        <w:rPr>
          <w:color w:val="231F20"/>
          <w:spacing w:val="-12"/>
        </w:rPr>
        <w:t> </w:t>
      </w:r>
      <w:r>
        <w:rPr>
          <w:color w:val="231F20"/>
        </w:rPr>
        <w:t>in</w:t>
      </w:r>
      <w:r>
        <w:rPr>
          <w:color w:val="231F20"/>
          <w:spacing w:val="-12"/>
        </w:rPr>
        <w:t> </w:t>
      </w:r>
      <w:r>
        <w:rPr>
          <w:color w:val="231F20"/>
        </w:rPr>
        <w:t>the</w:t>
      </w:r>
      <w:r>
        <w:rPr>
          <w:color w:val="231F20"/>
          <w:spacing w:val="-12"/>
        </w:rPr>
        <w:t> </w:t>
      </w:r>
      <w:r>
        <w:rPr>
          <w:color w:val="231F20"/>
        </w:rPr>
        <w:t>laboratory. The</w:t>
      </w:r>
      <w:r>
        <w:rPr>
          <w:color w:val="231F20"/>
          <w:spacing w:val="-5"/>
        </w:rPr>
        <w:t> </w:t>
      </w:r>
      <w:r>
        <w:rPr>
          <w:color w:val="231F20"/>
        </w:rPr>
        <w:t>specific</w:t>
      </w:r>
      <w:r>
        <w:rPr>
          <w:color w:val="231F20"/>
          <w:spacing w:val="-5"/>
        </w:rPr>
        <w:t> </w:t>
      </w:r>
      <w:r>
        <w:rPr>
          <w:color w:val="231F20"/>
        </w:rPr>
        <w:t>gene</w:t>
      </w:r>
      <w:r>
        <w:rPr>
          <w:color w:val="231F20"/>
          <w:spacing w:val="-5"/>
        </w:rPr>
        <w:t> </w:t>
      </w:r>
      <w:r>
        <w:rPr>
          <w:color w:val="231F20"/>
        </w:rPr>
        <w:t>is</w:t>
      </w:r>
      <w:r>
        <w:rPr>
          <w:color w:val="231F20"/>
          <w:spacing w:val="-5"/>
        </w:rPr>
        <w:t> </w:t>
      </w:r>
      <w:r>
        <w:rPr>
          <w:color w:val="231F20"/>
        </w:rPr>
        <w:t>identified,</w:t>
      </w:r>
      <w:r>
        <w:rPr>
          <w:color w:val="231F20"/>
          <w:spacing w:val="-5"/>
        </w:rPr>
        <w:t> </w:t>
      </w:r>
      <w:r>
        <w:rPr>
          <w:color w:val="231F20"/>
        </w:rPr>
        <w:t>cloned</w:t>
      </w:r>
      <w:r>
        <w:rPr>
          <w:color w:val="231F20"/>
          <w:spacing w:val="-5"/>
        </w:rPr>
        <w:t> </w:t>
      </w:r>
      <w:r>
        <w:rPr>
          <w:color w:val="231F20"/>
        </w:rPr>
        <w:t>and</w:t>
      </w:r>
      <w:r>
        <w:rPr>
          <w:color w:val="231F20"/>
          <w:spacing w:val="-5"/>
        </w:rPr>
        <w:t> </w:t>
      </w:r>
      <w:r>
        <w:rPr>
          <w:color w:val="231F20"/>
        </w:rPr>
        <w:t>manipulated</w:t>
      </w:r>
      <w:r>
        <w:rPr>
          <w:color w:val="231F20"/>
          <w:spacing w:val="-5"/>
        </w:rPr>
        <w:t> </w:t>
      </w:r>
      <w:r>
        <w:rPr>
          <w:color w:val="231F20"/>
        </w:rPr>
        <w:t>to</w:t>
      </w:r>
      <w:r>
        <w:rPr>
          <w:color w:val="231F20"/>
          <w:spacing w:val="-5"/>
        </w:rPr>
        <w:t> </w:t>
      </w:r>
      <w:r>
        <w:rPr>
          <w:color w:val="231F20"/>
        </w:rPr>
        <w:t>make</w:t>
      </w:r>
      <w:r>
        <w:rPr>
          <w:color w:val="231F20"/>
          <w:spacing w:val="-5"/>
        </w:rPr>
        <w:t> </w:t>
      </w:r>
      <w:r>
        <w:rPr>
          <w:color w:val="231F20"/>
        </w:rPr>
        <w:t>it</w:t>
      </w:r>
      <w:r>
        <w:rPr>
          <w:color w:val="231F20"/>
          <w:spacing w:val="-5"/>
        </w:rPr>
        <w:t> </w:t>
      </w:r>
      <w:r>
        <w:rPr>
          <w:color w:val="231F20"/>
        </w:rPr>
        <w:t>nonfunc-tional (‘knocked-out’). The manipulated gene is attached to another DNA sequence</w:t>
      </w:r>
      <w:r>
        <w:rPr>
          <w:color w:val="231F20"/>
          <w:spacing w:val="-4"/>
        </w:rPr>
        <w:t> </w:t>
      </w:r>
      <w:r>
        <w:rPr>
          <w:color w:val="231F20"/>
        </w:rPr>
        <w:t>called</w:t>
      </w:r>
      <w:r>
        <w:rPr>
          <w:color w:val="231F20"/>
          <w:spacing w:val="-4"/>
        </w:rPr>
        <w:t> </w:t>
      </w:r>
      <w:r>
        <w:rPr>
          <w:color w:val="231F20"/>
        </w:rPr>
        <w:t>a</w:t>
      </w:r>
      <w:r>
        <w:rPr>
          <w:color w:val="231F20"/>
          <w:spacing w:val="-4"/>
        </w:rPr>
        <w:t> </w:t>
      </w:r>
      <w:r>
        <w:rPr>
          <w:color w:val="231F20"/>
        </w:rPr>
        <w:t>promoter</w:t>
      </w:r>
      <w:r>
        <w:rPr>
          <w:color w:val="231F20"/>
          <w:spacing w:val="-4"/>
        </w:rPr>
        <w:t> </w:t>
      </w:r>
      <w:r>
        <w:rPr>
          <w:color w:val="231F20"/>
        </w:rPr>
        <w:t>and</w:t>
      </w:r>
      <w:r>
        <w:rPr>
          <w:color w:val="231F20"/>
          <w:spacing w:val="-4"/>
        </w:rPr>
        <w:t> </w:t>
      </w:r>
      <w:r>
        <w:rPr>
          <w:color w:val="231F20"/>
        </w:rPr>
        <w:t>introduced</w:t>
      </w:r>
      <w:r>
        <w:rPr>
          <w:color w:val="231F20"/>
          <w:spacing w:val="-4"/>
        </w:rPr>
        <w:t> </w:t>
      </w:r>
      <w:r>
        <w:rPr>
          <w:color w:val="231F20"/>
        </w:rPr>
        <w:t>into</w:t>
      </w:r>
      <w:r>
        <w:rPr>
          <w:color w:val="231F20"/>
          <w:spacing w:val="-4"/>
        </w:rPr>
        <w:t> </w:t>
      </w:r>
      <w:r>
        <w:rPr>
          <w:color w:val="231F20"/>
        </w:rPr>
        <w:t>embryonic</w:t>
      </w:r>
      <w:r>
        <w:rPr>
          <w:color w:val="231F20"/>
          <w:spacing w:val="-4"/>
        </w:rPr>
        <w:t> </w:t>
      </w:r>
      <w:r>
        <w:rPr>
          <w:color w:val="231F20"/>
        </w:rPr>
        <w:t>stem</w:t>
      </w:r>
      <w:r>
        <w:rPr>
          <w:color w:val="231F20"/>
          <w:spacing w:val="-4"/>
        </w:rPr>
        <w:t> </w:t>
      </w:r>
      <w:r>
        <w:rPr>
          <w:color w:val="231F20"/>
        </w:rPr>
        <w:t>(ES)</w:t>
      </w:r>
      <w:r>
        <w:rPr>
          <w:color w:val="231F20"/>
          <w:spacing w:val="-4"/>
        </w:rPr>
        <w:t> </w:t>
      </w:r>
      <w:r>
        <w:rPr>
          <w:color w:val="231F20"/>
        </w:rPr>
        <w:t>cells by electrical or chemical methods. These ES cells are cultured in special media that permits identification of ES cells incorporating the manipulated gene.</w:t>
      </w:r>
      <w:r>
        <w:rPr>
          <w:color w:val="231F20"/>
          <w:spacing w:val="-13"/>
        </w:rPr>
        <w:t> </w:t>
      </w:r>
      <w:r>
        <w:rPr>
          <w:color w:val="231F20"/>
        </w:rPr>
        <w:t>ES</w:t>
      </w:r>
      <w:r>
        <w:rPr>
          <w:color w:val="231F20"/>
          <w:spacing w:val="-13"/>
        </w:rPr>
        <w:t> </w:t>
      </w:r>
      <w:r>
        <w:rPr>
          <w:color w:val="231F20"/>
        </w:rPr>
        <w:t>cells</w:t>
      </w:r>
      <w:r>
        <w:rPr>
          <w:color w:val="231F20"/>
          <w:spacing w:val="-13"/>
        </w:rPr>
        <w:t> </w:t>
      </w:r>
      <w:r>
        <w:rPr>
          <w:color w:val="231F20"/>
        </w:rPr>
        <w:t>incorporating</w:t>
      </w:r>
      <w:r>
        <w:rPr>
          <w:color w:val="231F20"/>
          <w:spacing w:val="-13"/>
        </w:rPr>
        <w:t> </w:t>
      </w:r>
      <w:r>
        <w:rPr>
          <w:color w:val="231F20"/>
        </w:rPr>
        <w:t>the</w:t>
      </w:r>
      <w:r>
        <w:rPr>
          <w:color w:val="231F20"/>
          <w:spacing w:val="-13"/>
        </w:rPr>
        <w:t> </w:t>
      </w:r>
      <w:r>
        <w:rPr>
          <w:color w:val="231F20"/>
        </w:rPr>
        <w:t>manipulated</w:t>
      </w:r>
      <w:r>
        <w:rPr>
          <w:color w:val="231F20"/>
          <w:spacing w:val="-13"/>
        </w:rPr>
        <w:t> </w:t>
      </w:r>
      <w:r>
        <w:rPr>
          <w:color w:val="231F20"/>
        </w:rPr>
        <w:t>gene</w:t>
      </w:r>
      <w:r>
        <w:rPr>
          <w:color w:val="231F20"/>
          <w:spacing w:val="-13"/>
        </w:rPr>
        <w:t> </w:t>
      </w:r>
      <w:r>
        <w:rPr>
          <w:color w:val="231F20"/>
        </w:rPr>
        <w:t>are</w:t>
      </w:r>
      <w:r>
        <w:rPr>
          <w:color w:val="231F20"/>
          <w:spacing w:val="-13"/>
        </w:rPr>
        <w:t> </w:t>
      </w:r>
      <w:r>
        <w:rPr>
          <w:color w:val="231F20"/>
        </w:rPr>
        <w:t>injected</w:t>
      </w:r>
      <w:r>
        <w:rPr>
          <w:color w:val="231F20"/>
          <w:spacing w:val="-13"/>
        </w:rPr>
        <w:t> </w:t>
      </w:r>
      <w:r>
        <w:rPr>
          <w:color w:val="231F20"/>
        </w:rPr>
        <w:t>into</w:t>
      </w:r>
      <w:r>
        <w:rPr>
          <w:color w:val="231F20"/>
          <w:spacing w:val="-13"/>
        </w:rPr>
        <w:t> </w:t>
      </w:r>
      <w:r>
        <w:rPr>
          <w:color w:val="231F20"/>
        </w:rPr>
        <w:t>an</w:t>
      </w:r>
      <w:r>
        <w:rPr>
          <w:color w:val="231F20"/>
          <w:spacing w:val="-13"/>
        </w:rPr>
        <w:t> </w:t>
      </w:r>
      <w:r>
        <w:rPr>
          <w:color w:val="231F20"/>
        </w:rPr>
        <w:t>early </w:t>
      </w:r>
      <w:r>
        <w:rPr>
          <w:color w:val="231F20"/>
          <w:spacing w:val="-2"/>
        </w:rPr>
        <w:t>embryo</w:t>
      </w:r>
      <w:r>
        <w:rPr>
          <w:color w:val="231F20"/>
          <w:spacing w:val="-12"/>
        </w:rPr>
        <w:t> </w:t>
      </w:r>
      <w:r>
        <w:rPr>
          <w:color w:val="231F20"/>
          <w:spacing w:val="-2"/>
        </w:rPr>
        <w:t>(blastocyst).</w:t>
      </w:r>
      <w:r>
        <w:rPr>
          <w:color w:val="231F20"/>
          <w:spacing w:val="-12"/>
        </w:rPr>
        <w:t> </w:t>
      </w:r>
      <w:r>
        <w:rPr>
          <w:color w:val="231F20"/>
          <w:spacing w:val="-2"/>
        </w:rPr>
        <w:t>The</w:t>
      </w:r>
      <w:r>
        <w:rPr>
          <w:color w:val="231F20"/>
          <w:spacing w:val="-12"/>
        </w:rPr>
        <w:t> </w:t>
      </w:r>
      <w:r>
        <w:rPr>
          <w:color w:val="231F20"/>
          <w:spacing w:val="-2"/>
        </w:rPr>
        <w:t>ES</w:t>
      </w:r>
      <w:r>
        <w:rPr>
          <w:color w:val="231F20"/>
          <w:spacing w:val="-12"/>
        </w:rPr>
        <w:t> </w:t>
      </w:r>
      <w:r>
        <w:rPr>
          <w:color w:val="231F20"/>
          <w:spacing w:val="-2"/>
        </w:rPr>
        <w:t>cell</w:t>
      </w:r>
      <w:r>
        <w:rPr>
          <w:color w:val="231F20"/>
          <w:spacing w:val="-12"/>
        </w:rPr>
        <w:t> </w:t>
      </w:r>
      <w:r>
        <w:rPr>
          <w:color w:val="231F20"/>
          <w:spacing w:val="-2"/>
        </w:rPr>
        <w:t>injected</w:t>
      </w:r>
      <w:r>
        <w:rPr>
          <w:color w:val="231F20"/>
          <w:spacing w:val="-12"/>
        </w:rPr>
        <w:t> </w:t>
      </w:r>
      <w:r>
        <w:rPr>
          <w:color w:val="231F20"/>
          <w:spacing w:val="-2"/>
        </w:rPr>
        <w:t>blastocysts</w:t>
      </w:r>
      <w:r>
        <w:rPr>
          <w:color w:val="231F20"/>
          <w:spacing w:val="-12"/>
        </w:rPr>
        <w:t> </w:t>
      </w:r>
      <w:r>
        <w:rPr>
          <w:color w:val="231F20"/>
          <w:spacing w:val="-2"/>
        </w:rPr>
        <w:t>are</w:t>
      </w:r>
      <w:r>
        <w:rPr>
          <w:color w:val="231F20"/>
          <w:spacing w:val="-12"/>
        </w:rPr>
        <w:t> </w:t>
      </w:r>
      <w:r>
        <w:rPr>
          <w:color w:val="231F20"/>
          <w:spacing w:val="-2"/>
        </w:rPr>
        <w:t>surgically</w:t>
      </w:r>
      <w:r>
        <w:rPr>
          <w:color w:val="231F20"/>
          <w:spacing w:val="-12"/>
        </w:rPr>
        <w:t> </w:t>
      </w:r>
      <w:r>
        <w:rPr>
          <w:color w:val="231F20"/>
          <w:spacing w:val="-2"/>
        </w:rPr>
        <w:t>implanted </w:t>
      </w:r>
      <w:r>
        <w:rPr>
          <w:color w:val="231F20"/>
        </w:rPr>
        <w:t>into the uterus of pseudopregnant female mice. Some injected blastocysts develop</w:t>
      </w:r>
      <w:r>
        <w:rPr>
          <w:color w:val="231F20"/>
          <w:spacing w:val="4"/>
        </w:rPr>
        <w:t> </w:t>
      </w:r>
      <w:r>
        <w:rPr>
          <w:color w:val="231F20"/>
        </w:rPr>
        <w:t>into</w:t>
      </w:r>
      <w:r>
        <w:rPr>
          <w:color w:val="231F20"/>
          <w:spacing w:val="4"/>
        </w:rPr>
        <w:t> </w:t>
      </w:r>
      <w:r>
        <w:rPr>
          <w:color w:val="231F20"/>
        </w:rPr>
        <w:t>viable</w:t>
      </w:r>
      <w:r>
        <w:rPr>
          <w:color w:val="231F20"/>
          <w:spacing w:val="4"/>
        </w:rPr>
        <w:t> </w:t>
      </w:r>
      <w:r>
        <w:rPr>
          <w:color w:val="231F20"/>
        </w:rPr>
        <w:t>embryos</w:t>
      </w:r>
      <w:r>
        <w:rPr>
          <w:color w:val="231F20"/>
          <w:spacing w:val="4"/>
        </w:rPr>
        <w:t> </w:t>
      </w:r>
      <w:r>
        <w:rPr>
          <w:color w:val="231F20"/>
        </w:rPr>
        <w:t>and</w:t>
      </w:r>
      <w:r>
        <w:rPr>
          <w:color w:val="231F20"/>
          <w:spacing w:val="4"/>
        </w:rPr>
        <w:t> </w:t>
      </w:r>
      <w:r>
        <w:rPr>
          <w:color w:val="231F20"/>
        </w:rPr>
        <w:t>gene</w:t>
      </w:r>
      <w:r>
        <w:rPr>
          <w:color w:val="231F20"/>
          <w:spacing w:val="4"/>
        </w:rPr>
        <w:t> </w:t>
      </w:r>
      <w:r>
        <w:rPr>
          <w:color w:val="231F20"/>
        </w:rPr>
        <w:t>deficient</w:t>
      </w:r>
      <w:r>
        <w:rPr>
          <w:color w:val="231F20"/>
          <w:spacing w:val="4"/>
        </w:rPr>
        <w:t> </w:t>
      </w:r>
      <w:r>
        <w:rPr>
          <w:color w:val="231F20"/>
        </w:rPr>
        <w:t>‘knock-out’</w:t>
      </w:r>
      <w:r>
        <w:rPr>
          <w:color w:val="231F20"/>
          <w:spacing w:val="4"/>
        </w:rPr>
        <w:t> </w:t>
      </w:r>
      <w:r>
        <w:rPr>
          <w:color w:val="231F20"/>
        </w:rPr>
        <w:t>mice</w:t>
      </w:r>
      <w:r>
        <w:rPr>
          <w:color w:val="231F20"/>
          <w:spacing w:val="4"/>
        </w:rPr>
        <w:t> </w:t>
      </w:r>
      <w:r>
        <w:rPr>
          <w:color w:val="231F20"/>
        </w:rPr>
        <w:t>are</w:t>
      </w:r>
      <w:r>
        <w:rPr>
          <w:color w:val="231F20"/>
          <w:spacing w:val="4"/>
        </w:rPr>
        <w:t> </w:t>
      </w:r>
      <w:r>
        <w:rPr>
          <w:color w:val="231F20"/>
          <w:spacing w:val="-2"/>
        </w:rPr>
        <w:t>born.</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6"/>
        <w:jc w:val="both"/>
      </w:pPr>
      <w:r>
        <w:rPr>
          <w:color w:val="231F20"/>
        </w:rPr>
        <w:t>Many</w:t>
      </w:r>
      <w:r>
        <w:rPr>
          <w:color w:val="231F20"/>
          <w:spacing w:val="-3"/>
        </w:rPr>
        <w:t> </w:t>
      </w:r>
      <w:r>
        <w:rPr>
          <w:color w:val="231F20"/>
        </w:rPr>
        <w:t>blastocysts</w:t>
      </w:r>
      <w:r>
        <w:rPr>
          <w:color w:val="231F20"/>
          <w:spacing w:val="-3"/>
        </w:rPr>
        <w:t> </w:t>
      </w:r>
      <w:r>
        <w:rPr>
          <w:color w:val="231F20"/>
        </w:rPr>
        <w:t>have</w:t>
      </w:r>
      <w:r>
        <w:rPr>
          <w:color w:val="231F20"/>
          <w:spacing w:val="-3"/>
        </w:rPr>
        <w:t> </w:t>
      </w:r>
      <w:r>
        <w:rPr>
          <w:color w:val="231F20"/>
        </w:rPr>
        <w:t>to</w:t>
      </w:r>
      <w:r>
        <w:rPr>
          <w:color w:val="231F20"/>
          <w:spacing w:val="-3"/>
        </w:rPr>
        <w:t> </w:t>
      </w:r>
      <w:r>
        <w:rPr>
          <w:color w:val="231F20"/>
        </w:rPr>
        <w:t>be</w:t>
      </w:r>
      <w:r>
        <w:rPr>
          <w:color w:val="231F20"/>
          <w:spacing w:val="-3"/>
        </w:rPr>
        <w:t> </w:t>
      </w:r>
      <w:r>
        <w:rPr>
          <w:color w:val="231F20"/>
        </w:rPr>
        <w:t>injected</w:t>
      </w:r>
      <w:r>
        <w:rPr>
          <w:color w:val="231F20"/>
          <w:spacing w:val="-3"/>
        </w:rPr>
        <w:t> </w:t>
      </w:r>
      <w:r>
        <w:rPr>
          <w:color w:val="231F20"/>
        </w:rPr>
        <w:t>to</w:t>
      </w:r>
      <w:r>
        <w:rPr>
          <w:color w:val="231F20"/>
          <w:spacing w:val="-3"/>
        </w:rPr>
        <w:t> </w:t>
      </w:r>
      <w:r>
        <w:rPr>
          <w:color w:val="231F20"/>
        </w:rPr>
        <w:t>obtain</w:t>
      </w:r>
      <w:r>
        <w:rPr>
          <w:color w:val="231F20"/>
          <w:spacing w:val="-3"/>
        </w:rPr>
        <w:t> </w:t>
      </w:r>
      <w:r>
        <w:rPr>
          <w:color w:val="231F20"/>
        </w:rPr>
        <w:t>a</w:t>
      </w:r>
      <w:r>
        <w:rPr>
          <w:color w:val="231F20"/>
          <w:spacing w:val="-3"/>
        </w:rPr>
        <w:t> </w:t>
      </w:r>
      <w:r>
        <w:rPr>
          <w:color w:val="231F20"/>
        </w:rPr>
        <w:t>few</w:t>
      </w:r>
      <w:r>
        <w:rPr>
          <w:color w:val="231F20"/>
          <w:spacing w:val="-3"/>
        </w:rPr>
        <w:t> </w:t>
      </w:r>
      <w:r>
        <w:rPr>
          <w:color w:val="231F20"/>
        </w:rPr>
        <w:t>new</w:t>
      </w:r>
      <w:r>
        <w:rPr>
          <w:color w:val="231F20"/>
          <w:spacing w:val="-3"/>
        </w:rPr>
        <w:t> </w:t>
      </w:r>
      <w:r>
        <w:rPr>
          <w:color w:val="231F20"/>
        </w:rPr>
        <w:t>‘knock-out’</w:t>
      </w:r>
      <w:r>
        <w:rPr>
          <w:color w:val="231F20"/>
          <w:spacing w:val="-3"/>
        </w:rPr>
        <w:t> </w:t>
      </w:r>
      <w:r>
        <w:rPr>
          <w:color w:val="231F20"/>
        </w:rPr>
        <w:t>mice, and only a few of the new ‘knock-out’ mice will incorporate the </w:t>
      </w:r>
      <w:r>
        <w:rPr>
          <w:color w:val="231F20"/>
        </w:rPr>
        <w:t>‘knocked-out’ gene in their germ cells and become ‘founders’.</w:t>
      </w:r>
    </w:p>
    <w:p>
      <w:pPr>
        <w:pStyle w:val="BodyText"/>
        <w:spacing w:line="261" w:lineRule="auto" w:before="177"/>
        <w:ind w:left="239" w:right="715"/>
        <w:jc w:val="both"/>
      </w:pPr>
      <w:r>
        <w:rPr>
          <w:color w:val="231F20"/>
        </w:rPr>
        <w:t>If a project uses a spontaneous or induced mutant model and the </w:t>
      </w:r>
      <w:r>
        <w:rPr>
          <w:color w:val="231F20"/>
        </w:rPr>
        <w:t>mutant animal can be purchased from a resource or commercial colony, review of this project is similar to review of any other project. If a project uses an induced mutant model and only breeders are available from the source, review of this project is similar to review of any other breeding colony</w:t>
      </w:r>
      <w:r>
        <w:rPr>
          <w:b/>
          <w:color w:val="231F20"/>
        </w:rPr>
        <w:t>. </w:t>
      </w:r>
      <w:r>
        <w:rPr>
          <w:color w:val="231F20"/>
        </w:rPr>
        <w:t>In either case, the IACUC should determine if the mutant gene will result in a severely debilitating phenotype, if anything can or will be done to amelio-rate</w:t>
      </w:r>
      <w:r>
        <w:rPr>
          <w:color w:val="231F20"/>
          <w:spacing w:val="-6"/>
        </w:rPr>
        <w:t> </w:t>
      </w:r>
      <w:r>
        <w:rPr>
          <w:color w:val="231F20"/>
        </w:rPr>
        <w:t>such</w:t>
      </w:r>
      <w:r>
        <w:rPr>
          <w:color w:val="231F20"/>
          <w:spacing w:val="-6"/>
        </w:rPr>
        <w:t> </w:t>
      </w:r>
      <w:r>
        <w:rPr>
          <w:color w:val="231F20"/>
        </w:rPr>
        <w:t>phenotype,</w:t>
      </w:r>
      <w:r>
        <w:rPr>
          <w:color w:val="231F20"/>
          <w:spacing w:val="-6"/>
        </w:rPr>
        <w:t> </w:t>
      </w:r>
      <w:r>
        <w:rPr>
          <w:color w:val="231F20"/>
        </w:rPr>
        <w:t>and</w:t>
      </w:r>
      <w:r>
        <w:rPr>
          <w:color w:val="231F20"/>
          <w:spacing w:val="-6"/>
        </w:rPr>
        <w:t> </w:t>
      </w:r>
      <w:r>
        <w:rPr>
          <w:color w:val="231F20"/>
        </w:rPr>
        <w:t>what</w:t>
      </w:r>
      <w:r>
        <w:rPr>
          <w:color w:val="231F20"/>
          <w:spacing w:val="-6"/>
        </w:rPr>
        <w:t> </w:t>
      </w:r>
      <w:r>
        <w:rPr>
          <w:color w:val="231F20"/>
        </w:rPr>
        <w:t>endpoints</w:t>
      </w:r>
      <w:r>
        <w:rPr>
          <w:color w:val="231F20"/>
          <w:spacing w:val="-6"/>
        </w:rPr>
        <w:t> </w:t>
      </w:r>
      <w:r>
        <w:rPr>
          <w:color w:val="231F20"/>
        </w:rPr>
        <w:t>will</w:t>
      </w:r>
      <w:r>
        <w:rPr>
          <w:color w:val="231F20"/>
          <w:spacing w:val="-6"/>
        </w:rPr>
        <w:t> </w:t>
      </w:r>
      <w:r>
        <w:rPr>
          <w:color w:val="231F20"/>
        </w:rPr>
        <w:t>be</w:t>
      </w:r>
      <w:r>
        <w:rPr>
          <w:color w:val="231F20"/>
          <w:spacing w:val="-6"/>
        </w:rPr>
        <w:t> </w:t>
      </w:r>
      <w:r>
        <w:rPr>
          <w:color w:val="231F20"/>
        </w:rPr>
        <w:t>used</w:t>
      </w:r>
      <w:r>
        <w:rPr>
          <w:color w:val="231F20"/>
          <w:spacing w:val="-6"/>
        </w:rPr>
        <w:t> </w:t>
      </w:r>
      <w:r>
        <w:rPr>
          <w:color w:val="231F20"/>
        </w:rPr>
        <w:t>to</w:t>
      </w:r>
      <w:r>
        <w:rPr>
          <w:color w:val="231F20"/>
          <w:spacing w:val="-6"/>
        </w:rPr>
        <w:t> </w:t>
      </w:r>
      <w:r>
        <w:rPr>
          <w:color w:val="231F20"/>
        </w:rPr>
        <w:t>determine</w:t>
      </w:r>
      <w:r>
        <w:rPr>
          <w:color w:val="231F20"/>
          <w:spacing w:val="-6"/>
        </w:rPr>
        <w:t> </w:t>
      </w:r>
      <w:r>
        <w:rPr>
          <w:color w:val="231F20"/>
        </w:rPr>
        <w:t>when</w:t>
      </w:r>
      <w:r>
        <w:rPr>
          <w:color w:val="231F20"/>
          <w:spacing w:val="-6"/>
        </w:rPr>
        <w:t> </w:t>
      </w:r>
      <w:r>
        <w:rPr>
          <w:color w:val="231F20"/>
        </w:rPr>
        <w:t>a mutant</w:t>
      </w:r>
      <w:r>
        <w:rPr>
          <w:color w:val="231F20"/>
          <w:spacing w:val="-1"/>
        </w:rPr>
        <w:t> </w:t>
      </w:r>
      <w:r>
        <w:rPr>
          <w:color w:val="231F20"/>
        </w:rPr>
        <w:t>animal</w:t>
      </w:r>
      <w:r>
        <w:rPr>
          <w:color w:val="231F20"/>
          <w:spacing w:val="-1"/>
        </w:rPr>
        <w:t> </w:t>
      </w:r>
      <w:r>
        <w:rPr>
          <w:color w:val="231F20"/>
        </w:rPr>
        <w:t>will</w:t>
      </w:r>
      <w:r>
        <w:rPr>
          <w:color w:val="231F20"/>
          <w:spacing w:val="-1"/>
        </w:rPr>
        <w:t> </w:t>
      </w:r>
      <w:r>
        <w:rPr>
          <w:color w:val="231F20"/>
        </w:rPr>
        <w:t>be</w:t>
      </w:r>
      <w:r>
        <w:rPr>
          <w:color w:val="231F20"/>
          <w:spacing w:val="-1"/>
        </w:rPr>
        <w:t> </w:t>
      </w:r>
      <w:r>
        <w:rPr>
          <w:color w:val="231F20"/>
        </w:rPr>
        <w:t>euthanized.</w:t>
      </w:r>
      <w:r>
        <w:rPr>
          <w:color w:val="231F20"/>
          <w:spacing w:val="-1"/>
        </w:rPr>
        <w:t> </w:t>
      </w:r>
      <w:r>
        <w:rPr>
          <w:color w:val="231F20"/>
        </w:rPr>
        <w:t>Simple</w:t>
      </w:r>
      <w:r>
        <w:rPr>
          <w:color w:val="231F20"/>
          <w:spacing w:val="-1"/>
        </w:rPr>
        <w:t> </w:t>
      </w:r>
      <w:r>
        <w:rPr>
          <w:color w:val="231F20"/>
        </w:rPr>
        <w:t>husbandry</w:t>
      </w:r>
      <w:r>
        <w:rPr>
          <w:color w:val="231F20"/>
          <w:spacing w:val="-1"/>
        </w:rPr>
        <w:t> </w:t>
      </w:r>
      <w:r>
        <w:rPr>
          <w:color w:val="231F20"/>
        </w:rPr>
        <w:t>measures</w:t>
      </w:r>
      <w:r>
        <w:rPr>
          <w:color w:val="231F20"/>
          <w:spacing w:val="-1"/>
        </w:rPr>
        <w:t> </w:t>
      </w:r>
      <w:r>
        <w:rPr>
          <w:color w:val="231F20"/>
        </w:rPr>
        <w:t>can</w:t>
      </w:r>
      <w:r>
        <w:rPr>
          <w:color w:val="231F20"/>
          <w:spacing w:val="-1"/>
        </w:rPr>
        <w:t> </w:t>
      </w:r>
      <w:r>
        <w:rPr>
          <w:color w:val="231F20"/>
        </w:rPr>
        <w:t>modify the</w:t>
      </w:r>
      <w:r>
        <w:rPr>
          <w:color w:val="231F20"/>
          <w:spacing w:val="-14"/>
        </w:rPr>
        <w:t> </w:t>
      </w:r>
      <w:r>
        <w:rPr>
          <w:color w:val="231F20"/>
        </w:rPr>
        <w:t>severity</w:t>
      </w:r>
      <w:r>
        <w:rPr>
          <w:color w:val="231F20"/>
          <w:spacing w:val="-14"/>
        </w:rPr>
        <w:t> </w:t>
      </w:r>
      <w:r>
        <w:rPr>
          <w:color w:val="231F20"/>
        </w:rPr>
        <w:t>of</w:t>
      </w:r>
      <w:r>
        <w:rPr>
          <w:color w:val="231F20"/>
          <w:spacing w:val="-14"/>
        </w:rPr>
        <w:t> </w:t>
      </w:r>
      <w:r>
        <w:rPr>
          <w:color w:val="231F20"/>
        </w:rPr>
        <w:t>some</w:t>
      </w:r>
      <w:r>
        <w:rPr>
          <w:color w:val="231F20"/>
          <w:spacing w:val="-14"/>
        </w:rPr>
        <w:t> </w:t>
      </w:r>
      <w:r>
        <w:rPr>
          <w:color w:val="231F20"/>
        </w:rPr>
        <w:t>mutant</w:t>
      </w:r>
      <w:r>
        <w:rPr>
          <w:color w:val="231F20"/>
          <w:spacing w:val="-14"/>
        </w:rPr>
        <w:t> </w:t>
      </w:r>
      <w:r>
        <w:rPr>
          <w:color w:val="231F20"/>
        </w:rPr>
        <w:t>phenotypes.</w:t>
      </w:r>
      <w:r>
        <w:rPr>
          <w:color w:val="231F20"/>
          <w:spacing w:val="-13"/>
        </w:rPr>
        <w:t> </w:t>
      </w:r>
      <w:r>
        <w:rPr>
          <w:color w:val="231F20"/>
        </w:rPr>
        <w:t>For</w:t>
      </w:r>
      <w:r>
        <w:rPr>
          <w:color w:val="231F20"/>
          <w:spacing w:val="-14"/>
        </w:rPr>
        <w:t> </w:t>
      </w:r>
      <w:r>
        <w:rPr>
          <w:color w:val="231F20"/>
        </w:rPr>
        <w:t>example,</w:t>
      </w:r>
      <w:r>
        <w:rPr>
          <w:color w:val="231F20"/>
          <w:spacing w:val="-14"/>
        </w:rPr>
        <w:t> </w:t>
      </w:r>
      <w:r>
        <w:rPr>
          <w:color w:val="231F20"/>
        </w:rPr>
        <w:t>ground</w:t>
      </w:r>
      <w:r>
        <w:rPr>
          <w:color w:val="231F20"/>
          <w:spacing w:val="-14"/>
        </w:rPr>
        <w:t> </w:t>
      </w:r>
      <w:r>
        <w:rPr>
          <w:color w:val="231F20"/>
        </w:rPr>
        <w:t>feed</w:t>
      </w:r>
      <w:r>
        <w:rPr>
          <w:color w:val="231F20"/>
          <w:spacing w:val="-14"/>
        </w:rPr>
        <w:t> </w:t>
      </w:r>
      <w:r>
        <w:rPr>
          <w:color w:val="231F20"/>
        </w:rPr>
        <w:t>or</w:t>
      </w:r>
      <w:r>
        <w:rPr>
          <w:color w:val="231F20"/>
          <w:spacing w:val="-14"/>
        </w:rPr>
        <w:t> </w:t>
      </w:r>
      <w:r>
        <w:rPr>
          <w:color w:val="231F20"/>
        </w:rPr>
        <w:t>moist feed can extend life and improve growth of mutants with missing or mal-formed teeth. Food and water on the bottom of the cage may be easier for mutant rodents with neuromuscular abnormalities to access than food in a traditional</w:t>
      </w:r>
      <w:r>
        <w:rPr>
          <w:color w:val="231F20"/>
          <w:spacing w:val="-8"/>
        </w:rPr>
        <w:t> </w:t>
      </w:r>
      <w:r>
        <w:rPr>
          <w:color w:val="231F20"/>
        </w:rPr>
        <w:t>feeder</w:t>
      </w:r>
      <w:r>
        <w:rPr>
          <w:color w:val="231F20"/>
          <w:spacing w:val="-8"/>
        </w:rPr>
        <w:t> </w:t>
      </w:r>
      <w:r>
        <w:rPr>
          <w:color w:val="231F20"/>
        </w:rPr>
        <w:t>built</w:t>
      </w:r>
      <w:r>
        <w:rPr>
          <w:color w:val="231F20"/>
          <w:spacing w:val="-8"/>
        </w:rPr>
        <w:t> </w:t>
      </w:r>
      <w:r>
        <w:rPr>
          <w:color w:val="231F20"/>
        </w:rPr>
        <w:t>into</w:t>
      </w:r>
      <w:r>
        <w:rPr>
          <w:color w:val="231F20"/>
          <w:spacing w:val="-8"/>
        </w:rPr>
        <w:t> </w:t>
      </w:r>
      <w:r>
        <w:rPr>
          <w:color w:val="231F20"/>
        </w:rPr>
        <w:t>a</w:t>
      </w:r>
      <w:r>
        <w:rPr>
          <w:color w:val="231F20"/>
          <w:spacing w:val="-8"/>
        </w:rPr>
        <w:t> </w:t>
      </w:r>
      <w:r>
        <w:rPr>
          <w:color w:val="231F20"/>
        </w:rPr>
        <w:t>cage</w:t>
      </w:r>
      <w:r>
        <w:rPr>
          <w:color w:val="231F20"/>
          <w:spacing w:val="-8"/>
        </w:rPr>
        <w:t> </w:t>
      </w:r>
      <w:r>
        <w:rPr>
          <w:color w:val="231F20"/>
        </w:rPr>
        <w:t>lid.</w:t>
      </w:r>
      <w:r>
        <w:rPr>
          <w:color w:val="231F20"/>
          <w:spacing w:val="-8"/>
        </w:rPr>
        <w:t> </w:t>
      </w:r>
      <w:r>
        <w:rPr>
          <w:color w:val="231F20"/>
        </w:rPr>
        <w:t>Extra</w:t>
      </w:r>
      <w:r>
        <w:rPr>
          <w:color w:val="231F20"/>
          <w:spacing w:val="-8"/>
        </w:rPr>
        <w:t> </w:t>
      </w:r>
      <w:r>
        <w:rPr>
          <w:color w:val="231F20"/>
        </w:rPr>
        <w:t>bedding</w:t>
      </w:r>
      <w:r>
        <w:rPr>
          <w:color w:val="231F20"/>
          <w:spacing w:val="-8"/>
        </w:rPr>
        <w:t> </w:t>
      </w:r>
      <w:r>
        <w:rPr>
          <w:color w:val="231F20"/>
        </w:rPr>
        <w:t>helps</w:t>
      </w:r>
      <w:r>
        <w:rPr>
          <w:color w:val="231F20"/>
          <w:spacing w:val="-8"/>
        </w:rPr>
        <w:t> </w:t>
      </w:r>
      <w:r>
        <w:rPr>
          <w:color w:val="231F20"/>
        </w:rPr>
        <w:t>dwarf</w:t>
      </w:r>
      <w:r>
        <w:rPr>
          <w:color w:val="231F20"/>
          <w:spacing w:val="-8"/>
        </w:rPr>
        <w:t> </w:t>
      </w:r>
      <w:r>
        <w:rPr>
          <w:color w:val="231F20"/>
        </w:rPr>
        <w:t>mice</w:t>
      </w:r>
      <w:r>
        <w:rPr>
          <w:color w:val="231F20"/>
          <w:spacing w:val="-8"/>
        </w:rPr>
        <w:t> </w:t>
      </w:r>
      <w:r>
        <w:rPr>
          <w:color w:val="231F20"/>
        </w:rPr>
        <w:t>reach food and water. Extra bedding helps absorb urine produced by diabetic mice or other mice that excrete large quantities of urine. A normal cage mate, a solid bottom cage with extra bedding, or a slight increase in room temperature can benefit mutant rodents that have problems maintaining body temperature (Beamer, 1986).</w:t>
      </w:r>
    </w:p>
    <w:p>
      <w:pPr>
        <w:pStyle w:val="BodyText"/>
        <w:spacing w:line="261" w:lineRule="auto" w:before="167"/>
        <w:ind w:left="239" w:right="713"/>
        <w:jc w:val="both"/>
      </w:pPr>
      <w:r>
        <w:rPr>
          <w:color w:val="231F20"/>
        </w:rPr>
        <w:t>When</w:t>
      </w:r>
      <w:r>
        <w:rPr>
          <w:color w:val="231F20"/>
          <w:spacing w:val="40"/>
        </w:rPr>
        <w:t> </w:t>
      </w:r>
      <w:r>
        <w:rPr>
          <w:color w:val="231F20"/>
        </w:rPr>
        <w:t>an</w:t>
      </w:r>
      <w:r>
        <w:rPr>
          <w:color w:val="231F20"/>
          <w:spacing w:val="40"/>
        </w:rPr>
        <w:t> </w:t>
      </w:r>
      <w:r>
        <w:rPr>
          <w:color w:val="231F20"/>
        </w:rPr>
        <w:t>investigator</w:t>
      </w:r>
      <w:r>
        <w:rPr>
          <w:color w:val="231F20"/>
          <w:spacing w:val="40"/>
        </w:rPr>
        <w:t> </w:t>
      </w:r>
      <w:r>
        <w:rPr>
          <w:color w:val="231F20"/>
        </w:rPr>
        <w:t>prepares</w:t>
      </w:r>
      <w:r>
        <w:rPr>
          <w:color w:val="231F20"/>
          <w:spacing w:val="40"/>
        </w:rPr>
        <w:t> </w:t>
      </w:r>
      <w:r>
        <w:rPr>
          <w:color w:val="231F20"/>
        </w:rPr>
        <w:t>a</w:t>
      </w:r>
      <w:r>
        <w:rPr>
          <w:color w:val="231F20"/>
          <w:spacing w:val="40"/>
        </w:rPr>
        <w:t> </w:t>
      </w:r>
      <w:r>
        <w:rPr>
          <w:color w:val="231F20"/>
        </w:rPr>
        <w:t>proposal</w:t>
      </w:r>
      <w:r>
        <w:rPr>
          <w:color w:val="231F20"/>
          <w:spacing w:val="40"/>
        </w:rPr>
        <w:t> </w:t>
      </w:r>
      <w:r>
        <w:rPr>
          <w:color w:val="231F20"/>
        </w:rPr>
        <w:t>that</w:t>
      </w:r>
      <w:r>
        <w:rPr>
          <w:color w:val="231F20"/>
          <w:spacing w:val="40"/>
        </w:rPr>
        <w:t> </w:t>
      </w:r>
      <w:r>
        <w:rPr>
          <w:color w:val="231F20"/>
        </w:rPr>
        <w:t>includes</w:t>
      </w:r>
      <w:r>
        <w:rPr>
          <w:color w:val="231F20"/>
          <w:spacing w:val="40"/>
        </w:rPr>
        <w:t> </w:t>
      </w:r>
      <w:r>
        <w:rPr>
          <w:color w:val="231F20"/>
        </w:rPr>
        <w:t>development</w:t>
      </w:r>
      <w:r>
        <w:rPr>
          <w:color w:val="231F20"/>
          <w:spacing w:val="40"/>
        </w:rPr>
        <w:t> </w:t>
      </w:r>
      <w:r>
        <w:rPr>
          <w:color w:val="231F20"/>
        </w:rPr>
        <w:t>of</w:t>
      </w:r>
      <w:r>
        <w:rPr>
          <w:color w:val="231F20"/>
          <w:spacing w:val="-3"/>
        </w:rPr>
        <w:t> </w:t>
      </w:r>
      <w:r>
        <w:rPr>
          <w:color w:val="231F20"/>
        </w:rPr>
        <w:t>a</w:t>
      </w:r>
      <w:r>
        <w:rPr>
          <w:color w:val="231F20"/>
          <w:spacing w:val="-3"/>
        </w:rPr>
        <w:t> </w:t>
      </w:r>
      <w:r>
        <w:rPr>
          <w:color w:val="231F20"/>
        </w:rPr>
        <w:t>new</w:t>
      </w:r>
      <w:r>
        <w:rPr>
          <w:color w:val="231F20"/>
          <w:spacing w:val="-3"/>
        </w:rPr>
        <w:t> </w:t>
      </w:r>
      <w:r>
        <w:rPr>
          <w:color w:val="231F20"/>
        </w:rPr>
        <w:t>mutant</w:t>
      </w:r>
      <w:r>
        <w:rPr>
          <w:color w:val="231F20"/>
          <w:spacing w:val="-3"/>
        </w:rPr>
        <w:t> </w:t>
      </w:r>
      <w:r>
        <w:rPr>
          <w:color w:val="231F20"/>
        </w:rPr>
        <w:t>model,</w:t>
      </w:r>
      <w:r>
        <w:rPr>
          <w:color w:val="231F20"/>
          <w:spacing w:val="-3"/>
        </w:rPr>
        <w:t> </w:t>
      </w:r>
      <w:r>
        <w:rPr>
          <w:color w:val="231F20"/>
        </w:rPr>
        <w:t>information</w:t>
      </w:r>
      <w:r>
        <w:rPr>
          <w:color w:val="231F20"/>
          <w:spacing w:val="-3"/>
        </w:rPr>
        <w:t> </w:t>
      </w:r>
      <w:r>
        <w:rPr>
          <w:color w:val="231F20"/>
        </w:rPr>
        <w:t>about</w:t>
      </w:r>
      <w:r>
        <w:rPr>
          <w:color w:val="231F20"/>
          <w:spacing w:val="-3"/>
        </w:rPr>
        <w:t> </w:t>
      </w:r>
      <w:r>
        <w:rPr>
          <w:color w:val="231F20"/>
        </w:rPr>
        <w:t>clinical</w:t>
      </w:r>
      <w:r>
        <w:rPr>
          <w:color w:val="231F20"/>
          <w:spacing w:val="-3"/>
        </w:rPr>
        <w:t> </w:t>
      </w:r>
      <w:r>
        <w:rPr>
          <w:color w:val="231F20"/>
        </w:rPr>
        <w:t>abnormalities</w:t>
      </w:r>
      <w:r>
        <w:rPr>
          <w:color w:val="231F20"/>
          <w:spacing w:val="-3"/>
        </w:rPr>
        <w:t> </w:t>
      </w:r>
      <w:r>
        <w:rPr>
          <w:color w:val="231F20"/>
        </w:rPr>
        <w:t>associated with the phenotype, special husbandry requirements, etc. will not be avail-able.</w:t>
      </w:r>
      <w:r>
        <w:rPr>
          <w:color w:val="231F20"/>
          <w:spacing w:val="-3"/>
        </w:rPr>
        <w:t> </w:t>
      </w:r>
      <w:r>
        <w:rPr>
          <w:color w:val="231F20"/>
        </w:rPr>
        <w:t>However,</w:t>
      </w:r>
      <w:r>
        <w:rPr>
          <w:color w:val="231F20"/>
          <w:spacing w:val="-3"/>
        </w:rPr>
        <w:t> </w:t>
      </w:r>
      <w:r>
        <w:rPr>
          <w:color w:val="231F20"/>
        </w:rPr>
        <w:t>the</w:t>
      </w:r>
      <w:r>
        <w:rPr>
          <w:color w:val="231F20"/>
          <w:spacing w:val="-3"/>
        </w:rPr>
        <w:t> </w:t>
      </w:r>
      <w:r>
        <w:rPr>
          <w:color w:val="231F20"/>
        </w:rPr>
        <w:t>investigator</w:t>
      </w:r>
      <w:r>
        <w:rPr>
          <w:color w:val="231F20"/>
          <w:spacing w:val="-3"/>
        </w:rPr>
        <w:t> </w:t>
      </w:r>
      <w:r>
        <w:rPr>
          <w:color w:val="231F20"/>
        </w:rPr>
        <w:t>should</w:t>
      </w:r>
      <w:r>
        <w:rPr>
          <w:color w:val="231F20"/>
          <w:spacing w:val="-3"/>
        </w:rPr>
        <w:t> </w:t>
      </w:r>
      <w:r>
        <w:rPr>
          <w:color w:val="231F20"/>
        </w:rPr>
        <w:t>include</w:t>
      </w:r>
      <w:r>
        <w:rPr>
          <w:color w:val="231F20"/>
          <w:spacing w:val="-3"/>
        </w:rPr>
        <w:t> </w:t>
      </w:r>
      <w:r>
        <w:rPr>
          <w:color w:val="231F20"/>
        </w:rPr>
        <w:t>general</w:t>
      </w:r>
      <w:r>
        <w:rPr>
          <w:color w:val="231F20"/>
          <w:spacing w:val="-3"/>
        </w:rPr>
        <w:t> </w:t>
      </w:r>
      <w:r>
        <w:rPr>
          <w:color w:val="231F20"/>
        </w:rPr>
        <w:t>criteria</w:t>
      </w:r>
      <w:r>
        <w:rPr>
          <w:color w:val="231F20"/>
          <w:spacing w:val="-3"/>
        </w:rPr>
        <w:t> </w:t>
      </w:r>
      <w:r>
        <w:rPr>
          <w:color w:val="231F20"/>
        </w:rPr>
        <w:t>for</w:t>
      </w:r>
      <w:r>
        <w:rPr>
          <w:color w:val="231F20"/>
          <w:spacing w:val="-3"/>
        </w:rPr>
        <w:t> </w:t>
      </w:r>
      <w:r>
        <w:rPr>
          <w:color w:val="231F20"/>
        </w:rPr>
        <w:t>euthana-sia</w:t>
      </w:r>
      <w:r>
        <w:rPr>
          <w:color w:val="231F20"/>
          <w:spacing w:val="-10"/>
        </w:rPr>
        <w:t> </w:t>
      </w:r>
      <w:r>
        <w:rPr>
          <w:color w:val="231F20"/>
        </w:rPr>
        <w:t>if</w:t>
      </w:r>
      <w:r>
        <w:rPr>
          <w:color w:val="231F20"/>
          <w:spacing w:val="-10"/>
        </w:rPr>
        <w:t> </w:t>
      </w:r>
      <w:r>
        <w:rPr>
          <w:color w:val="231F20"/>
        </w:rPr>
        <w:t>a</w:t>
      </w:r>
      <w:r>
        <w:rPr>
          <w:color w:val="231F20"/>
          <w:spacing w:val="-10"/>
        </w:rPr>
        <w:t> </w:t>
      </w:r>
      <w:r>
        <w:rPr>
          <w:color w:val="231F20"/>
        </w:rPr>
        <w:t>severe</w:t>
      </w:r>
      <w:r>
        <w:rPr>
          <w:color w:val="231F20"/>
          <w:spacing w:val="-10"/>
        </w:rPr>
        <w:t> </w:t>
      </w:r>
      <w:r>
        <w:rPr>
          <w:color w:val="231F20"/>
        </w:rPr>
        <w:t>debilitating</w:t>
      </w:r>
      <w:r>
        <w:rPr>
          <w:color w:val="231F20"/>
          <w:spacing w:val="-10"/>
        </w:rPr>
        <w:t> </w:t>
      </w:r>
      <w:r>
        <w:rPr>
          <w:color w:val="231F20"/>
        </w:rPr>
        <w:t>phenotype</w:t>
      </w:r>
      <w:r>
        <w:rPr>
          <w:color w:val="231F20"/>
          <w:spacing w:val="-10"/>
        </w:rPr>
        <w:t> </w:t>
      </w:r>
      <w:r>
        <w:rPr>
          <w:color w:val="231F20"/>
        </w:rPr>
        <w:t>develops,</w:t>
      </w:r>
      <w:r>
        <w:rPr>
          <w:color w:val="231F20"/>
          <w:spacing w:val="-10"/>
        </w:rPr>
        <w:t> </w:t>
      </w:r>
      <w:r>
        <w:rPr>
          <w:color w:val="231F20"/>
        </w:rPr>
        <w:t>and</w:t>
      </w:r>
      <w:r>
        <w:rPr>
          <w:color w:val="231F20"/>
          <w:spacing w:val="-10"/>
        </w:rPr>
        <w:t> </w:t>
      </w:r>
      <w:r>
        <w:rPr>
          <w:color w:val="231F20"/>
        </w:rPr>
        <w:t>provide</w:t>
      </w:r>
      <w:r>
        <w:rPr>
          <w:color w:val="231F20"/>
          <w:spacing w:val="-10"/>
        </w:rPr>
        <w:t> </w:t>
      </w:r>
      <w:r>
        <w:rPr>
          <w:color w:val="231F20"/>
        </w:rPr>
        <w:t>the</w:t>
      </w:r>
      <w:r>
        <w:rPr>
          <w:color w:val="231F20"/>
          <w:spacing w:val="-10"/>
        </w:rPr>
        <w:t> </w:t>
      </w:r>
      <w:r>
        <w:rPr>
          <w:color w:val="231F20"/>
        </w:rPr>
        <w:t>IACUC</w:t>
      </w:r>
      <w:r>
        <w:rPr>
          <w:color w:val="231F20"/>
          <w:spacing w:val="-10"/>
        </w:rPr>
        <w:t> </w:t>
      </w:r>
      <w:r>
        <w:rPr>
          <w:color w:val="231F20"/>
        </w:rPr>
        <w:t>with this information when the new mutant has been developed or at the next annual review.</w:t>
      </w:r>
    </w:p>
    <w:p>
      <w:pPr>
        <w:pStyle w:val="BodyText"/>
        <w:spacing w:line="261" w:lineRule="auto" w:before="176"/>
        <w:ind w:left="239" w:right="715"/>
        <w:jc w:val="both"/>
      </w:pPr>
      <w:r>
        <w:rPr>
          <w:color w:val="231F20"/>
        </w:rPr>
        <w:t>The standard of ‘normal’ for a mutant animal may or may not be the same as for a non-mutant animal. If the mutant phenotype does not </w:t>
      </w:r>
      <w:r>
        <w:rPr>
          <w:color w:val="231F20"/>
        </w:rPr>
        <w:t>impact clinical</w:t>
      </w:r>
      <w:r>
        <w:rPr>
          <w:color w:val="231F20"/>
          <w:spacing w:val="-7"/>
        </w:rPr>
        <w:t> </w:t>
      </w:r>
      <w:r>
        <w:rPr>
          <w:color w:val="231F20"/>
        </w:rPr>
        <w:t>well-being</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animal,</w:t>
      </w:r>
      <w:r>
        <w:rPr>
          <w:color w:val="231F20"/>
          <w:spacing w:val="-7"/>
        </w:rPr>
        <w:t> </w:t>
      </w:r>
      <w:r>
        <w:rPr>
          <w:color w:val="231F20"/>
        </w:rPr>
        <w:t>the</w:t>
      </w:r>
      <w:r>
        <w:rPr>
          <w:color w:val="231F20"/>
          <w:spacing w:val="-7"/>
        </w:rPr>
        <w:t> </w:t>
      </w:r>
      <w:r>
        <w:rPr>
          <w:color w:val="231F20"/>
        </w:rPr>
        <w:t>same</w:t>
      </w:r>
      <w:r>
        <w:rPr>
          <w:color w:val="231F20"/>
          <w:spacing w:val="-7"/>
        </w:rPr>
        <w:t> </w:t>
      </w:r>
      <w:r>
        <w:rPr>
          <w:color w:val="231F20"/>
        </w:rPr>
        <w:t>standard</w:t>
      </w:r>
      <w:r>
        <w:rPr>
          <w:color w:val="231F20"/>
          <w:spacing w:val="-7"/>
        </w:rPr>
        <w:t> </w:t>
      </w:r>
      <w:r>
        <w:rPr>
          <w:color w:val="231F20"/>
        </w:rPr>
        <w:t>of</w:t>
      </w:r>
      <w:r>
        <w:rPr>
          <w:color w:val="231F20"/>
          <w:spacing w:val="-7"/>
        </w:rPr>
        <w:t> </w:t>
      </w:r>
      <w:r>
        <w:rPr>
          <w:color w:val="231F20"/>
        </w:rPr>
        <w:t>‘normal’</w:t>
      </w:r>
      <w:r>
        <w:rPr>
          <w:color w:val="231F20"/>
          <w:spacing w:val="-7"/>
        </w:rPr>
        <w:t> </w:t>
      </w:r>
      <w:r>
        <w:rPr>
          <w:color w:val="231F20"/>
        </w:rPr>
        <w:t>can</w:t>
      </w:r>
      <w:r>
        <w:rPr>
          <w:color w:val="231F20"/>
          <w:spacing w:val="-7"/>
        </w:rPr>
        <w:t> </w:t>
      </w:r>
      <w:r>
        <w:rPr>
          <w:color w:val="231F20"/>
        </w:rPr>
        <w:t>be</w:t>
      </w:r>
      <w:r>
        <w:rPr>
          <w:color w:val="231F20"/>
          <w:spacing w:val="-7"/>
        </w:rPr>
        <w:t> </w:t>
      </w:r>
      <w:r>
        <w:rPr>
          <w:color w:val="231F20"/>
        </w:rPr>
        <w:t>used for mutant and non-mutant animal. In the mouse, brown (gene symbol </w:t>
      </w:r>
      <w:r>
        <w:rPr>
          <w:color w:val="231F20"/>
          <w:spacing w:val="-2"/>
        </w:rPr>
        <w:t>Tyr&lt;b&gt;)</w:t>
      </w:r>
      <w:r>
        <w:rPr>
          <w:color w:val="231F20"/>
          <w:spacing w:val="-5"/>
        </w:rPr>
        <w:t> </w:t>
      </w:r>
      <w:r>
        <w:rPr>
          <w:color w:val="231F20"/>
          <w:spacing w:val="-2"/>
        </w:rPr>
        <w:t>and</w:t>
      </w:r>
      <w:r>
        <w:rPr>
          <w:color w:val="231F20"/>
          <w:spacing w:val="-4"/>
        </w:rPr>
        <w:t> </w:t>
      </w:r>
      <w:r>
        <w:rPr>
          <w:color w:val="231F20"/>
          <w:spacing w:val="-2"/>
        </w:rPr>
        <w:t>short</w:t>
      </w:r>
      <w:r>
        <w:rPr>
          <w:color w:val="231F20"/>
          <w:spacing w:val="-4"/>
        </w:rPr>
        <w:t> </w:t>
      </w:r>
      <w:r>
        <w:rPr>
          <w:color w:val="231F20"/>
          <w:spacing w:val="-2"/>
        </w:rPr>
        <w:t>ear</w:t>
      </w:r>
      <w:r>
        <w:rPr>
          <w:color w:val="231F20"/>
          <w:spacing w:val="-4"/>
        </w:rPr>
        <w:t> </w:t>
      </w:r>
      <w:r>
        <w:rPr>
          <w:color w:val="231F20"/>
          <w:spacing w:val="-2"/>
        </w:rPr>
        <w:t>(Bmp5&lt;se&gt;)</w:t>
      </w:r>
      <w:r>
        <w:rPr>
          <w:color w:val="231F20"/>
          <w:spacing w:val="-4"/>
        </w:rPr>
        <w:t> </w:t>
      </w:r>
      <w:r>
        <w:rPr>
          <w:color w:val="231F20"/>
          <w:spacing w:val="-2"/>
        </w:rPr>
        <w:t>are</w:t>
      </w:r>
      <w:r>
        <w:rPr>
          <w:color w:val="231F20"/>
          <w:spacing w:val="-4"/>
        </w:rPr>
        <w:t> </w:t>
      </w:r>
      <w:r>
        <w:rPr>
          <w:color w:val="231F20"/>
          <w:spacing w:val="-2"/>
        </w:rPr>
        <w:t>examples</w:t>
      </w:r>
      <w:r>
        <w:rPr>
          <w:color w:val="231F20"/>
          <w:spacing w:val="-4"/>
        </w:rPr>
        <w:t> </w:t>
      </w:r>
      <w:r>
        <w:rPr>
          <w:color w:val="231F20"/>
          <w:spacing w:val="-2"/>
        </w:rPr>
        <w:t>of</w:t>
      </w:r>
      <w:r>
        <w:rPr>
          <w:color w:val="231F20"/>
          <w:spacing w:val="-4"/>
        </w:rPr>
        <w:t> </w:t>
      </w:r>
      <w:r>
        <w:rPr>
          <w:color w:val="231F20"/>
          <w:spacing w:val="-2"/>
        </w:rPr>
        <w:t>spontaneous</w:t>
      </w:r>
      <w:r>
        <w:rPr>
          <w:color w:val="231F20"/>
          <w:spacing w:val="-4"/>
        </w:rPr>
        <w:t> </w:t>
      </w:r>
      <w:r>
        <w:rPr>
          <w:color w:val="231F20"/>
          <w:spacing w:val="-2"/>
        </w:rPr>
        <w:t>mutations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59" w:right="593"/>
        <w:jc w:val="both"/>
      </w:pPr>
      <w:r>
        <w:rPr>
          <w:color w:val="231F20"/>
        </w:rPr>
        <w:t>that</w:t>
      </w:r>
      <w:r>
        <w:rPr>
          <w:color w:val="231F20"/>
          <w:spacing w:val="-5"/>
        </w:rPr>
        <w:t> </w:t>
      </w:r>
      <w:r>
        <w:rPr>
          <w:color w:val="231F20"/>
        </w:rPr>
        <w:t>produce</w:t>
      </w:r>
      <w:r>
        <w:rPr>
          <w:color w:val="231F20"/>
          <w:spacing w:val="-5"/>
        </w:rPr>
        <w:t> </w:t>
      </w:r>
      <w:r>
        <w:rPr>
          <w:color w:val="231F20"/>
        </w:rPr>
        <w:t>no</w:t>
      </w:r>
      <w:r>
        <w:rPr>
          <w:color w:val="231F20"/>
          <w:spacing w:val="-5"/>
        </w:rPr>
        <w:t> </w:t>
      </w:r>
      <w:r>
        <w:rPr>
          <w:color w:val="231F20"/>
        </w:rPr>
        <w:t>observable,</w:t>
      </w:r>
      <w:r>
        <w:rPr>
          <w:color w:val="231F20"/>
          <w:spacing w:val="-5"/>
        </w:rPr>
        <w:t> </w:t>
      </w:r>
      <w:r>
        <w:rPr>
          <w:color w:val="231F20"/>
        </w:rPr>
        <w:t>clinical</w:t>
      </w:r>
      <w:r>
        <w:rPr>
          <w:color w:val="231F20"/>
          <w:spacing w:val="-5"/>
        </w:rPr>
        <w:t> </w:t>
      </w:r>
      <w:r>
        <w:rPr>
          <w:color w:val="231F20"/>
        </w:rPr>
        <w:t>impact</w:t>
      </w:r>
      <w:r>
        <w:rPr>
          <w:color w:val="231F20"/>
          <w:spacing w:val="-5"/>
        </w:rPr>
        <w:t> </w:t>
      </w:r>
      <w:r>
        <w:rPr>
          <w:color w:val="231F20"/>
        </w:rPr>
        <w:t>on</w:t>
      </w:r>
      <w:r>
        <w:rPr>
          <w:color w:val="231F20"/>
          <w:spacing w:val="-5"/>
        </w:rPr>
        <w:t> </w:t>
      </w:r>
      <w:r>
        <w:rPr>
          <w:color w:val="231F20"/>
        </w:rPr>
        <w:t>the</w:t>
      </w:r>
      <w:r>
        <w:rPr>
          <w:color w:val="231F20"/>
          <w:spacing w:val="-5"/>
        </w:rPr>
        <w:t> </w:t>
      </w:r>
      <w:r>
        <w:rPr>
          <w:color w:val="231F20"/>
        </w:rPr>
        <w:t>well-being</w:t>
      </w:r>
      <w:r>
        <w:rPr>
          <w:color w:val="231F20"/>
          <w:spacing w:val="-5"/>
        </w:rPr>
        <w:t> </w:t>
      </w:r>
      <w:r>
        <w:rPr>
          <w:color w:val="231F20"/>
        </w:rPr>
        <w:t>of</w:t>
      </w:r>
      <w:r>
        <w:rPr>
          <w:color w:val="231F20"/>
          <w:spacing w:val="-5"/>
        </w:rPr>
        <w:t> </w:t>
      </w:r>
      <w:r>
        <w:rPr>
          <w:color w:val="231F20"/>
        </w:rPr>
        <w:t>the</w:t>
      </w:r>
      <w:r>
        <w:rPr>
          <w:color w:val="231F20"/>
          <w:spacing w:val="-5"/>
        </w:rPr>
        <w:t> </w:t>
      </w:r>
      <w:r>
        <w:rPr>
          <w:color w:val="231F20"/>
        </w:rPr>
        <w:t>mouse. If the mutant phenotype has minimal impact on the well-being of the animal, the standard of ‘normal’ can be similar for mutant and non-mutant animal.</w:t>
      </w:r>
      <w:r>
        <w:rPr>
          <w:color w:val="231F20"/>
          <w:spacing w:val="40"/>
        </w:rPr>
        <w:t> </w:t>
      </w:r>
      <w:r>
        <w:rPr>
          <w:color w:val="231F20"/>
        </w:rPr>
        <w:t>Hypogondal</w:t>
      </w:r>
      <w:r>
        <w:rPr>
          <w:color w:val="231F20"/>
          <w:spacing w:val="40"/>
        </w:rPr>
        <w:t> </w:t>
      </w:r>
      <w:r>
        <w:rPr>
          <w:color w:val="231F20"/>
        </w:rPr>
        <w:t>(Gnhr&lt;hpg&gt;)</w:t>
      </w:r>
      <w:r>
        <w:rPr>
          <w:color w:val="231F20"/>
          <w:spacing w:val="40"/>
        </w:rPr>
        <w:t> </w:t>
      </w:r>
      <w:r>
        <w:rPr>
          <w:color w:val="231F20"/>
        </w:rPr>
        <w:t>and</w:t>
      </w:r>
      <w:r>
        <w:rPr>
          <w:color w:val="231F20"/>
          <w:spacing w:val="40"/>
        </w:rPr>
        <w:t> </w:t>
      </w:r>
      <w:r>
        <w:rPr>
          <w:color w:val="231F20"/>
        </w:rPr>
        <w:t>‘little’</w:t>
      </w:r>
      <w:r>
        <w:rPr>
          <w:color w:val="231F20"/>
          <w:spacing w:val="40"/>
        </w:rPr>
        <w:t> </w:t>
      </w:r>
      <w:r>
        <w:rPr>
          <w:color w:val="231F20"/>
        </w:rPr>
        <w:t>(Ghrhr&lt;lit&gt;)</w:t>
      </w:r>
      <w:r>
        <w:rPr>
          <w:color w:val="231F20"/>
          <w:spacing w:val="40"/>
        </w:rPr>
        <w:t> </w:t>
      </w:r>
      <w:r>
        <w:rPr>
          <w:color w:val="231F20"/>
        </w:rPr>
        <w:t>are</w:t>
      </w:r>
      <w:r>
        <w:rPr>
          <w:color w:val="231F20"/>
          <w:spacing w:val="40"/>
        </w:rPr>
        <w:t> </w:t>
      </w:r>
      <w:r>
        <w:rPr>
          <w:color w:val="231F20"/>
        </w:rPr>
        <w:t>examples of</w:t>
      </w:r>
      <w:r>
        <w:rPr>
          <w:color w:val="231F20"/>
          <w:spacing w:val="-2"/>
        </w:rPr>
        <w:t> </w:t>
      </w:r>
      <w:r>
        <w:rPr>
          <w:color w:val="231F20"/>
        </w:rPr>
        <w:t>spontaneous</w:t>
      </w:r>
      <w:r>
        <w:rPr>
          <w:color w:val="231F20"/>
          <w:spacing w:val="-2"/>
        </w:rPr>
        <w:t> </w:t>
      </w:r>
      <w:r>
        <w:rPr>
          <w:color w:val="231F20"/>
        </w:rPr>
        <w:t>mutations</w:t>
      </w:r>
      <w:r>
        <w:rPr>
          <w:color w:val="231F20"/>
          <w:spacing w:val="-2"/>
        </w:rPr>
        <w:t> </w:t>
      </w:r>
      <w:r>
        <w:rPr>
          <w:color w:val="231F20"/>
        </w:rPr>
        <w:t>with</w:t>
      </w:r>
      <w:r>
        <w:rPr>
          <w:color w:val="231F20"/>
          <w:spacing w:val="-2"/>
        </w:rPr>
        <w:t> </w:t>
      </w:r>
      <w:r>
        <w:rPr>
          <w:color w:val="231F20"/>
        </w:rPr>
        <w:t>minimal</w:t>
      </w:r>
      <w:r>
        <w:rPr>
          <w:color w:val="231F20"/>
          <w:spacing w:val="-2"/>
        </w:rPr>
        <w:t> </w:t>
      </w:r>
      <w:r>
        <w:rPr>
          <w:color w:val="231F20"/>
        </w:rPr>
        <w:t>impact</w:t>
      </w:r>
      <w:r>
        <w:rPr>
          <w:color w:val="231F20"/>
          <w:spacing w:val="-2"/>
        </w:rPr>
        <w:t> </w:t>
      </w:r>
      <w:r>
        <w:rPr>
          <w:color w:val="231F20"/>
        </w:rPr>
        <w:t>on</w:t>
      </w:r>
      <w:r>
        <w:rPr>
          <w:color w:val="231F20"/>
          <w:spacing w:val="-2"/>
        </w:rPr>
        <w:t> </w:t>
      </w:r>
      <w:r>
        <w:rPr>
          <w:color w:val="231F20"/>
        </w:rPr>
        <w:t>well</w:t>
      </w:r>
      <w:r>
        <w:rPr>
          <w:color w:val="231F20"/>
          <w:spacing w:val="-2"/>
        </w:rPr>
        <w:t> </w:t>
      </w:r>
      <w:r>
        <w:rPr>
          <w:color w:val="231F20"/>
        </w:rPr>
        <w:t>being</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mouse. Homozygous</w:t>
      </w:r>
      <w:r>
        <w:rPr>
          <w:color w:val="231F20"/>
          <w:spacing w:val="-12"/>
        </w:rPr>
        <w:t> </w:t>
      </w:r>
      <w:r>
        <w:rPr>
          <w:color w:val="231F20"/>
        </w:rPr>
        <w:t>hypogondal</w:t>
      </w:r>
      <w:r>
        <w:rPr>
          <w:color w:val="231F20"/>
          <w:spacing w:val="-12"/>
        </w:rPr>
        <w:t> </w:t>
      </w:r>
      <w:r>
        <w:rPr>
          <w:color w:val="231F20"/>
        </w:rPr>
        <w:t>mice</w:t>
      </w:r>
      <w:r>
        <w:rPr>
          <w:color w:val="231F20"/>
          <w:spacing w:val="-12"/>
        </w:rPr>
        <w:t> </w:t>
      </w:r>
      <w:r>
        <w:rPr>
          <w:color w:val="231F20"/>
        </w:rPr>
        <w:t>are</w:t>
      </w:r>
      <w:r>
        <w:rPr>
          <w:color w:val="231F20"/>
          <w:spacing w:val="-12"/>
        </w:rPr>
        <w:t> </w:t>
      </w:r>
      <w:r>
        <w:rPr>
          <w:color w:val="231F20"/>
        </w:rPr>
        <w:t>normal</w:t>
      </w:r>
      <w:r>
        <w:rPr>
          <w:color w:val="231F20"/>
          <w:spacing w:val="-12"/>
        </w:rPr>
        <w:t> </w:t>
      </w:r>
      <w:r>
        <w:rPr>
          <w:color w:val="231F20"/>
        </w:rPr>
        <w:t>in</w:t>
      </w:r>
      <w:r>
        <w:rPr>
          <w:color w:val="231F20"/>
          <w:spacing w:val="-12"/>
        </w:rPr>
        <w:t> </w:t>
      </w:r>
      <w:r>
        <w:rPr>
          <w:color w:val="231F20"/>
        </w:rPr>
        <w:t>all</w:t>
      </w:r>
      <w:r>
        <w:rPr>
          <w:color w:val="231F20"/>
          <w:spacing w:val="-12"/>
        </w:rPr>
        <w:t> </w:t>
      </w:r>
      <w:r>
        <w:rPr>
          <w:color w:val="231F20"/>
        </w:rPr>
        <w:t>ways</w:t>
      </w:r>
      <w:r>
        <w:rPr>
          <w:color w:val="231F20"/>
          <w:spacing w:val="-12"/>
        </w:rPr>
        <w:t> </w:t>
      </w:r>
      <w:r>
        <w:rPr>
          <w:color w:val="231F20"/>
        </w:rPr>
        <w:t>except</w:t>
      </w:r>
      <w:r>
        <w:rPr>
          <w:color w:val="231F20"/>
          <w:spacing w:val="-12"/>
        </w:rPr>
        <w:t> </w:t>
      </w:r>
      <w:r>
        <w:rPr>
          <w:color w:val="231F20"/>
        </w:rPr>
        <w:t>for</w:t>
      </w:r>
      <w:r>
        <w:rPr>
          <w:color w:val="231F20"/>
          <w:spacing w:val="-12"/>
        </w:rPr>
        <w:t> </w:t>
      </w:r>
      <w:r>
        <w:rPr>
          <w:color w:val="231F20"/>
        </w:rPr>
        <w:t>small,</w:t>
      </w:r>
      <w:r>
        <w:rPr>
          <w:color w:val="231F20"/>
          <w:spacing w:val="-12"/>
        </w:rPr>
        <w:t> </w:t>
      </w:r>
      <w:r>
        <w:rPr>
          <w:color w:val="231F20"/>
        </w:rPr>
        <w:t>non-functional gonads. Homozygous ‘little’ mice are smaller than non-mutant littermates.</w:t>
      </w:r>
      <w:r>
        <w:rPr>
          <w:color w:val="231F20"/>
          <w:spacing w:val="-4"/>
        </w:rPr>
        <w:t> </w:t>
      </w:r>
      <w:r>
        <w:rPr>
          <w:color w:val="231F20"/>
        </w:rPr>
        <w:t>Growth</w:t>
      </w:r>
      <w:r>
        <w:rPr>
          <w:color w:val="231F20"/>
          <w:spacing w:val="-4"/>
        </w:rPr>
        <w:t> </w:t>
      </w:r>
      <w:r>
        <w:rPr>
          <w:color w:val="231F20"/>
        </w:rPr>
        <w:t>hormone</w:t>
      </w:r>
      <w:r>
        <w:rPr>
          <w:color w:val="231F20"/>
          <w:spacing w:val="-4"/>
        </w:rPr>
        <w:t> </w:t>
      </w:r>
      <w:r>
        <w:rPr>
          <w:color w:val="231F20"/>
        </w:rPr>
        <w:t>transgenic</w:t>
      </w:r>
      <w:r>
        <w:rPr>
          <w:color w:val="231F20"/>
          <w:spacing w:val="-4"/>
        </w:rPr>
        <w:t> </w:t>
      </w:r>
      <w:r>
        <w:rPr>
          <w:color w:val="231F20"/>
        </w:rPr>
        <w:t>mice</w:t>
      </w:r>
      <w:r>
        <w:rPr>
          <w:color w:val="231F20"/>
          <w:spacing w:val="-4"/>
        </w:rPr>
        <w:t> </w:t>
      </w:r>
      <w:r>
        <w:rPr>
          <w:color w:val="231F20"/>
        </w:rPr>
        <w:t>tend</w:t>
      </w:r>
      <w:r>
        <w:rPr>
          <w:color w:val="231F20"/>
          <w:spacing w:val="-4"/>
        </w:rPr>
        <w:t> </w:t>
      </w:r>
      <w:r>
        <w:rPr>
          <w:color w:val="231F20"/>
        </w:rPr>
        <w:t>to</w:t>
      </w:r>
      <w:r>
        <w:rPr>
          <w:color w:val="231F20"/>
          <w:spacing w:val="-4"/>
        </w:rPr>
        <w:t> </w:t>
      </w:r>
      <w:r>
        <w:rPr>
          <w:color w:val="231F20"/>
        </w:rPr>
        <w:t>have</w:t>
      </w:r>
      <w:r>
        <w:rPr>
          <w:color w:val="231F20"/>
          <w:spacing w:val="-4"/>
        </w:rPr>
        <w:t> </w:t>
      </w:r>
      <w:r>
        <w:rPr>
          <w:color w:val="231F20"/>
        </w:rPr>
        <w:t>larger</w:t>
      </w:r>
      <w:r>
        <w:rPr>
          <w:color w:val="231F20"/>
          <w:spacing w:val="-4"/>
        </w:rPr>
        <w:t> </w:t>
      </w:r>
      <w:r>
        <w:rPr>
          <w:color w:val="231F20"/>
        </w:rPr>
        <w:t>body</w:t>
      </w:r>
      <w:r>
        <w:rPr>
          <w:color w:val="231F20"/>
          <w:spacing w:val="-4"/>
        </w:rPr>
        <w:t> </w:t>
      </w:r>
      <w:r>
        <w:rPr>
          <w:color w:val="231F20"/>
        </w:rPr>
        <w:t>size than normal, but are otherwise clinically normal with the exception of re-duced fertility.</w:t>
      </w:r>
    </w:p>
    <w:p>
      <w:pPr>
        <w:pStyle w:val="BodyText"/>
        <w:spacing w:line="261" w:lineRule="auto" w:before="174"/>
        <w:ind w:left="359" w:right="591"/>
        <w:jc w:val="both"/>
      </w:pPr>
      <w:r>
        <w:rPr>
          <w:color w:val="231F20"/>
        </w:rPr>
        <w:t>In</w:t>
      </w:r>
      <w:r>
        <w:rPr>
          <w:color w:val="231F20"/>
          <w:spacing w:val="-6"/>
        </w:rPr>
        <w:t> </w:t>
      </w:r>
      <w:r>
        <w:rPr>
          <w:color w:val="231F20"/>
        </w:rPr>
        <w:t>the</w:t>
      </w:r>
      <w:r>
        <w:rPr>
          <w:color w:val="231F20"/>
          <w:spacing w:val="-6"/>
        </w:rPr>
        <w:t> </w:t>
      </w:r>
      <w:r>
        <w:rPr>
          <w:color w:val="231F20"/>
        </w:rPr>
        <w:t>case</w:t>
      </w:r>
      <w:r>
        <w:rPr>
          <w:color w:val="231F20"/>
          <w:spacing w:val="-6"/>
        </w:rPr>
        <w:t> </w:t>
      </w:r>
      <w:r>
        <w:rPr>
          <w:color w:val="231F20"/>
        </w:rPr>
        <w:t>of</w:t>
      </w:r>
      <w:r>
        <w:rPr>
          <w:color w:val="231F20"/>
          <w:spacing w:val="-6"/>
        </w:rPr>
        <w:t> </w:t>
      </w:r>
      <w:r>
        <w:rPr>
          <w:color w:val="231F20"/>
        </w:rPr>
        <w:t>mutants</w:t>
      </w:r>
      <w:r>
        <w:rPr>
          <w:color w:val="231F20"/>
          <w:spacing w:val="-6"/>
        </w:rPr>
        <w:t> </w:t>
      </w:r>
      <w:r>
        <w:rPr>
          <w:color w:val="231F20"/>
        </w:rPr>
        <w:t>where</w:t>
      </w:r>
      <w:r>
        <w:rPr>
          <w:color w:val="231F20"/>
          <w:spacing w:val="-6"/>
        </w:rPr>
        <w:t> </w:t>
      </w:r>
      <w:r>
        <w:rPr>
          <w:color w:val="231F20"/>
        </w:rPr>
        <w:t>phenotype</w:t>
      </w:r>
      <w:r>
        <w:rPr>
          <w:color w:val="231F20"/>
          <w:spacing w:val="-6"/>
        </w:rPr>
        <w:t> </w:t>
      </w:r>
      <w:r>
        <w:rPr>
          <w:color w:val="231F20"/>
        </w:rPr>
        <w:t>involves</w:t>
      </w:r>
      <w:r>
        <w:rPr>
          <w:color w:val="231F20"/>
          <w:spacing w:val="-6"/>
        </w:rPr>
        <w:t> </w:t>
      </w:r>
      <w:r>
        <w:rPr>
          <w:color w:val="231F20"/>
        </w:rPr>
        <w:t>clinical</w:t>
      </w:r>
      <w:r>
        <w:rPr>
          <w:color w:val="231F20"/>
          <w:spacing w:val="-6"/>
        </w:rPr>
        <w:t> </w:t>
      </w:r>
      <w:r>
        <w:rPr>
          <w:color w:val="231F20"/>
        </w:rPr>
        <w:t>abnormalities,</w:t>
      </w:r>
      <w:r>
        <w:rPr>
          <w:color w:val="231F20"/>
          <w:spacing w:val="-6"/>
        </w:rPr>
        <w:t> </w:t>
      </w:r>
      <w:r>
        <w:rPr>
          <w:color w:val="231F20"/>
        </w:rPr>
        <w:t>the standard for ’normal’ may have to be modified to encompass the expected phenotype. For example, 4 to 5 week old homozygous dystrophic mice (Lama&lt;dy-2J&gt;) have difficulty abducting hindlegs and have an </w:t>
      </w:r>
      <w:r>
        <w:rPr>
          <w:color w:val="231F20"/>
        </w:rPr>
        <w:t>abnormal gait. As these mice age, muscular weakness progresses in hindlegs and eventually</w:t>
      </w:r>
      <w:r>
        <w:rPr>
          <w:color w:val="231F20"/>
          <w:spacing w:val="-11"/>
        </w:rPr>
        <w:t> </w:t>
      </w:r>
      <w:r>
        <w:rPr>
          <w:color w:val="231F20"/>
        </w:rPr>
        <w:t>extends</w:t>
      </w:r>
      <w:r>
        <w:rPr>
          <w:color w:val="231F20"/>
          <w:spacing w:val="-11"/>
        </w:rPr>
        <w:t> </w:t>
      </w:r>
      <w:r>
        <w:rPr>
          <w:color w:val="231F20"/>
        </w:rPr>
        <w:t>to</w:t>
      </w:r>
      <w:r>
        <w:rPr>
          <w:color w:val="231F20"/>
          <w:spacing w:val="-11"/>
        </w:rPr>
        <w:t> </w:t>
      </w:r>
      <w:r>
        <w:rPr>
          <w:color w:val="231F20"/>
        </w:rPr>
        <w:t>involve</w:t>
      </w:r>
      <w:r>
        <w:rPr>
          <w:color w:val="231F20"/>
          <w:spacing w:val="-11"/>
        </w:rPr>
        <w:t> </w:t>
      </w:r>
      <w:r>
        <w:rPr>
          <w:color w:val="231F20"/>
        </w:rPr>
        <w:t>all</w:t>
      </w:r>
      <w:r>
        <w:rPr>
          <w:color w:val="231F20"/>
          <w:spacing w:val="-11"/>
        </w:rPr>
        <w:t> </w:t>
      </w:r>
      <w:r>
        <w:rPr>
          <w:color w:val="231F20"/>
        </w:rPr>
        <w:t>skeletal</w:t>
      </w:r>
      <w:r>
        <w:rPr>
          <w:color w:val="231F20"/>
          <w:spacing w:val="-11"/>
        </w:rPr>
        <w:t> </w:t>
      </w:r>
      <w:r>
        <w:rPr>
          <w:color w:val="231F20"/>
        </w:rPr>
        <w:t>muscles.</w:t>
      </w:r>
      <w:r>
        <w:rPr>
          <w:color w:val="231F20"/>
          <w:spacing w:val="-11"/>
        </w:rPr>
        <w:t> </w:t>
      </w:r>
      <w:r>
        <w:rPr>
          <w:color w:val="231F20"/>
        </w:rPr>
        <w:t>The</w:t>
      </w:r>
      <w:r>
        <w:rPr>
          <w:color w:val="231F20"/>
          <w:spacing w:val="-11"/>
        </w:rPr>
        <w:t> </w:t>
      </w:r>
      <w:r>
        <w:rPr>
          <w:color w:val="231F20"/>
        </w:rPr>
        <w:t>standard</w:t>
      </w:r>
      <w:r>
        <w:rPr>
          <w:color w:val="231F20"/>
          <w:spacing w:val="-11"/>
        </w:rPr>
        <w:t> </w:t>
      </w:r>
      <w:r>
        <w:rPr>
          <w:color w:val="231F20"/>
        </w:rPr>
        <w:t>for</w:t>
      </w:r>
      <w:r>
        <w:rPr>
          <w:color w:val="231F20"/>
          <w:spacing w:val="-11"/>
        </w:rPr>
        <w:t> </w:t>
      </w:r>
      <w:r>
        <w:rPr>
          <w:color w:val="231F20"/>
        </w:rPr>
        <w:t>‘normal’ for homozygous dystrophic mice must include difficulty abducting hindlegs and an abnormal gait. Adenopolyposis coli ‘knock-out’ mutant mice (Apc&lt;Min&gt;) are clinically normal until the intestinal polyps develop, after which time the mice become anemic and lose weight. Experimental end-points</w:t>
      </w:r>
      <w:r>
        <w:rPr>
          <w:color w:val="231F20"/>
          <w:spacing w:val="-1"/>
        </w:rPr>
        <w:t> </w:t>
      </w:r>
      <w:r>
        <w:rPr>
          <w:color w:val="231F20"/>
        </w:rPr>
        <w:t>for</w:t>
      </w:r>
      <w:r>
        <w:rPr>
          <w:color w:val="231F20"/>
          <w:spacing w:val="-1"/>
        </w:rPr>
        <w:t> </w:t>
      </w:r>
      <w:r>
        <w:rPr>
          <w:color w:val="231F20"/>
        </w:rPr>
        <w:t>these</w:t>
      </w:r>
      <w:r>
        <w:rPr>
          <w:color w:val="231F20"/>
          <w:spacing w:val="-1"/>
        </w:rPr>
        <w:t> </w:t>
      </w:r>
      <w:r>
        <w:rPr>
          <w:color w:val="231F20"/>
        </w:rPr>
        <w:t>latter</w:t>
      </w:r>
      <w:r>
        <w:rPr>
          <w:color w:val="231F20"/>
          <w:spacing w:val="-1"/>
        </w:rPr>
        <w:t> </w:t>
      </w:r>
      <w:r>
        <w:rPr>
          <w:color w:val="231F20"/>
        </w:rPr>
        <w:t>and</w:t>
      </w:r>
      <w:r>
        <w:rPr>
          <w:color w:val="231F20"/>
          <w:spacing w:val="-1"/>
        </w:rPr>
        <w:t> </w:t>
      </w:r>
      <w:r>
        <w:rPr>
          <w:color w:val="231F20"/>
        </w:rPr>
        <w:t>similar</w:t>
      </w:r>
      <w:r>
        <w:rPr>
          <w:color w:val="231F20"/>
          <w:spacing w:val="-1"/>
        </w:rPr>
        <w:t> </w:t>
      </w:r>
      <w:r>
        <w:rPr>
          <w:color w:val="231F20"/>
        </w:rPr>
        <w:t>mutant</w:t>
      </w:r>
      <w:r>
        <w:rPr>
          <w:color w:val="231F20"/>
          <w:spacing w:val="-1"/>
        </w:rPr>
        <w:t> </w:t>
      </w:r>
      <w:r>
        <w:rPr>
          <w:color w:val="231F20"/>
        </w:rPr>
        <w:t>models</w:t>
      </w:r>
      <w:r>
        <w:rPr>
          <w:color w:val="231F20"/>
          <w:spacing w:val="-1"/>
        </w:rPr>
        <w:t> </w:t>
      </w:r>
      <w:r>
        <w:rPr>
          <w:color w:val="231F20"/>
        </w:rPr>
        <w:t>should</w:t>
      </w:r>
      <w:r>
        <w:rPr>
          <w:color w:val="231F20"/>
          <w:spacing w:val="-1"/>
        </w:rPr>
        <w:t> </w:t>
      </w:r>
      <w:r>
        <w:rPr>
          <w:color w:val="231F20"/>
        </w:rPr>
        <w:t>focus</w:t>
      </w:r>
      <w:r>
        <w:rPr>
          <w:color w:val="231F20"/>
          <w:spacing w:val="-1"/>
        </w:rPr>
        <w:t> </w:t>
      </w:r>
      <w:r>
        <w:rPr>
          <w:color w:val="231F20"/>
        </w:rPr>
        <w:t>on</w:t>
      </w:r>
      <w:r>
        <w:rPr>
          <w:color w:val="231F20"/>
          <w:spacing w:val="-1"/>
        </w:rPr>
        <w:t> </w:t>
      </w:r>
      <w:r>
        <w:rPr>
          <w:color w:val="231F20"/>
        </w:rPr>
        <w:t>(1)</w:t>
      </w:r>
      <w:r>
        <w:rPr>
          <w:color w:val="231F20"/>
          <w:spacing w:val="-1"/>
        </w:rPr>
        <w:t> </w:t>
      </w:r>
      <w:r>
        <w:rPr>
          <w:color w:val="231F20"/>
        </w:rPr>
        <w:t>ability </w:t>
      </w:r>
      <w:r>
        <w:rPr>
          <w:color w:val="231F20"/>
          <w:spacing w:val="-2"/>
        </w:rPr>
        <w:t>of</w:t>
      </w:r>
      <w:r>
        <w:rPr>
          <w:color w:val="231F20"/>
          <w:spacing w:val="-8"/>
        </w:rPr>
        <w:t> </w:t>
      </w:r>
      <w:r>
        <w:rPr>
          <w:color w:val="231F20"/>
          <w:spacing w:val="-2"/>
        </w:rPr>
        <w:t>the</w:t>
      </w:r>
      <w:r>
        <w:rPr>
          <w:color w:val="231F20"/>
          <w:spacing w:val="-8"/>
        </w:rPr>
        <w:t> </w:t>
      </w:r>
      <w:r>
        <w:rPr>
          <w:color w:val="231F20"/>
          <w:spacing w:val="-2"/>
        </w:rPr>
        <w:t>mutant</w:t>
      </w:r>
      <w:r>
        <w:rPr>
          <w:color w:val="231F20"/>
          <w:spacing w:val="-8"/>
        </w:rPr>
        <w:t> </w:t>
      </w:r>
      <w:r>
        <w:rPr>
          <w:color w:val="231F20"/>
          <w:spacing w:val="-2"/>
        </w:rPr>
        <w:t>to</w:t>
      </w:r>
      <w:r>
        <w:rPr>
          <w:color w:val="231F20"/>
          <w:spacing w:val="-8"/>
        </w:rPr>
        <w:t> </w:t>
      </w:r>
      <w:r>
        <w:rPr>
          <w:color w:val="231F20"/>
          <w:spacing w:val="-2"/>
        </w:rPr>
        <w:t>access</w:t>
      </w:r>
      <w:r>
        <w:rPr>
          <w:color w:val="231F20"/>
          <w:spacing w:val="-8"/>
        </w:rPr>
        <w:t> </w:t>
      </w:r>
      <w:r>
        <w:rPr>
          <w:color w:val="231F20"/>
          <w:spacing w:val="-2"/>
        </w:rPr>
        <w:t>feed</w:t>
      </w:r>
      <w:r>
        <w:rPr>
          <w:color w:val="231F20"/>
          <w:spacing w:val="-8"/>
        </w:rPr>
        <w:t> </w:t>
      </w:r>
      <w:r>
        <w:rPr>
          <w:color w:val="231F20"/>
          <w:spacing w:val="-2"/>
        </w:rPr>
        <w:t>and</w:t>
      </w:r>
      <w:r>
        <w:rPr>
          <w:color w:val="231F20"/>
          <w:spacing w:val="-8"/>
        </w:rPr>
        <w:t> </w:t>
      </w:r>
      <w:r>
        <w:rPr>
          <w:color w:val="231F20"/>
          <w:spacing w:val="-2"/>
        </w:rPr>
        <w:t>water,</w:t>
      </w:r>
      <w:r>
        <w:rPr>
          <w:color w:val="231F20"/>
          <w:spacing w:val="-8"/>
        </w:rPr>
        <w:t> </w:t>
      </w:r>
      <w:r>
        <w:rPr>
          <w:color w:val="231F20"/>
          <w:spacing w:val="-2"/>
        </w:rPr>
        <w:t>(2)</w:t>
      </w:r>
      <w:r>
        <w:rPr>
          <w:color w:val="231F20"/>
          <w:spacing w:val="-8"/>
        </w:rPr>
        <w:t> </w:t>
      </w:r>
      <w:r>
        <w:rPr>
          <w:color w:val="231F20"/>
          <w:spacing w:val="-2"/>
        </w:rPr>
        <w:t>response</w:t>
      </w:r>
      <w:r>
        <w:rPr>
          <w:color w:val="231F20"/>
          <w:spacing w:val="-8"/>
        </w:rPr>
        <w:t> </w:t>
      </w:r>
      <w:r>
        <w:rPr>
          <w:color w:val="231F20"/>
          <w:spacing w:val="-2"/>
        </w:rPr>
        <w:t>of</w:t>
      </w:r>
      <w:r>
        <w:rPr>
          <w:color w:val="231F20"/>
          <w:spacing w:val="-8"/>
        </w:rPr>
        <w:t> </w:t>
      </w:r>
      <w:r>
        <w:rPr>
          <w:color w:val="231F20"/>
          <w:spacing w:val="-2"/>
        </w:rPr>
        <w:t>the</w:t>
      </w:r>
      <w:r>
        <w:rPr>
          <w:color w:val="231F20"/>
          <w:spacing w:val="-8"/>
        </w:rPr>
        <w:t> </w:t>
      </w:r>
      <w:r>
        <w:rPr>
          <w:color w:val="231F20"/>
          <w:spacing w:val="-2"/>
        </w:rPr>
        <w:t>mutant</w:t>
      </w:r>
      <w:r>
        <w:rPr>
          <w:color w:val="231F20"/>
          <w:spacing w:val="-8"/>
        </w:rPr>
        <w:t> </w:t>
      </w:r>
      <w:r>
        <w:rPr>
          <w:color w:val="231F20"/>
          <w:spacing w:val="-2"/>
        </w:rPr>
        <w:t>to</w:t>
      </w:r>
      <w:r>
        <w:rPr>
          <w:color w:val="231F20"/>
          <w:spacing w:val="-8"/>
        </w:rPr>
        <w:t> </w:t>
      </w:r>
      <w:r>
        <w:rPr>
          <w:color w:val="231F20"/>
          <w:spacing w:val="-2"/>
        </w:rPr>
        <w:t>stimuli, </w:t>
      </w:r>
      <w:r>
        <w:rPr>
          <w:color w:val="231F20"/>
        </w:rPr>
        <w:t>and</w:t>
      </w:r>
      <w:r>
        <w:rPr>
          <w:color w:val="231F20"/>
          <w:spacing w:val="-2"/>
        </w:rPr>
        <w:t> </w:t>
      </w:r>
      <w:r>
        <w:rPr>
          <w:color w:val="231F20"/>
        </w:rPr>
        <w:t>(3)</w:t>
      </w:r>
      <w:r>
        <w:rPr>
          <w:color w:val="231F20"/>
          <w:spacing w:val="-2"/>
        </w:rPr>
        <w:t> </w:t>
      </w:r>
      <w:r>
        <w:rPr>
          <w:color w:val="231F20"/>
        </w:rPr>
        <w:t>general</w:t>
      </w:r>
      <w:r>
        <w:rPr>
          <w:color w:val="231F20"/>
          <w:spacing w:val="-2"/>
        </w:rPr>
        <w:t> </w:t>
      </w:r>
      <w:r>
        <w:rPr>
          <w:color w:val="231F20"/>
        </w:rPr>
        <w:t>condition</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mutant</w:t>
      </w:r>
      <w:r>
        <w:rPr>
          <w:color w:val="231F20"/>
          <w:spacing w:val="-2"/>
        </w:rPr>
        <w:t> </w:t>
      </w:r>
      <w:r>
        <w:rPr>
          <w:color w:val="231F20"/>
        </w:rPr>
        <w:t>(i.e.,</w:t>
      </w:r>
      <w:r>
        <w:rPr>
          <w:color w:val="231F20"/>
          <w:spacing w:val="-2"/>
        </w:rPr>
        <w:t> </w:t>
      </w:r>
      <w:r>
        <w:rPr>
          <w:color w:val="231F20"/>
        </w:rPr>
        <w:t>is</w:t>
      </w:r>
      <w:r>
        <w:rPr>
          <w:color w:val="231F20"/>
          <w:spacing w:val="-2"/>
        </w:rPr>
        <w:t> </w:t>
      </w:r>
      <w:r>
        <w:rPr>
          <w:color w:val="231F20"/>
        </w:rPr>
        <w:t>the</w:t>
      </w:r>
      <w:r>
        <w:rPr>
          <w:color w:val="231F20"/>
          <w:spacing w:val="-2"/>
        </w:rPr>
        <w:t> </w:t>
      </w:r>
      <w:r>
        <w:rPr>
          <w:color w:val="231F20"/>
        </w:rPr>
        <w:t>mutant</w:t>
      </w:r>
      <w:r>
        <w:rPr>
          <w:color w:val="231F20"/>
          <w:spacing w:val="-2"/>
        </w:rPr>
        <w:t> </w:t>
      </w:r>
      <w:r>
        <w:rPr>
          <w:color w:val="231F20"/>
        </w:rPr>
        <w:t>excessively</w:t>
      </w:r>
      <w:r>
        <w:rPr>
          <w:color w:val="231F20"/>
          <w:spacing w:val="-2"/>
        </w:rPr>
        <w:t> </w:t>
      </w:r>
      <w:r>
        <w:rPr>
          <w:color w:val="231F20"/>
        </w:rPr>
        <w:t>thin, showing progressive weight loss or hunched posture?).</w:t>
      </w:r>
    </w:p>
    <w:p>
      <w:pPr>
        <w:pStyle w:val="BodyText"/>
        <w:spacing w:line="261" w:lineRule="auto" w:before="169"/>
        <w:ind w:left="359" w:right="596"/>
        <w:jc w:val="both"/>
      </w:pPr>
      <w:r>
        <w:rPr>
          <w:color w:val="231F20"/>
        </w:rPr>
        <w:t>Many institutions have a centralized induced mutant facility that receives the genetic material from investigators and performs the manipulations to develop ‘founder’ transgenic or ‘knock-out’ mice. The ‘founder’ mice </w:t>
      </w:r>
      <w:r>
        <w:rPr>
          <w:color w:val="231F20"/>
        </w:rPr>
        <w:t>are returned to the investigator who undertakes breeding to expand the line. Review of the centralized induced mutant facility should focus on person-nel qualifications, animal related practices such as aseptic surgery, and average number of mice required to produce ‘founders’ for a single DNA construct,</w:t>
      </w:r>
      <w:r>
        <w:rPr>
          <w:color w:val="231F20"/>
          <w:spacing w:val="-5"/>
        </w:rPr>
        <w:t> </w:t>
      </w:r>
      <w:r>
        <w:rPr>
          <w:color w:val="231F20"/>
        </w:rPr>
        <w:t>recognizing,</w:t>
      </w:r>
      <w:r>
        <w:rPr>
          <w:color w:val="231F20"/>
          <w:spacing w:val="-5"/>
        </w:rPr>
        <w:t> </w:t>
      </w:r>
      <w:r>
        <w:rPr>
          <w:color w:val="231F20"/>
        </w:rPr>
        <w:t>however,</w:t>
      </w:r>
      <w:r>
        <w:rPr>
          <w:color w:val="231F20"/>
          <w:spacing w:val="-5"/>
        </w:rPr>
        <w:t> </w:t>
      </w:r>
      <w:r>
        <w:rPr>
          <w:color w:val="231F20"/>
        </w:rPr>
        <w:t>that</w:t>
      </w:r>
      <w:r>
        <w:rPr>
          <w:color w:val="231F20"/>
          <w:spacing w:val="-5"/>
        </w:rPr>
        <w:t> </w:t>
      </w:r>
      <w:r>
        <w:rPr>
          <w:color w:val="231F20"/>
        </w:rPr>
        <w:t>the</w:t>
      </w:r>
      <w:r>
        <w:rPr>
          <w:color w:val="231F20"/>
          <w:spacing w:val="-5"/>
        </w:rPr>
        <w:t> </w:t>
      </w:r>
      <w:r>
        <w:rPr>
          <w:color w:val="231F20"/>
        </w:rPr>
        <w:t>number</w:t>
      </w:r>
      <w:r>
        <w:rPr>
          <w:color w:val="231F20"/>
          <w:spacing w:val="-5"/>
        </w:rPr>
        <w:t> </w:t>
      </w:r>
      <w:r>
        <w:rPr>
          <w:color w:val="231F20"/>
        </w:rPr>
        <w:t>of</w:t>
      </w:r>
      <w:r>
        <w:rPr>
          <w:color w:val="231F20"/>
          <w:spacing w:val="-5"/>
        </w:rPr>
        <w:t> </w:t>
      </w:r>
      <w:r>
        <w:rPr>
          <w:color w:val="231F20"/>
        </w:rPr>
        <w:t>mice</w:t>
      </w:r>
      <w:r>
        <w:rPr>
          <w:color w:val="231F20"/>
          <w:spacing w:val="-5"/>
        </w:rPr>
        <w:t> </w:t>
      </w:r>
      <w:r>
        <w:rPr>
          <w:color w:val="231F20"/>
        </w:rPr>
        <w:t>required</w:t>
      </w:r>
      <w:r>
        <w:rPr>
          <w:color w:val="231F20"/>
          <w:spacing w:val="-5"/>
        </w:rPr>
        <w:t> </w:t>
      </w:r>
      <w:r>
        <w:rPr>
          <w:color w:val="231F20"/>
        </w:rPr>
        <w:t>is</w:t>
      </w:r>
      <w:r>
        <w:rPr>
          <w:color w:val="231F20"/>
          <w:spacing w:val="-5"/>
        </w:rPr>
        <w:t> </w:t>
      </w:r>
      <w:r>
        <w:rPr>
          <w:color w:val="231F20"/>
        </w:rPr>
        <w:t>a</w:t>
      </w:r>
      <w:r>
        <w:rPr>
          <w:color w:val="231F20"/>
          <w:spacing w:val="-5"/>
        </w:rPr>
        <w:t> </w:t>
      </w:r>
      <w:r>
        <w:rPr>
          <w:color w:val="231F20"/>
        </w:rPr>
        <w:t>very rough estimate because of differences in responses of different strains or stocks</w:t>
      </w:r>
      <w:r>
        <w:rPr>
          <w:color w:val="231F20"/>
          <w:spacing w:val="-2"/>
        </w:rPr>
        <w:t> </w:t>
      </w:r>
      <w:r>
        <w:rPr>
          <w:color w:val="231F20"/>
        </w:rPr>
        <w:t>of</w:t>
      </w:r>
      <w:r>
        <w:rPr>
          <w:color w:val="231F20"/>
          <w:spacing w:val="-2"/>
        </w:rPr>
        <w:t> </w:t>
      </w:r>
      <w:r>
        <w:rPr>
          <w:color w:val="231F20"/>
        </w:rPr>
        <w:t>mice,</w:t>
      </w:r>
      <w:r>
        <w:rPr>
          <w:color w:val="231F20"/>
          <w:spacing w:val="-2"/>
        </w:rPr>
        <w:t> </w:t>
      </w:r>
      <w:r>
        <w:rPr>
          <w:color w:val="231F20"/>
        </w:rPr>
        <w:t>variations</w:t>
      </w:r>
      <w:r>
        <w:rPr>
          <w:color w:val="231F20"/>
          <w:spacing w:val="-2"/>
        </w:rPr>
        <w:t> </w:t>
      </w:r>
      <w:r>
        <w:rPr>
          <w:color w:val="231F20"/>
        </w:rPr>
        <w:t>in</w:t>
      </w:r>
      <w:r>
        <w:rPr>
          <w:color w:val="231F20"/>
          <w:spacing w:val="-2"/>
        </w:rPr>
        <w:t> </w:t>
      </w:r>
      <w:r>
        <w:rPr>
          <w:color w:val="231F20"/>
        </w:rPr>
        <w:t>success</w:t>
      </w:r>
      <w:r>
        <w:rPr>
          <w:color w:val="231F20"/>
          <w:spacing w:val="-2"/>
        </w:rPr>
        <w:t> </w:t>
      </w:r>
      <w:r>
        <w:rPr>
          <w:color w:val="231F20"/>
        </w:rPr>
        <w:t>rate</w:t>
      </w:r>
      <w:r>
        <w:rPr>
          <w:color w:val="231F20"/>
          <w:spacing w:val="-2"/>
        </w:rPr>
        <w:t> </w:t>
      </w:r>
      <w:r>
        <w:rPr>
          <w:color w:val="231F20"/>
        </w:rPr>
        <w:t>for</w:t>
      </w:r>
      <w:r>
        <w:rPr>
          <w:color w:val="231F20"/>
          <w:spacing w:val="-2"/>
        </w:rPr>
        <w:t> </w:t>
      </w:r>
      <w:r>
        <w:rPr>
          <w:color w:val="231F20"/>
        </w:rPr>
        <w:t>different</w:t>
      </w:r>
      <w:r>
        <w:rPr>
          <w:color w:val="231F20"/>
          <w:spacing w:val="-2"/>
        </w:rPr>
        <w:t> </w:t>
      </w:r>
      <w:r>
        <w:rPr>
          <w:color w:val="231F20"/>
        </w:rPr>
        <w:t>DNA</w:t>
      </w:r>
      <w:r>
        <w:rPr>
          <w:color w:val="231F20"/>
          <w:spacing w:val="-2"/>
        </w:rPr>
        <w:t> </w:t>
      </w:r>
      <w:r>
        <w:rPr>
          <w:color w:val="231F20"/>
        </w:rPr>
        <w:t>constructs,</w:t>
      </w:r>
      <w:r>
        <w:rPr>
          <w:color w:val="231F20"/>
          <w:spacing w:val="-2"/>
        </w:rPr>
        <w:t> </w:t>
      </w:r>
      <w:r>
        <w:rPr>
          <w:color w:val="231F20"/>
        </w:rPr>
        <w:t>and subtle or less subtle uncontrollable environmental changes.</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6"/>
        <w:jc w:val="both"/>
      </w:pPr>
      <w:r>
        <w:rPr>
          <w:color w:val="231F20"/>
        </w:rPr>
        <w:t>In many non-mutant model experiments, an investigator can accurately estimate the exact number of animals required to test a hypothesis. </w:t>
      </w:r>
      <w:r>
        <w:rPr>
          <w:color w:val="231F20"/>
        </w:rPr>
        <w:t>How-ever,</w:t>
      </w:r>
      <w:r>
        <w:rPr>
          <w:color w:val="231F20"/>
          <w:spacing w:val="-13"/>
        </w:rPr>
        <w:t> </w:t>
      </w:r>
      <w:r>
        <w:rPr>
          <w:color w:val="231F20"/>
        </w:rPr>
        <w:t>when</w:t>
      </w:r>
      <w:r>
        <w:rPr>
          <w:color w:val="231F20"/>
          <w:spacing w:val="-13"/>
        </w:rPr>
        <w:t> </w:t>
      </w:r>
      <w:r>
        <w:rPr>
          <w:color w:val="231F20"/>
        </w:rPr>
        <w:t>creating</w:t>
      </w:r>
      <w:r>
        <w:rPr>
          <w:color w:val="231F20"/>
          <w:spacing w:val="-13"/>
        </w:rPr>
        <w:t> </w:t>
      </w:r>
      <w:r>
        <w:rPr>
          <w:color w:val="231F20"/>
        </w:rPr>
        <w:t>an</w:t>
      </w:r>
      <w:r>
        <w:rPr>
          <w:color w:val="231F20"/>
          <w:spacing w:val="-13"/>
        </w:rPr>
        <w:t> </w:t>
      </w:r>
      <w:r>
        <w:rPr>
          <w:color w:val="231F20"/>
        </w:rPr>
        <w:t>induced</w:t>
      </w:r>
      <w:r>
        <w:rPr>
          <w:color w:val="231F20"/>
          <w:spacing w:val="-13"/>
        </w:rPr>
        <w:t> </w:t>
      </w:r>
      <w:r>
        <w:rPr>
          <w:color w:val="231F20"/>
        </w:rPr>
        <w:t>mutant,</w:t>
      </w:r>
      <w:r>
        <w:rPr>
          <w:color w:val="231F20"/>
          <w:spacing w:val="-13"/>
        </w:rPr>
        <w:t> </w:t>
      </w:r>
      <w:r>
        <w:rPr>
          <w:color w:val="231F20"/>
        </w:rPr>
        <w:t>there</w:t>
      </w:r>
      <w:r>
        <w:rPr>
          <w:color w:val="231F20"/>
          <w:spacing w:val="-13"/>
        </w:rPr>
        <w:t> </w:t>
      </w:r>
      <w:r>
        <w:rPr>
          <w:color w:val="231F20"/>
        </w:rPr>
        <w:t>are</w:t>
      </w:r>
      <w:r>
        <w:rPr>
          <w:color w:val="231F20"/>
          <w:spacing w:val="-13"/>
        </w:rPr>
        <w:t> </w:t>
      </w:r>
      <w:r>
        <w:rPr>
          <w:color w:val="231F20"/>
        </w:rPr>
        <w:t>major</w:t>
      </w:r>
      <w:r>
        <w:rPr>
          <w:color w:val="231F20"/>
          <w:spacing w:val="-13"/>
        </w:rPr>
        <w:t> </w:t>
      </w:r>
      <w:r>
        <w:rPr>
          <w:color w:val="231F20"/>
        </w:rPr>
        <w:t>variables</w:t>
      </w:r>
      <w:r>
        <w:rPr>
          <w:color w:val="231F20"/>
          <w:spacing w:val="-13"/>
        </w:rPr>
        <w:t> </w:t>
      </w:r>
      <w:r>
        <w:rPr>
          <w:color w:val="231F20"/>
        </w:rPr>
        <w:t>that</w:t>
      </w:r>
      <w:r>
        <w:rPr>
          <w:color w:val="231F20"/>
          <w:spacing w:val="-13"/>
        </w:rPr>
        <w:t> </w:t>
      </w:r>
      <w:r>
        <w:rPr>
          <w:color w:val="231F20"/>
        </w:rPr>
        <w:t>make it</w:t>
      </w:r>
      <w:r>
        <w:rPr>
          <w:color w:val="231F20"/>
          <w:spacing w:val="-1"/>
        </w:rPr>
        <w:t> </w:t>
      </w:r>
      <w:r>
        <w:rPr>
          <w:color w:val="231F20"/>
        </w:rPr>
        <w:t>difficult</w:t>
      </w:r>
      <w:r>
        <w:rPr>
          <w:color w:val="231F20"/>
          <w:spacing w:val="-1"/>
        </w:rPr>
        <w:t> </w:t>
      </w:r>
      <w:r>
        <w:rPr>
          <w:color w:val="231F20"/>
        </w:rPr>
        <w:t>to</w:t>
      </w:r>
      <w:r>
        <w:rPr>
          <w:color w:val="231F20"/>
          <w:spacing w:val="-1"/>
        </w:rPr>
        <w:t> </w:t>
      </w:r>
      <w:r>
        <w:rPr>
          <w:color w:val="231F20"/>
        </w:rPr>
        <w:t>accurately</w:t>
      </w:r>
      <w:r>
        <w:rPr>
          <w:color w:val="231F20"/>
          <w:spacing w:val="-1"/>
        </w:rPr>
        <w:t> </w:t>
      </w:r>
      <w:r>
        <w:rPr>
          <w:color w:val="231F20"/>
        </w:rPr>
        <w:t>estimate the</w:t>
      </w:r>
      <w:r>
        <w:rPr>
          <w:color w:val="231F20"/>
          <w:spacing w:val="-1"/>
        </w:rPr>
        <w:t> </w:t>
      </w:r>
      <w:r>
        <w:rPr>
          <w:color w:val="231F20"/>
        </w:rPr>
        <w:t>number</w:t>
      </w:r>
      <w:r>
        <w:rPr>
          <w:color w:val="231F20"/>
          <w:spacing w:val="-1"/>
        </w:rPr>
        <w:t> </w:t>
      </w:r>
      <w:r>
        <w:rPr>
          <w:color w:val="231F20"/>
        </w:rPr>
        <w:t>of</w:t>
      </w:r>
      <w:r>
        <w:rPr>
          <w:color w:val="231F20"/>
          <w:spacing w:val="-1"/>
        </w:rPr>
        <w:t> </w:t>
      </w:r>
      <w:r>
        <w:rPr>
          <w:color w:val="231F20"/>
        </w:rPr>
        <w:t>required</w:t>
      </w:r>
      <w:r>
        <w:rPr>
          <w:color w:val="231F20"/>
          <w:spacing w:val="-1"/>
        </w:rPr>
        <w:t> </w:t>
      </w:r>
      <w:r>
        <w:rPr>
          <w:color w:val="231F20"/>
        </w:rPr>
        <w:t>animals, </w:t>
      </w:r>
      <w:r>
        <w:rPr>
          <w:color w:val="231F20"/>
          <w:spacing w:val="-2"/>
        </w:rPr>
        <w:t>including:</w:t>
      </w:r>
    </w:p>
    <w:p>
      <w:pPr>
        <w:pStyle w:val="ListParagraph"/>
        <w:numPr>
          <w:ilvl w:val="0"/>
          <w:numId w:val="59"/>
        </w:numPr>
        <w:tabs>
          <w:tab w:pos="720" w:val="left" w:leader="none"/>
        </w:tabs>
        <w:spacing w:line="261" w:lineRule="auto" w:before="178" w:after="0"/>
        <w:ind w:left="720" w:right="713" w:hanging="240"/>
        <w:jc w:val="left"/>
        <w:rPr>
          <w:sz w:val="20"/>
        </w:rPr>
      </w:pPr>
      <w:r>
        <w:rPr>
          <w:color w:val="231F20"/>
          <w:sz w:val="20"/>
        </w:rPr>
        <w:t>differences</w:t>
      </w:r>
      <w:r>
        <w:rPr>
          <w:color w:val="231F20"/>
          <w:spacing w:val="40"/>
          <w:sz w:val="20"/>
        </w:rPr>
        <w:t> </w:t>
      </w:r>
      <w:r>
        <w:rPr>
          <w:color w:val="231F20"/>
          <w:sz w:val="20"/>
        </w:rPr>
        <w:t>in</w:t>
      </w:r>
      <w:r>
        <w:rPr>
          <w:color w:val="231F20"/>
          <w:spacing w:val="40"/>
          <w:sz w:val="20"/>
        </w:rPr>
        <w:t> </w:t>
      </w:r>
      <w:r>
        <w:rPr>
          <w:color w:val="231F20"/>
          <w:sz w:val="20"/>
        </w:rPr>
        <w:t>percent</w:t>
      </w:r>
      <w:r>
        <w:rPr>
          <w:color w:val="231F20"/>
          <w:spacing w:val="40"/>
          <w:sz w:val="20"/>
        </w:rPr>
        <w:t> </w:t>
      </w:r>
      <w:r>
        <w:rPr>
          <w:color w:val="231F20"/>
          <w:sz w:val="20"/>
        </w:rPr>
        <w:t>successful</w:t>
      </w:r>
      <w:r>
        <w:rPr>
          <w:color w:val="231F20"/>
          <w:spacing w:val="40"/>
          <w:sz w:val="20"/>
        </w:rPr>
        <w:t> </w:t>
      </w:r>
      <w:r>
        <w:rPr>
          <w:color w:val="231F20"/>
          <w:sz w:val="20"/>
        </w:rPr>
        <w:t>microinjections</w:t>
      </w:r>
      <w:r>
        <w:rPr>
          <w:color w:val="231F20"/>
          <w:spacing w:val="40"/>
          <w:sz w:val="20"/>
        </w:rPr>
        <w:t> </w:t>
      </w:r>
      <w:r>
        <w:rPr>
          <w:color w:val="231F20"/>
          <w:sz w:val="20"/>
        </w:rPr>
        <w:t>of</w:t>
      </w:r>
      <w:r>
        <w:rPr>
          <w:color w:val="231F20"/>
          <w:spacing w:val="40"/>
          <w:sz w:val="20"/>
        </w:rPr>
        <w:t> </w:t>
      </w:r>
      <w:r>
        <w:rPr>
          <w:color w:val="231F20"/>
          <w:sz w:val="20"/>
        </w:rPr>
        <w:t>pronuclei</w:t>
      </w:r>
      <w:r>
        <w:rPr>
          <w:color w:val="231F20"/>
          <w:spacing w:val="40"/>
          <w:sz w:val="20"/>
        </w:rPr>
        <w:t> </w:t>
      </w:r>
      <w:r>
        <w:rPr>
          <w:color w:val="231F20"/>
          <w:sz w:val="20"/>
        </w:rPr>
        <w:t>or successful incorporations of altered gene into ES cells,</w:t>
      </w:r>
    </w:p>
    <w:p>
      <w:pPr>
        <w:pStyle w:val="ListParagraph"/>
        <w:numPr>
          <w:ilvl w:val="0"/>
          <w:numId w:val="59"/>
        </w:numPr>
        <w:tabs>
          <w:tab w:pos="718" w:val="left" w:leader="none"/>
          <w:tab w:pos="720" w:val="left" w:leader="none"/>
        </w:tabs>
        <w:spacing w:line="261" w:lineRule="auto" w:before="57" w:after="0"/>
        <w:ind w:left="720" w:right="717" w:hanging="241"/>
        <w:jc w:val="left"/>
        <w:rPr>
          <w:sz w:val="20"/>
        </w:rPr>
      </w:pPr>
      <w:r>
        <w:rPr>
          <w:color w:val="231F20"/>
          <w:sz w:val="20"/>
        </w:rPr>
        <w:t>differences in percent successful surgical transfers of fertilized eggs or blastocysts, and</w:t>
      </w:r>
    </w:p>
    <w:p>
      <w:pPr>
        <w:pStyle w:val="ListParagraph"/>
        <w:numPr>
          <w:ilvl w:val="0"/>
          <w:numId w:val="59"/>
        </w:numPr>
        <w:tabs>
          <w:tab w:pos="719" w:val="left" w:leader="none"/>
        </w:tabs>
        <w:spacing w:line="261" w:lineRule="auto" w:before="59" w:after="0"/>
        <w:ind w:left="719" w:right="718" w:hanging="240"/>
        <w:jc w:val="left"/>
        <w:rPr>
          <w:sz w:val="20"/>
        </w:rPr>
      </w:pPr>
      <w:r>
        <w:rPr>
          <w:color w:val="231F20"/>
          <w:sz w:val="20"/>
        </w:rPr>
        <w:t>differences in percent successful incorporation of exogenous DNA </w:t>
      </w:r>
      <w:r>
        <w:rPr>
          <w:color w:val="231F20"/>
          <w:sz w:val="20"/>
        </w:rPr>
        <w:t>or altered gene into germ cells of induced mutant mice.</w:t>
      </w:r>
    </w:p>
    <w:p>
      <w:pPr>
        <w:pStyle w:val="BodyText"/>
        <w:spacing w:before="49"/>
      </w:pPr>
    </w:p>
    <w:p>
      <w:pPr>
        <w:pStyle w:val="BodyText"/>
        <w:spacing w:line="261" w:lineRule="auto"/>
        <w:ind w:left="240" w:right="716"/>
        <w:jc w:val="both"/>
      </w:pPr>
      <w:r>
        <w:rPr>
          <w:color w:val="231F20"/>
        </w:rPr>
        <w:t>Different</w:t>
      </w:r>
      <w:r>
        <w:rPr>
          <w:color w:val="231F20"/>
          <w:spacing w:val="-2"/>
        </w:rPr>
        <w:t> </w:t>
      </w:r>
      <w:r>
        <w:rPr>
          <w:color w:val="231F20"/>
        </w:rPr>
        <w:t>strains</w:t>
      </w:r>
      <w:r>
        <w:rPr>
          <w:color w:val="231F20"/>
          <w:spacing w:val="-2"/>
        </w:rPr>
        <w:t> </w:t>
      </w:r>
      <w:r>
        <w:rPr>
          <w:color w:val="231F20"/>
        </w:rPr>
        <w:t>of</w:t>
      </w:r>
      <w:r>
        <w:rPr>
          <w:color w:val="231F20"/>
          <w:spacing w:val="-2"/>
        </w:rPr>
        <w:t> </w:t>
      </w:r>
      <w:r>
        <w:rPr>
          <w:color w:val="231F20"/>
        </w:rPr>
        <w:t>mice</w:t>
      </w:r>
      <w:r>
        <w:rPr>
          <w:color w:val="231F20"/>
          <w:spacing w:val="-2"/>
        </w:rPr>
        <w:t> </w:t>
      </w:r>
      <w:r>
        <w:rPr>
          <w:color w:val="231F20"/>
        </w:rPr>
        <w:t>vary</w:t>
      </w:r>
      <w:r>
        <w:rPr>
          <w:color w:val="231F20"/>
          <w:spacing w:val="-2"/>
        </w:rPr>
        <w:t> </w:t>
      </w:r>
      <w:r>
        <w:rPr>
          <w:color w:val="231F20"/>
        </w:rPr>
        <w:t>in</w:t>
      </w:r>
      <w:r>
        <w:rPr>
          <w:color w:val="231F20"/>
          <w:spacing w:val="-2"/>
        </w:rPr>
        <w:t> </w:t>
      </w:r>
      <w:r>
        <w:rPr>
          <w:color w:val="231F20"/>
        </w:rPr>
        <w:t>their</w:t>
      </w:r>
      <w:r>
        <w:rPr>
          <w:color w:val="231F20"/>
          <w:spacing w:val="-2"/>
        </w:rPr>
        <w:t> </w:t>
      </w:r>
      <w:r>
        <w:rPr>
          <w:color w:val="231F20"/>
        </w:rPr>
        <w:t>responses</w:t>
      </w:r>
      <w:r>
        <w:rPr>
          <w:color w:val="231F20"/>
          <w:spacing w:val="-2"/>
        </w:rPr>
        <w:t> </w:t>
      </w:r>
      <w:r>
        <w:rPr>
          <w:color w:val="231F20"/>
        </w:rPr>
        <w:t>to</w:t>
      </w:r>
      <w:r>
        <w:rPr>
          <w:color w:val="231F20"/>
          <w:spacing w:val="-2"/>
        </w:rPr>
        <w:t> </w:t>
      </w:r>
      <w:r>
        <w:rPr>
          <w:color w:val="231F20"/>
        </w:rPr>
        <w:t>each</w:t>
      </w:r>
      <w:r>
        <w:rPr>
          <w:color w:val="231F20"/>
          <w:spacing w:val="-2"/>
        </w:rPr>
        <w:t> </w:t>
      </w:r>
      <w:r>
        <w:rPr>
          <w:color w:val="231F20"/>
        </w:rPr>
        <w:t>of</w:t>
      </w:r>
      <w:r>
        <w:rPr>
          <w:color w:val="231F20"/>
          <w:spacing w:val="-2"/>
        </w:rPr>
        <w:t> </w:t>
      </w:r>
      <w:r>
        <w:rPr>
          <w:color w:val="231F20"/>
        </w:rPr>
        <w:t>these</w:t>
      </w:r>
      <w:r>
        <w:rPr>
          <w:color w:val="231F20"/>
          <w:spacing w:val="-2"/>
        </w:rPr>
        <w:t> </w:t>
      </w:r>
      <w:r>
        <w:rPr>
          <w:color w:val="231F20"/>
        </w:rPr>
        <w:t>manipula-tions. Different genes (‘constructs’) vary in the ease with which they </w:t>
      </w:r>
      <w:r>
        <w:rPr>
          <w:color w:val="231F20"/>
        </w:rPr>
        <w:t>insert as</w:t>
      </w:r>
      <w:r>
        <w:rPr>
          <w:color w:val="231F20"/>
          <w:spacing w:val="-11"/>
        </w:rPr>
        <w:t> </w:t>
      </w:r>
      <w:r>
        <w:rPr>
          <w:color w:val="231F20"/>
        </w:rPr>
        <w:t>a</w:t>
      </w:r>
      <w:r>
        <w:rPr>
          <w:color w:val="231F20"/>
          <w:spacing w:val="-11"/>
        </w:rPr>
        <w:t> </w:t>
      </w:r>
      <w:r>
        <w:rPr>
          <w:color w:val="231F20"/>
        </w:rPr>
        <w:t>transgene</w:t>
      </w:r>
      <w:r>
        <w:rPr>
          <w:color w:val="231F20"/>
          <w:spacing w:val="-11"/>
        </w:rPr>
        <w:t> </w:t>
      </w:r>
      <w:r>
        <w:rPr>
          <w:color w:val="231F20"/>
        </w:rPr>
        <w:t>or</w:t>
      </w:r>
      <w:r>
        <w:rPr>
          <w:color w:val="231F20"/>
          <w:spacing w:val="-11"/>
        </w:rPr>
        <w:t> </w:t>
      </w:r>
      <w:r>
        <w:rPr>
          <w:color w:val="231F20"/>
        </w:rPr>
        <w:t>are</w:t>
      </w:r>
      <w:r>
        <w:rPr>
          <w:color w:val="231F20"/>
          <w:spacing w:val="-11"/>
        </w:rPr>
        <w:t> </w:t>
      </w:r>
      <w:r>
        <w:rPr>
          <w:color w:val="231F20"/>
        </w:rPr>
        <w:t>‘knocked-out’.</w:t>
      </w:r>
      <w:r>
        <w:rPr>
          <w:color w:val="231F20"/>
          <w:spacing w:val="-11"/>
        </w:rPr>
        <w:t> </w:t>
      </w:r>
      <w:r>
        <w:rPr>
          <w:color w:val="231F20"/>
        </w:rPr>
        <w:t>These</w:t>
      </w:r>
      <w:r>
        <w:rPr>
          <w:color w:val="231F20"/>
          <w:spacing w:val="-11"/>
        </w:rPr>
        <w:t> </w:t>
      </w:r>
      <w:r>
        <w:rPr>
          <w:color w:val="231F20"/>
        </w:rPr>
        <w:t>variables</w:t>
      </w:r>
      <w:r>
        <w:rPr>
          <w:color w:val="231F20"/>
          <w:spacing w:val="-11"/>
        </w:rPr>
        <w:t> </w:t>
      </w:r>
      <w:r>
        <w:rPr>
          <w:color w:val="231F20"/>
        </w:rPr>
        <w:t>remain</w:t>
      </w:r>
      <w:r>
        <w:rPr>
          <w:color w:val="231F20"/>
          <w:spacing w:val="-11"/>
        </w:rPr>
        <w:t> </w:t>
      </w:r>
      <w:r>
        <w:rPr>
          <w:color w:val="231F20"/>
        </w:rPr>
        <w:t>even</w:t>
      </w:r>
      <w:r>
        <w:rPr>
          <w:color w:val="231F20"/>
          <w:spacing w:val="-11"/>
        </w:rPr>
        <w:t> </w:t>
      </w:r>
      <w:r>
        <w:rPr>
          <w:color w:val="231F20"/>
        </w:rPr>
        <w:t>when</w:t>
      </w:r>
      <w:r>
        <w:rPr>
          <w:color w:val="231F20"/>
          <w:spacing w:val="-11"/>
        </w:rPr>
        <w:t> </w:t>
      </w:r>
      <w:r>
        <w:rPr>
          <w:color w:val="231F20"/>
        </w:rPr>
        <w:t>the same skilled people perform each manipulation.</w:t>
      </w:r>
    </w:p>
    <w:p>
      <w:pPr>
        <w:pStyle w:val="Heading6"/>
        <w:spacing w:before="176"/>
      </w:pPr>
      <w:r>
        <w:rPr>
          <w:color w:val="231F20"/>
          <w:spacing w:val="-2"/>
          <w:w w:val="95"/>
        </w:rPr>
        <w:t>References</w:t>
      </w:r>
    </w:p>
    <w:p>
      <w:pPr>
        <w:spacing w:line="254" w:lineRule="auto" w:before="132"/>
        <w:ind w:left="239" w:right="717" w:firstLine="0"/>
        <w:jc w:val="both"/>
        <w:rPr>
          <w:sz w:val="18"/>
        </w:rPr>
      </w:pPr>
      <w:r>
        <w:rPr>
          <w:color w:val="231F20"/>
          <w:sz w:val="18"/>
        </w:rPr>
        <w:t>Beamer, W. “Use of Mutant Mice in Biological Research.” 12/8/89, SCAW Confer-ence:</w:t>
      </w:r>
      <w:r>
        <w:rPr>
          <w:color w:val="231F20"/>
          <w:spacing w:val="-6"/>
          <w:sz w:val="18"/>
        </w:rPr>
        <w:t> </w:t>
      </w:r>
      <w:r>
        <w:rPr>
          <w:color w:val="231F20"/>
          <w:sz w:val="18"/>
        </w:rPr>
        <w:t>Guidelines</w:t>
      </w:r>
      <w:r>
        <w:rPr>
          <w:color w:val="231F20"/>
          <w:spacing w:val="-5"/>
          <w:sz w:val="18"/>
        </w:rPr>
        <w:t> </w:t>
      </w:r>
      <w:r>
        <w:rPr>
          <w:color w:val="231F20"/>
          <w:sz w:val="18"/>
        </w:rPr>
        <w:t>for</w:t>
      </w:r>
      <w:r>
        <w:rPr>
          <w:color w:val="231F20"/>
          <w:spacing w:val="-5"/>
          <w:sz w:val="18"/>
        </w:rPr>
        <w:t> </w:t>
      </w:r>
      <w:r>
        <w:rPr>
          <w:color w:val="231F20"/>
          <w:sz w:val="18"/>
        </w:rPr>
        <w:t>the</w:t>
      </w:r>
      <w:r>
        <w:rPr>
          <w:color w:val="231F20"/>
          <w:spacing w:val="-5"/>
          <w:sz w:val="18"/>
        </w:rPr>
        <w:t> </w:t>
      </w:r>
      <w:r>
        <w:rPr>
          <w:color w:val="231F20"/>
          <w:sz w:val="18"/>
        </w:rPr>
        <w:t>Well-being</w:t>
      </w:r>
      <w:r>
        <w:rPr>
          <w:color w:val="231F20"/>
          <w:spacing w:val="-6"/>
          <w:sz w:val="18"/>
        </w:rPr>
        <w:t> </w:t>
      </w:r>
      <w:r>
        <w:rPr>
          <w:color w:val="231F20"/>
          <w:sz w:val="18"/>
        </w:rPr>
        <w:t>of</w:t>
      </w:r>
      <w:r>
        <w:rPr>
          <w:color w:val="231F20"/>
          <w:spacing w:val="-5"/>
          <w:sz w:val="18"/>
        </w:rPr>
        <w:t> </w:t>
      </w:r>
      <w:r>
        <w:rPr>
          <w:color w:val="231F20"/>
          <w:sz w:val="18"/>
        </w:rPr>
        <w:t>Rodents</w:t>
      </w:r>
      <w:r>
        <w:rPr>
          <w:color w:val="231F20"/>
          <w:spacing w:val="-5"/>
          <w:sz w:val="18"/>
        </w:rPr>
        <w:t> </w:t>
      </w:r>
      <w:r>
        <w:rPr>
          <w:color w:val="231F20"/>
          <w:sz w:val="18"/>
        </w:rPr>
        <w:t>in</w:t>
      </w:r>
      <w:r>
        <w:rPr>
          <w:color w:val="231F20"/>
          <w:spacing w:val="-5"/>
          <w:sz w:val="18"/>
        </w:rPr>
        <w:t> </w:t>
      </w:r>
      <w:r>
        <w:rPr>
          <w:color w:val="231F20"/>
          <w:sz w:val="18"/>
        </w:rPr>
        <w:t>Research,</w:t>
      </w:r>
      <w:r>
        <w:rPr>
          <w:color w:val="231F20"/>
          <w:spacing w:val="-5"/>
          <w:sz w:val="18"/>
        </w:rPr>
        <w:t> </w:t>
      </w:r>
      <w:r>
        <w:rPr>
          <w:color w:val="231F20"/>
          <w:sz w:val="18"/>
        </w:rPr>
        <w:t>Proceedings</w:t>
      </w:r>
      <w:r>
        <w:rPr>
          <w:color w:val="231F20"/>
          <w:spacing w:val="-6"/>
          <w:sz w:val="18"/>
        </w:rPr>
        <w:t> </w:t>
      </w:r>
      <w:r>
        <w:rPr>
          <w:color w:val="231F20"/>
          <w:sz w:val="18"/>
        </w:rPr>
        <w:t>edited</w:t>
      </w:r>
      <w:r>
        <w:rPr>
          <w:color w:val="231F20"/>
          <w:spacing w:val="-5"/>
          <w:sz w:val="18"/>
        </w:rPr>
        <w:t> </w:t>
      </w:r>
      <w:r>
        <w:rPr>
          <w:color w:val="231F20"/>
          <w:spacing w:val="-5"/>
          <w:sz w:val="18"/>
        </w:rPr>
        <w:t>by</w:t>
      </w:r>
    </w:p>
    <w:p>
      <w:pPr>
        <w:spacing w:before="0"/>
        <w:ind w:left="239" w:right="0" w:firstLine="0"/>
        <w:jc w:val="left"/>
        <w:rPr>
          <w:sz w:val="18"/>
        </w:rPr>
      </w:pPr>
      <w:r>
        <w:rPr>
          <w:color w:val="231F20"/>
          <w:sz w:val="18"/>
        </w:rPr>
        <w:t>H.</w:t>
      </w:r>
      <w:r>
        <w:rPr>
          <w:color w:val="231F20"/>
          <w:spacing w:val="-1"/>
          <w:sz w:val="18"/>
        </w:rPr>
        <w:t> </w:t>
      </w:r>
      <w:r>
        <w:rPr>
          <w:color w:val="231F20"/>
          <w:spacing w:val="-2"/>
          <w:sz w:val="18"/>
        </w:rPr>
        <w:t>Guttmann.</w:t>
      </w:r>
    </w:p>
    <w:p>
      <w:pPr>
        <w:spacing w:before="134"/>
        <w:ind w:left="240" w:right="0" w:firstLine="0"/>
        <w:jc w:val="both"/>
        <w:rPr>
          <w:sz w:val="18"/>
        </w:rPr>
      </w:pPr>
      <w:r>
        <w:rPr>
          <w:color w:val="231F20"/>
          <w:sz w:val="18"/>
        </w:rPr>
        <w:t>Gordon,</w:t>
      </w:r>
      <w:r>
        <w:rPr>
          <w:color w:val="231F20"/>
          <w:spacing w:val="-10"/>
          <w:sz w:val="18"/>
        </w:rPr>
        <w:t> </w:t>
      </w:r>
      <w:r>
        <w:rPr>
          <w:color w:val="231F20"/>
          <w:sz w:val="18"/>
        </w:rPr>
        <w:t>J.W.</w:t>
      </w:r>
      <w:r>
        <w:rPr>
          <w:color w:val="231F20"/>
          <w:spacing w:val="-10"/>
          <w:sz w:val="18"/>
        </w:rPr>
        <w:t> </w:t>
      </w:r>
      <w:r>
        <w:rPr>
          <w:color w:val="231F20"/>
          <w:sz w:val="18"/>
        </w:rPr>
        <w:t>1990.</w:t>
      </w:r>
      <w:r>
        <w:rPr>
          <w:color w:val="231F20"/>
          <w:spacing w:val="-10"/>
          <w:sz w:val="18"/>
        </w:rPr>
        <w:t> </w:t>
      </w:r>
      <w:r>
        <w:rPr>
          <w:color w:val="231F20"/>
          <w:sz w:val="18"/>
        </w:rPr>
        <w:t>Transgenic</w:t>
      </w:r>
      <w:r>
        <w:rPr>
          <w:color w:val="231F20"/>
          <w:spacing w:val="-10"/>
          <w:sz w:val="18"/>
        </w:rPr>
        <w:t> </w:t>
      </w:r>
      <w:r>
        <w:rPr>
          <w:color w:val="231F20"/>
          <w:sz w:val="18"/>
        </w:rPr>
        <w:t>animals.</w:t>
      </w:r>
      <w:r>
        <w:rPr>
          <w:color w:val="231F20"/>
          <w:spacing w:val="-12"/>
          <w:sz w:val="18"/>
        </w:rPr>
        <w:t> </w:t>
      </w:r>
      <w:r>
        <w:rPr>
          <w:i/>
          <w:color w:val="231F20"/>
          <w:sz w:val="18"/>
        </w:rPr>
        <w:t>Lab</w:t>
      </w:r>
      <w:r>
        <w:rPr>
          <w:i/>
          <w:color w:val="231F20"/>
          <w:spacing w:val="-10"/>
          <w:sz w:val="18"/>
        </w:rPr>
        <w:t> </w:t>
      </w:r>
      <w:r>
        <w:rPr>
          <w:i/>
          <w:color w:val="231F20"/>
          <w:sz w:val="18"/>
        </w:rPr>
        <w:t>Animal</w:t>
      </w:r>
      <w:r>
        <w:rPr>
          <w:i/>
          <w:color w:val="231F20"/>
          <w:spacing w:val="-10"/>
          <w:sz w:val="18"/>
        </w:rPr>
        <w:t> </w:t>
      </w:r>
      <w:r>
        <w:rPr>
          <w:color w:val="231F20"/>
          <w:sz w:val="18"/>
        </w:rPr>
        <w:t>19(3):27-</w:t>
      </w:r>
      <w:r>
        <w:rPr>
          <w:color w:val="231F20"/>
          <w:spacing w:val="-5"/>
          <w:sz w:val="18"/>
        </w:rPr>
        <w:t>30.</w:t>
      </w:r>
    </w:p>
    <w:p>
      <w:pPr>
        <w:spacing w:line="254" w:lineRule="auto" w:before="132"/>
        <w:ind w:left="239" w:right="717" w:firstLine="0"/>
        <w:jc w:val="both"/>
        <w:rPr>
          <w:sz w:val="18"/>
        </w:rPr>
      </w:pPr>
      <w:r>
        <w:rPr>
          <w:color w:val="231F20"/>
          <w:sz w:val="18"/>
        </w:rPr>
        <w:t>Hogan, B., F. Constantini and L. Lacey. 1986. </w:t>
      </w:r>
      <w:r>
        <w:rPr>
          <w:i/>
          <w:color w:val="231F20"/>
          <w:sz w:val="18"/>
        </w:rPr>
        <w:t>Manipulating the Mouse Embryo: A</w:t>
      </w:r>
      <w:r>
        <w:rPr>
          <w:i/>
          <w:color w:val="231F20"/>
          <w:sz w:val="18"/>
        </w:rPr>
        <w:t> </w:t>
      </w:r>
      <w:r>
        <w:rPr>
          <w:i/>
          <w:color w:val="231F20"/>
          <w:spacing w:val="-2"/>
          <w:sz w:val="18"/>
        </w:rPr>
        <w:t>Laboratory</w:t>
      </w:r>
      <w:r>
        <w:rPr>
          <w:i/>
          <w:color w:val="231F20"/>
          <w:spacing w:val="-5"/>
          <w:sz w:val="18"/>
        </w:rPr>
        <w:t> </w:t>
      </w:r>
      <w:r>
        <w:rPr>
          <w:i/>
          <w:color w:val="231F20"/>
          <w:spacing w:val="-2"/>
          <w:sz w:val="18"/>
        </w:rPr>
        <w:t>Manual.</w:t>
      </w:r>
      <w:r>
        <w:rPr>
          <w:i/>
          <w:color w:val="231F20"/>
          <w:spacing w:val="-6"/>
          <w:sz w:val="18"/>
        </w:rPr>
        <w:t> </w:t>
      </w:r>
      <w:r>
        <w:rPr>
          <w:color w:val="231F20"/>
          <w:spacing w:val="-2"/>
          <w:sz w:val="18"/>
        </w:rPr>
        <w:t>Cold</w:t>
      </w:r>
      <w:r>
        <w:rPr>
          <w:color w:val="231F20"/>
          <w:spacing w:val="-5"/>
          <w:sz w:val="18"/>
        </w:rPr>
        <w:t> </w:t>
      </w:r>
      <w:r>
        <w:rPr>
          <w:color w:val="231F20"/>
          <w:spacing w:val="-2"/>
          <w:sz w:val="18"/>
        </w:rPr>
        <w:t>Springs</w:t>
      </w:r>
      <w:r>
        <w:rPr>
          <w:color w:val="231F20"/>
          <w:spacing w:val="-5"/>
          <w:sz w:val="18"/>
        </w:rPr>
        <w:t> </w:t>
      </w:r>
      <w:r>
        <w:rPr>
          <w:color w:val="231F20"/>
          <w:spacing w:val="-2"/>
          <w:sz w:val="18"/>
        </w:rPr>
        <w:t>Harbor</w:t>
      </w:r>
      <w:r>
        <w:rPr>
          <w:color w:val="231F20"/>
          <w:spacing w:val="-5"/>
          <w:sz w:val="18"/>
        </w:rPr>
        <w:t> </w:t>
      </w:r>
      <w:r>
        <w:rPr>
          <w:color w:val="231F20"/>
          <w:spacing w:val="-2"/>
          <w:sz w:val="18"/>
        </w:rPr>
        <w:t>Laboratory</w:t>
      </w:r>
      <w:r>
        <w:rPr>
          <w:color w:val="231F20"/>
          <w:spacing w:val="-5"/>
          <w:sz w:val="18"/>
        </w:rPr>
        <w:t> </w:t>
      </w:r>
      <w:r>
        <w:rPr>
          <w:color w:val="231F20"/>
          <w:spacing w:val="-2"/>
          <w:sz w:val="18"/>
        </w:rPr>
        <w:t>Press.</w:t>
      </w:r>
      <w:r>
        <w:rPr>
          <w:color w:val="231F20"/>
          <w:spacing w:val="-5"/>
          <w:sz w:val="18"/>
        </w:rPr>
        <w:t> </w:t>
      </w:r>
      <w:r>
        <w:rPr>
          <w:color w:val="231F20"/>
          <w:spacing w:val="-2"/>
          <w:sz w:val="18"/>
        </w:rPr>
        <w:t>Cold</w:t>
      </w:r>
      <w:r>
        <w:rPr>
          <w:color w:val="231F20"/>
          <w:spacing w:val="-4"/>
          <w:sz w:val="18"/>
        </w:rPr>
        <w:t> </w:t>
      </w:r>
      <w:r>
        <w:rPr>
          <w:color w:val="231F20"/>
          <w:spacing w:val="-2"/>
          <w:sz w:val="18"/>
        </w:rPr>
        <w:t>Springs</w:t>
      </w:r>
      <w:r>
        <w:rPr>
          <w:color w:val="231F20"/>
          <w:spacing w:val="-5"/>
          <w:sz w:val="18"/>
        </w:rPr>
        <w:t> </w:t>
      </w:r>
      <w:r>
        <w:rPr>
          <w:color w:val="231F20"/>
          <w:spacing w:val="-2"/>
          <w:sz w:val="18"/>
        </w:rPr>
        <w:t>Harbor,</w:t>
      </w:r>
      <w:r>
        <w:rPr>
          <w:color w:val="231F20"/>
          <w:spacing w:val="-5"/>
          <w:sz w:val="18"/>
        </w:rPr>
        <w:t> NY.</w:t>
      </w:r>
    </w:p>
    <w:p>
      <w:pPr>
        <w:spacing w:line="254" w:lineRule="auto" w:before="122"/>
        <w:ind w:left="240" w:right="715" w:firstLine="0"/>
        <w:jc w:val="both"/>
        <w:rPr>
          <w:sz w:val="18"/>
        </w:rPr>
      </w:pPr>
      <w:r>
        <w:rPr>
          <w:color w:val="231F20"/>
          <w:sz w:val="18"/>
        </w:rPr>
        <w:t>Kovacs, M.S., L. Lowe and M.R. Kuehn. 1993. Use of superovulated mice as embryo donors for ES cell injected chimeras. </w:t>
      </w:r>
      <w:r>
        <w:rPr>
          <w:i/>
          <w:color w:val="231F20"/>
          <w:sz w:val="18"/>
        </w:rPr>
        <w:t>Lab Anim Sci </w:t>
      </w:r>
      <w:r>
        <w:rPr>
          <w:color w:val="231F20"/>
          <w:sz w:val="18"/>
        </w:rPr>
        <w:t>43:91-93.</w:t>
      </w:r>
    </w:p>
    <w:p>
      <w:pPr>
        <w:spacing w:line="254" w:lineRule="auto" w:before="120"/>
        <w:ind w:left="239" w:right="716" w:firstLine="0"/>
        <w:jc w:val="both"/>
        <w:rPr>
          <w:sz w:val="18"/>
        </w:rPr>
      </w:pPr>
      <w:r>
        <w:rPr>
          <w:color w:val="231F20"/>
          <w:sz w:val="18"/>
        </w:rPr>
        <w:t>Mobraaten,</w:t>
      </w:r>
      <w:r>
        <w:rPr>
          <w:color w:val="231F20"/>
          <w:spacing w:val="-5"/>
          <w:sz w:val="18"/>
        </w:rPr>
        <w:t> </w:t>
      </w:r>
      <w:r>
        <w:rPr>
          <w:color w:val="231F20"/>
          <w:sz w:val="18"/>
        </w:rPr>
        <w:t>L.E.</w:t>
      </w:r>
      <w:r>
        <w:rPr>
          <w:color w:val="231F20"/>
          <w:spacing w:val="-5"/>
          <w:sz w:val="18"/>
        </w:rPr>
        <w:t> </w:t>
      </w:r>
      <w:r>
        <w:rPr>
          <w:color w:val="231F20"/>
          <w:sz w:val="18"/>
        </w:rPr>
        <w:t>1981.</w:t>
      </w:r>
      <w:r>
        <w:rPr>
          <w:color w:val="231F20"/>
          <w:spacing w:val="-5"/>
          <w:sz w:val="18"/>
        </w:rPr>
        <w:t> </w:t>
      </w:r>
      <w:r>
        <w:rPr>
          <w:color w:val="231F20"/>
          <w:sz w:val="18"/>
        </w:rPr>
        <w:t>The</w:t>
      </w:r>
      <w:r>
        <w:rPr>
          <w:color w:val="231F20"/>
          <w:spacing w:val="-5"/>
          <w:sz w:val="18"/>
        </w:rPr>
        <w:t> </w:t>
      </w:r>
      <w:r>
        <w:rPr>
          <w:color w:val="231F20"/>
          <w:sz w:val="18"/>
        </w:rPr>
        <w:t>Jackson</w:t>
      </w:r>
      <w:r>
        <w:rPr>
          <w:color w:val="231F20"/>
          <w:spacing w:val="-5"/>
          <w:sz w:val="18"/>
        </w:rPr>
        <w:t> </w:t>
      </w:r>
      <w:r>
        <w:rPr>
          <w:color w:val="231F20"/>
          <w:sz w:val="18"/>
        </w:rPr>
        <w:t>Laboratory</w:t>
      </w:r>
      <w:r>
        <w:rPr>
          <w:color w:val="231F20"/>
          <w:spacing w:val="-5"/>
          <w:sz w:val="18"/>
        </w:rPr>
        <w:t> </w:t>
      </w:r>
      <w:r>
        <w:rPr>
          <w:color w:val="231F20"/>
          <w:sz w:val="18"/>
        </w:rPr>
        <w:t>Genetics</w:t>
      </w:r>
      <w:r>
        <w:rPr>
          <w:color w:val="231F20"/>
          <w:spacing w:val="-5"/>
          <w:sz w:val="18"/>
        </w:rPr>
        <w:t> </w:t>
      </w:r>
      <w:r>
        <w:rPr>
          <w:color w:val="231F20"/>
          <w:sz w:val="18"/>
        </w:rPr>
        <w:t>Stocks</w:t>
      </w:r>
      <w:r>
        <w:rPr>
          <w:color w:val="231F20"/>
          <w:spacing w:val="-5"/>
          <w:sz w:val="18"/>
        </w:rPr>
        <w:t> </w:t>
      </w:r>
      <w:r>
        <w:rPr>
          <w:color w:val="231F20"/>
          <w:sz w:val="18"/>
        </w:rPr>
        <w:t>Resource</w:t>
      </w:r>
      <w:r>
        <w:rPr>
          <w:color w:val="231F20"/>
          <w:spacing w:val="-5"/>
          <w:sz w:val="18"/>
        </w:rPr>
        <w:t> </w:t>
      </w:r>
      <w:r>
        <w:rPr>
          <w:color w:val="231F20"/>
          <w:sz w:val="18"/>
        </w:rPr>
        <w:t>Reposi-tory.</w:t>
      </w:r>
      <w:r>
        <w:rPr>
          <w:color w:val="231F20"/>
          <w:spacing w:val="-4"/>
          <w:sz w:val="18"/>
        </w:rPr>
        <w:t> </w:t>
      </w:r>
      <w:r>
        <w:rPr>
          <w:i/>
          <w:color w:val="231F20"/>
          <w:sz w:val="18"/>
        </w:rPr>
        <w:t>In</w:t>
      </w:r>
      <w:r>
        <w:rPr>
          <w:i/>
          <w:color w:val="231F20"/>
          <w:spacing w:val="-3"/>
          <w:sz w:val="18"/>
        </w:rPr>
        <w:t> </w:t>
      </w:r>
      <w:r>
        <w:rPr>
          <w:i/>
          <w:color w:val="231F20"/>
          <w:sz w:val="18"/>
        </w:rPr>
        <w:t>Frozen</w:t>
      </w:r>
      <w:r>
        <w:rPr>
          <w:i/>
          <w:color w:val="231F20"/>
          <w:spacing w:val="-3"/>
          <w:sz w:val="18"/>
        </w:rPr>
        <w:t> </w:t>
      </w:r>
      <w:r>
        <w:rPr>
          <w:i/>
          <w:color w:val="231F20"/>
          <w:sz w:val="18"/>
        </w:rPr>
        <w:t>Storage</w:t>
      </w:r>
      <w:r>
        <w:rPr>
          <w:i/>
          <w:color w:val="231F20"/>
          <w:spacing w:val="-3"/>
          <w:sz w:val="18"/>
        </w:rPr>
        <w:t> </w:t>
      </w:r>
      <w:r>
        <w:rPr>
          <w:i/>
          <w:color w:val="231F20"/>
          <w:sz w:val="18"/>
        </w:rPr>
        <w:t>of</w:t>
      </w:r>
      <w:r>
        <w:rPr>
          <w:i/>
          <w:color w:val="231F20"/>
          <w:spacing w:val="-3"/>
          <w:sz w:val="18"/>
        </w:rPr>
        <w:t> </w:t>
      </w:r>
      <w:r>
        <w:rPr>
          <w:i/>
          <w:color w:val="231F20"/>
          <w:sz w:val="18"/>
        </w:rPr>
        <w:t>Laboratory</w:t>
      </w:r>
      <w:r>
        <w:rPr>
          <w:i/>
          <w:color w:val="231F20"/>
          <w:spacing w:val="-3"/>
          <w:sz w:val="18"/>
        </w:rPr>
        <w:t> </w:t>
      </w:r>
      <w:r>
        <w:rPr>
          <w:i/>
          <w:color w:val="231F20"/>
          <w:sz w:val="18"/>
        </w:rPr>
        <w:t>Animals</w:t>
      </w:r>
      <w:r>
        <w:rPr>
          <w:color w:val="231F20"/>
          <w:sz w:val="18"/>
        </w:rPr>
        <w:t>.</w:t>
      </w:r>
      <w:r>
        <w:rPr>
          <w:color w:val="231F20"/>
          <w:spacing w:val="-3"/>
          <w:sz w:val="18"/>
        </w:rPr>
        <w:t> </w:t>
      </w:r>
      <w:r>
        <w:rPr>
          <w:color w:val="231F20"/>
          <w:sz w:val="18"/>
        </w:rPr>
        <w:t>Zeilmaker,</w:t>
      </w:r>
      <w:r>
        <w:rPr>
          <w:color w:val="231F20"/>
          <w:spacing w:val="-3"/>
          <w:sz w:val="18"/>
        </w:rPr>
        <w:t> </w:t>
      </w:r>
      <w:r>
        <w:rPr>
          <w:color w:val="231F20"/>
          <w:sz w:val="18"/>
        </w:rPr>
        <w:t>GD</w:t>
      </w:r>
      <w:r>
        <w:rPr>
          <w:color w:val="231F20"/>
          <w:spacing w:val="-3"/>
          <w:sz w:val="18"/>
        </w:rPr>
        <w:t> </w:t>
      </w:r>
      <w:r>
        <w:rPr>
          <w:color w:val="231F20"/>
          <w:sz w:val="18"/>
        </w:rPr>
        <w:t>(ed).</w:t>
      </w:r>
      <w:r>
        <w:rPr>
          <w:color w:val="231F20"/>
          <w:spacing w:val="-3"/>
          <w:sz w:val="18"/>
        </w:rPr>
        <w:t> </w:t>
      </w:r>
      <w:r>
        <w:rPr>
          <w:color w:val="231F20"/>
          <w:sz w:val="18"/>
        </w:rPr>
        <w:t>Gustav,</w:t>
      </w:r>
      <w:r>
        <w:rPr>
          <w:color w:val="231F20"/>
          <w:spacing w:val="-3"/>
          <w:sz w:val="18"/>
        </w:rPr>
        <w:t> </w:t>
      </w:r>
      <w:r>
        <w:rPr>
          <w:color w:val="231F20"/>
          <w:sz w:val="18"/>
        </w:rPr>
        <w:t>Fisher, Verlag. New York. pp. 165-1177.</w:t>
      </w:r>
    </w:p>
    <w:p>
      <w:pPr>
        <w:spacing w:line="256" w:lineRule="auto" w:before="122"/>
        <w:ind w:left="240" w:right="717" w:hanging="1"/>
        <w:jc w:val="both"/>
        <w:rPr>
          <w:sz w:val="18"/>
        </w:rPr>
      </w:pPr>
      <w:r>
        <w:rPr>
          <w:color w:val="231F20"/>
          <w:sz w:val="18"/>
        </w:rPr>
        <w:t>Wilson</w:t>
      </w:r>
      <w:r>
        <w:rPr>
          <w:color w:val="231F20"/>
          <w:spacing w:val="-9"/>
          <w:sz w:val="18"/>
        </w:rPr>
        <w:t> </w:t>
      </w:r>
      <w:r>
        <w:rPr>
          <w:color w:val="231F20"/>
          <w:sz w:val="18"/>
        </w:rPr>
        <w:t>E.D.,</w:t>
      </w:r>
      <w:r>
        <w:rPr>
          <w:color w:val="231F20"/>
          <w:spacing w:val="-9"/>
          <w:sz w:val="18"/>
        </w:rPr>
        <w:t> </w:t>
      </w:r>
      <w:r>
        <w:rPr>
          <w:color w:val="231F20"/>
          <w:sz w:val="18"/>
        </w:rPr>
        <w:t>and</w:t>
      </w:r>
      <w:r>
        <w:rPr>
          <w:color w:val="231F20"/>
          <w:spacing w:val="-9"/>
          <w:sz w:val="18"/>
        </w:rPr>
        <w:t> </w:t>
      </w:r>
      <w:r>
        <w:rPr>
          <w:color w:val="231F20"/>
          <w:sz w:val="18"/>
        </w:rPr>
        <w:t>M.X.</w:t>
      </w:r>
      <w:r>
        <w:rPr>
          <w:color w:val="231F20"/>
          <w:spacing w:val="-9"/>
          <w:sz w:val="18"/>
        </w:rPr>
        <w:t> </w:t>
      </w:r>
      <w:r>
        <w:rPr>
          <w:color w:val="231F20"/>
          <w:sz w:val="18"/>
        </w:rPr>
        <w:t>Zarrow.</w:t>
      </w:r>
      <w:r>
        <w:rPr>
          <w:color w:val="231F20"/>
          <w:spacing w:val="-9"/>
          <w:sz w:val="18"/>
        </w:rPr>
        <w:t> </w:t>
      </w:r>
      <w:r>
        <w:rPr>
          <w:color w:val="231F20"/>
          <w:sz w:val="18"/>
        </w:rPr>
        <w:t>1962.</w:t>
      </w:r>
      <w:r>
        <w:rPr>
          <w:color w:val="231F20"/>
          <w:spacing w:val="-9"/>
          <w:sz w:val="18"/>
        </w:rPr>
        <w:t> </w:t>
      </w:r>
      <w:r>
        <w:rPr>
          <w:color w:val="231F20"/>
          <w:sz w:val="18"/>
        </w:rPr>
        <w:t>Comparison</w:t>
      </w:r>
      <w:r>
        <w:rPr>
          <w:color w:val="231F20"/>
          <w:spacing w:val="-9"/>
          <w:sz w:val="18"/>
        </w:rPr>
        <w:t> </w:t>
      </w:r>
      <w:r>
        <w:rPr>
          <w:color w:val="231F20"/>
          <w:sz w:val="18"/>
        </w:rPr>
        <w:t>of</w:t>
      </w:r>
      <w:r>
        <w:rPr>
          <w:color w:val="231F20"/>
          <w:spacing w:val="-9"/>
          <w:sz w:val="18"/>
        </w:rPr>
        <w:t> </w:t>
      </w:r>
      <w:r>
        <w:rPr>
          <w:color w:val="231F20"/>
          <w:sz w:val="18"/>
        </w:rPr>
        <w:t>superovulation</w:t>
      </w:r>
      <w:r>
        <w:rPr>
          <w:color w:val="231F20"/>
          <w:spacing w:val="-9"/>
          <w:sz w:val="18"/>
        </w:rPr>
        <w:t> </w:t>
      </w:r>
      <w:r>
        <w:rPr>
          <w:color w:val="231F20"/>
          <w:sz w:val="18"/>
        </w:rPr>
        <w:t>in</w:t>
      </w:r>
      <w:r>
        <w:rPr>
          <w:color w:val="231F20"/>
          <w:spacing w:val="-9"/>
          <w:sz w:val="18"/>
        </w:rPr>
        <w:t> </w:t>
      </w:r>
      <w:r>
        <w:rPr>
          <w:color w:val="231F20"/>
          <w:sz w:val="18"/>
        </w:rPr>
        <w:t>the</w:t>
      </w:r>
      <w:r>
        <w:rPr>
          <w:color w:val="231F20"/>
          <w:spacing w:val="-9"/>
          <w:sz w:val="18"/>
        </w:rPr>
        <w:t> </w:t>
      </w:r>
      <w:r>
        <w:rPr>
          <w:color w:val="231F20"/>
          <w:sz w:val="18"/>
        </w:rPr>
        <w:t>immature mouse and rat. </w:t>
      </w:r>
      <w:r>
        <w:rPr>
          <w:i/>
          <w:color w:val="231F20"/>
          <w:sz w:val="18"/>
        </w:rPr>
        <w:t>J Reprod Fert </w:t>
      </w:r>
      <w:r>
        <w:rPr>
          <w:color w:val="231F20"/>
          <w:sz w:val="18"/>
        </w:rPr>
        <w:t>3:148-158.</w:t>
      </w:r>
    </w:p>
    <w:p>
      <w:pPr>
        <w:spacing w:line="254" w:lineRule="auto" w:before="118"/>
        <w:ind w:left="239" w:right="718" w:firstLine="0"/>
        <w:jc w:val="both"/>
        <w:rPr>
          <w:sz w:val="18"/>
        </w:rPr>
      </w:pPr>
      <w:r>
        <w:rPr>
          <w:color w:val="231F20"/>
          <w:sz w:val="18"/>
        </w:rPr>
        <w:t>Zarrow, M.Z. and E.D. Wilson. 1961. The influence of age on superovulation in the immature rat and mouse. </w:t>
      </w:r>
      <w:r>
        <w:rPr>
          <w:i/>
          <w:color w:val="231F20"/>
          <w:sz w:val="18"/>
        </w:rPr>
        <w:t>Endocrinology </w:t>
      </w:r>
      <w:r>
        <w:rPr>
          <w:color w:val="231F20"/>
          <w:sz w:val="18"/>
        </w:rPr>
        <w:t>69:851-855.</w:t>
      </w:r>
    </w:p>
    <w:p>
      <w:pPr>
        <w:spacing w:after="0" w:line="254" w:lineRule="auto"/>
        <w:jc w:val="both"/>
        <w:rPr>
          <w:sz w:val="18"/>
        </w:rPr>
        <w:sectPr>
          <w:pgSz w:w="8640" w:h="12960"/>
          <w:pgMar w:header="687" w:footer="0" w:top="880" w:bottom="280" w:left="720" w:right="360"/>
        </w:sectPr>
      </w:pPr>
    </w:p>
    <w:p>
      <w:pPr>
        <w:pStyle w:val="BodyText"/>
        <w:spacing w:before="256"/>
        <w:rPr>
          <w:sz w:val="30"/>
        </w:rPr>
      </w:pPr>
    </w:p>
    <w:p>
      <w:pPr>
        <w:pStyle w:val="Heading3"/>
        <w:numPr>
          <w:ilvl w:val="1"/>
          <w:numId w:val="3"/>
        </w:numPr>
        <w:tabs>
          <w:tab w:pos="862" w:val="left" w:leader="none"/>
        </w:tabs>
        <w:spacing w:line="240" w:lineRule="auto" w:before="1" w:after="0"/>
        <w:ind w:left="862" w:right="0" w:hanging="502"/>
        <w:jc w:val="left"/>
      </w:pPr>
      <w:bookmarkStart w:name="C.4. Monitoring of Approved Protocols" w:id="118"/>
      <w:bookmarkEnd w:id="118"/>
      <w:r>
        <w:rPr>
          <w:b w:val="0"/>
        </w:rPr>
      </w:r>
      <w:bookmarkStart w:name="_bookmark62" w:id="119"/>
      <w:bookmarkEnd w:id="119"/>
      <w:r>
        <w:rPr>
          <w:b w:val="0"/>
        </w:rPr>
      </w:r>
      <w:r>
        <w:rPr>
          <w:color w:val="231F20"/>
          <w:w w:val="85"/>
        </w:rPr>
        <w:t>Monitoring</w:t>
      </w:r>
      <w:r>
        <w:rPr>
          <w:color w:val="231F20"/>
          <w:spacing w:val="-8"/>
        </w:rPr>
        <w:t> </w:t>
      </w:r>
      <w:r>
        <w:rPr>
          <w:color w:val="231F20"/>
          <w:w w:val="85"/>
        </w:rPr>
        <w:t>of</w:t>
      </w:r>
      <w:r>
        <w:rPr>
          <w:color w:val="231F20"/>
          <w:spacing w:val="-8"/>
        </w:rPr>
        <w:t> </w:t>
      </w:r>
      <w:r>
        <w:rPr>
          <w:color w:val="231F20"/>
          <w:w w:val="85"/>
        </w:rPr>
        <w:t>Approved</w:t>
      </w:r>
      <w:r>
        <w:rPr>
          <w:color w:val="231F20"/>
          <w:spacing w:val="-7"/>
        </w:rPr>
        <w:t> </w:t>
      </w:r>
      <w:r>
        <w:rPr>
          <w:color w:val="231F20"/>
          <w:spacing w:val="-2"/>
          <w:w w:val="85"/>
        </w:rPr>
        <w:t>Protocols</w:t>
      </w:r>
    </w:p>
    <w:p>
      <w:pPr>
        <w:pStyle w:val="BodyText"/>
        <w:spacing w:line="261" w:lineRule="auto" w:before="299"/>
        <w:ind w:left="360" w:right="596"/>
        <w:jc w:val="both"/>
      </w:pPr>
      <w:r>
        <w:rPr>
          <w:color w:val="231F20"/>
        </w:rPr>
        <w:t>After the IACUC has approved a protocol, it has a responsibility to ensure that</w:t>
      </w:r>
      <w:r>
        <w:rPr>
          <w:color w:val="231F20"/>
          <w:spacing w:val="-5"/>
        </w:rPr>
        <w:t> </w:t>
      </w:r>
      <w:r>
        <w:rPr>
          <w:color w:val="231F20"/>
        </w:rPr>
        <w:t>procedures</w:t>
      </w:r>
      <w:r>
        <w:rPr>
          <w:color w:val="231F20"/>
          <w:spacing w:val="-5"/>
        </w:rPr>
        <w:t> </w:t>
      </w:r>
      <w:r>
        <w:rPr>
          <w:color w:val="231F20"/>
        </w:rPr>
        <w:t>are</w:t>
      </w:r>
      <w:r>
        <w:rPr>
          <w:color w:val="231F20"/>
          <w:spacing w:val="-5"/>
        </w:rPr>
        <w:t> </w:t>
      </w:r>
      <w:r>
        <w:rPr>
          <w:color w:val="231F20"/>
        </w:rPr>
        <w:t>carried</w:t>
      </w:r>
      <w:r>
        <w:rPr>
          <w:color w:val="231F20"/>
          <w:spacing w:val="-5"/>
        </w:rPr>
        <w:t> </w:t>
      </w:r>
      <w:r>
        <w:rPr>
          <w:color w:val="231F20"/>
        </w:rPr>
        <w:t>out</w:t>
      </w:r>
      <w:r>
        <w:rPr>
          <w:color w:val="231F20"/>
          <w:spacing w:val="-5"/>
        </w:rPr>
        <w:t> </w:t>
      </w:r>
      <w:r>
        <w:rPr>
          <w:color w:val="231F20"/>
        </w:rPr>
        <w:t>in</w:t>
      </w:r>
      <w:r>
        <w:rPr>
          <w:color w:val="231F20"/>
          <w:spacing w:val="-5"/>
        </w:rPr>
        <w:t> </w:t>
      </w:r>
      <w:r>
        <w:rPr>
          <w:color w:val="231F20"/>
        </w:rPr>
        <w:t>the</w:t>
      </w:r>
      <w:r>
        <w:rPr>
          <w:color w:val="231F20"/>
          <w:spacing w:val="-5"/>
        </w:rPr>
        <w:t> </w:t>
      </w:r>
      <w:r>
        <w:rPr>
          <w:color w:val="231F20"/>
        </w:rPr>
        <w:t>laboratory</w:t>
      </w:r>
      <w:r>
        <w:rPr>
          <w:color w:val="231F20"/>
          <w:spacing w:val="-5"/>
        </w:rPr>
        <w:t> </w:t>
      </w:r>
      <w:r>
        <w:rPr>
          <w:color w:val="231F20"/>
        </w:rPr>
        <w:t>or</w:t>
      </w:r>
      <w:r>
        <w:rPr>
          <w:color w:val="231F20"/>
          <w:spacing w:val="-5"/>
        </w:rPr>
        <w:t> </w:t>
      </w:r>
      <w:r>
        <w:rPr>
          <w:color w:val="231F20"/>
        </w:rPr>
        <w:t>classroom</w:t>
      </w:r>
      <w:r>
        <w:rPr>
          <w:color w:val="231F20"/>
          <w:spacing w:val="-5"/>
        </w:rPr>
        <w:t> </w:t>
      </w:r>
      <w:r>
        <w:rPr>
          <w:color w:val="231F20"/>
        </w:rPr>
        <w:t>as</w:t>
      </w:r>
      <w:r>
        <w:rPr>
          <w:color w:val="231F20"/>
          <w:spacing w:val="-5"/>
        </w:rPr>
        <w:t> </w:t>
      </w:r>
      <w:r>
        <w:rPr>
          <w:color w:val="231F20"/>
        </w:rPr>
        <w:t>described in the protocol. This section will briefly review ways that the IACUC </w:t>
      </w:r>
      <w:r>
        <w:rPr>
          <w:color w:val="231F20"/>
        </w:rPr>
        <w:t>can monitor the conduct of approved protocols.</w:t>
      </w:r>
    </w:p>
    <w:p>
      <w:pPr>
        <w:pStyle w:val="BodyText"/>
        <w:spacing w:before="106"/>
      </w:pPr>
    </w:p>
    <w:p>
      <w:pPr>
        <w:pStyle w:val="Heading4"/>
        <w:spacing w:before="1"/>
        <w:jc w:val="both"/>
      </w:pPr>
      <w:r>
        <w:rPr>
          <w:color w:val="231F20"/>
          <w:w w:val="85"/>
        </w:rPr>
        <w:t>Acquisition</w:t>
      </w:r>
      <w:r>
        <w:rPr>
          <w:color w:val="231F20"/>
          <w:spacing w:val="-5"/>
          <w:w w:val="85"/>
        </w:rPr>
        <w:t> </w:t>
      </w:r>
      <w:r>
        <w:rPr>
          <w:color w:val="231F20"/>
          <w:w w:val="85"/>
        </w:rPr>
        <w:t>and</w:t>
      </w:r>
      <w:r>
        <w:rPr>
          <w:color w:val="231F20"/>
          <w:spacing w:val="-5"/>
          <w:w w:val="85"/>
        </w:rPr>
        <w:t> </w:t>
      </w:r>
      <w:r>
        <w:rPr>
          <w:color w:val="231F20"/>
          <w:spacing w:val="-2"/>
          <w:w w:val="85"/>
        </w:rPr>
        <w:t>Tracking</w:t>
      </w:r>
    </w:p>
    <w:p>
      <w:pPr>
        <w:pStyle w:val="BodyText"/>
        <w:spacing w:line="261" w:lineRule="auto" w:before="188"/>
        <w:ind w:left="359" w:right="594"/>
        <w:jc w:val="both"/>
      </w:pPr>
      <w:r>
        <w:rPr>
          <w:color w:val="231F20"/>
          <w:spacing w:val="-4"/>
        </w:rPr>
        <w:t>Animals should be obtained only from licensed dealers or other legal sources, </w:t>
      </w:r>
      <w:r>
        <w:rPr>
          <w:color w:val="231F20"/>
        </w:rPr>
        <w:t>and it is incumbent upon an institution to establish mechanisms to monitor and document the number of animals acquired and used in approved activities. This is best accomplished if animal purchases may be made</w:t>
      </w:r>
      <w:r>
        <w:rPr>
          <w:color w:val="231F20"/>
          <w:spacing w:val="40"/>
        </w:rPr>
        <w:t> </w:t>
      </w:r>
      <w:r>
        <w:rPr>
          <w:color w:val="231F20"/>
        </w:rPr>
        <w:t>only through the institution’s animal resource facility or other </w:t>
      </w:r>
      <w:r>
        <w:rPr>
          <w:color w:val="231F20"/>
        </w:rPr>
        <w:t>appropriately designated office. Once animals have been acquired, they should be included in a tracking system. Many institutions have automated systems that will alert an appropriate individual when an investigator has reached a preset</w:t>
      </w:r>
      <w:r>
        <w:rPr>
          <w:color w:val="231F20"/>
          <w:spacing w:val="-2"/>
        </w:rPr>
        <w:t> </w:t>
      </w:r>
      <w:r>
        <w:rPr>
          <w:color w:val="231F20"/>
        </w:rPr>
        <w:t>percentage</w:t>
      </w:r>
      <w:r>
        <w:rPr>
          <w:color w:val="231F20"/>
          <w:spacing w:val="-2"/>
        </w:rPr>
        <w:t> </w:t>
      </w:r>
      <w:r>
        <w:rPr>
          <w:color w:val="231F20"/>
        </w:rPr>
        <w:t>(e.g.,</w:t>
      </w:r>
      <w:r>
        <w:rPr>
          <w:color w:val="231F20"/>
          <w:spacing w:val="-2"/>
        </w:rPr>
        <w:t> </w:t>
      </w:r>
      <w:r>
        <w:rPr>
          <w:color w:val="231F20"/>
        </w:rPr>
        <w:t>80</w:t>
      </w:r>
      <w:r>
        <w:rPr>
          <w:color w:val="231F20"/>
          <w:spacing w:val="-2"/>
        </w:rPr>
        <w:t> </w:t>
      </w:r>
      <w:r>
        <w:rPr>
          <w:color w:val="231F20"/>
        </w:rPr>
        <w:t>to</w:t>
      </w:r>
      <w:r>
        <w:rPr>
          <w:color w:val="231F20"/>
          <w:spacing w:val="-2"/>
        </w:rPr>
        <w:t> </w:t>
      </w:r>
      <w:r>
        <w:rPr>
          <w:color w:val="231F20"/>
        </w:rPr>
        <w:t>90%)</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number</w:t>
      </w:r>
      <w:r>
        <w:rPr>
          <w:color w:val="231F20"/>
          <w:spacing w:val="-2"/>
        </w:rPr>
        <w:t> </w:t>
      </w:r>
      <w:r>
        <w:rPr>
          <w:color w:val="231F20"/>
        </w:rPr>
        <w:t>of</w:t>
      </w:r>
      <w:r>
        <w:rPr>
          <w:color w:val="231F20"/>
          <w:spacing w:val="-2"/>
        </w:rPr>
        <w:t> </w:t>
      </w:r>
      <w:r>
        <w:rPr>
          <w:color w:val="231F20"/>
        </w:rPr>
        <w:t>animals</w:t>
      </w:r>
      <w:r>
        <w:rPr>
          <w:color w:val="231F20"/>
          <w:spacing w:val="-2"/>
        </w:rPr>
        <w:t> </w:t>
      </w:r>
      <w:r>
        <w:rPr>
          <w:color w:val="231F20"/>
        </w:rPr>
        <w:t>approved</w:t>
      </w:r>
      <w:r>
        <w:rPr>
          <w:color w:val="231F20"/>
          <w:spacing w:val="-2"/>
        </w:rPr>
        <w:t> </w:t>
      </w:r>
      <w:r>
        <w:rPr>
          <w:color w:val="231F20"/>
        </w:rPr>
        <w:t>for a specific project, and can prevent ordering animals in excess of the num-ber approved. Institutions with small programs using limited numbers of animals</w:t>
      </w:r>
      <w:r>
        <w:rPr>
          <w:color w:val="231F20"/>
          <w:spacing w:val="-10"/>
        </w:rPr>
        <w:t> </w:t>
      </w:r>
      <w:r>
        <w:rPr>
          <w:color w:val="231F20"/>
        </w:rPr>
        <w:t>may</w:t>
      </w:r>
      <w:r>
        <w:rPr>
          <w:color w:val="231F20"/>
          <w:spacing w:val="-10"/>
        </w:rPr>
        <w:t> </w:t>
      </w:r>
      <w:r>
        <w:rPr>
          <w:color w:val="231F20"/>
        </w:rPr>
        <w:t>choose</w:t>
      </w:r>
      <w:r>
        <w:rPr>
          <w:color w:val="231F20"/>
          <w:spacing w:val="-10"/>
        </w:rPr>
        <w:t> </w:t>
      </w:r>
      <w:r>
        <w:rPr>
          <w:color w:val="231F20"/>
        </w:rPr>
        <w:t>to</w:t>
      </w:r>
      <w:r>
        <w:rPr>
          <w:color w:val="231F20"/>
          <w:spacing w:val="-10"/>
        </w:rPr>
        <w:t> </w:t>
      </w:r>
      <w:r>
        <w:rPr>
          <w:color w:val="231F20"/>
        </w:rPr>
        <w:t>maintain</w:t>
      </w:r>
      <w:r>
        <w:rPr>
          <w:color w:val="231F20"/>
          <w:spacing w:val="-10"/>
        </w:rPr>
        <w:t> </w:t>
      </w:r>
      <w:r>
        <w:rPr>
          <w:color w:val="231F20"/>
        </w:rPr>
        <w:t>a</w:t>
      </w:r>
      <w:r>
        <w:rPr>
          <w:color w:val="231F20"/>
          <w:spacing w:val="-10"/>
        </w:rPr>
        <w:t> </w:t>
      </w:r>
      <w:r>
        <w:rPr>
          <w:color w:val="231F20"/>
        </w:rPr>
        <w:t>manual</w:t>
      </w:r>
      <w:r>
        <w:rPr>
          <w:color w:val="231F20"/>
          <w:spacing w:val="-10"/>
        </w:rPr>
        <w:t> </w:t>
      </w:r>
      <w:r>
        <w:rPr>
          <w:color w:val="231F20"/>
        </w:rPr>
        <w:t>log</w:t>
      </w:r>
      <w:r>
        <w:rPr>
          <w:color w:val="231F20"/>
          <w:spacing w:val="-10"/>
        </w:rPr>
        <w:t> </w:t>
      </w:r>
      <w:r>
        <w:rPr>
          <w:color w:val="231F20"/>
        </w:rPr>
        <w:t>of</w:t>
      </w:r>
      <w:r>
        <w:rPr>
          <w:color w:val="231F20"/>
          <w:spacing w:val="-10"/>
        </w:rPr>
        <w:t> </w:t>
      </w:r>
      <w:r>
        <w:rPr>
          <w:color w:val="231F20"/>
        </w:rPr>
        <w:t>IACUC</w:t>
      </w:r>
      <w:r>
        <w:rPr>
          <w:color w:val="231F20"/>
          <w:spacing w:val="-10"/>
        </w:rPr>
        <w:t> </w:t>
      </w:r>
      <w:r>
        <w:rPr>
          <w:color w:val="231F20"/>
        </w:rPr>
        <w:t>approved</w:t>
      </w:r>
      <w:r>
        <w:rPr>
          <w:color w:val="231F20"/>
          <w:spacing w:val="-10"/>
        </w:rPr>
        <w:t> </w:t>
      </w:r>
      <w:r>
        <w:rPr>
          <w:color w:val="231F20"/>
        </w:rPr>
        <w:t>activities and numbers of animals acquired.</w:t>
      </w:r>
    </w:p>
    <w:p>
      <w:pPr>
        <w:pStyle w:val="BodyText"/>
        <w:spacing w:line="261" w:lineRule="auto" w:before="171"/>
        <w:ind w:left="360" w:right="596"/>
        <w:jc w:val="both"/>
      </w:pPr>
      <w:r>
        <w:rPr>
          <w:color w:val="231F20"/>
        </w:rPr>
        <w:t>Tracking animal use becomes more complicated when investigators </w:t>
      </w:r>
      <w:r>
        <w:rPr>
          <w:color w:val="231F20"/>
        </w:rPr>
        <w:t>main-</w:t>
      </w:r>
      <w:r>
        <w:rPr>
          <w:color w:val="231F20"/>
          <w:spacing w:val="-2"/>
        </w:rPr>
        <w:t>tain</w:t>
      </w:r>
      <w:r>
        <w:rPr>
          <w:color w:val="231F20"/>
          <w:spacing w:val="-5"/>
        </w:rPr>
        <w:t> </w:t>
      </w:r>
      <w:r>
        <w:rPr>
          <w:color w:val="231F20"/>
          <w:spacing w:val="-2"/>
        </w:rPr>
        <w:t>breeding</w:t>
      </w:r>
      <w:r>
        <w:rPr>
          <w:color w:val="231F20"/>
          <w:spacing w:val="-5"/>
        </w:rPr>
        <w:t> </w:t>
      </w:r>
      <w:r>
        <w:rPr>
          <w:color w:val="231F20"/>
          <w:spacing w:val="-2"/>
        </w:rPr>
        <w:t>colonies.</w:t>
      </w:r>
      <w:r>
        <w:rPr>
          <w:color w:val="231F20"/>
          <w:spacing w:val="-5"/>
        </w:rPr>
        <w:t> </w:t>
      </w:r>
      <w:r>
        <w:rPr>
          <w:color w:val="231F20"/>
          <w:spacing w:val="-2"/>
        </w:rPr>
        <w:t>Keeping</w:t>
      </w:r>
      <w:r>
        <w:rPr>
          <w:color w:val="231F20"/>
          <w:spacing w:val="-5"/>
        </w:rPr>
        <w:t> </w:t>
      </w:r>
      <w:r>
        <w:rPr>
          <w:color w:val="231F20"/>
          <w:spacing w:val="-2"/>
        </w:rPr>
        <w:t>track</w:t>
      </w:r>
      <w:r>
        <w:rPr>
          <w:color w:val="231F20"/>
          <w:spacing w:val="-5"/>
        </w:rPr>
        <w:t> </w:t>
      </w:r>
      <w:r>
        <w:rPr>
          <w:color w:val="231F20"/>
          <w:spacing w:val="-2"/>
        </w:rPr>
        <w:t>of</w:t>
      </w:r>
      <w:r>
        <w:rPr>
          <w:color w:val="231F20"/>
          <w:spacing w:val="-5"/>
        </w:rPr>
        <w:t> </w:t>
      </w:r>
      <w:r>
        <w:rPr>
          <w:color w:val="231F20"/>
          <w:spacing w:val="-2"/>
        </w:rPr>
        <w:t>animal</w:t>
      </w:r>
      <w:r>
        <w:rPr>
          <w:color w:val="231F20"/>
          <w:spacing w:val="-5"/>
        </w:rPr>
        <w:t> </w:t>
      </w:r>
      <w:r>
        <w:rPr>
          <w:color w:val="231F20"/>
          <w:spacing w:val="-2"/>
        </w:rPr>
        <w:t>usage</w:t>
      </w:r>
      <w:r>
        <w:rPr>
          <w:color w:val="231F20"/>
          <w:spacing w:val="-5"/>
        </w:rPr>
        <w:t> </w:t>
      </w:r>
      <w:r>
        <w:rPr>
          <w:color w:val="231F20"/>
          <w:spacing w:val="-2"/>
        </w:rPr>
        <w:t>may</w:t>
      </w:r>
      <w:r>
        <w:rPr>
          <w:color w:val="231F20"/>
          <w:spacing w:val="-5"/>
        </w:rPr>
        <w:t> </w:t>
      </w:r>
      <w:r>
        <w:rPr>
          <w:color w:val="231F20"/>
          <w:spacing w:val="-2"/>
        </w:rPr>
        <w:t>be</w:t>
      </w:r>
      <w:r>
        <w:rPr>
          <w:color w:val="231F20"/>
          <w:spacing w:val="-5"/>
        </w:rPr>
        <w:t> </w:t>
      </w:r>
      <w:r>
        <w:rPr>
          <w:color w:val="231F20"/>
          <w:spacing w:val="-2"/>
        </w:rPr>
        <w:t>accomplished </w:t>
      </w:r>
      <w:r>
        <w:rPr>
          <w:color w:val="231F20"/>
        </w:rPr>
        <w:t>by requiring that investigators with breeding colonies maintain accurate records. Investigators can be required to report to the designated office, at regular intervals, the number of animals born, weaned, or used in studies. This report can be tallied against the numbers in the approved protocol.</w:t>
      </w:r>
    </w:p>
    <w:p>
      <w:pPr>
        <w:pStyle w:val="BodyText"/>
        <w:spacing w:before="104"/>
      </w:pPr>
    </w:p>
    <w:p>
      <w:pPr>
        <w:pStyle w:val="Heading4"/>
        <w:jc w:val="both"/>
      </w:pPr>
      <w:r>
        <w:rPr>
          <w:color w:val="231F20"/>
          <w:w w:val="80"/>
        </w:rPr>
        <w:t>Compliance</w:t>
      </w:r>
      <w:r>
        <w:rPr>
          <w:color w:val="231F20"/>
          <w:spacing w:val="15"/>
        </w:rPr>
        <w:t> </w:t>
      </w:r>
      <w:r>
        <w:rPr>
          <w:color w:val="231F20"/>
          <w:spacing w:val="-2"/>
          <w:w w:val="90"/>
        </w:rPr>
        <w:t>Specialist</w:t>
      </w:r>
    </w:p>
    <w:p>
      <w:pPr>
        <w:pStyle w:val="BodyText"/>
        <w:spacing w:line="261" w:lineRule="auto" w:before="188"/>
        <w:ind w:left="359" w:right="594"/>
        <w:jc w:val="both"/>
      </w:pPr>
      <w:r>
        <w:rPr>
          <w:color w:val="231F20"/>
        </w:rPr>
        <w:t>Some IACUCs have a full or part-time compliance specialist who </w:t>
      </w:r>
      <w:r>
        <w:rPr>
          <w:color w:val="231F20"/>
        </w:rPr>
        <w:t>monitors procedures</w:t>
      </w:r>
      <w:r>
        <w:rPr>
          <w:color w:val="231F20"/>
          <w:spacing w:val="40"/>
        </w:rPr>
        <w:t> </w:t>
      </w:r>
      <w:r>
        <w:rPr>
          <w:color w:val="231F20"/>
        </w:rPr>
        <w:t>in</w:t>
      </w:r>
      <w:r>
        <w:rPr>
          <w:color w:val="231F20"/>
          <w:spacing w:val="40"/>
        </w:rPr>
        <w:t> </w:t>
      </w:r>
      <w:r>
        <w:rPr>
          <w:color w:val="231F20"/>
        </w:rPr>
        <w:t>vivaria,</w:t>
      </w:r>
      <w:r>
        <w:rPr>
          <w:color w:val="231F20"/>
          <w:spacing w:val="40"/>
        </w:rPr>
        <w:t> </w:t>
      </w:r>
      <w:r>
        <w:rPr>
          <w:color w:val="231F20"/>
        </w:rPr>
        <w:t>laboratories,</w:t>
      </w:r>
      <w:r>
        <w:rPr>
          <w:color w:val="231F20"/>
          <w:spacing w:val="40"/>
        </w:rPr>
        <w:t> </w:t>
      </w:r>
      <w:r>
        <w:rPr>
          <w:color w:val="231F20"/>
        </w:rPr>
        <w:t>and</w:t>
      </w:r>
      <w:r>
        <w:rPr>
          <w:color w:val="231F20"/>
          <w:spacing w:val="40"/>
        </w:rPr>
        <w:t> </w:t>
      </w:r>
      <w:r>
        <w:rPr>
          <w:color w:val="231F20"/>
        </w:rPr>
        <w:t>classrooms,</w:t>
      </w:r>
      <w:r>
        <w:rPr>
          <w:color w:val="231F20"/>
          <w:spacing w:val="40"/>
        </w:rPr>
        <w:t> </w:t>
      </w:r>
      <w:r>
        <w:rPr>
          <w:color w:val="231F20"/>
        </w:rPr>
        <w:t>and</w:t>
      </w:r>
      <w:r>
        <w:rPr>
          <w:color w:val="231F20"/>
          <w:spacing w:val="40"/>
        </w:rPr>
        <w:t> </w:t>
      </w:r>
      <w:r>
        <w:rPr>
          <w:color w:val="231F20"/>
        </w:rPr>
        <w:t>reports</w:t>
      </w:r>
      <w:r>
        <w:rPr>
          <w:color w:val="231F20"/>
          <w:spacing w:val="40"/>
        </w:rPr>
        <w:t> </w:t>
      </w:r>
      <w:r>
        <w:rPr>
          <w:color w:val="231F20"/>
        </w:rPr>
        <w:t>his</w:t>
      </w:r>
      <w:r>
        <w:rPr>
          <w:color w:val="231F20"/>
          <w:spacing w:val="40"/>
        </w:rPr>
        <w:t> </w:t>
      </w:r>
      <w:r>
        <w:rPr>
          <w:color w:val="231F20"/>
        </w:rPr>
        <w:t>or her observations to the IACUC. This individual should have laboratory animal training and experience, and be authorized to conduct announced or</w:t>
      </w:r>
      <w:r>
        <w:rPr>
          <w:color w:val="231F20"/>
          <w:spacing w:val="-3"/>
        </w:rPr>
        <w:t> </w:t>
      </w:r>
      <w:r>
        <w:rPr>
          <w:color w:val="231F20"/>
        </w:rPr>
        <w:t>unannounced</w:t>
      </w:r>
      <w:r>
        <w:rPr>
          <w:color w:val="231F20"/>
          <w:spacing w:val="-3"/>
        </w:rPr>
        <w:t> </w:t>
      </w:r>
      <w:r>
        <w:rPr>
          <w:color w:val="231F20"/>
        </w:rPr>
        <w:t>laboratory</w:t>
      </w:r>
      <w:r>
        <w:rPr>
          <w:color w:val="231F20"/>
          <w:spacing w:val="-3"/>
        </w:rPr>
        <w:t> </w:t>
      </w:r>
      <w:r>
        <w:rPr>
          <w:color w:val="231F20"/>
        </w:rPr>
        <w:t>inspections</w:t>
      </w:r>
      <w:r>
        <w:rPr>
          <w:color w:val="231F20"/>
          <w:spacing w:val="-3"/>
        </w:rPr>
        <w:t> </w:t>
      </w:r>
      <w:r>
        <w:rPr>
          <w:color w:val="231F20"/>
        </w:rPr>
        <w:t>on</w:t>
      </w:r>
      <w:r>
        <w:rPr>
          <w:color w:val="231F20"/>
          <w:spacing w:val="-3"/>
        </w:rPr>
        <w:t> </w:t>
      </w:r>
      <w:r>
        <w:rPr>
          <w:color w:val="231F20"/>
        </w:rPr>
        <w:t>behalf</w:t>
      </w:r>
      <w:r>
        <w:rPr>
          <w:color w:val="231F20"/>
          <w:spacing w:val="-3"/>
        </w:rPr>
        <w:t> </w:t>
      </w:r>
      <w:r>
        <w:rPr>
          <w:color w:val="231F20"/>
        </w:rPr>
        <w:t>of</w:t>
      </w:r>
      <w:r>
        <w:rPr>
          <w:color w:val="231F20"/>
          <w:spacing w:val="-3"/>
        </w:rPr>
        <w:t> </w:t>
      </w:r>
      <w:r>
        <w:rPr>
          <w:color w:val="231F20"/>
        </w:rPr>
        <w:t>the</w:t>
      </w:r>
      <w:r>
        <w:rPr>
          <w:color w:val="231F20"/>
          <w:spacing w:val="-3"/>
        </w:rPr>
        <w:t> </w:t>
      </w:r>
      <w:r>
        <w:rPr>
          <w:color w:val="231F20"/>
        </w:rPr>
        <w:t>IACUC.</w:t>
      </w:r>
      <w:r>
        <w:rPr>
          <w:color w:val="231F20"/>
          <w:spacing w:val="-3"/>
        </w:rPr>
        <w:t> </w:t>
      </w:r>
      <w:r>
        <w:rPr>
          <w:color w:val="231F20"/>
        </w:rPr>
        <w:t>In</w:t>
      </w:r>
      <w:r>
        <w:rPr>
          <w:color w:val="231F20"/>
          <w:spacing w:val="-3"/>
        </w:rPr>
        <w:t> </w:t>
      </w:r>
      <w:r>
        <w:rPr>
          <w:color w:val="231F20"/>
        </w:rPr>
        <w:t>addition to</w:t>
      </w:r>
      <w:r>
        <w:rPr>
          <w:color w:val="231F20"/>
          <w:spacing w:val="30"/>
        </w:rPr>
        <w:t> </w:t>
      </w:r>
      <w:r>
        <w:rPr>
          <w:color w:val="231F20"/>
        </w:rPr>
        <w:t>this</w:t>
      </w:r>
      <w:r>
        <w:rPr>
          <w:color w:val="231F20"/>
          <w:spacing w:val="31"/>
        </w:rPr>
        <w:t> </w:t>
      </w:r>
      <w:r>
        <w:rPr>
          <w:color w:val="231F20"/>
        </w:rPr>
        <w:t>role,</w:t>
      </w:r>
      <w:r>
        <w:rPr>
          <w:color w:val="231F20"/>
          <w:spacing w:val="31"/>
        </w:rPr>
        <w:t> </w:t>
      </w:r>
      <w:r>
        <w:rPr>
          <w:color w:val="231F20"/>
        </w:rPr>
        <w:t>the</w:t>
      </w:r>
      <w:r>
        <w:rPr>
          <w:color w:val="231F20"/>
          <w:spacing w:val="31"/>
        </w:rPr>
        <w:t> </w:t>
      </w:r>
      <w:r>
        <w:rPr>
          <w:color w:val="231F20"/>
        </w:rPr>
        <w:t>compliance</w:t>
      </w:r>
      <w:r>
        <w:rPr>
          <w:color w:val="231F20"/>
          <w:spacing w:val="31"/>
        </w:rPr>
        <w:t> </w:t>
      </w:r>
      <w:r>
        <w:rPr>
          <w:color w:val="231F20"/>
        </w:rPr>
        <w:t>specialist</w:t>
      </w:r>
      <w:r>
        <w:rPr>
          <w:color w:val="231F20"/>
          <w:spacing w:val="30"/>
        </w:rPr>
        <w:t> </w:t>
      </w:r>
      <w:r>
        <w:rPr>
          <w:color w:val="231F20"/>
        </w:rPr>
        <w:t>may</w:t>
      </w:r>
      <w:r>
        <w:rPr>
          <w:color w:val="231F20"/>
          <w:spacing w:val="31"/>
        </w:rPr>
        <w:t> </w:t>
      </w:r>
      <w:r>
        <w:rPr>
          <w:color w:val="231F20"/>
        </w:rPr>
        <w:t>periodically</w:t>
      </w:r>
      <w:r>
        <w:rPr>
          <w:color w:val="231F20"/>
          <w:spacing w:val="31"/>
        </w:rPr>
        <w:t> </w:t>
      </w:r>
      <w:r>
        <w:rPr>
          <w:color w:val="231F20"/>
        </w:rPr>
        <w:t>survey</w:t>
      </w:r>
      <w:r>
        <w:rPr>
          <w:color w:val="231F20"/>
          <w:spacing w:val="31"/>
        </w:rPr>
        <w:t> </w:t>
      </w:r>
      <w:r>
        <w:rPr>
          <w:color w:val="231F20"/>
          <w:spacing w:val="-2"/>
        </w:rPr>
        <w:t>individual</w:t>
      </w:r>
    </w:p>
    <w:p>
      <w:pPr>
        <w:pStyle w:val="BodyText"/>
        <w:spacing w:before="47"/>
      </w:pPr>
    </w:p>
    <w:p>
      <w:pPr>
        <w:spacing w:before="0"/>
        <w:ind w:left="1982" w:right="2219" w:firstLine="0"/>
        <w:jc w:val="center"/>
        <w:rPr>
          <w:sz w:val="16"/>
        </w:rPr>
      </w:pPr>
      <w:r>
        <w:rPr>
          <w:color w:val="231F20"/>
          <w:spacing w:val="-5"/>
          <w:sz w:val="16"/>
        </w:rPr>
        <w:t>153</w:t>
      </w:r>
    </w:p>
    <w:p>
      <w:pPr>
        <w:spacing w:after="0"/>
        <w:jc w:val="center"/>
        <w:rPr>
          <w:sz w:val="16"/>
        </w:rPr>
        <w:sectPr>
          <w:headerReference w:type="default" r:id="rId81"/>
          <w:pgSz w:w="8640" w:h="12960"/>
          <w:pgMar w:header="0" w:footer="0" w:top="1480" w:bottom="280" w:left="720" w:right="360"/>
        </w:sectPr>
      </w:pPr>
    </w:p>
    <w:p>
      <w:pPr>
        <w:pStyle w:val="BodyText"/>
      </w:pPr>
    </w:p>
    <w:p>
      <w:pPr>
        <w:pStyle w:val="BodyText"/>
      </w:pPr>
    </w:p>
    <w:p>
      <w:pPr>
        <w:pStyle w:val="BodyText"/>
        <w:spacing w:before="21"/>
      </w:pPr>
    </w:p>
    <w:p>
      <w:pPr>
        <w:pStyle w:val="BodyText"/>
        <w:spacing w:line="261" w:lineRule="auto" w:before="1"/>
        <w:ind w:left="239" w:right="715"/>
        <w:jc w:val="both"/>
      </w:pPr>
      <w:r>
        <w:rPr>
          <w:color w:val="231F20"/>
        </w:rPr>
        <w:t>laboratories to ensure that actual procedures used are consistent with protocols. The survey may include meeting with investigators and staff </w:t>
      </w:r>
      <w:r>
        <w:rPr>
          <w:color w:val="231F20"/>
        </w:rPr>
        <w:t>to review</w:t>
      </w:r>
      <w:r>
        <w:rPr>
          <w:color w:val="231F20"/>
          <w:spacing w:val="-6"/>
        </w:rPr>
        <w:t> </w:t>
      </w:r>
      <w:r>
        <w:rPr>
          <w:color w:val="231F20"/>
        </w:rPr>
        <w:t>concerns,</w:t>
      </w:r>
      <w:r>
        <w:rPr>
          <w:color w:val="231F20"/>
          <w:spacing w:val="-6"/>
        </w:rPr>
        <w:t> </w:t>
      </w:r>
      <w:r>
        <w:rPr>
          <w:color w:val="231F20"/>
        </w:rPr>
        <w:t>answer</w:t>
      </w:r>
      <w:r>
        <w:rPr>
          <w:color w:val="231F20"/>
          <w:spacing w:val="-6"/>
        </w:rPr>
        <w:t> </w:t>
      </w:r>
      <w:r>
        <w:rPr>
          <w:color w:val="231F20"/>
        </w:rPr>
        <w:t>questions,</w:t>
      </w:r>
      <w:r>
        <w:rPr>
          <w:color w:val="231F20"/>
          <w:spacing w:val="-6"/>
        </w:rPr>
        <w:t> </w:t>
      </w:r>
      <w:r>
        <w:rPr>
          <w:color w:val="231F20"/>
        </w:rPr>
        <w:t>and</w:t>
      </w:r>
      <w:r>
        <w:rPr>
          <w:color w:val="231F20"/>
          <w:spacing w:val="-6"/>
        </w:rPr>
        <w:t> </w:t>
      </w:r>
      <w:r>
        <w:rPr>
          <w:color w:val="231F20"/>
        </w:rPr>
        <w:t>identify</w:t>
      </w:r>
      <w:r>
        <w:rPr>
          <w:color w:val="231F20"/>
          <w:spacing w:val="-6"/>
        </w:rPr>
        <w:t> </w:t>
      </w:r>
      <w:r>
        <w:rPr>
          <w:color w:val="231F20"/>
        </w:rPr>
        <w:t>procedures</w:t>
      </w:r>
      <w:r>
        <w:rPr>
          <w:color w:val="231F20"/>
          <w:spacing w:val="-6"/>
        </w:rPr>
        <w:t> </w:t>
      </w:r>
      <w:r>
        <w:rPr>
          <w:color w:val="231F20"/>
        </w:rPr>
        <w:t>that</w:t>
      </w:r>
      <w:r>
        <w:rPr>
          <w:color w:val="231F20"/>
          <w:spacing w:val="-6"/>
        </w:rPr>
        <w:t> </w:t>
      </w:r>
      <w:r>
        <w:rPr>
          <w:color w:val="231F20"/>
        </w:rPr>
        <w:t>may</w:t>
      </w:r>
      <w:r>
        <w:rPr>
          <w:color w:val="231F20"/>
          <w:spacing w:val="-6"/>
        </w:rPr>
        <w:t> </w:t>
      </w:r>
      <w:r>
        <w:rPr>
          <w:color w:val="231F20"/>
        </w:rPr>
        <w:t>devi-ate</w:t>
      </w:r>
      <w:r>
        <w:rPr>
          <w:color w:val="231F20"/>
          <w:spacing w:val="-5"/>
        </w:rPr>
        <w:t> </w:t>
      </w:r>
      <w:r>
        <w:rPr>
          <w:color w:val="231F20"/>
        </w:rPr>
        <w:t>from</w:t>
      </w:r>
      <w:r>
        <w:rPr>
          <w:color w:val="231F20"/>
          <w:spacing w:val="-5"/>
        </w:rPr>
        <w:t> </w:t>
      </w:r>
      <w:r>
        <w:rPr>
          <w:color w:val="231F20"/>
        </w:rPr>
        <w:t>those</w:t>
      </w:r>
      <w:r>
        <w:rPr>
          <w:color w:val="231F20"/>
          <w:spacing w:val="-5"/>
        </w:rPr>
        <w:t> </w:t>
      </w:r>
      <w:r>
        <w:rPr>
          <w:color w:val="231F20"/>
        </w:rPr>
        <w:t>originally</w:t>
      </w:r>
      <w:r>
        <w:rPr>
          <w:color w:val="231F20"/>
          <w:spacing w:val="-5"/>
        </w:rPr>
        <w:t> </w:t>
      </w:r>
      <w:r>
        <w:rPr>
          <w:color w:val="231F20"/>
        </w:rPr>
        <w:t>approved</w:t>
      </w:r>
      <w:r>
        <w:rPr>
          <w:color w:val="231F20"/>
          <w:spacing w:val="-5"/>
        </w:rPr>
        <w:t> </w:t>
      </w:r>
      <w:r>
        <w:rPr>
          <w:color w:val="231F20"/>
        </w:rPr>
        <w:t>by</w:t>
      </w:r>
      <w:r>
        <w:rPr>
          <w:color w:val="231F20"/>
          <w:spacing w:val="-5"/>
        </w:rPr>
        <w:t> </w:t>
      </w:r>
      <w:r>
        <w:rPr>
          <w:color w:val="231F20"/>
        </w:rPr>
        <w:t>the</w:t>
      </w:r>
      <w:r>
        <w:rPr>
          <w:color w:val="231F20"/>
          <w:spacing w:val="-5"/>
        </w:rPr>
        <w:t> </w:t>
      </w:r>
      <w:r>
        <w:rPr>
          <w:color w:val="231F20"/>
        </w:rPr>
        <w:t>IACUC.</w:t>
      </w:r>
      <w:r>
        <w:rPr>
          <w:color w:val="231F20"/>
          <w:spacing w:val="-5"/>
        </w:rPr>
        <w:t> </w:t>
      </w:r>
      <w:r>
        <w:rPr>
          <w:color w:val="231F20"/>
        </w:rPr>
        <w:t>In</w:t>
      </w:r>
      <w:r>
        <w:rPr>
          <w:color w:val="231F20"/>
          <w:spacing w:val="-5"/>
        </w:rPr>
        <w:t> </w:t>
      </w:r>
      <w:r>
        <w:rPr>
          <w:color w:val="231F20"/>
        </w:rPr>
        <w:t>cases</w:t>
      </w:r>
      <w:r>
        <w:rPr>
          <w:color w:val="231F20"/>
          <w:spacing w:val="-5"/>
        </w:rPr>
        <w:t> </w:t>
      </w:r>
      <w:r>
        <w:rPr>
          <w:color w:val="231F20"/>
        </w:rPr>
        <w:t>of</w:t>
      </w:r>
      <w:r>
        <w:rPr>
          <w:color w:val="231F20"/>
          <w:spacing w:val="-5"/>
        </w:rPr>
        <w:t> </w:t>
      </w:r>
      <w:r>
        <w:rPr>
          <w:color w:val="231F20"/>
        </w:rPr>
        <w:t>deviation,</w:t>
      </w:r>
      <w:r>
        <w:rPr>
          <w:color w:val="231F20"/>
          <w:spacing w:val="-5"/>
        </w:rPr>
        <w:t> </w:t>
      </w:r>
      <w:r>
        <w:rPr>
          <w:color w:val="231F20"/>
        </w:rPr>
        <w:t>the specialist should notify the IACUC.</w:t>
      </w:r>
    </w:p>
    <w:p>
      <w:pPr>
        <w:pStyle w:val="BodyText"/>
        <w:spacing w:before="106"/>
      </w:pPr>
    </w:p>
    <w:p>
      <w:pPr>
        <w:pStyle w:val="Heading4"/>
        <w:ind w:left="240"/>
      </w:pPr>
      <w:r>
        <w:rPr>
          <w:color w:val="231F20"/>
          <w:w w:val="85"/>
        </w:rPr>
        <w:t>Eyes</w:t>
      </w:r>
      <w:r>
        <w:rPr>
          <w:color w:val="231F20"/>
          <w:spacing w:val="2"/>
        </w:rPr>
        <w:t> </w:t>
      </w:r>
      <w:r>
        <w:rPr>
          <w:color w:val="231F20"/>
          <w:w w:val="85"/>
        </w:rPr>
        <w:t>and</w:t>
      </w:r>
      <w:r>
        <w:rPr>
          <w:color w:val="231F20"/>
          <w:spacing w:val="3"/>
        </w:rPr>
        <w:t> </w:t>
      </w:r>
      <w:r>
        <w:rPr>
          <w:color w:val="231F20"/>
          <w:spacing w:val="-4"/>
          <w:w w:val="85"/>
        </w:rPr>
        <w:t>Ears</w:t>
      </w:r>
    </w:p>
    <w:p>
      <w:pPr>
        <w:pStyle w:val="BodyText"/>
        <w:spacing w:line="261" w:lineRule="auto" w:before="187"/>
        <w:ind w:left="239" w:right="713"/>
        <w:jc w:val="both"/>
      </w:pPr>
      <w:r>
        <w:rPr>
          <w:color w:val="231F20"/>
        </w:rPr>
        <w:t>Research, veterinary, and husbandry staff should be aware of approved procedures for use on animals when they have responsibility for those animals.</w:t>
      </w:r>
      <w:r>
        <w:rPr>
          <w:color w:val="231F20"/>
          <w:spacing w:val="40"/>
        </w:rPr>
        <w:t> </w:t>
      </w:r>
      <w:r>
        <w:rPr>
          <w:color w:val="231F20"/>
        </w:rPr>
        <w:t>This</w:t>
      </w:r>
      <w:r>
        <w:rPr>
          <w:color w:val="231F20"/>
          <w:spacing w:val="40"/>
        </w:rPr>
        <w:t> </w:t>
      </w:r>
      <w:r>
        <w:rPr>
          <w:color w:val="231F20"/>
        </w:rPr>
        <w:t>may</w:t>
      </w:r>
      <w:r>
        <w:rPr>
          <w:color w:val="231F20"/>
          <w:spacing w:val="40"/>
        </w:rPr>
        <w:t> </w:t>
      </w:r>
      <w:r>
        <w:rPr>
          <w:color w:val="231F20"/>
        </w:rPr>
        <w:t>be</w:t>
      </w:r>
      <w:r>
        <w:rPr>
          <w:color w:val="231F20"/>
          <w:spacing w:val="40"/>
        </w:rPr>
        <w:t> </w:t>
      </w:r>
      <w:r>
        <w:rPr>
          <w:color w:val="231F20"/>
        </w:rPr>
        <w:t>accomplished</w:t>
      </w:r>
      <w:r>
        <w:rPr>
          <w:color w:val="231F20"/>
          <w:spacing w:val="40"/>
        </w:rPr>
        <w:t> </w:t>
      </w:r>
      <w:r>
        <w:rPr>
          <w:color w:val="231F20"/>
        </w:rPr>
        <w:t>by</w:t>
      </w:r>
      <w:r>
        <w:rPr>
          <w:color w:val="231F20"/>
          <w:spacing w:val="40"/>
        </w:rPr>
        <w:t> </w:t>
      </w:r>
      <w:r>
        <w:rPr>
          <w:color w:val="231F20"/>
        </w:rPr>
        <w:t>informing</w:t>
      </w:r>
      <w:r>
        <w:rPr>
          <w:color w:val="231F20"/>
          <w:spacing w:val="40"/>
        </w:rPr>
        <w:t> </w:t>
      </w:r>
      <w:r>
        <w:rPr>
          <w:color w:val="231F20"/>
        </w:rPr>
        <w:t>these</w:t>
      </w:r>
      <w:r>
        <w:rPr>
          <w:color w:val="231F20"/>
          <w:spacing w:val="40"/>
        </w:rPr>
        <w:t> </w:t>
      </w:r>
      <w:r>
        <w:rPr>
          <w:color w:val="231F20"/>
        </w:rPr>
        <w:t>individuals</w:t>
      </w:r>
      <w:r>
        <w:rPr>
          <w:color w:val="231F20"/>
          <w:spacing w:val="40"/>
        </w:rPr>
        <w:t> </w:t>
      </w:r>
      <w:r>
        <w:rPr>
          <w:color w:val="231F20"/>
        </w:rPr>
        <w:t>in staff</w:t>
      </w:r>
      <w:r>
        <w:rPr>
          <w:color w:val="231F20"/>
          <w:spacing w:val="-7"/>
        </w:rPr>
        <w:t> </w:t>
      </w:r>
      <w:r>
        <w:rPr>
          <w:color w:val="231F20"/>
        </w:rPr>
        <w:t>meetings</w:t>
      </w:r>
      <w:r>
        <w:rPr>
          <w:color w:val="231F20"/>
          <w:spacing w:val="-7"/>
        </w:rPr>
        <w:t> </w:t>
      </w:r>
      <w:r>
        <w:rPr>
          <w:color w:val="231F20"/>
        </w:rPr>
        <w:t>or</w:t>
      </w:r>
      <w:r>
        <w:rPr>
          <w:color w:val="231F20"/>
          <w:spacing w:val="-7"/>
        </w:rPr>
        <w:t> </w:t>
      </w:r>
      <w:r>
        <w:rPr>
          <w:color w:val="231F20"/>
        </w:rPr>
        <w:t>by</w:t>
      </w:r>
      <w:r>
        <w:rPr>
          <w:color w:val="231F20"/>
          <w:spacing w:val="-7"/>
        </w:rPr>
        <w:t> </w:t>
      </w:r>
      <w:r>
        <w:rPr>
          <w:color w:val="231F20"/>
        </w:rPr>
        <w:t>making</w:t>
      </w:r>
      <w:r>
        <w:rPr>
          <w:color w:val="231F20"/>
          <w:spacing w:val="-7"/>
        </w:rPr>
        <w:t> </w:t>
      </w:r>
      <w:r>
        <w:rPr>
          <w:color w:val="231F20"/>
        </w:rPr>
        <w:t>standard</w:t>
      </w:r>
      <w:r>
        <w:rPr>
          <w:color w:val="231F20"/>
          <w:spacing w:val="-7"/>
        </w:rPr>
        <w:t> </w:t>
      </w:r>
      <w:r>
        <w:rPr>
          <w:color w:val="231F20"/>
        </w:rPr>
        <w:t>operating</w:t>
      </w:r>
      <w:r>
        <w:rPr>
          <w:color w:val="231F20"/>
          <w:spacing w:val="-7"/>
        </w:rPr>
        <w:t> </w:t>
      </w:r>
      <w:r>
        <w:rPr>
          <w:color w:val="231F20"/>
        </w:rPr>
        <w:t>procedures</w:t>
      </w:r>
      <w:r>
        <w:rPr>
          <w:color w:val="231F20"/>
          <w:spacing w:val="-7"/>
        </w:rPr>
        <w:t> </w:t>
      </w:r>
      <w:r>
        <w:rPr>
          <w:color w:val="231F20"/>
        </w:rPr>
        <w:t>and</w:t>
      </w:r>
      <w:r>
        <w:rPr>
          <w:color w:val="231F20"/>
          <w:spacing w:val="-7"/>
        </w:rPr>
        <w:t> </w:t>
      </w:r>
      <w:r>
        <w:rPr>
          <w:color w:val="231F20"/>
        </w:rPr>
        <w:t>animal</w:t>
      </w:r>
      <w:r>
        <w:rPr>
          <w:color w:val="231F20"/>
          <w:spacing w:val="-7"/>
        </w:rPr>
        <w:t> </w:t>
      </w:r>
      <w:r>
        <w:rPr>
          <w:color w:val="231F20"/>
        </w:rPr>
        <w:t>use protocols readily accessible in the laboratory or vivarium. These </w:t>
      </w:r>
      <w:r>
        <w:rPr>
          <w:color w:val="231F20"/>
        </w:rPr>
        <w:t>practices help to ensure that procedures being used are, in fact, those that were approved by the IACUC. Maintaining an open environment in which staff can discuss apparent departures from approved procedures with the investigator often facilitates compliance and the rapid correction of deviations. Staff must also be free to report perceived deviations to the IACUC, which must then consider such concerns (see </w:t>
      </w:r>
      <w:hyperlink w:history="true" w:anchor="_bookmark63">
        <w:r>
          <w:rPr>
            <w:color w:val="0000FF"/>
          </w:rPr>
          <w:t>Section D</w:t>
        </w:r>
      </w:hyperlink>
      <w:r>
        <w:rPr>
          <w:color w:val="231F20"/>
        </w:rPr>
        <w:t>).</w:t>
      </w:r>
    </w:p>
    <w:p>
      <w:pPr>
        <w:pStyle w:val="BodyText"/>
        <w:spacing w:before="101"/>
      </w:pPr>
    </w:p>
    <w:p>
      <w:pPr>
        <w:pStyle w:val="Heading4"/>
        <w:ind w:left="240"/>
      </w:pPr>
      <w:r>
        <w:rPr>
          <w:color w:val="231F20"/>
          <w:w w:val="80"/>
        </w:rPr>
        <w:t>Semiannual</w:t>
      </w:r>
      <w:r>
        <w:rPr>
          <w:color w:val="231F20"/>
          <w:spacing w:val="40"/>
        </w:rPr>
        <w:t> </w:t>
      </w:r>
      <w:r>
        <w:rPr>
          <w:color w:val="231F20"/>
          <w:spacing w:val="-2"/>
          <w:w w:val="95"/>
        </w:rPr>
        <w:t>Inspection</w:t>
      </w:r>
    </w:p>
    <w:p>
      <w:pPr>
        <w:pStyle w:val="BodyText"/>
        <w:spacing w:line="261" w:lineRule="auto" w:before="189"/>
        <w:ind w:left="239" w:right="716"/>
        <w:jc w:val="both"/>
      </w:pPr>
      <w:r>
        <w:rPr>
          <w:color w:val="231F20"/>
        </w:rPr>
        <w:t>During the semiannual facility inspections, IACUC members should </w:t>
      </w:r>
      <w:r>
        <w:rPr>
          <w:color w:val="231F20"/>
        </w:rPr>
        <w:t>note the use of animals and may verify that the observed procedures are con-sistent with the protocol on file.</w:t>
      </w:r>
    </w:p>
    <w:p>
      <w:pPr>
        <w:pStyle w:val="BodyText"/>
        <w:spacing w:before="107"/>
      </w:pPr>
    </w:p>
    <w:p>
      <w:pPr>
        <w:pStyle w:val="Heading4"/>
        <w:ind w:left="240"/>
      </w:pPr>
      <w:r>
        <w:rPr>
          <w:color w:val="231F20"/>
          <w:w w:val="80"/>
        </w:rPr>
        <w:t>Retrospective</w:t>
      </w:r>
      <w:r>
        <w:rPr>
          <w:color w:val="231F20"/>
          <w:spacing w:val="11"/>
        </w:rPr>
        <w:t> </w:t>
      </w:r>
      <w:r>
        <w:rPr>
          <w:color w:val="231F20"/>
          <w:w w:val="80"/>
        </w:rPr>
        <w:t>Reporting</w:t>
      </w:r>
      <w:r>
        <w:rPr>
          <w:color w:val="231F20"/>
          <w:spacing w:val="11"/>
        </w:rPr>
        <w:t> </w:t>
      </w:r>
      <w:r>
        <w:rPr>
          <w:color w:val="231F20"/>
          <w:w w:val="80"/>
        </w:rPr>
        <w:t>of</w:t>
      </w:r>
      <w:r>
        <w:rPr>
          <w:color w:val="231F20"/>
          <w:spacing w:val="12"/>
        </w:rPr>
        <w:t> </w:t>
      </w:r>
      <w:r>
        <w:rPr>
          <w:color w:val="231F20"/>
          <w:w w:val="80"/>
        </w:rPr>
        <w:t>Adverse</w:t>
      </w:r>
      <w:r>
        <w:rPr>
          <w:color w:val="231F20"/>
          <w:spacing w:val="11"/>
        </w:rPr>
        <w:t> </w:t>
      </w:r>
      <w:r>
        <w:rPr>
          <w:color w:val="231F20"/>
          <w:spacing w:val="-2"/>
          <w:w w:val="80"/>
        </w:rPr>
        <w:t>Events</w:t>
      </w:r>
    </w:p>
    <w:p>
      <w:pPr>
        <w:pStyle w:val="BodyText"/>
        <w:spacing w:line="261" w:lineRule="auto" w:before="187"/>
        <w:ind w:left="239" w:right="716"/>
        <w:jc w:val="both"/>
      </w:pPr>
      <w:r>
        <w:rPr>
          <w:color w:val="231F20"/>
        </w:rPr>
        <w:t>The</w:t>
      </w:r>
      <w:r>
        <w:rPr>
          <w:color w:val="231F20"/>
          <w:spacing w:val="-4"/>
        </w:rPr>
        <w:t> </w:t>
      </w:r>
      <w:r>
        <w:rPr>
          <w:color w:val="231F20"/>
        </w:rPr>
        <w:t>USDA</w:t>
      </w:r>
      <w:r>
        <w:rPr>
          <w:color w:val="231F20"/>
          <w:spacing w:val="-4"/>
        </w:rPr>
        <w:t> </w:t>
      </w:r>
      <w:r>
        <w:rPr>
          <w:color w:val="231F20"/>
        </w:rPr>
        <w:t>requires</w:t>
      </w:r>
      <w:r>
        <w:rPr>
          <w:color w:val="231F20"/>
          <w:spacing w:val="-4"/>
        </w:rPr>
        <w:t> </w:t>
      </w:r>
      <w:r>
        <w:rPr>
          <w:color w:val="231F20"/>
        </w:rPr>
        <w:t>that</w:t>
      </w:r>
      <w:r>
        <w:rPr>
          <w:color w:val="231F20"/>
          <w:spacing w:val="-4"/>
        </w:rPr>
        <w:t> </w:t>
      </w:r>
      <w:r>
        <w:rPr>
          <w:color w:val="231F20"/>
        </w:rPr>
        <w:t>the</w:t>
      </w:r>
      <w:r>
        <w:rPr>
          <w:color w:val="231F20"/>
          <w:spacing w:val="-4"/>
        </w:rPr>
        <w:t> </w:t>
      </w:r>
      <w:r>
        <w:rPr>
          <w:color w:val="231F20"/>
        </w:rPr>
        <w:t>number</w:t>
      </w:r>
      <w:r>
        <w:rPr>
          <w:color w:val="231F20"/>
          <w:spacing w:val="-4"/>
        </w:rPr>
        <w:t> </w:t>
      </w:r>
      <w:r>
        <w:rPr>
          <w:color w:val="231F20"/>
        </w:rPr>
        <w:t>of</w:t>
      </w:r>
      <w:r>
        <w:rPr>
          <w:color w:val="231F20"/>
          <w:spacing w:val="-4"/>
        </w:rPr>
        <w:t> </w:t>
      </w:r>
      <w:r>
        <w:rPr>
          <w:color w:val="231F20"/>
        </w:rPr>
        <w:t>covered</w:t>
      </w:r>
      <w:r>
        <w:rPr>
          <w:color w:val="231F20"/>
          <w:spacing w:val="-4"/>
        </w:rPr>
        <w:t> </w:t>
      </w:r>
      <w:r>
        <w:rPr>
          <w:color w:val="231F20"/>
        </w:rPr>
        <w:t>animals</w:t>
      </w:r>
      <w:r>
        <w:rPr>
          <w:color w:val="231F20"/>
          <w:spacing w:val="-4"/>
        </w:rPr>
        <w:t> </w:t>
      </w:r>
      <w:r>
        <w:rPr>
          <w:color w:val="231F20"/>
        </w:rPr>
        <w:t>used</w:t>
      </w:r>
      <w:r>
        <w:rPr>
          <w:color w:val="231F20"/>
          <w:spacing w:val="-4"/>
        </w:rPr>
        <w:t> </w:t>
      </w:r>
      <w:r>
        <w:rPr>
          <w:color w:val="231F20"/>
        </w:rPr>
        <w:t>in</w:t>
      </w:r>
      <w:r>
        <w:rPr>
          <w:color w:val="231F20"/>
          <w:spacing w:val="-4"/>
        </w:rPr>
        <w:t> </w:t>
      </w:r>
      <w:r>
        <w:rPr>
          <w:color w:val="231F20"/>
        </w:rPr>
        <w:t>each</w:t>
      </w:r>
      <w:r>
        <w:rPr>
          <w:color w:val="231F20"/>
          <w:spacing w:val="-4"/>
        </w:rPr>
        <w:t> </w:t>
      </w:r>
      <w:r>
        <w:rPr>
          <w:color w:val="231F20"/>
        </w:rPr>
        <w:t>pain/ distress category be reported annually, but there are currently no explicit federal requirements for reporting of unexpected or unintentional changes in pain category, morbidity, or mortality after the event. The USDA does expect any significant deviations from the expected pain/distress category to be reported correctly. Institutions may choose to require an accounting of unexpected, unintentional, or adverse events as a means of identifying deficiencies in procedures, faults in study design, or need for additional personnel training.</w:t>
      </w:r>
    </w:p>
    <w:p>
      <w:pPr>
        <w:pStyle w:val="BodyText"/>
        <w:spacing w:after="0" w:line="261" w:lineRule="auto"/>
        <w:jc w:val="both"/>
        <w:sectPr>
          <w:headerReference w:type="even" r:id="rId82"/>
          <w:pgSz w:w="8640" w:h="12960"/>
          <w:pgMar w:header="687" w:footer="0" w:top="880" w:bottom="280" w:left="720" w:right="360"/>
          <w:pgNumType w:start="154"/>
        </w:sectPr>
      </w:pPr>
    </w:p>
    <w:p>
      <w:pPr>
        <w:pStyle w:val="ListParagraph"/>
        <w:numPr>
          <w:ilvl w:val="1"/>
          <w:numId w:val="60"/>
        </w:numPr>
        <w:tabs>
          <w:tab w:pos="4540" w:val="left" w:leader="none"/>
        </w:tabs>
        <w:spacing w:line="240" w:lineRule="auto" w:before="83" w:after="0"/>
        <w:ind w:left="4540" w:right="0" w:hanging="336"/>
        <w:jc w:val="left"/>
        <w:rPr>
          <w:sz w:val="16"/>
        </w:rPr>
      </w:pPr>
      <w:r>
        <w:rPr>
          <w:color w:val="231F20"/>
          <w:sz w:val="16"/>
        </w:rPr>
        <w:t>Monitoring</w:t>
      </w:r>
      <w:r>
        <w:rPr>
          <w:color w:val="231F20"/>
          <w:spacing w:val="6"/>
          <w:sz w:val="16"/>
        </w:rPr>
        <w:t> </w:t>
      </w:r>
      <w:r>
        <w:rPr>
          <w:color w:val="231F20"/>
          <w:sz w:val="16"/>
        </w:rPr>
        <w:t>of</w:t>
      </w:r>
      <w:r>
        <w:rPr>
          <w:color w:val="231F20"/>
          <w:spacing w:val="7"/>
          <w:sz w:val="16"/>
        </w:rPr>
        <w:t> </w:t>
      </w:r>
      <w:r>
        <w:rPr>
          <w:color w:val="231F20"/>
          <w:sz w:val="16"/>
        </w:rPr>
        <w:t>Approved</w:t>
      </w:r>
      <w:r>
        <w:rPr>
          <w:color w:val="231F20"/>
          <w:spacing w:val="7"/>
          <w:sz w:val="16"/>
        </w:rPr>
        <w:t> </w:t>
      </w:r>
      <w:r>
        <w:rPr>
          <w:color w:val="231F20"/>
          <w:sz w:val="16"/>
        </w:rPr>
        <w:t>Protocols</w:t>
      </w:r>
      <w:r>
        <w:rPr>
          <w:color w:val="231F20"/>
          <w:spacing w:val="63"/>
          <w:sz w:val="16"/>
        </w:rPr>
        <w:t> </w:t>
      </w:r>
      <w:r>
        <w:rPr>
          <w:color w:val="231F20"/>
          <w:spacing w:val="-5"/>
          <w:sz w:val="16"/>
        </w:rPr>
        <w:t>155</w:t>
      </w:r>
    </w:p>
    <w:p>
      <w:pPr>
        <w:pStyle w:val="BodyText"/>
        <w:rPr>
          <w:sz w:val="16"/>
        </w:rPr>
      </w:pPr>
    </w:p>
    <w:p>
      <w:pPr>
        <w:pStyle w:val="BodyText"/>
        <w:rPr>
          <w:sz w:val="16"/>
        </w:rPr>
      </w:pPr>
    </w:p>
    <w:p>
      <w:pPr>
        <w:pStyle w:val="BodyText"/>
        <w:spacing w:before="139"/>
        <w:rPr>
          <w:sz w:val="16"/>
        </w:rPr>
      </w:pPr>
    </w:p>
    <w:p>
      <w:pPr>
        <w:pStyle w:val="Heading4"/>
      </w:pPr>
      <w:r>
        <w:rPr>
          <w:color w:val="231F20"/>
          <w:w w:val="90"/>
        </w:rPr>
        <w:t>Review</w:t>
      </w:r>
      <w:r>
        <w:rPr>
          <w:color w:val="231F20"/>
          <w:spacing w:val="-4"/>
        </w:rPr>
        <w:t> </w:t>
      </w:r>
      <w:r>
        <w:rPr>
          <w:color w:val="231F20"/>
          <w:w w:val="90"/>
        </w:rPr>
        <w:t>of</w:t>
      </w:r>
      <w:r>
        <w:rPr>
          <w:color w:val="231F20"/>
          <w:spacing w:val="-4"/>
        </w:rPr>
        <w:t> </w:t>
      </w:r>
      <w:r>
        <w:rPr>
          <w:color w:val="231F20"/>
          <w:spacing w:val="-2"/>
          <w:w w:val="90"/>
        </w:rPr>
        <w:t>Publications</w:t>
      </w:r>
    </w:p>
    <w:p>
      <w:pPr>
        <w:pStyle w:val="BodyText"/>
        <w:spacing w:line="261" w:lineRule="auto" w:before="189"/>
        <w:ind w:left="359" w:right="598"/>
        <w:jc w:val="both"/>
      </w:pPr>
      <w:r>
        <w:rPr>
          <w:color w:val="231F20"/>
        </w:rPr>
        <w:t>In</w:t>
      </w:r>
      <w:r>
        <w:rPr>
          <w:color w:val="231F20"/>
          <w:spacing w:val="-7"/>
        </w:rPr>
        <w:t> </w:t>
      </w:r>
      <w:r>
        <w:rPr>
          <w:color w:val="231F20"/>
        </w:rPr>
        <w:t>academic</w:t>
      </w:r>
      <w:r>
        <w:rPr>
          <w:color w:val="231F20"/>
          <w:spacing w:val="-7"/>
        </w:rPr>
        <w:t> </w:t>
      </w:r>
      <w:r>
        <w:rPr>
          <w:color w:val="231F20"/>
        </w:rPr>
        <w:t>institutions</w:t>
      </w:r>
      <w:r>
        <w:rPr>
          <w:color w:val="231F20"/>
          <w:spacing w:val="-7"/>
        </w:rPr>
        <w:t> </w:t>
      </w:r>
      <w:r>
        <w:rPr>
          <w:color w:val="231F20"/>
        </w:rPr>
        <w:t>and</w:t>
      </w:r>
      <w:r>
        <w:rPr>
          <w:color w:val="231F20"/>
          <w:spacing w:val="-7"/>
        </w:rPr>
        <w:t> </w:t>
      </w:r>
      <w:r>
        <w:rPr>
          <w:color w:val="231F20"/>
        </w:rPr>
        <w:t>many</w:t>
      </w:r>
      <w:r>
        <w:rPr>
          <w:color w:val="231F20"/>
          <w:spacing w:val="-7"/>
        </w:rPr>
        <w:t> </w:t>
      </w:r>
      <w:r>
        <w:rPr>
          <w:color w:val="231F20"/>
        </w:rPr>
        <w:t>companies,</w:t>
      </w:r>
      <w:r>
        <w:rPr>
          <w:color w:val="231F20"/>
          <w:spacing w:val="-7"/>
        </w:rPr>
        <w:t> </w:t>
      </w:r>
      <w:r>
        <w:rPr>
          <w:color w:val="231F20"/>
        </w:rPr>
        <w:t>much</w:t>
      </w:r>
      <w:r>
        <w:rPr>
          <w:color w:val="231F20"/>
          <w:spacing w:val="-7"/>
        </w:rPr>
        <w:t> </w:t>
      </w:r>
      <w:r>
        <w:rPr>
          <w:color w:val="231F20"/>
        </w:rPr>
        <w:t>research</w:t>
      </w:r>
      <w:r>
        <w:rPr>
          <w:color w:val="231F20"/>
          <w:spacing w:val="-7"/>
        </w:rPr>
        <w:t> </w:t>
      </w:r>
      <w:r>
        <w:rPr>
          <w:color w:val="231F20"/>
        </w:rPr>
        <w:t>is</w:t>
      </w:r>
      <w:r>
        <w:rPr>
          <w:color w:val="231F20"/>
          <w:spacing w:val="-7"/>
        </w:rPr>
        <w:t> </w:t>
      </w:r>
      <w:r>
        <w:rPr>
          <w:color w:val="231F20"/>
        </w:rPr>
        <w:t>eventually published.</w:t>
      </w:r>
      <w:r>
        <w:rPr>
          <w:color w:val="231F20"/>
          <w:spacing w:val="-7"/>
        </w:rPr>
        <w:t> </w:t>
      </w:r>
      <w:r>
        <w:rPr>
          <w:color w:val="231F20"/>
        </w:rPr>
        <w:t>Some</w:t>
      </w:r>
      <w:r>
        <w:rPr>
          <w:color w:val="231F20"/>
          <w:spacing w:val="-7"/>
        </w:rPr>
        <w:t> </w:t>
      </w:r>
      <w:r>
        <w:rPr>
          <w:color w:val="231F20"/>
        </w:rPr>
        <w:t>IACUCs</w:t>
      </w:r>
      <w:r>
        <w:rPr>
          <w:color w:val="231F20"/>
          <w:spacing w:val="-7"/>
        </w:rPr>
        <w:t> </w:t>
      </w:r>
      <w:r>
        <w:rPr>
          <w:color w:val="231F20"/>
        </w:rPr>
        <w:t>choose</w:t>
      </w:r>
      <w:r>
        <w:rPr>
          <w:color w:val="231F20"/>
          <w:spacing w:val="-7"/>
        </w:rPr>
        <w:t> </w:t>
      </w:r>
      <w:r>
        <w:rPr>
          <w:color w:val="231F20"/>
        </w:rPr>
        <w:t>to</w:t>
      </w:r>
      <w:r>
        <w:rPr>
          <w:color w:val="231F20"/>
          <w:spacing w:val="-7"/>
        </w:rPr>
        <w:t> </w:t>
      </w:r>
      <w:r>
        <w:rPr>
          <w:color w:val="231F20"/>
        </w:rPr>
        <w:t>review</w:t>
      </w:r>
      <w:r>
        <w:rPr>
          <w:color w:val="231F20"/>
          <w:spacing w:val="-7"/>
        </w:rPr>
        <w:t> </w:t>
      </w:r>
      <w:r>
        <w:rPr>
          <w:color w:val="231F20"/>
        </w:rPr>
        <w:t>some</w:t>
      </w:r>
      <w:r>
        <w:rPr>
          <w:color w:val="231F20"/>
          <w:spacing w:val="-7"/>
        </w:rPr>
        <w:t> </w:t>
      </w:r>
      <w:r>
        <w:rPr>
          <w:color w:val="231F20"/>
        </w:rPr>
        <w:t>published</w:t>
      </w:r>
      <w:r>
        <w:rPr>
          <w:color w:val="231F20"/>
          <w:spacing w:val="-7"/>
        </w:rPr>
        <w:t> </w:t>
      </w:r>
      <w:r>
        <w:rPr>
          <w:color w:val="231F20"/>
        </w:rPr>
        <w:t>descriptions</w:t>
      </w:r>
      <w:r>
        <w:rPr>
          <w:color w:val="231F20"/>
          <w:spacing w:val="-7"/>
        </w:rPr>
        <w:t> </w:t>
      </w:r>
      <w:r>
        <w:rPr>
          <w:color w:val="231F20"/>
        </w:rPr>
        <w:t>of animal</w:t>
      </w:r>
      <w:r>
        <w:rPr>
          <w:color w:val="231F20"/>
          <w:spacing w:val="-13"/>
        </w:rPr>
        <w:t> </w:t>
      </w:r>
      <w:r>
        <w:rPr>
          <w:color w:val="231F20"/>
        </w:rPr>
        <w:t>use</w:t>
      </w:r>
      <w:r>
        <w:rPr>
          <w:color w:val="231F20"/>
          <w:spacing w:val="-13"/>
        </w:rPr>
        <w:t> </w:t>
      </w:r>
      <w:r>
        <w:rPr>
          <w:color w:val="231F20"/>
        </w:rPr>
        <w:t>to</w:t>
      </w:r>
      <w:r>
        <w:rPr>
          <w:color w:val="231F20"/>
          <w:spacing w:val="-12"/>
        </w:rPr>
        <w:t> </w:t>
      </w:r>
      <w:r>
        <w:rPr>
          <w:color w:val="231F20"/>
        </w:rPr>
        <w:t>verify</w:t>
      </w:r>
      <w:r>
        <w:rPr>
          <w:color w:val="231F20"/>
          <w:spacing w:val="-13"/>
        </w:rPr>
        <w:t> </w:t>
      </w:r>
      <w:r>
        <w:rPr>
          <w:color w:val="231F20"/>
        </w:rPr>
        <w:t>that</w:t>
      </w:r>
      <w:r>
        <w:rPr>
          <w:color w:val="231F20"/>
          <w:spacing w:val="-12"/>
        </w:rPr>
        <w:t> </w:t>
      </w:r>
      <w:r>
        <w:rPr>
          <w:color w:val="231F20"/>
        </w:rPr>
        <w:t>work</w:t>
      </w:r>
      <w:r>
        <w:rPr>
          <w:color w:val="231F20"/>
          <w:spacing w:val="-13"/>
        </w:rPr>
        <w:t> </w:t>
      </w:r>
      <w:r>
        <w:rPr>
          <w:color w:val="231F20"/>
        </w:rPr>
        <w:t>was</w:t>
      </w:r>
      <w:r>
        <w:rPr>
          <w:color w:val="231F20"/>
          <w:spacing w:val="-12"/>
        </w:rPr>
        <w:t> </w:t>
      </w:r>
      <w:r>
        <w:rPr>
          <w:color w:val="231F20"/>
        </w:rPr>
        <w:t>done</w:t>
      </w:r>
      <w:r>
        <w:rPr>
          <w:color w:val="231F20"/>
          <w:spacing w:val="-13"/>
        </w:rPr>
        <w:t> </w:t>
      </w:r>
      <w:r>
        <w:rPr>
          <w:color w:val="231F20"/>
        </w:rPr>
        <w:t>according</w:t>
      </w:r>
      <w:r>
        <w:rPr>
          <w:color w:val="231F20"/>
          <w:spacing w:val="-12"/>
        </w:rPr>
        <w:t> </w:t>
      </w:r>
      <w:r>
        <w:rPr>
          <w:color w:val="231F20"/>
        </w:rPr>
        <w:t>to</w:t>
      </w:r>
      <w:r>
        <w:rPr>
          <w:color w:val="231F20"/>
          <w:spacing w:val="-13"/>
        </w:rPr>
        <w:t> </w:t>
      </w:r>
      <w:r>
        <w:rPr>
          <w:color w:val="231F20"/>
        </w:rPr>
        <w:t>the</w:t>
      </w:r>
      <w:r>
        <w:rPr>
          <w:color w:val="231F20"/>
          <w:spacing w:val="-12"/>
        </w:rPr>
        <w:t> </w:t>
      </w:r>
      <w:r>
        <w:rPr>
          <w:color w:val="231F20"/>
        </w:rPr>
        <w:t>approved</w:t>
      </w:r>
      <w:r>
        <w:rPr>
          <w:color w:val="231F20"/>
          <w:spacing w:val="-13"/>
        </w:rPr>
        <w:t> </w:t>
      </w:r>
      <w:r>
        <w:rPr>
          <w:color w:val="231F20"/>
          <w:spacing w:val="-2"/>
        </w:rPr>
        <w:t>protocol.</w:t>
      </w:r>
    </w:p>
    <w:p>
      <w:pPr>
        <w:pStyle w:val="BodyText"/>
        <w:spacing w:before="106"/>
      </w:pPr>
    </w:p>
    <w:p>
      <w:pPr>
        <w:pStyle w:val="Heading4"/>
      </w:pPr>
      <w:r>
        <w:rPr>
          <w:color w:val="231F20"/>
          <w:spacing w:val="-2"/>
          <w:w w:val="90"/>
        </w:rPr>
        <w:t>Conclusion</w:t>
      </w:r>
    </w:p>
    <w:p>
      <w:pPr>
        <w:pStyle w:val="BodyText"/>
        <w:spacing w:line="261" w:lineRule="auto" w:before="188"/>
        <w:ind w:left="360" w:right="599"/>
        <w:jc w:val="both"/>
      </w:pPr>
      <w:r>
        <w:rPr>
          <w:color w:val="231F20"/>
        </w:rPr>
        <w:t>Although</w:t>
      </w:r>
      <w:r>
        <w:rPr>
          <w:color w:val="231F20"/>
          <w:spacing w:val="-14"/>
        </w:rPr>
        <w:t> </w:t>
      </w:r>
      <w:r>
        <w:rPr>
          <w:color w:val="231F20"/>
        </w:rPr>
        <w:t>no</w:t>
      </w:r>
      <w:r>
        <w:rPr>
          <w:color w:val="231F20"/>
          <w:spacing w:val="-14"/>
        </w:rPr>
        <w:t> </w:t>
      </w:r>
      <w:r>
        <w:rPr>
          <w:color w:val="231F20"/>
        </w:rPr>
        <w:t>IACUC</w:t>
      </w:r>
      <w:r>
        <w:rPr>
          <w:color w:val="231F20"/>
          <w:spacing w:val="-14"/>
        </w:rPr>
        <w:t> </w:t>
      </w:r>
      <w:r>
        <w:rPr>
          <w:color w:val="231F20"/>
        </w:rPr>
        <w:t>has</w:t>
      </w:r>
      <w:r>
        <w:rPr>
          <w:color w:val="231F20"/>
          <w:spacing w:val="-14"/>
        </w:rPr>
        <w:t> </w:t>
      </w:r>
      <w:r>
        <w:rPr>
          <w:color w:val="231F20"/>
        </w:rPr>
        <w:t>the</w:t>
      </w:r>
      <w:r>
        <w:rPr>
          <w:color w:val="231F20"/>
          <w:spacing w:val="-14"/>
        </w:rPr>
        <w:t> </w:t>
      </w:r>
      <w:r>
        <w:rPr>
          <w:color w:val="231F20"/>
        </w:rPr>
        <w:t>staff</w:t>
      </w:r>
      <w:r>
        <w:rPr>
          <w:color w:val="231F20"/>
          <w:spacing w:val="-14"/>
        </w:rPr>
        <w:t> </w:t>
      </w:r>
      <w:r>
        <w:rPr>
          <w:color w:val="231F20"/>
        </w:rPr>
        <w:t>or</w:t>
      </w:r>
      <w:r>
        <w:rPr>
          <w:color w:val="231F20"/>
          <w:spacing w:val="-14"/>
        </w:rPr>
        <w:t> </w:t>
      </w:r>
      <w:r>
        <w:rPr>
          <w:color w:val="231F20"/>
        </w:rPr>
        <w:t>time</w:t>
      </w:r>
      <w:r>
        <w:rPr>
          <w:color w:val="231F20"/>
          <w:spacing w:val="-14"/>
        </w:rPr>
        <w:t> </w:t>
      </w:r>
      <w:r>
        <w:rPr>
          <w:color w:val="231F20"/>
        </w:rPr>
        <w:t>to</w:t>
      </w:r>
      <w:r>
        <w:rPr>
          <w:color w:val="231F20"/>
          <w:spacing w:val="-14"/>
        </w:rPr>
        <w:t> </w:t>
      </w:r>
      <w:r>
        <w:rPr>
          <w:color w:val="231F20"/>
        </w:rPr>
        <w:t>observe</w:t>
      </w:r>
      <w:r>
        <w:rPr>
          <w:color w:val="231F20"/>
          <w:spacing w:val="-13"/>
        </w:rPr>
        <w:t> </w:t>
      </w:r>
      <w:r>
        <w:rPr>
          <w:color w:val="231F20"/>
        </w:rPr>
        <w:t>all</w:t>
      </w:r>
      <w:r>
        <w:rPr>
          <w:color w:val="231F20"/>
          <w:spacing w:val="-14"/>
        </w:rPr>
        <w:t> </w:t>
      </w:r>
      <w:r>
        <w:rPr>
          <w:color w:val="231F20"/>
        </w:rPr>
        <w:t>animal</w:t>
      </w:r>
      <w:r>
        <w:rPr>
          <w:color w:val="231F20"/>
          <w:spacing w:val="-14"/>
        </w:rPr>
        <w:t> </w:t>
      </w:r>
      <w:r>
        <w:rPr>
          <w:color w:val="231F20"/>
        </w:rPr>
        <w:t>use</w:t>
      </w:r>
      <w:r>
        <w:rPr>
          <w:color w:val="231F20"/>
          <w:spacing w:val="-14"/>
        </w:rPr>
        <w:t> </w:t>
      </w:r>
      <w:r>
        <w:rPr>
          <w:color w:val="231F20"/>
        </w:rPr>
        <w:t>in</w:t>
      </w:r>
      <w:r>
        <w:rPr>
          <w:color w:val="231F20"/>
          <w:spacing w:val="-14"/>
        </w:rPr>
        <w:t> </w:t>
      </w:r>
      <w:r>
        <w:rPr>
          <w:color w:val="231F20"/>
        </w:rPr>
        <w:t>an</w:t>
      </w:r>
      <w:r>
        <w:rPr>
          <w:color w:val="231F20"/>
          <w:spacing w:val="-14"/>
        </w:rPr>
        <w:t> </w:t>
      </w:r>
      <w:r>
        <w:rPr>
          <w:color w:val="231F20"/>
        </w:rPr>
        <w:t>insti-</w:t>
      </w:r>
      <w:r>
        <w:rPr>
          <w:color w:val="231F20"/>
          <w:spacing w:val="-2"/>
        </w:rPr>
        <w:t>tution,</w:t>
      </w:r>
      <w:r>
        <w:rPr>
          <w:color w:val="231F20"/>
          <w:spacing w:val="-6"/>
        </w:rPr>
        <w:t> </w:t>
      </w:r>
      <w:r>
        <w:rPr>
          <w:color w:val="231F20"/>
          <w:spacing w:val="-2"/>
        </w:rPr>
        <w:t>the</w:t>
      </w:r>
      <w:r>
        <w:rPr>
          <w:color w:val="231F20"/>
          <w:spacing w:val="-6"/>
        </w:rPr>
        <w:t> </w:t>
      </w:r>
      <w:r>
        <w:rPr>
          <w:color w:val="231F20"/>
          <w:spacing w:val="-2"/>
        </w:rPr>
        <w:t>IACUC</w:t>
      </w:r>
      <w:r>
        <w:rPr>
          <w:color w:val="231F20"/>
          <w:spacing w:val="-6"/>
        </w:rPr>
        <w:t> </w:t>
      </w:r>
      <w:r>
        <w:rPr>
          <w:color w:val="231F20"/>
          <w:spacing w:val="-2"/>
        </w:rPr>
        <w:t>can</w:t>
      </w:r>
      <w:r>
        <w:rPr>
          <w:color w:val="231F20"/>
          <w:spacing w:val="-6"/>
        </w:rPr>
        <w:t> </w:t>
      </w:r>
      <w:r>
        <w:rPr>
          <w:color w:val="231F20"/>
          <w:spacing w:val="-2"/>
        </w:rPr>
        <w:t>help</w:t>
      </w:r>
      <w:r>
        <w:rPr>
          <w:color w:val="231F20"/>
          <w:spacing w:val="-6"/>
        </w:rPr>
        <w:t> </w:t>
      </w:r>
      <w:r>
        <w:rPr>
          <w:color w:val="231F20"/>
          <w:spacing w:val="-2"/>
        </w:rPr>
        <w:t>establish</w:t>
      </w:r>
      <w:r>
        <w:rPr>
          <w:color w:val="231F20"/>
          <w:spacing w:val="-6"/>
        </w:rPr>
        <w:t> </w:t>
      </w:r>
      <w:r>
        <w:rPr>
          <w:color w:val="231F20"/>
          <w:spacing w:val="-2"/>
        </w:rPr>
        <w:t>a</w:t>
      </w:r>
      <w:r>
        <w:rPr>
          <w:color w:val="231F20"/>
          <w:spacing w:val="-6"/>
        </w:rPr>
        <w:t> </w:t>
      </w:r>
      <w:r>
        <w:rPr>
          <w:color w:val="231F20"/>
          <w:spacing w:val="-2"/>
        </w:rPr>
        <w:t>climate</w:t>
      </w:r>
      <w:r>
        <w:rPr>
          <w:color w:val="231F20"/>
          <w:spacing w:val="-6"/>
        </w:rPr>
        <w:t> </w:t>
      </w:r>
      <w:r>
        <w:rPr>
          <w:color w:val="231F20"/>
          <w:spacing w:val="-2"/>
        </w:rPr>
        <w:t>of</w:t>
      </w:r>
      <w:r>
        <w:rPr>
          <w:color w:val="231F20"/>
          <w:spacing w:val="-6"/>
        </w:rPr>
        <w:t> </w:t>
      </w:r>
      <w:r>
        <w:rPr>
          <w:color w:val="231F20"/>
          <w:spacing w:val="-2"/>
        </w:rPr>
        <w:t>compliance.</w:t>
      </w:r>
      <w:r>
        <w:rPr>
          <w:color w:val="231F20"/>
          <w:spacing w:val="-6"/>
        </w:rPr>
        <w:t> </w:t>
      </w:r>
      <w:r>
        <w:rPr>
          <w:color w:val="231F20"/>
          <w:spacing w:val="-2"/>
        </w:rPr>
        <w:t>To</w:t>
      </w:r>
      <w:r>
        <w:rPr>
          <w:color w:val="231F20"/>
          <w:spacing w:val="-6"/>
        </w:rPr>
        <w:t> </w:t>
      </w:r>
      <w:r>
        <w:rPr>
          <w:color w:val="231F20"/>
          <w:spacing w:val="-2"/>
        </w:rPr>
        <w:t>ensure</w:t>
      </w:r>
      <w:r>
        <w:rPr>
          <w:color w:val="231F20"/>
          <w:spacing w:val="-6"/>
        </w:rPr>
        <w:t> </w:t>
      </w:r>
      <w:r>
        <w:rPr>
          <w:color w:val="231F20"/>
          <w:spacing w:val="-2"/>
        </w:rPr>
        <w:t>that </w:t>
      </w:r>
      <w:r>
        <w:rPr>
          <w:color w:val="231F20"/>
        </w:rPr>
        <w:t>animal</w:t>
      </w:r>
      <w:r>
        <w:rPr>
          <w:color w:val="231F20"/>
          <w:spacing w:val="-6"/>
        </w:rPr>
        <w:t> </w:t>
      </w:r>
      <w:r>
        <w:rPr>
          <w:color w:val="231F20"/>
        </w:rPr>
        <w:t>use</w:t>
      </w:r>
      <w:r>
        <w:rPr>
          <w:color w:val="231F20"/>
          <w:spacing w:val="-6"/>
        </w:rPr>
        <w:t> </w:t>
      </w:r>
      <w:r>
        <w:rPr>
          <w:color w:val="231F20"/>
        </w:rPr>
        <w:t>conforms</w:t>
      </w:r>
      <w:r>
        <w:rPr>
          <w:color w:val="231F20"/>
          <w:spacing w:val="-6"/>
        </w:rPr>
        <w:t> </w:t>
      </w:r>
      <w:r>
        <w:rPr>
          <w:color w:val="231F20"/>
        </w:rPr>
        <w:t>to</w:t>
      </w:r>
      <w:r>
        <w:rPr>
          <w:color w:val="231F20"/>
          <w:spacing w:val="-6"/>
        </w:rPr>
        <w:t> </w:t>
      </w:r>
      <w:r>
        <w:rPr>
          <w:color w:val="231F20"/>
        </w:rPr>
        <w:t>local</w:t>
      </w:r>
      <w:r>
        <w:rPr>
          <w:color w:val="231F20"/>
          <w:spacing w:val="-6"/>
        </w:rPr>
        <w:t> </w:t>
      </w:r>
      <w:r>
        <w:rPr>
          <w:color w:val="231F20"/>
        </w:rPr>
        <w:t>policy</w:t>
      </w:r>
      <w:r>
        <w:rPr>
          <w:color w:val="231F20"/>
          <w:spacing w:val="-6"/>
        </w:rPr>
        <w:t> </w:t>
      </w:r>
      <w:r>
        <w:rPr>
          <w:color w:val="231F20"/>
        </w:rPr>
        <w:t>and</w:t>
      </w:r>
      <w:r>
        <w:rPr>
          <w:color w:val="231F20"/>
          <w:spacing w:val="-6"/>
        </w:rPr>
        <w:t> </w:t>
      </w:r>
      <w:r>
        <w:rPr>
          <w:color w:val="231F20"/>
        </w:rPr>
        <w:t>federal</w:t>
      </w:r>
      <w:r>
        <w:rPr>
          <w:color w:val="231F20"/>
          <w:spacing w:val="-6"/>
        </w:rPr>
        <w:t> </w:t>
      </w:r>
      <w:r>
        <w:rPr>
          <w:color w:val="231F20"/>
        </w:rPr>
        <w:t>regulations,</w:t>
      </w:r>
      <w:r>
        <w:rPr>
          <w:color w:val="231F20"/>
          <w:spacing w:val="-6"/>
        </w:rPr>
        <w:t> </w:t>
      </w:r>
      <w:r>
        <w:rPr>
          <w:color w:val="231F20"/>
        </w:rPr>
        <w:t>it</w:t>
      </w:r>
      <w:r>
        <w:rPr>
          <w:color w:val="231F20"/>
          <w:spacing w:val="-6"/>
        </w:rPr>
        <w:t> </w:t>
      </w:r>
      <w:r>
        <w:rPr>
          <w:color w:val="231F20"/>
        </w:rPr>
        <w:t>is</w:t>
      </w:r>
      <w:r>
        <w:rPr>
          <w:color w:val="231F20"/>
          <w:spacing w:val="-6"/>
        </w:rPr>
        <w:t> </w:t>
      </w:r>
      <w:r>
        <w:rPr>
          <w:color w:val="231F20"/>
        </w:rPr>
        <w:t>prudent</w:t>
      </w:r>
      <w:r>
        <w:rPr>
          <w:color w:val="231F20"/>
          <w:spacing w:val="-6"/>
        </w:rPr>
        <w:t> </w:t>
      </w:r>
      <w:r>
        <w:rPr>
          <w:color w:val="231F20"/>
        </w:rPr>
        <w:t>for the IACUC to confirm that animals are used according to protocol.</w:t>
      </w:r>
    </w:p>
    <w:p>
      <w:pPr>
        <w:pStyle w:val="BodyText"/>
        <w:spacing w:after="0" w:line="261" w:lineRule="auto"/>
        <w:jc w:val="both"/>
        <w:sectPr>
          <w:headerReference w:type="default" r:id="rId83"/>
          <w:pgSz w:w="8640" w:h="12960"/>
          <w:pgMar w:header="0" w:footer="0" w:top="620" w:bottom="280" w:left="720" w:right="36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spacing w:before="0"/>
        <w:ind w:left="0" w:right="353" w:firstLine="0"/>
        <w:jc w:val="center"/>
        <w:rPr>
          <w:rFonts w:ascii="Times New Roman"/>
          <w:i/>
          <w:sz w:val="32"/>
        </w:rPr>
      </w:pPr>
      <w:r>
        <w:rPr>
          <w:rFonts w:ascii="Bookman Old Style"/>
          <w:b w:val="0"/>
          <w:i/>
          <w:sz w:val="32"/>
        </w:rPr>
        <w:t>This</w:t>
      </w:r>
      <w:r>
        <w:rPr>
          <w:rFonts w:ascii="Bookman Old Style"/>
          <w:b w:val="0"/>
          <w:i/>
          <w:spacing w:val="-2"/>
          <w:sz w:val="32"/>
        </w:rPr>
        <w:t> </w:t>
      </w:r>
      <w:r>
        <w:rPr>
          <w:rFonts w:ascii="Bookman Old Style"/>
          <w:b w:val="0"/>
          <w:i/>
          <w:sz w:val="32"/>
        </w:rPr>
        <w:t>page</w:t>
      </w:r>
      <w:r>
        <w:rPr>
          <w:rFonts w:ascii="Bookman Old Style"/>
          <w:b w:val="0"/>
          <w:i/>
          <w:spacing w:val="-1"/>
          <w:sz w:val="32"/>
        </w:rPr>
        <w:t> </w:t>
      </w:r>
      <w:r>
        <w:rPr>
          <w:rFonts w:ascii="Bookman Old Style"/>
          <w:b w:val="0"/>
          <w:i/>
          <w:sz w:val="32"/>
        </w:rPr>
        <w:t>intentionally</w:t>
      </w:r>
      <w:r>
        <w:rPr>
          <w:rFonts w:ascii="Bookman Old Style"/>
          <w:b w:val="0"/>
          <w:i/>
          <w:spacing w:val="-2"/>
          <w:sz w:val="32"/>
        </w:rPr>
        <w:t> </w:t>
      </w:r>
      <w:r>
        <w:rPr>
          <w:rFonts w:ascii="Bookman Old Style"/>
          <w:b w:val="0"/>
          <w:i/>
          <w:sz w:val="32"/>
        </w:rPr>
        <w:t>left</w:t>
      </w:r>
      <w:r>
        <w:rPr>
          <w:rFonts w:ascii="Bookman Old Style"/>
          <w:b w:val="0"/>
          <w:i/>
          <w:spacing w:val="-1"/>
          <w:sz w:val="32"/>
        </w:rPr>
        <w:t> </w:t>
      </w:r>
      <w:r>
        <w:rPr>
          <w:rFonts w:ascii="Bookman Old Style"/>
          <w:b w:val="0"/>
          <w:i/>
          <w:spacing w:val="-2"/>
          <w:sz w:val="32"/>
        </w:rPr>
        <w:t>blank</w:t>
      </w:r>
      <w:r>
        <w:rPr>
          <w:rFonts w:ascii="Times New Roman"/>
          <w:i/>
          <w:spacing w:val="-2"/>
          <w:sz w:val="32"/>
        </w:rPr>
        <w:t>.</w:t>
      </w:r>
    </w:p>
    <w:p>
      <w:pPr>
        <w:spacing w:after="0"/>
        <w:jc w:val="center"/>
        <w:rPr>
          <w:rFonts w:ascii="Times New Roman"/>
          <w:i/>
          <w:sz w:val="32"/>
        </w:rPr>
        <w:sectPr>
          <w:headerReference w:type="even" r:id="rId84"/>
          <w:pgSz w:w="12240" w:h="15840"/>
          <w:pgMar w:header="0" w:footer="0" w:top="1820" w:bottom="280" w:left="1800" w:right="1800"/>
        </w:sectPr>
      </w:pPr>
    </w:p>
    <w:p>
      <w:pPr>
        <w:pStyle w:val="BodyText"/>
        <w:spacing w:before="68"/>
        <w:rPr>
          <w:rFonts w:ascii="Times New Roman"/>
          <w:i/>
          <w:sz w:val="48"/>
        </w:rPr>
      </w:pPr>
    </w:p>
    <w:p>
      <w:pPr>
        <w:pStyle w:val="Heading1"/>
        <w:numPr>
          <w:ilvl w:val="0"/>
          <w:numId w:val="3"/>
        </w:numPr>
        <w:tabs>
          <w:tab w:pos="2091" w:val="left" w:leader="none"/>
          <w:tab w:pos="2474" w:val="left" w:leader="none"/>
        </w:tabs>
        <w:spacing w:line="213" w:lineRule="auto" w:before="0" w:after="0"/>
        <w:ind w:left="2091" w:right="227" w:hanging="194"/>
        <w:jc w:val="left"/>
      </w:pPr>
      <w:bookmarkStart w:name="D. Evaluation of Animal Care and Use Con" w:id="120"/>
      <w:bookmarkEnd w:id="120"/>
      <w:r>
        <w:rPr>
          <w:b w:val="0"/>
        </w:rPr>
      </w:r>
      <w:bookmarkStart w:name="_bookmark63" w:id="121"/>
      <w:bookmarkEnd w:id="121"/>
      <w:r>
        <w:rPr>
          <w:b w:val="0"/>
        </w:rPr>
      </w:r>
      <w:r>
        <w:rPr>
          <w:color w:val="231F20"/>
          <w:spacing w:val="26"/>
          <w:w w:val="85"/>
        </w:rPr>
        <w:t>Evaluation</w:t>
      </w:r>
      <w:r>
        <w:rPr>
          <w:color w:val="231F20"/>
          <w:spacing w:val="26"/>
          <w:w w:val="85"/>
        </w:rPr>
        <w:t> </w:t>
      </w:r>
      <w:r>
        <w:rPr>
          <w:color w:val="231F20"/>
          <w:spacing w:val="14"/>
          <w:w w:val="85"/>
        </w:rPr>
        <w:t>of</w:t>
      </w:r>
      <w:r>
        <w:rPr>
          <w:color w:val="231F20"/>
          <w:spacing w:val="29"/>
          <w:w w:val="85"/>
        </w:rPr>
        <w:t> Animal </w:t>
      </w:r>
      <w:r>
        <w:rPr>
          <w:color w:val="231F20"/>
          <w:spacing w:val="21"/>
          <w:w w:val="85"/>
        </w:rPr>
        <w:t>Care</w:t>
      </w:r>
      <w:r>
        <w:rPr>
          <w:color w:val="231F20"/>
          <w:spacing w:val="40"/>
        </w:rPr>
        <w:t> </w:t>
      </w:r>
      <w:r>
        <w:rPr>
          <w:color w:val="231F20"/>
          <w:spacing w:val="19"/>
          <w:w w:val="85"/>
        </w:rPr>
        <w:t>and</w:t>
      </w:r>
      <w:r>
        <w:rPr>
          <w:color w:val="231F20"/>
          <w:spacing w:val="40"/>
        </w:rPr>
        <w:t> </w:t>
      </w:r>
      <w:r>
        <w:rPr>
          <w:color w:val="231F20"/>
          <w:spacing w:val="19"/>
          <w:w w:val="85"/>
        </w:rPr>
        <w:t>Use</w:t>
      </w:r>
      <w:r>
        <w:rPr>
          <w:color w:val="231F20"/>
          <w:spacing w:val="27"/>
          <w:w w:val="85"/>
        </w:rPr>
        <w:t> </w:t>
      </w:r>
      <w:r>
        <w:rPr>
          <w:color w:val="231F20"/>
          <w:spacing w:val="27"/>
          <w:w w:val="85"/>
        </w:rPr>
        <w:t>Concerns</w:t>
      </w: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spacing w:before="166"/>
        <w:rPr>
          <w:rFonts w:ascii="Calibri"/>
          <w:b/>
          <w:sz w:val="48"/>
        </w:rPr>
      </w:pPr>
    </w:p>
    <w:p>
      <w:pPr>
        <w:spacing w:before="0"/>
        <w:ind w:left="0" w:right="237" w:firstLine="0"/>
        <w:jc w:val="center"/>
        <w:rPr>
          <w:sz w:val="16"/>
        </w:rPr>
      </w:pPr>
      <w:r>
        <w:rPr>
          <w:color w:val="231F20"/>
          <w:spacing w:val="-5"/>
          <w:sz w:val="16"/>
        </w:rPr>
        <w:t>157</w:t>
      </w:r>
    </w:p>
    <w:p>
      <w:pPr>
        <w:spacing w:after="0"/>
        <w:jc w:val="center"/>
        <w:rPr>
          <w:sz w:val="16"/>
        </w:rPr>
        <w:sectPr>
          <w:headerReference w:type="default" r:id="rId85"/>
          <w:pgSz w:w="8640" w:h="12960"/>
          <w:pgMar w:header="0" w:footer="0" w:top="1480" w:bottom="280" w:left="108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86"/>
          <w:pgSz w:w="12240" w:h="15840"/>
          <w:pgMar w:header="0" w:footer="0" w:top="1820" w:bottom="280" w:left="1800" w:right="1800"/>
        </w:sectPr>
      </w:pPr>
    </w:p>
    <w:p>
      <w:pPr>
        <w:pStyle w:val="BodyText"/>
        <w:rPr>
          <w:rFonts w:ascii="Times New Roman"/>
          <w:i/>
          <w:sz w:val="24"/>
        </w:rPr>
      </w:pPr>
    </w:p>
    <w:p>
      <w:pPr>
        <w:pStyle w:val="BodyText"/>
        <w:spacing w:before="86"/>
        <w:rPr>
          <w:rFonts w:ascii="Times New Roman"/>
          <w:i/>
          <w:sz w:val="24"/>
        </w:rPr>
      </w:pPr>
    </w:p>
    <w:p>
      <w:pPr>
        <w:pStyle w:val="Heading4"/>
      </w:pPr>
      <w:r>
        <w:rPr>
          <w:color w:val="231F20"/>
          <w:w w:val="85"/>
        </w:rPr>
        <w:t>Evaluation</w:t>
      </w:r>
      <w:r>
        <w:rPr>
          <w:color w:val="231F20"/>
          <w:spacing w:val="-2"/>
        </w:rPr>
        <w:t> </w:t>
      </w:r>
      <w:r>
        <w:rPr>
          <w:color w:val="231F20"/>
          <w:w w:val="85"/>
        </w:rPr>
        <w:t>of</w:t>
      </w:r>
      <w:r>
        <w:rPr>
          <w:color w:val="231F20"/>
          <w:spacing w:val="-2"/>
        </w:rPr>
        <w:t> </w:t>
      </w:r>
      <w:r>
        <w:rPr>
          <w:color w:val="231F20"/>
          <w:w w:val="85"/>
        </w:rPr>
        <w:t>Animal</w:t>
      </w:r>
      <w:r>
        <w:rPr>
          <w:color w:val="231F20"/>
          <w:spacing w:val="-1"/>
        </w:rPr>
        <w:t> </w:t>
      </w:r>
      <w:r>
        <w:rPr>
          <w:color w:val="231F20"/>
          <w:w w:val="85"/>
        </w:rPr>
        <w:t>Care</w:t>
      </w:r>
      <w:r>
        <w:rPr>
          <w:color w:val="231F20"/>
          <w:spacing w:val="-2"/>
        </w:rPr>
        <w:t> </w:t>
      </w:r>
      <w:r>
        <w:rPr>
          <w:color w:val="231F20"/>
          <w:w w:val="85"/>
        </w:rPr>
        <w:t>and</w:t>
      </w:r>
      <w:r>
        <w:rPr>
          <w:color w:val="231F20"/>
          <w:spacing w:val="-2"/>
        </w:rPr>
        <w:t> </w:t>
      </w:r>
      <w:r>
        <w:rPr>
          <w:color w:val="231F20"/>
          <w:w w:val="85"/>
        </w:rPr>
        <w:t>Use</w:t>
      </w:r>
      <w:r>
        <w:rPr>
          <w:color w:val="231F20"/>
          <w:spacing w:val="-1"/>
        </w:rPr>
        <w:t> </w:t>
      </w:r>
      <w:r>
        <w:rPr>
          <w:color w:val="231F20"/>
          <w:spacing w:val="-2"/>
          <w:w w:val="85"/>
        </w:rPr>
        <w:t>Concerns</w:t>
      </w:r>
    </w:p>
    <w:p>
      <w:pPr>
        <w:pStyle w:val="BodyText"/>
        <w:spacing w:line="261" w:lineRule="auto" w:before="189"/>
        <w:ind w:left="359" w:right="230"/>
      </w:pPr>
      <w:r>
        <w:rPr>
          <w:color w:val="231F20"/>
        </w:rPr>
        <w:t>To help ensure that laboratory animals receive humane care and use or</w:t>
      </w:r>
      <w:r>
        <w:rPr>
          <w:color w:val="231F20"/>
          <w:spacing w:val="80"/>
        </w:rPr>
        <w:t> </w:t>
      </w:r>
      <w:r>
        <w:rPr>
          <w:color w:val="231F20"/>
        </w:rPr>
        <w:t>treatment in accordance with the highest ethical standards, laws, regula tions</w:t>
      </w:r>
      <w:r>
        <w:rPr>
          <w:color w:val="231F20"/>
          <w:spacing w:val="-2"/>
        </w:rPr>
        <w:t> </w:t>
      </w:r>
      <w:r>
        <w:rPr>
          <w:color w:val="231F20"/>
        </w:rPr>
        <w:t>and</w:t>
      </w:r>
      <w:r>
        <w:rPr>
          <w:color w:val="231F20"/>
          <w:spacing w:val="-2"/>
        </w:rPr>
        <w:t> </w:t>
      </w:r>
      <w:r>
        <w:rPr>
          <w:color w:val="231F20"/>
        </w:rPr>
        <w:t>policies</w:t>
      </w:r>
      <w:r>
        <w:rPr>
          <w:color w:val="231F20"/>
          <w:spacing w:val="-2"/>
        </w:rPr>
        <w:t> </w:t>
      </w:r>
      <w:r>
        <w:rPr>
          <w:color w:val="231F20"/>
        </w:rPr>
        <w:t>governing</w:t>
      </w:r>
      <w:r>
        <w:rPr>
          <w:color w:val="231F20"/>
          <w:spacing w:val="-2"/>
        </w:rPr>
        <w:t> </w:t>
      </w:r>
      <w:r>
        <w:rPr>
          <w:color w:val="231F20"/>
        </w:rPr>
        <w:t>animal</w:t>
      </w:r>
      <w:r>
        <w:rPr>
          <w:color w:val="231F20"/>
          <w:spacing w:val="-2"/>
        </w:rPr>
        <w:t> </w:t>
      </w:r>
      <w:r>
        <w:rPr>
          <w:color w:val="231F20"/>
        </w:rPr>
        <w:t>research,</w:t>
      </w:r>
      <w:r>
        <w:rPr>
          <w:color w:val="231F20"/>
          <w:spacing w:val="-2"/>
        </w:rPr>
        <w:t> </w:t>
      </w:r>
      <w:r>
        <w:rPr>
          <w:color w:val="231F20"/>
        </w:rPr>
        <w:t>the</w:t>
      </w:r>
      <w:r>
        <w:rPr>
          <w:color w:val="231F20"/>
          <w:spacing w:val="-2"/>
        </w:rPr>
        <w:t> </w:t>
      </w:r>
      <w:r>
        <w:rPr>
          <w:color w:val="231F20"/>
        </w:rPr>
        <w:t>IACUC</w:t>
      </w:r>
      <w:r>
        <w:rPr>
          <w:color w:val="231F20"/>
          <w:spacing w:val="-2"/>
        </w:rPr>
        <w:t> </w:t>
      </w:r>
      <w:r>
        <w:rPr>
          <w:color w:val="231F20"/>
        </w:rPr>
        <w:t>must</w:t>
      </w:r>
      <w:r>
        <w:rPr>
          <w:color w:val="231F20"/>
          <w:spacing w:val="-2"/>
        </w:rPr>
        <w:t> </w:t>
      </w:r>
      <w:r>
        <w:rPr>
          <w:color w:val="231F20"/>
        </w:rPr>
        <w:t>review</w:t>
      </w:r>
      <w:r>
        <w:rPr>
          <w:color w:val="231F20"/>
          <w:spacing w:val="-2"/>
        </w:rPr>
        <w:t> </w:t>
      </w:r>
      <w:r>
        <w:rPr>
          <w:color w:val="231F20"/>
        </w:rPr>
        <w:t>and, if warranted, address any animal-related concerns raised by the public or institutional employees. Procedures must be established to ensure that</w:t>
      </w:r>
      <w:r>
        <w:rPr>
          <w:color w:val="231F20"/>
          <w:spacing w:val="80"/>
        </w:rPr>
        <w:t> </w:t>
      </w:r>
      <w:r>
        <w:rPr>
          <w:color w:val="231F20"/>
        </w:rPr>
        <w:t>concerns are communicated to the IACUC. The Committee must </w:t>
      </w:r>
      <w:r>
        <w:rPr>
          <w:color w:val="231F20"/>
        </w:rPr>
        <w:t>review</w:t>
      </w:r>
      <w:r>
        <w:rPr>
          <w:color w:val="231F20"/>
          <w:spacing w:val="40"/>
        </w:rPr>
        <w:t> </w:t>
      </w:r>
      <w:r>
        <w:rPr>
          <w:color w:val="231F20"/>
        </w:rPr>
        <w:t>each</w:t>
      </w:r>
      <w:r>
        <w:rPr>
          <w:color w:val="231F20"/>
          <w:spacing w:val="-14"/>
        </w:rPr>
        <w:t> </w:t>
      </w:r>
      <w:r>
        <w:rPr>
          <w:color w:val="231F20"/>
        </w:rPr>
        <w:t>concern</w:t>
      </w:r>
      <w:r>
        <w:rPr>
          <w:color w:val="231F20"/>
          <w:spacing w:val="-14"/>
        </w:rPr>
        <w:t> </w:t>
      </w:r>
      <w:r>
        <w:rPr>
          <w:color w:val="231F20"/>
        </w:rPr>
        <w:t>in</w:t>
      </w:r>
      <w:r>
        <w:rPr>
          <w:color w:val="231F20"/>
          <w:spacing w:val="-14"/>
        </w:rPr>
        <w:t> </w:t>
      </w:r>
      <w:r>
        <w:rPr>
          <w:color w:val="231F20"/>
        </w:rPr>
        <w:t>a</w:t>
      </w:r>
      <w:r>
        <w:rPr>
          <w:color w:val="231F20"/>
          <w:spacing w:val="-14"/>
        </w:rPr>
        <w:t> </w:t>
      </w:r>
      <w:r>
        <w:rPr>
          <w:color w:val="231F20"/>
        </w:rPr>
        <w:t>timely</w:t>
      </w:r>
      <w:r>
        <w:rPr>
          <w:color w:val="231F20"/>
          <w:spacing w:val="-14"/>
        </w:rPr>
        <w:t> </w:t>
      </w:r>
      <w:r>
        <w:rPr>
          <w:color w:val="231F20"/>
        </w:rPr>
        <w:t>and</w:t>
      </w:r>
      <w:r>
        <w:rPr>
          <w:color w:val="231F20"/>
          <w:spacing w:val="-14"/>
        </w:rPr>
        <w:t> </w:t>
      </w:r>
      <w:r>
        <w:rPr>
          <w:color w:val="231F20"/>
        </w:rPr>
        <w:t>systematic</w:t>
      </w:r>
      <w:r>
        <w:rPr>
          <w:color w:val="231F20"/>
          <w:spacing w:val="-14"/>
        </w:rPr>
        <w:t> </w:t>
      </w:r>
      <w:r>
        <w:rPr>
          <w:color w:val="231F20"/>
        </w:rPr>
        <w:t>manner</w:t>
      </w:r>
      <w:r>
        <w:rPr>
          <w:color w:val="231F20"/>
          <w:spacing w:val="-14"/>
        </w:rPr>
        <w:t> </w:t>
      </w:r>
      <w:r>
        <w:rPr>
          <w:color w:val="231F20"/>
        </w:rPr>
        <w:t>and,</w:t>
      </w:r>
      <w:r>
        <w:rPr>
          <w:color w:val="231F20"/>
          <w:spacing w:val="-14"/>
        </w:rPr>
        <w:t> </w:t>
      </w:r>
      <w:r>
        <w:rPr>
          <w:color w:val="231F20"/>
        </w:rPr>
        <w:t>when</w:t>
      </w:r>
      <w:r>
        <w:rPr>
          <w:color w:val="231F20"/>
          <w:spacing w:val="-14"/>
        </w:rPr>
        <w:t> </w:t>
      </w:r>
      <w:r>
        <w:rPr>
          <w:color w:val="231F20"/>
        </w:rPr>
        <w:t>necessary,</w:t>
      </w:r>
      <w:r>
        <w:rPr>
          <w:color w:val="231F20"/>
          <w:spacing w:val="-14"/>
        </w:rPr>
        <w:t> </w:t>
      </w:r>
      <w:r>
        <w:rPr>
          <w:color w:val="231F20"/>
        </w:rPr>
        <w:t>take prompt, appropriate corrective actions.</w:t>
      </w:r>
    </w:p>
    <w:p>
      <w:pPr>
        <w:pStyle w:val="BodyText"/>
        <w:spacing w:before="103"/>
      </w:pPr>
    </w:p>
    <w:p>
      <w:pPr>
        <w:pStyle w:val="Heading4"/>
      </w:pPr>
      <w:r>
        <w:rPr>
          <w:color w:val="231F20"/>
          <w:w w:val="85"/>
        </w:rPr>
        <w:t>PHS</w:t>
      </w:r>
      <w:r>
        <w:rPr>
          <w:color w:val="231F20"/>
        </w:rPr>
        <w:t> </w:t>
      </w:r>
      <w:r>
        <w:rPr>
          <w:color w:val="231F20"/>
          <w:w w:val="85"/>
        </w:rPr>
        <w:t>Policy,</w:t>
      </w:r>
      <w:r>
        <w:rPr>
          <w:color w:val="231F20"/>
          <w:spacing w:val="1"/>
        </w:rPr>
        <w:t> </w:t>
      </w:r>
      <w:r>
        <w:rPr>
          <w:color w:val="231F20"/>
          <w:w w:val="85"/>
        </w:rPr>
        <w:t>Animal</w:t>
      </w:r>
      <w:r>
        <w:rPr>
          <w:color w:val="231F20"/>
          <w:spacing w:val="1"/>
        </w:rPr>
        <w:t> </w:t>
      </w:r>
      <w:r>
        <w:rPr>
          <w:color w:val="231F20"/>
          <w:w w:val="85"/>
        </w:rPr>
        <w:t>Welfare</w:t>
      </w:r>
      <w:r>
        <w:rPr>
          <w:color w:val="231F20"/>
          <w:spacing w:val="1"/>
        </w:rPr>
        <w:t> </w:t>
      </w:r>
      <w:r>
        <w:rPr>
          <w:color w:val="231F20"/>
          <w:w w:val="85"/>
        </w:rPr>
        <w:t>Act,</w:t>
      </w:r>
      <w:r>
        <w:rPr>
          <w:color w:val="231F20"/>
          <w:spacing w:val="1"/>
        </w:rPr>
        <w:t> </w:t>
      </w:r>
      <w:r>
        <w:rPr>
          <w:color w:val="231F20"/>
          <w:w w:val="85"/>
        </w:rPr>
        <w:t>and</w:t>
      </w:r>
      <w:r>
        <w:rPr>
          <w:color w:val="231F20"/>
          <w:spacing w:val="1"/>
        </w:rPr>
        <w:t> </w:t>
      </w:r>
      <w:r>
        <w:rPr>
          <w:color w:val="231F20"/>
          <w:w w:val="85"/>
        </w:rPr>
        <w:t>USDA</w:t>
      </w:r>
      <w:r>
        <w:rPr>
          <w:color w:val="231F20"/>
        </w:rPr>
        <w:t> </w:t>
      </w:r>
      <w:r>
        <w:rPr>
          <w:color w:val="231F20"/>
          <w:w w:val="85"/>
        </w:rPr>
        <w:t>AWR</w:t>
      </w:r>
      <w:r>
        <w:rPr>
          <w:color w:val="231F20"/>
          <w:spacing w:val="1"/>
        </w:rPr>
        <w:t> </w:t>
      </w:r>
      <w:r>
        <w:rPr>
          <w:color w:val="231F20"/>
          <w:spacing w:val="-2"/>
          <w:w w:val="85"/>
        </w:rPr>
        <w:t>requirements</w:t>
      </w:r>
    </w:p>
    <w:p>
      <w:pPr>
        <w:pStyle w:val="BodyText"/>
        <w:spacing w:line="261" w:lineRule="auto" w:before="188"/>
        <w:ind w:left="359" w:right="236"/>
      </w:pPr>
      <w:r>
        <w:rPr>
          <w:color w:val="231F20"/>
        </w:rPr>
        <w:t>The</w:t>
      </w:r>
      <w:r>
        <w:rPr>
          <w:color w:val="231F20"/>
          <w:spacing w:val="-3"/>
        </w:rPr>
        <w:t> </w:t>
      </w:r>
      <w:r>
        <w:rPr>
          <w:i/>
          <w:color w:val="231F20"/>
        </w:rPr>
        <w:t>PHS</w:t>
      </w:r>
      <w:r>
        <w:rPr>
          <w:i/>
          <w:color w:val="231F20"/>
          <w:spacing w:val="-2"/>
        </w:rPr>
        <w:t> </w:t>
      </w:r>
      <w:r>
        <w:rPr>
          <w:i/>
          <w:color w:val="231F20"/>
        </w:rPr>
        <w:t>Policy</w:t>
      </w:r>
      <w:r>
        <w:rPr>
          <w:i/>
          <w:color w:val="231F20"/>
          <w:spacing w:val="-3"/>
        </w:rPr>
        <w:t> </w:t>
      </w:r>
      <w:r>
        <w:rPr>
          <w:color w:val="231F20"/>
        </w:rPr>
        <w:t>requires</w:t>
      </w:r>
      <w:r>
        <w:rPr>
          <w:color w:val="231F20"/>
          <w:spacing w:val="-3"/>
        </w:rPr>
        <w:t> </w:t>
      </w:r>
      <w:r>
        <w:rPr>
          <w:color w:val="231F20"/>
        </w:rPr>
        <w:t>the</w:t>
      </w:r>
      <w:r>
        <w:rPr>
          <w:color w:val="231F20"/>
          <w:spacing w:val="-3"/>
        </w:rPr>
        <w:t> </w:t>
      </w:r>
      <w:r>
        <w:rPr>
          <w:color w:val="231F20"/>
        </w:rPr>
        <w:t>IACUC</w:t>
      </w:r>
      <w:r>
        <w:rPr>
          <w:color w:val="231F20"/>
          <w:spacing w:val="-3"/>
        </w:rPr>
        <w:t> </w:t>
      </w:r>
      <w:r>
        <w:rPr>
          <w:color w:val="231F20"/>
        </w:rPr>
        <w:t>to</w:t>
      </w:r>
      <w:r>
        <w:rPr>
          <w:color w:val="231F20"/>
          <w:spacing w:val="-3"/>
        </w:rPr>
        <w:t> </w:t>
      </w:r>
      <w:r>
        <w:rPr>
          <w:color w:val="231F20"/>
        </w:rPr>
        <w:t>“review</w:t>
      </w:r>
      <w:r>
        <w:rPr>
          <w:color w:val="231F20"/>
          <w:spacing w:val="-3"/>
        </w:rPr>
        <w:t> </w:t>
      </w:r>
      <w:r>
        <w:rPr>
          <w:color w:val="231F20"/>
        </w:rPr>
        <w:t>concerns</w:t>
      </w:r>
      <w:r>
        <w:rPr>
          <w:color w:val="231F20"/>
          <w:spacing w:val="-3"/>
        </w:rPr>
        <w:t> </w:t>
      </w:r>
      <w:r>
        <w:rPr>
          <w:color w:val="231F20"/>
        </w:rPr>
        <w:t>involving</w:t>
      </w:r>
      <w:r>
        <w:rPr>
          <w:color w:val="231F20"/>
          <w:spacing w:val="-3"/>
        </w:rPr>
        <w:t> </w:t>
      </w:r>
      <w:r>
        <w:rPr>
          <w:color w:val="231F20"/>
        </w:rPr>
        <w:t>the</w:t>
      </w:r>
      <w:r>
        <w:rPr>
          <w:color w:val="231F20"/>
          <w:spacing w:val="-3"/>
        </w:rPr>
        <w:t> </w:t>
      </w:r>
      <w:r>
        <w:rPr>
          <w:color w:val="231F20"/>
        </w:rPr>
        <w:t>care and use of animals at the institution”, and the</w:t>
      </w:r>
      <w:r>
        <w:rPr>
          <w:color w:val="231F20"/>
          <w:spacing w:val="-1"/>
        </w:rPr>
        <w:t> </w:t>
      </w:r>
      <w:r>
        <w:rPr>
          <w:i/>
          <w:color w:val="231F20"/>
        </w:rPr>
        <w:t>Guide</w:t>
      </w:r>
      <w:r>
        <w:rPr>
          <w:i/>
          <w:color w:val="231F20"/>
          <w:spacing w:val="-1"/>
        </w:rPr>
        <w:t> </w:t>
      </w:r>
      <w:r>
        <w:rPr>
          <w:color w:val="231F20"/>
        </w:rPr>
        <w:t>states that the IACUC is</w:t>
      </w:r>
      <w:r>
        <w:rPr>
          <w:color w:val="231F20"/>
          <w:spacing w:val="26"/>
        </w:rPr>
        <w:t> </w:t>
      </w:r>
      <w:r>
        <w:rPr>
          <w:color w:val="231F20"/>
        </w:rPr>
        <w:t>responsible</w:t>
      </w:r>
      <w:r>
        <w:rPr>
          <w:color w:val="231F20"/>
          <w:spacing w:val="26"/>
        </w:rPr>
        <w:t> </w:t>
      </w:r>
      <w:r>
        <w:rPr>
          <w:color w:val="231F20"/>
        </w:rPr>
        <w:t>for</w:t>
      </w:r>
      <w:r>
        <w:rPr>
          <w:color w:val="231F20"/>
          <w:spacing w:val="26"/>
        </w:rPr>
        <w:t> </w:t>
      </w:r>
      <w:r>
        <w:rPr>
          <w:color w:val="231F20"/>
        </w:rPr>
        <w:t>“establishment</w:t>
      </w:r>
      <w:r>
        <w:rPr>
          <w:color w:val="231F20"/>
          <w:spacing w:val="26"/>
        </w:rPr>
        <w:t> </w:t>
      </w:r>
      <w:r>
        <w:rPr>
          <w:color w:val="231F20"/>
        </w:rPr>
        <w:t>of</w:t>
      </w:r>
      <w:r>
        <w:rPr>
          <w:color w:val="231F20"/>
          <w:spacing w:val="26"/>
        </w:rPr>
        <w:t> </w:t>
      </w:r>
      <w:r>
        <w:rPr>
          <w:color w:val="231F20"/>
        </w:rPr>
        <w:t>a</w:t>
      </w:r>
      <w:r>
        <w:rPr>
          <w:color w:val="231F20"/>
          <w:spacing w:val="26"/>
        </w:rPr>
        <w:t> </w:t>
      </w:r>
      <w:r>
        <w:rPr>
          <w:color w:val="231F20"/>
        </w:rPr>
        <w:t>mechanism</w:t>
      </w:r>
      <w:r>
        <w:rPr>
          <w:color w:val="231F20"/>
          <w:spacing w:val="26"/>
        </w:rPr>
        <w:t> </w:t>
      </w:r>
      <w:r>
        <w:rPr>
          <w:color w:val="231F20"/>
        </w:rPr>
        <w:t>for</w:t>
      </w:r>
      <w:r>
        <w:rPr>
          <w:color w:val="231F20"/>
          <w:spacing w:val="26"/>
        </w:rPr>
        <w:t> </w:t>
      </w:r>
      <w:r>
        <w:rPr>
          <w:color w:val="231F20"/>
        </w:rPr>
        <w:t>receipt</w:t>
      </w:r>
      <w:r>
        <w:rPr>
          <w:color w:val="231F20"/>
          <w:spacing w:val="26"/>
        </w:rPr>
        <w:t> </w:t>
      </w:r>
      <w:r>
        <w:rPr>
          <w:color w:val="231F20"/>
        </w:rPr>
        <w:t>and</w:t>
      </w:r>
      <w:r>
        <w:rPr>
          <w:color w:val="231F20"/>
          <w:spacing w:val="26"/>
        </w:rPr>
        <w:t> </w:t>
      </w:r>
      <w:r>
        <w:rPr>
          <w:color w:val="231F20"/>
        </w:rPr>
        <w:t>review of concerns involving the care and use of animals.” The Animal </w:t>
      </w:r>
      <w:r>
        <w:rPr>
          <w:color w:val="231F20"/>
        </w:rPr>
        <w:t>Welfare</w:t>
      </w:r>
      <w:r>
        <w:rPr>
          <w:color w:val="231F20"/>
          <w:spacing w:val="80"/>
        </w:rPr>
        <w:t> </w:t>
      </w:r>
      <w:r>
        <w:rPr>
          <w:color w:val="231F20"/>
        </w:rPr>
        <w:t>Act (AWA) (7 U.S.C. 2142; Section 13) requires training of personnel who are involved in animal care or treatment, including “methods whereby defi ciencies</w:t>
      </w:r>
      <w:r>
        <w:rPr>
          <w:color w:val="231F20"/>
          <w:spacing w:val="38"/>
        </w:rPr>
        <w:t> </w:t>
      </w:r>
      <w:r>
        <w:rPr>
          <w:color w:val="231F20"/>
        </w:rPr>
        <w:t>in</w:t>
      </w:r>
      <w:r>
        <w:rPr>
          <w:color w:val="231F20"/>
          <w:spacing w:val="38"/>
        </w:rPr>
        <w:t> </w:t>
      </w:r>
      <w:r>
        <w:rPr>
          <w:color w:val="231F20"/>
        </w:rPr>
        <w:t>animal</w:t>
      </w:r>
      <w:r>
        <w:rPr>
          <w:color w:val="231F20"/>
          <w:spacing w:val="38"/>
        </w:rPr>
        <w:t> </w:t>
      </w:r>
      <w:r>
        <w:rPr>
          <w:color w:val="231F20"/>
        </w:rPr>
        <w:t>care</w:t>
      </w:r>
      <w:r>
        <w:rPr>
          <w:color w:val="231F20"/>
          <w:spacing w:val="38"/>
        </w:rPr>
        <w:t> </w:t>
      </w:r>
      <w:r>
        <w:rPr>
          <w:color w:val="231F20"/>
        </w:rPr>
        <w:t>and</w:t>
      </w:r>
      <w:r>
        <w:rPr>
          <w:color w:val="231F20"/>
          <w:spacing w:val="38"/>
        </w:rPr>
        <w:t> </w:t>
      </w:r>
      <w:r>
        <w:rPr>
          <w:color w:val="231F20"/>
        </w:rPr>
        <w:t>treatment</w:t>
      </w:r>
      <w:r>
        <w:rPr>
          <w:color w:val="231F20"/>
          <w:spacing w:val="38"/>
        </w:rPr>
        <w:t> </w:t>
      </w:r>
      <w:r>
        <w:rPr>
          <w:color w:val="231F20"/>
        </w:rPr>
        <w:t>should</w:t>
      </w:r>
      <w:r>
        <w:rPr>
          <w:color w:val="231F20"/>
          <w:spacing w:val="38"/>
        </w:rPr>
        <w:t> </w:t>
      </w:r>
      <w:r>
        <w:rPr>
          <w:color w:val="231F20"/>
        </w:rPr>
        <w:t>be</w:t>
      </w:r>
      <w:r>
        <w:rPr>
          <w:color w:val="231F20"/>
          <w:spacing w:val="38"/>
        </w:rPr>
        <w:t> </w:t>
      </w:r>
      <w:r>
        <w:rPr>
          <w:color w:val="231F20"/>
        </w:rPr>
        <w:t>reported.”</w:t>
      </w:r>
      <w:r>
        <w:rPr>
          <w:color w:val="231F20"/>
          <w:spacing w:val="38"/>
        </w:rPr>
        <w:t> </w:t>
      </w:r>
      <w:r>
        <w:rPr>
          <w:color w:val="231F20"/>
        </w:rPr>
        <w:t>The</w:t>
      </w:r>
      <w:r>
        <w:rPr>
          <w:color w:val="231F20"/>
          <w:spacing w:val="38"/>
        </w:rPr>
        <w:t> </w:t>
      </w:r>
      <w:r>
        <w:rPr>
          <w:color w:val="231F20"/>
        </w:rPr>
        <w:t>AWRs (9</w:t>
      </w:r>
      <w:r>
        <w:rPr>
          <w:color w:val="231F20"/>
          <w:spacing w:val="32"/>
        </w:rPr>
        <w:t> </w:t>
      </w:r>
      <w:r>
        <w:rPr>
          <w:color w:val="231F20"/>
        </w:rPr>
        <w:t>CFR</w:t>
      </w:r>
      <w:r>
        <w:rPr>
          <w:color w:val="231F20"/>
          <w:spacing w:val="32"/>
        </w:rPr>
        <w:t> </w:t>
      </w:r>
      <w:r>
        <w:rPr>
          <w:color w:val="231F20"/>
        </w:rPr>
        <w:t>Part</w:t>
      </w:r>
      <w:r>
        <w:rPr>
          <w:color w:val="231F20"/>
          <w:spacing w:val="32"/>
        </w:rPr>
        <w:t> </w:t>
      </w:r>
      <w:r>
        <w:rPr>
          <w:color w:val="231F20"/>
        </w:rPr>
        <w:t>2,</w:t>
      </w:r>
      <w:r>
        <w:rPr>
          <w:color w:val="231F20"/>
          <w:spacing w:val="32"/>
        </w:rPr>
        <w:t> </w:t>
      </w:r>
      <w:r>
        <w:rPr>
          <w:color w:val="231F20"/>
        </w:rPr>
        <w:t>Subpart</w:t>
      </w:r>
      <w:r>
        <w:rPr>
          <w:color w:val="231F20"/>
          <w:spacing w:val="32"/>
        </w:rPr>
        <w:t> </w:t>
      </w:r>
      <w:r>
        <w:rPr>
          <w:color w:val="231F20"/>
        </w:rPr>
        <w:t>C,</w:t>
      </w:r>
      <w:r>
        <w:rPr>
          <w:color w:val="231F20"/>
          <w:spacing w:val="32"/>
        </w:rPr>
        <w:t> </w:t>
      </w:r>
      <w:r>
        <w:rPr>
          <w:color w:val="231F20"/>
        </w:rPr>
        <w:t>2.32</w:t>
      </w:r>
      <w:r>
        <w:rPr>
          <w:color w:val="231F20"/>
          <w:spacing w:val="32"/>
        </w:rPr>
        <w:t> </w:t>
      </w:r>
      <w:r>
        <w:rPr>
          <w:color w:val="231F20"/>
        </w:rPr>
        <w:t>(c)(4))</w:t>
      </w:r>
      <w:r>
        <w:rPr>
          <w:color w:val="231F20"/>
          <w:spacing w:val="32"/>
        </w:rPr>
        <w:t> </w:t>
      </w:r>
      <w:r>
        <w:rPr>
          <w:color w:val="231F20"/>
        </w:rPr>
        <w:t>require</w:t>
      </w:r>
      <w:r>
        <w:rPr>
          <w:color w:val="231F20"/>
          <w:spacing w:val="32"/>
        </w:rPr>
        <w:t> </w:t>
      </w:r>
      <w:r>
        <w:rPr>
          <w:color w:val="231F20"/>
        </w:rPr>
        <w:t>each</w:t>
      </w:r>
      <w:r>
        <w:rPr>
          <w:color w:val="231F20"/>
          <w:spacing w:val="32"/>
        </w:rPr>
        <w:t> </w:t>
      </w:r>
      <w:r>
        <w:rPr>
          <w:color w:val="231F20"/>
        </w:rPr>
        <w:t>research</w:t>
      </w:r>
      <w:r>
        <w:rPr>
          <w:color w:val="231F20"/>
          <w:spacing w:val="32"/>
        </w:rPr>
        <w:t> </w:t>
      </w:r>
      <w:r>
        <w:rPr>
          <w:color w:val="231F20"/>
        </w:rPr>
        <w:t>facility</w:t>
      </w:r>
      <w:r>
        <w:rPr>
          <w:color w:val="231F20"/>
          <w:spacing w:val="32"/>
        </w:rPr>
        <w:t> </w:t>
      </w:r>
      <w:r>
        <w:rPr>
          <w:color w:val="231F20"/>
        </w:rPr>
        <w:t>to provide the methods whereby any employee of the facility can report defi ciencies</w:t>
      </w:r>
      <w:r>
        <w:rPr>
          <w:color w:val="231F20"/>
          <w:spacing w:val="40"/>
        </w:rPr>
        <w:t> </w:t>
      </w:r>
      <w:r>
        <w:rPr>
          <w:color w:val="231F20"/>
        </w:rPr>
        <w:t>in</w:t>
      </w:r>
      <w:r>
        <w:rPr>
          <w:color w:val="231F20"/>
          <w:spacing w:val="40"/>
        </w:rPr>
        <w:t> </w:t>
      </w:r>
      <w:r>
        <w:rPr>
          <w:color w:val="231F20"/>
        </w:rPr>
        <w:t>animal</w:t>
      </w:r>
      <w:r>
        <w:rPr>
          <w:color w:val="231F20"/>
          <w:spacing w:val="40"/>
        </w:rPr>
        <w:t> </w:t>
      </w:r>
      <w:r>
        <w:rPr>
          <w:color w:val="231F20"/>
        </w:rPr>
        <w:t>care</w:t>
      </w:r>
      <w:r>
        <w:rPr>
          <w:color w:val="231F20"/>
          <w:spacing w:val="40"/>
        </w:rPr>
        <w:t> </w:t>
      </w:r>
      <w:r>
        <w:rPr>
          <w:color w:val="231F20"/>
        </w:rPr>
        <w:t>and</w:t>
      </w:r>
      <w:r>
        <w:rPr>
          <w:color w:val="231F20"/>
          <w:spacing w:val="40"/>
        </w:rPr>
        <w:t> </w:t>
      </w:r>
      <w:r>
        <w:rPr>
          <w:color w:val="231F20"/>
        </w:rPr>
        <w:t>treatment.</w:t>
      </w:r>
      <w:r>
        <w:rPr>
          <w:color w:val="231F20"/>
          <w:spacing w:val="40"/>
        </w:rPr>
        <w:t> </w:t>
      </w:r>
      <w:r>
        <w:rPr>
          <w:color w:val="231F20"/>
        </w:rPr>
        <w:t>In</w:t>
      </w:r>
      <w:r>
        <w:rPr>
          <w:color w:val="231F20"/>
          <w:spacing w:val="40"/>
        </w:rPr>
        <w:t> </w:t>
      </w:r>
      <w:r>
        <w:rPr>
          <w:color w:val="231F20"/>
        </w:rPr>
        <w:t>addition,</w:t>
      </w:r>
      <w:r>
        <w:rPr>
          <w:color w:val="231F20"/>
          <w:spacing w:val="40"/>
        </w:rPr>
        <w:t> </w:t>
      </w:r>
      <w:r>
        <w:rPr>
          <w:color w:val="231F20"/>
        </w:rPr>
        <w:t>the</w:t>
      </w:r>
      <w:r>
        <w:rPr>
          <w:color w:val="231F20"/>
          <w:spacing w:val="40"/>
        </w:rPr>
        <w:t> </w:t>
      </w:r>
      <w:r>
        <w:rPr>
          <w:color w:val="231F20"/>
        </w:rPr>
        <w:t>AWRs,</w:t>
      </w:r>
      <w:r>
        <w:rPr>
          <w:color w:val="231F20"/>
          <w:spacing w:val="40"/>
        </w:rPr>
        <w:t> </w:t>
      </w:r>
      <w:r>
        <w:rPr>
          <w:color w:val="231F20"/>
        </w:rPr>
        <w:t>Section 2.31(c)(4)) require the IACUC to “review and, if warranted, investigate con cerns</w:t>
      </w:r>
      <w:r>
        <w:rPr>
          <w:color w:val="231F20"/>
          <w:spacing w:val="24"/>
        </w:rPr>
        <w:t> </w:t>
      </w:r>
      <w:r>
        <w:rPr>
          <w:color w:val="231F20"/>
        </w:rPr>
        <w:t>involving</w:t>
      </w:r>
      <w:r>
        <w:rPr>
          <w:color w:val="231F20"/>
          <w:spacing w:val="24"/>
        </w:rPr>
        <w:t> </w:t>
      </w:r>
      <w:r>
        <w:rPr>
          <w:color w:val="231F20"/>
        </w:rPr>
        <w:t>the</w:t>
      </w:r>
      <w:r>
        <w:rPr>
          <w:color w:val="231F20"/>
          <w:spacing w:val="24"/>
        </w:rPr>
        <w:t> </w:t>
      </w:r>
      <w:r>
        <w:rPr>
          <w:color w:val="231F20"/>
        </w:rPr>
        <w:t>care</w:t>
      </w:r>
      <w:r>
        <w:rPr>
          <w:color w:val="231F20"/>
          <w:spacing w:val="24"/>
        </w:rPr>
        <w:t> </w:t>
      </w:r>
      <w:r>
        <w:rPr>
          <w:color w:val="231F20"/>
        </w:rPr>
        <w:t>and</w:t>
      </w:r>
      <w:r>
        <w:rPr>
          <w:color w:val="231F20"/>
          <w:spacing w:val="24"/>
        </w:rPr>
        <w:t> </w:t>
      </w:r>
      <w:r>
        <w:rPr>
          <w:color w:val="231F20"/>
        </w:rPr>
        <w:t>use</w:t>
      </w:r>
      <w:r>
        <w:rPr>
          <w:color w:val="231F20"/>
          <w:spacing w:val="24"/>
        </w:rPr>
        <w:t> </w:t>
      </w:r>
      <w:r>
        <w:rPr>
          <w:color w:val="231F20"/>
        </w:rPr>
        <w:t>of</w:t>
      </w:r>
      <w:r>
        <w:rPr>
          <w:color w:val="231F20"/>
          <w:spacing w:val="24"/>
        </w:rPr>
        <w:t> </w:t>
      </w:r>
      <w:r>
        <w:rPr>
          <w:color w:val="231F20"/>
        </w:rPr>
        <w:t>animals</w:t>
      </w:r>
      <w:r>
        <w:rPr>
          <w:color w:val="231F20"/>
          <w:spacing w:val="24"/>
        </w:rPr>
        <w:t> </w:t>
      </w:r>
      <w:r>
        <w:rPr>
          <w:color w:val="231F20"/>
        </w:rPr>
        <w:t>at</w:t>
      </w:r>
      <w:r>
        <w:rPr>
          <w:color w:val="231F20"/>
          <w:spacing w:val="24"/>
        </w:rPr>
        <w:t> </w:t>
      </w:r>
      <w:r>
        <w:rPr>
          <w:color w:val="231F20"/>
        </w:rPr>
        <w:t>the</w:t>
      </w:r>
      <w:r>
        <w:rPr>
          <w:color w:val="231F20"/>
          <w:spacing w:val="24"/>
        </w:rPr>
        <w:t> </w:t>
      </w:r>
      <w:r>
        <w:rPr>
          <w:color w:val="231F20"/>
        </w:rPr>
        <w:t>facility</w:t>
      </w:r>
      <w:r>
        <w:rPr>
          <w:color w:val="231F20"/>
          <w:spacing w:val="24"/>
        </w:rPr>
        <w:t> </w:t>
      </w:r>
      <w:r>
        <w:rPr>
          <w:color w:val="231F20"/>
        </w:rPr>
        <w:t>resulting</w:t>
      </w:r>
      <w:r>
        <w:rPr>
          <w:color w:val="231F20"/>
          <w:spacing w:val="24"/>
        </w:rPr>
        <w:t> </w:t>
      </w:r>
      <w:r>
        <w:rPr>
          <w:color w:val="231F20"/>
        </w:rPr>
        <w:t>from public complaints received and from reports of noncompliance received</w:t>
      </w:r>
      <w:r>
        <w:rPr>
          <w:color w:val="231F20"/>
          <w:spacing w:val="80"/>
        </w:rPr>
        <w:t> </w:t>
      </w:r>
      <w:r>
        <w:rPr>
          <w:color w:val="231F20"/>
        </w:rPr>
        <w:t>from laboratory or research facility personnel or employees.”</w:t>
      </w:r>
    </w:p>
    <w:p>
      <w:pPr>
        <w:pStyle w:val="BodyText"/>
        <w:spacing w:line="261" w:lineRule="auto" w:before="170"/>
        <w:ind w:left="360" w:right="230"/>
      </w:pPr>
      <w:r>
        <w:rPr>
          <w:color w:val="231F20"/>
        </w:rPr>
        <w:t>In addition, the AWRs (9 CFR Part 2, Subpart C, Section 2.32(c)(4)) </w:t>
      </w:r>
      <w:r>
        <w:rPr>
          <w:color w:val="231F20"/>
        </w:rPr>
        <w:t>state that</w:t>
      </w:r>
      <w:r>
        <w:rPr>
          <w:color w:val="231F20"/>
          <w:spacing w:val="-16"/>
        </w:rPr>
        <w:t> </w:t>
      </w:r>
      <w:r>
        <w:rPr>
          <w:color w:val="231F20"/>
        </w:rPr>
        <w:t>“no</w:t>
      </w:r>
      <w:r>
        <w:rPr>
          <w:color w:val="231F20"/>
          <w:spacing w:val="-16"/>
        </w:rPr>
        <w:t> </w:t>
      </w:r>
      <w:r>
        <w:rPr>
          <w:color w:val="231F20"/>
        </w:rPr>
        <w:t>facility</w:t>
      </w:r>
      <w:r>
        <w:rPr>
          <w:color w:val="231F20"/>
          <w:spacing w:val="-16"/>
        </w:rPr>
        <w:t> </w:t>
      </w:r>
      <w:r>
        <w:rPr>
          <w:color w:val="231F20"/>
        </w:rPr>
        <w:t>employee,</w:t>
      </w:r>
      <w:r>
        <w:rPr>
          <w:color w:val="231F20"/>
          <w:spacing w:val="-16"/>
        </w:rPr>
        <w:t> </w:t>
      </w:r>
      <w:r>
        <w:rPr>
          <w:color w:val="231F20"/>
        </w:rPr>
        <w:t>Committee</w:t>
      </w:r>
      <w:r>
        <w:rPr>
          <w:color w:val="231F20"/>
          <w:spacing w:val="-16"/>
        </w:rPr>
        <w:t> </w:t>
      </w:r>
      <w:r>
        <w:rPr>
          <w:color w:val="231F20"/>
        </w:rPr>
        <w:t>member,</w:t>
      </w:r>
      <w:r>
        <w:rPr>
          <w:color w:val="231F20"/>
          <w:spacing w:val="-16"/>
        </w:rPr>
        <w:t> </w:t>
      </w:r>
      <w:r>
        <w:rPr>
          <w:color w:val="231F20"/>
        </w:rPr>
        <w:t>or</w:t>
      </w:r>
      <w:r>
        <w:rPr>
          <w:color w:val="231F20"/>
          <w:spacing w:val="-16"/>
        </w:rPr>
        <w:t> </w:t>
      </w:r>
      <w:r>
        <w:rPr>
          <w:color w:val="231F20"/>
        </w:rPr>
        <w:t>laboratory</w:t>
      </w:r>
      <w:r>
        <w:rPr>
          <w:color w:val="231F20"/>
          <w:spacing w:val="-16"/>
        </w:rPr>
        <w:t> </w:t>
      </w:r>
      <w:r>
        <w:rPr>
          <w:color w:val="231F20"/>
        </w:rPr>
        <w:t>personnel</w:t>
      </w:r>
      <w:r>
        <w:rPr>
          <w:color w:val="231F20"/>
          <w:spacing w:val="-16"/>
        </w:rPr>
        <w:t> </w:t>
      </w:r>
      <w:r>
        <w:rPr>
          <w:color w:val="231F20"/>
        </w:rPr>
        <w:t>shall be discriminated against or be subject to any reprisal for reporting viola</w:t>
      </w:r>
      <w:r>
        <w:rPr>
          <w:color w:val="231F20"/>
          <w:spacing w:val="40"/>
        </w:rPr>
        <w:t> </w:t>
      </w:r>
      <w:r>
        <w:rPr>
          <w:color w:val="231F20"/>
        </w:rPr>
        <w:t>tions of any regulation or standards under the [Animal Welfare] Act.”</w:t>
      </w:r>
    </w:p>
    <w:p>
      <w:pPr>
        <w:pStyle w:val="BodyText"/>
        <w:spacing w:before="106"/>
      </w:pPr>
    </w:p>
    <w:p>
      <w:pPr>
        <w:pStyle w:val="Heading4"/>
      </w:pPr>
      <w:r>
        <w:rPr>
          <w:color w:val="231F20"/>
          <w:spacing w:val="-2"/>
          <w:w w:val="90"/>
        </w:rPr>
        <w:t>Compliance</w:t>
      </w:r>
    </w:p>
    <w:p>
      <w:pPr>
        <w:pStyle w:val="BodyText"/>
        <w:spacing w:line="261" w:lineRule="auto" w:before="189"/>
        <w:ind w:left="359"/>
      </w:pPr>
      <w:r>
        <w:rPr>
          <w:color w:val="231F20"/>
          <w:spacing w:val="-2"/>
        </w:rPr>
        <w:t>To</w:t>
      </w:r>
      <w:r>
        <w:rPr>
          <w:color w:val="231F20"/>
          <w:spacing w:val="-12"/>
        </w:rPr>
        <w:t> </w:t>
      </w:r>
      <w:r>
        <w:rPr>
          <w:color w:val="231F20"/>
          <w:spacing w:val="-2"/>
        </w:rPr>
        <w:t>ensure</w:t>
      </w:r>
      <w:r>
        <w:rPr>
          <w:color w:val="231F20"/>
          <w:spacing w:val="-12"/>
        </w:rPr>
        <w:t> </w:t>
      </w:r>
      <w:r>
        <w:rPr>
          <w:color w:val="231F20"/>
          <w:spacing w:val="-2"/>
        </w:rPr>
        <w:t>compliance</w:t>
      </w:r>
      <w:r>
        <w:rPr>
          <w:color w:val="231F20"/>
          <w:spacing w:val="-12"/>
        </w:rPr>
        <w:t> </w:t>
      </w:r>
      <w:r>
        <w:rPr>
          <w:color w:val="231F20"/>
          <w:spacing w:val="-2"/>
        </w:rPr>
        <w:t>with</w:t>
      </w:r>
      <w:r>
        <w:rPr>
          <w:color w:val="231F20"/>
          <w:spacing w:val="-12"/>
        </w:rPr>
        <w:t> </w:t>
      </w:r>
      <w:r>
        <w:rPr>
          <w:color w:val="231F20"/>
          <w:spacing w:val="-2"/>
        </w:rPr>
        <w:t>federal</w:t>
      </w:r>
      <w:r>
        <w:rPr>
          <w:color w:val="231F20"/>
          <w:spacing w:val="-12"/>
        </w:rPr>
        <w:t> </w:t>
      </w:r>
      <w:r>
        <w:rPr>
          <w:color w:val="231F20"/>
          <w:spacing w:val="-2"/>
        </w:rPr>
        <w:t>law,</w:t>
      </w:r>
      <w:r>
        <w:rPr>
          <w:color w:val="231F20"/>
          <w:spacing w:val="-12"/>
        </w:rPr>
        <w:t> </w:t>
      </w:r>
      <w:r>
        <w:rPr>
          <w:color w:val="231F20"/>
          <w:spacing w:val="-2"/>
        </w:rPr>
        <w:t>regulations,</w:t>
      </w:r>
      <w:r>
        <w:rPr>
          <w:color w:val="231F20"/>
          <w:spacing w:val="-12"/>
        </w:rPr>
        <w:t> </w:t>
      </w:r>
      <w:r>
        <w:rPr>
          <w:color w:val="231F20"/>
          <w:spacing w:val="-2"/>
        </w:rPr>
        <w:t>and</w:t>
      </w:r>
      <w:r>
        <w:rPr>
          <w:color w:val="231F20"/>
          <w:spacing w:val="-12"/>
        </w:rPr>
        <w:t> </w:t>
      </w:r>
      <w:r>
        <w:rPr>
          <w:color w:val="231F20"/>
          <w:spacing w:val="-2"/>
        </w:rPr>
        <w:t>policies,</w:t>
      </w:r>
      <w:r>
        <w:rPr>
          <w:color w:val="231F20"/>
          <w:spacing w:val="-12"/>
        </w:rPr>
        <w:t> </w:t>
      </w:r>
      <w:r>
        <w:rPr>
          <w:color w:val="231F20"/>
          <w:spacing w:val="-2"/>
        </w:rPr>
        <w:t>it</w:t>
      </w:r>
      <w:r>
        <w:rPr>
          <w:color w:val="231F20"/>
          <w:spacing w:val="-12"/>
        </w:rPr>
        <w:t> </w:t>
      </w:r>
      <w:r>
        <w:rPr>
          <w:color w:val="231F20"/>
          <w:spacing w:val="-2"/>
        </w:rPr>
        <w:t>is</w:t>
      </w:r>
      <w:r>
        <w:rPr>
          <w:color w:val="231F20"/>
          <w:spacing w:val="-12"/>
        </w:rPr>
        <w:t> </w:t>
      </w:r>
      <w:r>
        <w:rPr>
          <w:color w:val="231F20"/>
          <w:spacing w:val="-2"/>
        </w:rPr>
        <w:t>strongly </w:t>
      </w:r>
      <w:r>
        <w:rPr>
          <w:color w:val="231F20"/>
        </w:rPr>
        <w:t>recommended that each IACUC develop and implement policies and pro cedures to ensure that all animal care and use concerns are brought to its attention</w:t>
      </w:r>
      <w:r>
        <w:rPr>
          <w:color w:val="231F20"/>
          <w:spacing w:val="6"/>
        </w:rPr>
        <w:t> </w:t>
      </w:r>
      <w:r>
        <w:rPr>
          <w:color w:val="231F20"/>
        </w:rPr>
        <w:t>for</w:t>
      </w:r>
      <w:r>
        <w:rPr>
          <w:color w:val="231F20"/>
          <w:spacing w:val="7"/>
        </w:rPr>
        <w:t> </w:t>
      </w:r>
      <w:r>
        <w:rPr>
          <w:color w:val="231F20"/>
        </w:rPr>
        <w:t>consideration.</w:t>
      </w:r>
      <w:r>
        <w:rPr>
          <w:color w:val="231F20"/>
          <w:spacing w:val="7"/>
        </w:rPr>
        <w:t> </w:t>
      </w:r>
      <w:r>
        <w:rPr>
          <w:color w:val="231F20"/>
        </w:rPr>
        <w:t>Some</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elements</w:t>
      </w:r>
      <w:r>
        <w:rPr>
          <w:color w:val="231F20"/>
          <w:spacing w:val="7"/>
        </w:rPr>
        <w:t> </w:t>
      </w:r>
      <w:r>
        <w:rPr>
          <w:color w:val="231F20"/>
        </w:rPr>
        <w:t>that</w:t>
      </w:r>
      <w:r>
        <w:rPr>
          <w:color w:val="231F20"/>
          <w:spacing w:val="7"/>
        </w:rPr>
        <w:t> </w:t>
      </w:r>
      <w:r>
        <w:rPr>
          <w:color w:val="231F20"/>
        </w:rPr>
        <w:t>should</w:t>
      </w:r>
      <w:r>
        <w:rPr>
          <w:color w:val="231F20"/>
          <w:spacing w:val="7"/>
        </w:rPr>
        <w:t> </w:t>
      </w:r>
      <w:r>
        <w:rPr>
          <w:color w:val="231F20"/>
        </w:rPr>
        <w:t>be</w:t>
      </w:r>
      <w:r>
        <w:rPr>
          <w:color w:val="231F20"/>
          <w:spacing w:val="7"/>
        </w:rPr>
        <w:t> </w:t>
      </w:r>
      <w:r>
        <w:rPr>
          <w:color w:val="231F20"/>
          <w:spacing w:val="-2"/>
        </w:rPr>
        <w:t>included</w:t>
      </w:r>
    </w:p>
    <w:p>
      <w:pPr>
        <w:spacing w:before="176"/>
        <w:ind w:left="120" w:right="0" w:firstLine="0"/>
        <w:jc w:val="center"/>
        <w:rPr>
          <w:sz w:val="16"/>
        </w:rPr>
      </w:pPr>
      <w:r>
        <w:rPr>
          <w:color w:val="231F20"/>
          <w:spacing w:val="-5"/>
          <w:sz w:val="16"/>
        </w:rPr>
        <w:t>159</w:t>
      </w:r>
    </w:p>
    <w:p>
      <w:pPr>
        <w:spacing w:after="0"/>
        <w:jc w:val="center"/>
        <w:rPr>
          <w:sz w:val="16"/>
        </w:rPr>
        <w:sectPr>
          <w:headerReference w:type="default" r:id="rId87"/>
          <w:pgSz w:w="8640" w:h="12960"/>
          <w:pgMar w:header="0" w:footer="0" w:top="1480" w:bottom="280" w:left="720" w:right="720"/>
        </w:sectPr>
      </w:pPr>
    </w:p>
    <w:p>
      <w:pPr>
        <w:pStyle w:val="BodyText"/>
        <w:spacing w:line="261" w:lineRule="auto" w:before="119"/>
        <w:ind w:left="240" w:right="264"/>
      </w:pPr>
      <w:r>
        <w:rPr>
          <w:color w:val="231F20"/>
        </w:rPr>
        <w:t>in</w:t>
      </w:r>
      <w:r>
        <w:rPr>
          <w:color w:val="231F20"/>
          <w:spacing w:val="40"/>
        </w:rPr>
        <w:t> </w:t>
      </w:r>
      <w:r>
        <w:rPr>
          <w:color w:val="231F20"/>
        </w:rPr>
        <w:t>these</w:t>
      </w:r>
      <w:r>
        <w:rPr>
          <w:color w:val="231F20"/>
          <w:spacing w:val="40"/>
        </w:rPr>
        <w:t> </w:t>
      </w:r>
      <w:r>
        <w:rPr>
          <w:color w:val="231F20"/>
        </w:rPr>
        <w:t>procedures</w:t>
      </w:r>
      <w:r>
        <w:rPr>
          <w:color w:val="231F20"/>
          <w:spacing w:val="40"/>
        </w:rPr>
        <w:t> </w:t>
      </w:r>
      <w:r>
        <w:rPr>
          <w:color w:val="231F20"/>
        </w:rPr>
        <w:t>are</w:t>
      </w:r>
      <w:r>
        <w:rPr>
          <w:color w:val="231F20"/>
          <w:spacing w:val="40"/>
        </w:rPr>
        <w:t> </w:t>
      </w:r>
      <w:r>
        <w:rPr>
          <w:color w:val="231F20"/>
        </w:rPr>
        <w:t>described</w:t>
      </w:r>
      <w:r>
        <w:rPr>
          <w:color w:val="231F20"/>
          <w:spacing w:val="40"/>
        </w:rPr>
        <w:t> </w:t>
      </w:r>
      <w:r>
        <w:rPr>
          <w:color w:val="231F20"/>
        </w:rPr>
        <w:t>below</w:t>
      </w:r>
      <w:r>
        <w:rPr>
          <w:color w:val="231F20"/>
          <w:spacing w:val="40"/>
        </w:rPr>
        <w:t> </w:t>
      </w:r>
      <w:r>
        <w:rPr>
          <w:color w:val="231F20"/>
        </w:rPr>
        <w:t>(see</w:t>
      </w:r>
      <w:r>
        <w:rPr>
          <w:color w:val="231F20"/>
          <w:spacing w:val="40"/>
        </w:rPr>
        <w:t> </w:t>
      </w:r>
      <w:hyperlink w:history="true" w:anchor="_bookmark64">
        <w:r>
          <w:rPr>
            <w:color w:val="0000FF"/>
          </w:rPr>
          <w:t>IACUC</w:t>
        </w:r>
        <w:r>
          <w:rPr>
            <w:color w:val="0000FF"/>
            <w:spacing w:val="40"/>
          </w:rPr>
          <w:t> </w:t>
        </w:r>
        <w:r>
          <w:rPr>
            <w:color w:val="0000FF"/>
          </w:rPr>
          <w:t>Responses</w:t>
        </w:r>
        <w:r>
          <w:rPr>
            <w:color w:val="0000FF"/>
            <w:spacing w:val="40"/>
          </w:rPr>
          <w:t> </w:t>
        </w:r>
        <w:r>
          <w:rPr>
            <w:color w:val="0000FF"/>
          </w:rPr>
          <w:t>to</w:t>
        </w:r>
      </w:hyperlink>
      <w:r>
        <w:rPr>
          <w:color w:val="0000FF"/>
          <w:spacing w:val="80"/>
        </w:rPr>
        <w:t> </w:t>
      </w:r>
      <w:hyperlink w:history="true" w:anchor="_bookmark65">
        <w:r>
          <w:rPr>
            <w:color w:val="0000FF"/>
          </w:rPr>
          <w:t>Complaints</w:t>
        </w:r>
      </w:hyperlink>
      <w:r>
        <w:rPr>
          <w:color w:val="231F20"/>
        </w:rPr>
        <w:t>)</w:t>
      </w:r>
      <w:r>
        <w:rPr>
          <w:i/>
          <w:color w:val="231F20"/>
        </w:rPr>
        <w:t>.</w:t>
      </w:r>
      <w:r>
        <w:rPr>
          <w:i/>
          <w:color w:val="231F20"/>
          <w:spacing w:val="40"/>
        </w:rPr>
        <w:t> </w:t>
      </w:r>
      <w:r>
        <w:rPr>
          <w:color w:val="231F20"/>
        </w:rPr>
        <w:t>Institutional</w:t>
      </w:r>
      <w:r>
        <w:rPr>
          <w:color w:val="231F20"/>
          <w:spacing w:val="40"/>
        </w:rPr>
        <w:t> </w:t>
      </w:r>
      <w:r>
        <w:rPr>
          <w:color w:val="231F20"/>
        </w:rPr>
        <w:t>policy</w:t>
      </w:r>
      <w:r>
        <w:rPr>
          <w:color w:val="231F20"/>
          <w:spacing w:val="40"/>
        </w:rPr>
        <w:t> </w:t>
      </w:r>
      <w:r>
        <w:rPr>
          <w:color w:val="231F20"/>
        </w:rPr>
        <w:t>should</w:t>
      </w:r>
      <w:r>
        <w:rPr>
          <w:color w:val="231F20"/>
          <w:spacing w:val="40"/>
        </w:rPr>
        <w:t> </w:t>
      </w:r>
      <w:r>
        <w:rPr>
          <w:color w:val="231F20"/>
        </w:rPr>
        <w:t>contain</w:t>
      </w:r>
      <w:r>
        <w:rPr>
          <w:color w:val="231F20"/>
          <w:spacing w:val="40"/>
        </w:rPr>
        <w:t> </w:t>
      </w:r>
      <w:r>
        <w:rPr>
          <w:color w:val="231F20"/>
        </w:rPr>
        <w:t>provisions</w:t>
      </w:r>
      <w:r>
        <w:rPr>
          <w:color w:val="231F20"/>
          <w:spacing w:val="40"/>
        </w:rPr>
        <w:t> </w:t>
      </w:r>
      <w:r>
        <w:rPr>
          <w:color w:val="231F20"/>
        </w:rPr>
        <w:t>to</w:t>
      </w:r>
      <w:r>
        <w:rPr>
          <w:color w:val="231F20"/>
          <w:spacing w:val="40"/>
        </w:rPr>
        <w:t> </w:t>
      </w:r>
      <w:r>
        <w:rPr>
          <w:color w:val="231F20"/>
        </w:rPr>
        <w:t>protect</w:t>
      </w:r>
      <w:r>
        <w:rPr>
          <w:color w:val="231F20"/>
          <w:spacing w:val="40"/>
        </w:rPr>
        <w:t> </w:t>
      </w:r>
      <w:r>
        <w:rPr>
          <w:color w:val="231F20"/>
        </w:rPr>
        <w:t>the confidentiality</w:t>
      </w:r>
      <w:r>
        <w:rPr>
          <w:color w:val="231F20"/>
          <w:spacing w:val="40"/>
        </w:rPr>
        <w:t> </w:t>
      </w:r>
      <w:r>
        <w:rPr>
          <w:color w:val="231F20"/>
        </w:rPr>
        <w:t>of</w:t>
      </w:r>
      <w:r>
        <w:rPr>
          <w:color w:val="231F20"/>
          <w:spacing w:val="40"/>
        </w:rPr>
        <w:t> </w:t>
      </w:r>
      <w:r>
        <w:rPr>
          <w:color w:val="231F20"/>
        </w:rPr>
        <w:t>those</w:t>
      </w:r>
      <w:r>
        <w:rPr>
          <w:color w:val="231F20"/>
          <w:spacing w:val="40"/>
        </w:rPr>
        <w:t> </w:t>
      </w:r>
      <w:r>
        <w:rPr>
          <w:color w:val="231F20"/>
        </w:rPr>
        <w:t>who</w:t>
      </w:r>
      <w:r>
        <w:rPr>
          <w:color w:val="231F20"/>
          <w:spacing w:val="40"/>
        </w:rPr>
        <w:t> </w:t>
      </w:r>
      <w:r>
        <w:rPr>
          <w:color w:val="231F20"/>
        </w:rPr>
        <w:t>report</w:t>
      </w:r>
      <w:r>
        <w:rPr>
          <w:color w:val="231F20"/>
          <w:spacing w:val="40"/>
        </w:rPr>
        <w:t> </w:t>
      </w:r>
      <w:r>
        <w:rPr>
          <w:color w:val="231F20"/>
        </w:rPr>
        <w:t>concerns</w:t>
      </w:r>
      <w:r>
        <w:rPr>
          <w:color w:val="231F20"/>
          <w:spacing w:val="40"/>
        </w:rPr>
        <w:t> </w:t>
      </w:r>
      <w:r>
        <w:rPr>
          <w:color w:val="231F20"/>
        </w:rPr>
        <w:t>as</w:t>
      </w:r>
      <w:r>
        <w:rPr>
          <w:color w:val="231F20"/>
          <w:spacing w:val="40"/>
        </w:rPr>
        <w:t> </w:t>
      </w:r>
      <w:r>
        <w:rPr>
          <w:color w:val="231F20"/>
        </w:rPr>
        <w:t>well</w:t>
      </w:r>
      <w:r>
        <w:rPr>
          <w:color w:val="231F20"/>
          <w:spacing w:val="40"/>
        </w:rPr>
        <w:t> </w:t>
      </w:r>
      <w:r>
        <w:rPr>
          <w:color w:val="231F20"/>
        </w:rPr>
        <w:t>as</w:t>
      </w:r>
      <w:r>
        <w:rPr>
          <w:color w:val="231F20"/>
          <w:spacing w:val="40"/>
        </w:rPr>
        <w:t> </w:t>
      </w:r>
      <w:r>
        <w:rPr>
          <w:color w:val="231F20"/>
        </w:rPr>
        <w:t>anyone</w:t>
      </w:r>
      <w:r>
        <w:rPr>
          <w:color w:val="231F20"/>
          <w:spacing w:val="40"/>
        </w:rPr>
        <w:t> </w:t>
      </w:r>
      <w:r>
        <w:rPr>
          <w:color w:val="231F20"/>
        </w:rPr>
        <w:t>against whom allegations are directed, while allegations are under investigation.</w:t>
      </w:r>
      <w:r>
        <w:rPr>
          <w:color w:val="231F20"/>
          <w:spacing w:val="40"/>
        </w:rPr>
        <w:t> </w:t>
      </w:r>
      <w:r>
        <w:rPr>
          <w:color w:val="231F20"/>
        </w:rPr>
        <w:t>The policy should also address mechanisms for protecting complainants from reprisals.</w:t>
      </w:r>
    </w:p>
    <w:p>
      <w:pPr>
        <w:pStyle w:val="BodyText"/>
        <w:spacing w:before="106"/>
      </w:pPr>
    </w:p>
    <w:p>
      <w:pPr>
        <w:pStyle w:val="Heading4"/>
        <w:ind w:left="240"/>
      </w:pPr>
      <w:r>
        <w:rPr>
          <w:color w:val="231F20"/>
          <w:w w:val="85"/>
        </w:rPr>
        <w:t>Origins</w:t>
      </w:r>
      <w:r>
        <w:rPr>
          <w:color w:val="231F20"/>
        </w:rPr>
        <w:t> </w:t>
      </w:r>
      <w:r>
        <w:rPr>
          <w:color w:val="231F20"/>
          <w:w w:val="85"/>
        </w:rPr>
        <w:t>of</w:t>
      </w:r>
      <w:r>
        <w:rPr>
          <w:color w:val="231F20"/>
          <w:spacing w:val="1"/>
        </w:rPr>
        <w:t> </w:t>
      </w:r>
      <w:r>
        <w:rPr>
          <w:color w:val="231F20"/>
          <w:w w:val="85"/>
        </w:rPr>
        <w:t>Concerns</w:t>
      </w:r>
      <w:r>
        <w:rPr>
          <w:color w:val="231F20"/>
        </w:rPr>
        <w:t> </w:t>
      </w:r>
      <w:r>
        <w:rPr>
          <w:color w:val="231F20"/>
          <w:w w:val="85"/>
        </w:rPr>
        <w:t>or</w:t>
      </w:r>
      <w:r>
        <w:rPr>
          <w:color w:val="231F20"/>
          <w:spacing w:val="1"/>
        </w:rPr>
        <w:t> </w:t>
      </w:r>
      <w:r>
        <w:rPr>
          <w:color w:val="231F20"/>
          <w:spacing w:val="-2"/>
          <w:w w:val="85"/>
        </w:rPr>
        <w:t>Complaints</w:t>
      </w:r>
    </w:p>
    <w:p>
      <w:pPr>
        <w:pStyle w:val="BodyText"/>
        <w:spacing w:before="188"/>
        <w:ind w:left="240"/>
      </w:pPr>
      <w:r>
        <w:rPr>
          <w:color w:val="231F20"/>
        </w:rPr>
        <w:t>Some</w:t>
      </w:r>
      <w:r>
        <w:rPr>
          <w:color w:val="231F20"/>
          <w:spacing w:val="3"/>
        </w:rPr>
        <w:t> </w:t>
      </w:r>
      <w:r>
        <w:rPr>
          <w:color w:val="231F20"/>
        </w:rPr>
        <w:t>common</w:t>
      </w:r>
      <w:r>
        <w:rPr>
          <w:color w:val="231F20"/>
          <w:spacing w:val="3"/>
        </w:rPr>
        <w:t> </w:t>
      </w:r>
      <w:r>
        <w:rPr>
          <w:color w:val="231F20"/>
        </w:rPr>
        <w:t>sources</w:t>
      </w:r>
      <w:r>
        <w:rPr>
          <w:color w:val="231F20"/>
          <w:spacing w:val="3"/>
        </w:rPr>
        <w:t> </w:t>
      </w:r>
      <w:r>
        <w:rPr>
          <w:color w:val="231F20"/>
          <w:spacing w:val="-2"/>
        </w:rPr>
        <w:t>include:</w:t>
      </w:r>
    </w:p>
    <w:p>
      <w:pPr>
        <w:pStyle w:val="ListParagraph"/>
        <w:numPr>
          <w:ilvl w:val="0"/>
          <w:numId w:val="61"/>
        </w:numPr>
        <w:tabs>
          <w:tab w:pos="720" w:val="left" w:leader="none"/>
        </w:tabs>
        <w:spacing w:line="261" w:lineRule="auto" w:before="200" w:after="0"/>
        <w:ind w:left="720" w:right="352" w:hanging="240"/>
        <w:jc w:val="both"/>
        <w:rPr>
          <w:color w:val="231F20"/>
          <w:sz w:val="20"/>
        </w:rPr>
      </w:pPr>
      <w:r>
        <w:rPr>
          <w:i/>
          <w:color w:val="231F20"/>
          <w:sz w:val="20"/>
        </w:rPr>
        <w:t>animal care and use personnel </w:t>
      </w:r>
      <w:r>
        <w:rPr>
          <w:color w:val="231F20"/>
          <w:sz w:val="20"/>
        </w:rPr>
        <w:t>– these individuals should receive instruction in institutional training programs to report perceived deficiencies in animal care or use to the IACUC.</w:t>
      </w:r>
    </w:p>
    <w:p>
      <w:pPr>
        <w:pStyle w:val="ListParagraph"/>
        <w:numPr>
          <w:ilvl w:val="0"/>
          <w:numId w:val="61"/>
        </w:numPr>
        <w:tabs>
          <w:tab w:pos="720" w:val="left" w:leader="none"/>
        </w:tabs>
        <w:spacing w:line="261" w:lineRule="auto" w:before="58" w:after="0"/>
        <w:ind w:left="720" w:right="357" w:hanging="240"/>
        <w:jc w:val="left"/>
        <w:rPr>
          <w:color w:val="231F20"/>
          <w:sz w:val="20"/>
        </w:rPr>
      </w:pPr>
      <w:r>
        <w:rPr>
          <w:i/>
          <w:color w:val="231F20"/>
          <w:sz w:val="20"/>
        </w:rPr>
        <w:t>other</w:t>
      </w:r>
      <w:r>
        <w:rPr>
          <w:i/>
          <w:color w:val="231F20"/>
          <w:spacing w:val="-8"/>
          <w:sz w:val="20"/>
        </w:rPr>
        <w:t> </w:t>
      </w:r>
      <w:r>
        <w:rPr>
          <w:i/>
          <w:color w:val="231F20"/>
          <w:sz w:val="20"/>
        </w:rPr>
        <w:t>personnel</w:t>
      </w:r>
      <w:r>
        <w:rPr>
          <w:i/>
          <w:color w:val="231F20"/>
          <w:spacing w:val="-10"/>
          <w:sz w:val="20"/>
        </w:rPr>
        <w:t> </w:t>
      </w:r>
      <w:r>
        <w:rPr>
          <w:color w:val="231F20"/>
          <w:sz w:val="20"/>
        </w:rPr>
        <w:t>–</w:t>
      </w:r>
      <w:r>
        <w:rPr>
          <w:color w:val="231F20"/>
          <w:spacing w:val="-8"/>
          <w:sz w:val="20"/>
        </w:rPr>
        <w:t> </w:t>
      </w:r>
      <w:r>
        <w:rPr>
          <w:color w:val="231F20"/>
          <w:sz w:val="20"/>
        </w:rPr>
        <w:t>these</w:t>
      </w:r>
      <w:r>
        <w:rPr>
          <w:color w:val="231F20"/>
          <w:spacing w:val="-9"/>
          <w:sz w:val="20"/>
        </w:rPr>
        <w:t> </w:t>
      </w:r>
      <w:r>
        <w:rPr>
          <w:color w:val="231F20"/>
          <w:sz w:val="20"/>
        </w:rPr>
        <w:t>persons</w:t>
      </w:r>
      <w:r>
        <w:rPr>
          <w:color w:val="231F20"/>
          <w:spacing w:val="-8"/>
          <w:sz w:val="20"/>
        </w:rPr>
        <w:t> </w:t>
      </w:r>
      <w:r>
        <w:rPr>
          <w:color w:val="231F20"/>
          <w:sz w:val="20"/>
        </w:rPr>
        <w:t>(e.g.,</w:t>
      </w:r>
      <w:r>
        <w:rPr>
          <w:color w:val="231F20"/>
          <w:spacing w:val="-9"/>
          <w:sz w:val="20"/>
        </w:rPr>
        <w:t> </w:t>
      </w:r>
      <w:r>
        <w:rPr>
          <w:color w:val="231F20"/>
          <w:sz w:val="20"/>
        </w:rPr>
        <w:t>secretarial,</w:t>
      </w:r>
      <w:r>
        <w:rPr>
          <w:color w:val="231F20"/>
          <w:spacing w:val="-8"/>
          <w:sz w:val="20"/>
        </w:rPr>
        <w:t> </w:t>
      </w:r>
      <w:r>
        <w:rPr>
          <w:color w:val="231F20"/>
          <w:sz w:val="20"/>
        </w:rPr>
        <w:t>maintenance,</w:t>
      </w:r>
      <w:r>
        <w:rPr>
          <w:color w:val="231F20"/>
          <w:spacing w:val="-9"/>
          <w:sz w:val="20"/>
        </w:rPr>
        <w:t> </w:t>
      </w:r>
      <w:r>
        <w:rPr>
          <w:color w:val="231F20"/>
          <w:sz w:val="20"/>
        </w:rPr>
        <w:t>secu rity staff) are likely to direct concerns to a member of the </w:t>
      </w:r>
      <w:r>
        <w:rPr>
          <w:color w:val="231F20"/>
          <w:sz w:val="20"/>
        </w:rPr>
        <w:t>research,</w:t>
      </w:r>
      <w:r>
        <w:rPr>
          <w:color w:val="231F20"/>
          <w:spacing w:val="40"/>
          <w:sz w:val="20"/>
        </w:rPr>
        <w:t> </w:t>
      </w:r>
      <w:r>
        <w:rPr>
          <w:color w:val="231F20"/>
          <w:sz w:val="20"/>
        </w:rPr>
        <w:t>animal</w:t>
      </w:r>
      <w:r>
        <w:rPr>
          <w:color w:val="231F20"/>
          <w:spacing w:val="-2"/>
          <w:sz w:val="20"/>
        </w:rPr>
        <w:t> </w:t>
      </w:r>
      <w:r>
        <w:rPr>
          <w:color w:val="231F20"/>
          <w:sz w:val="20"/>
        </w:rPr>
        <w:t>care</w:t>
      </w:r>
      <w:r>
        <w:rPr>
          <w:color w:val="231F20"/>
          <w:spacing w:val="-2"/>
          <w:sz w:val="20"/>
        </w:rPr>
        <w:t> </w:t>
      </w:r>
      <w:r>
        <w:rPr>
          <w:color w:val="231F20"/>
          <w:sz w:val="20"/>
        </w:rPr>
        <w:t>or</w:t>
      </w:r>
      <w:r>
        <w:rPr>
          <w:color w:val="231F20"/>
          <w:spacing w:val="-2"/>
          <w:sz w:val="20"/>
        </w:rPr>
        <w:t> </w:t>
      </w:r>
      <w:r>
        <w:rPr>
          <w:color w:val="231F20"/>
          <w:sz w:val="20"/>
        </w:rPr>
        <w:t>veterinary</w:t>
      </w:r>
      <w:r>
        <w:rPr>
          <w:color w:val="231F20"/>
          <w:spacing w:val="-3"/>
          <w:sz w:val="20"/>
        </w:rPr>
        <w:t> </w:t>
      </w:r>
      <w:r>
        <w:rPr>
          <w:color w:val="231F20"/>
          <w:sz w:val="20"/>
        </w:rPr>
        <w:t>staff,</w:t>
      </w:r>
      <w:r>
        <w:rPr>
          <w:color w:val="231F20"/>
          <w:spacing w:val="-2"/>
          <w:sz w:val="20"/>
        </w:rPr>
        <w:t> </w:t>
      </w:r>
      <w:r>
        <w:rPr>
          <w:color w:val="231F20"/>
          <w:sz w:val="20"/>
        </w:rPr>
        <w:t>but</w:t>
      </w:r>
      <w:r>
        <w:rPr>
          <w:color w:val="231F20"/>
          <w:spacing w:val="-2"/>
          <w:sz w:val="20"/>
        </w:rPr>
        <w:t> </w:t>
      </w:r>
      <w:r>
        <w:rPr>
          <w:color w:val="231F20"/>
          <w:sz w:val="20"/>
        </w:rPr>
        <w:t>they</w:t>
      </w:r>
      <w:r>
        <w:rPr>
          <w:color w:val="231F20"/>
          <w:spacing w:val="-2"/>
          <w:sz w:val="20"/>
        </w:rPr>
        <w:t> </w:t>
      </w:r>
      <w:r>
        <w:rPr>
          <w:color w:val="231F20"/>
          <w:sz w:val="20"/>
        </w:rPr>
        <w:t>should</w:t>
      </w:r>
      <w:r>
        <w:rPr>
          <w:color w:val="231F20"/>
          <w:spacing w:val="-2"/>
          <w:sz w:val="20"/>
        </w:rPr>
        <w:t> </w:t>
      </w:r>
      <w:r>
        <w:rPr>
          <w:color w:val="231F20"/>
          <w:sz w:val="20"/>
        </w:rPr>
        <w:t>be</w:t>
      </w:r>
      <w:r>
        <w:rPr>
          <w:color w:val="231F20"/>
          <w:spacing w:val="-2"/>
          <w:sz w:val="20"/>
        </w:rPr>
        <w:t> </w:t>
      </w:r>
      <w:r>
        <w:rPr>
          <w:color w:val="231F20"/>
          <w:sz w:val="20"/>
        </w:rPr>
        <w:t>instructed</w:t>
      </w:r>
      <w:r>
        <w:rPr>
          <w:color w:val="231F20"/>
          <w:spacing w:val="-2"/>
          <w:sz w:val="20"/>
        </w:rPr>
        <w:t> </w:t>
      </w:r>
      <w:r>
        <w:rPr>
          <w:color w:val="231F20"/>
          <w:sz w:val="20"/>
        </w:rPr>
        <w:t>to</w:t>
      </w:r>
      <w:r>
        <w:rPr>
          <w:color w:val="231F20"/>
          <w:spacing w:val="-2"/>
          <w:sz w:val="20"/>
        </w:rPr>
        <w:t> </w:t>
      </w:r>
      <w:r>
        <w:rPr>
          <w:color w:val="231F20"/>
          <w:sz w:val="20"/>
        </w:rPr>
        <w:t>report concerns to the IACUC.</w:t>
      </w:r>
    </w:p>
    <w:p>
      <w:pPr>
        <w:pStyle w:val="ListParagraph"/>
        <w:numPr>
          <w:ilvl w:val="0"/>
          <w:numId w:val="61"/>
        </w:numPr>
        <w:tabs>
          <w:tab w:pos="720" w:val="left" w:leader="none"/>
        </w:tabs>
        <w:spacing w:line="261" w:lineRule="auto" w:before="57" w:after="0"/>
        <w:ind w:left="720" w:right="357" w:hanging="240"/>
        <w:jc w:val="both"/>
        <w:rPr>
          <w:color w:val="231F20"/>
          <w:sz w:val="20"/>
        </w:rPr>
      </w:pPr>
      <w:r>
        <w:rPr>
          <w:i/>
          <w:color w:val="231F20"/>
          <w:sz w:val="20"/>
        </w:rPr>
        <w:t>employee</w:t>
      </w:r>
      <w:r>
        <w:rPr>
          <w:i/>
          <w:color w:val="231F20"/>
          <w:spacing w:val="-8"/>
          <w:sz w:val="20"/>
        </w:rPr>
        <w:t> </w:t>
      </w:r>
      <w:r>
        <w:rPr>
          <w:i/>
          <w:color w:val="231F20"/>
          <w:sz w:val="20"/>
        </w:rPr>
        <w:t>“hotlines”</w:t>
      </w:r>
      <w:r>
        <w:rPr>
          <w:i/>
          <w:color w:val="231F20"/>
          <w:spacing w:val="-8"/>
          <w:sz w:val="20"/>
        </w:rPr>
        <w:t> </w:t>
      </w:r>
      <w:r>
        <w:rPr>
          <w:i/>
          <w:color w:val="231F20"/>
          <w:sz w:val="20"/>
        </w:rPr>
        <w:t>or</w:t>
      </w:r>
      <w:r>
        <w:rPr>
          <w:i/>
          <w:color w:val="231F20"/>
          <w:spacing w:val="-8"/>
          <w:sz w:val="20"/>
        </w:rPr>
        <w:t> </w:t>
      </w:r>
      <w:r>
        <w:rPr>
          <w:i/>
          <w:color w:val="231F20"/>
          <w:sz w:val="20"/>
        </w:rPr>
        <w:t>ombudsmen</w:t>
      </w:r>
      <w:r>
        <w:rPr>
          <w:i/>
          <w:color w:val="231F20"/>
          <w:spacing w:val="-10"/>
          <w:sz w:val="20"/>
        </w:rPr>
        <w:t> </w:t>
      </w:r>
      <w:r>
        <w:rPr>
          <w:color w:val="231F20"/>
          <w:sz w:val="20"/>
        </w:rPr>
        <w:t>–</w:t>
      </w:r>
      <w:r>
        <w:rPr>
          <w:color w:val="231F20"/>
          <w:spacing w:val="-8"/>
          <w:sz w:val="20"/>
        </w:rPr>
        <w:t> </w:t>
      </w:r>
      <w:r>
        <w:rPr>
          <w:color w:val="231F20"/>
          <w:sz w:val="20"/>
        </w:rPr>
        <w:t>personnel</w:t>
      </w:r>
      <w:r>
        <w:rPr>
          <w:color w:val="231F20"/>
          <w:spacing w:val="-8"/>
          <w:sz w:val="20"/>
        </w:rPr>
        <w:t> </w:t>
      </w:r>
      <w:r>
        <w:rPr>
          <w:color w:val="231F20"/>
          <w:sz w:val="20"/>
        </w:rPr>
        <w:t>responsible</w:t>
      </w:r>
      <w:r>
        <w:rPr>
          <w:color w:val="231F20"/>
          <w:spacing w:val="-8"/>
          <w:sz w:val="20"/>
        </w:rPr>
        <w:t> </w:t>
      </w:r>
      <w:r>
        <w:rPr>
          <w:color w:val="231F20"/>
          <w:sz w:val="20"/>
        </w:rPr>
        <w:t>for</w:t>
      </w:r>
      <w:r>
        <w:rPr>
          <w:color w:val="231F20"/>
          <w:spacing w:val="-8"/>
          <w:sz w:val="20"/>
        </w:rPr>
        <w:t> </w:t>
      </w:r>
      <w:r>
        <w:rPr>
          <w:color w:val="231F20"/>
          <w:sz w:val="20"/>
        </w:rPr>
        <w:t>these functions should be sensitive to animal-related concerns and notify the IACUC Chair of any that may arise.</w:t>
      </w:r>
    </w:p>
    <w:p>
      <w:pPr>
        <w:pStyle w:val="ListParagraph"/>
        <w:numPr>
          <w:ilvl w:val="0"/>
          <w:numId w:val="61"/>
        </w:numPr>
        <w:tabs>
          <w:tab w:pos="720" w:val="left" w:leader="none"/>
        </w:tabs>
        <w:spacing w:line="261" w:lineRule="auto" w:before="58" w:after="0"/>
        <w:ind w:left="720" w:right="352" w:hanging="240"/>
        <w:jc w:val="both"/>
        <w:rPr>
          <w:color w:val="231F20"/>
          <w:sz w:val="20"/>
        </w:rPr>
      </w:pPr>
      <w:r>
        <w:rPr>
          <w:i/>
          <w:color w:val="231F20"/>
          <w:sz w:val="20"/>
        </w:rPr>
        <w:t>the public </w:t>
      </w:r>
      <w:r>
        <w:rPr>
          <w:color w:val="231F20"/>
          <w:sz w:val="20"/>
        </w:rPr>
        <w:t>– they are most likely to direct complaints to senior institutional representatives who should promptly forward them to</w:t>
      </w:r>
      <w:r>
        <w:rPr>
          <w:color w:val="231F20"/>
          <w:spacing w:val="80"/>
          <w:sz w:val="20"/>
        </w:rPr>
        <w:t> </w:t>
      </w:r>
      <w:r>
        <w:rPr>
          <w:color w:val="231F20"/>
          <w:sz w:val="20"/>
        </w:rPr>
        <w:t>the IACUC Chair.</w:t>
      </w:r>
    </w:p>
    <w:p>
      <w:pPr>
        <w:pStyle w:val="ListParagraph"/>
        <w:numPr>
          <w:ilvl w:val="0"/>
          <w:numId w:val="61"/>
        </w:numPr>
        <w:tabs>
          <w:tab w:pos="720" w:val="left" w:leader="none"/>
        </w:tabs>
        <w:spacing w:line="261" w:lineRule="auto" w:before="57" w:after="0"/>
        <w:ind w:left="720" w:right="356" w:hanging="240"/>
        <w:jc w:val="left"/>
        <w:rPr>
          <w:color w:val="231F20"/>
          <w:sz w:val="20"/>
        </w:rPr>
      </w:pPr>
      <w:r>
        <w:rPr>
          <w:i/>
          <w:color w:val="231F20"/>
          <w:sz w:val="20"/>
        </w:rPr>
        <w:t>anonymous</w:t>
      </w:r>
      <w:r>
        <w:rPr>
          <w:i/>
          <w:color w:val="231F20"/>
          <w:spacing w:val="38"/>
          <w:sz w:val="20"/>
        </w:rPr>
        <w:t> </w:t>
      </w:r>
      <w:r>
        <w:rPr>
          <w:color w:val="231F20"/>
          <w:sz w:val="20"/>
        </w:rPr>
        <w:t>–</w:t>
      </w:r>
      <w:r>
        <w:rPr>
          <w:color w:val="231F20"/>
          <w:spacing w:val="37"/>
          <w:sz w:val="20"/>
        </w:rPr>
        <w:t> </w:t>
      </w:r>
      <w:r>
        <w:rPr>
          <w:color w:val="231F20"/>
          <w:sz w:val="20"/>
        </w:rPr>
        <w:t>these</w:t>
      </w:r>
      <w:r>
        <w:rPr>
          <w:color w:val="231F20"/>
          <w:spacing w:val="37"/>
          <w:sz w:val="20"/>
        </w:rPr>
        <w:t> </w:t>
      </w:r>
      <w:r>
        <w:rPr>
          <w:color w:val="231F20"/>
          <w:sz w:val="20"/>
        </w:rPr>
        <w:t>complainants</w:t>
      </w:r>
      <w:r>
        <w:rPr>
          <w:color w:val="231F20"/>
          <w:spacing w:val="37"/>
          <w:sz w:val="20"/>
        </w:rPr>
        <w:t> </w:t>
      </w:r>
      <w:r>
        <w:rPr>
          <w:color w:val="231F20"/>
          <w:sz w:val="20"/>
        </w:rPr>
        <w:t>may</w:t>
      </w:r>
      <w:r>
        <w:rPr>
          <w:color w:val="231F20"/>
          <w:spacing w:val="37"/>
          <w:sz w:val="20"/>
        </w:rPr>
        <w:t> </w:t>
      </w:r>
      <w:r>
        <w:rPr>
          <w:color w:val="231F20"/>
          <w:sz w:val="20"/>
        </w:rPr>
        <w:t>or</w:t>
      </w:r>
      <w:r>
        <w:rPr>
          <w:color w:val="231F20"/>
          <w:spacing w:val="37"/>
          <w:sz w:val="20"/>
        </w:rPr>
        <w:t> </w:t>
      </w:r>
      <w:r>
        <w:rPr>
          <w:color w:val="231F20"/>
          <w:sz w:val="20"/>
        </w:rPr>
        <w:t>may</w:t>
      </w:r>
      <w:r>
        <w:rPr>
          <w:color w:val="231F20"/>
          <w:spacing w:val="37"/>
          <w:sz w:val="20"/>
        </w:rPr>
        <w:t> </w:t>
      </w:r>
      <w:r>
        <w:rPr>
          <w:color w:val="231F20"/>
          <w:sz w:val="20"/>
        </w:rPr>
        <w:t>not</w:t>
      </w:r>
      <w:r>
        <w:rPr>
          <w:color w:val="231F20"/>
          <w:spacing w:val="37"/>
          <w:sz w:val="20"/>
        </w:rPr>
        <w:t> </w:t>
      </w:r>
      <w:r>
        <w:rPr>
          <w:color w:val="231F20"/>
          <w:sz w:val="20"/>
        </w:rPr>
        <w:t>be</w:t>
      </w:r>
      <w:r>
        <w:rPr>
          <w:color w:val="231F20"/>
          <w:spacing w:val="37"/>
          <w:sz w:val="20"/>
        </w:rPr>
        <w:t> </w:t>
      </w:r>
      <w:r>
        <w:rPr>
          <w:color w:val="231F20"/>
          <w:sz w:val="20"/>
        </w:rPr>
        <w:t>institutional </w:t>
      </w:r>
      <w:r>
        <w:rPr>
          <w:color w:val="231F20"/>
          <w:spacing w:val="-2"/>
          <w:sz w:val="20"/>
        </w:rPr>
        <w:t>employees.</w:t>
      </w:r>
    </w:p>
    <w:p>
      <w:pPr>
        <w:pStyle w:val="ListParagraph"/>
        <w:numPr>
          <w:ilvl w:val="0"/>
          <w:numId w:val="61"/>
        </w:numPr>
        <w:tabs>
          <w:tab w:pos="720" w:val="left" w:leader="none"/>
        </w:tabs>
        <w:spacing w:line="261" w:lineRule="auto" w:before="60" w:after="0"/>
        <w:ind w:left="720" w:right="356" w:hanging="240"/>
        <w:jc w:val="left"/>
        <w:rPr>
          <w:i/>
          <w:color w:val="231F20"/>
          <w:sz w:val="20"/>
        </w:rPr>
      </w:pPr>
      <w:r>
        <w:rPr>
          <w:i/>
          <w:color w:val="231F20"/>
          <w:sz w:val="20"/>
        </w:rPr>
        <w:t>the media </w:t>
      </w:r>
      <w:r>
        <w:rPr>
          <w:color w:val="231F20"/>
          <w:sz w:val="20"/>
        </w:rPr>
        <w:t>– stories appearing in newspapers, and on television </w:t>
      </w:r>
      <w:r>
        <w:rPr>
          <w:color w:val="231F20"/>
          <w:sz w:val="20"/>
        </w:rPr>
        <w:t>or</w:t>
      </w:r>
      <w:r>
        <w:rPr>
          <w:color w:val="231F20"/>
          <w:spacing w:val="80"/>
          <w:sz w:val="20"/>
        </w:rPr>
        <w:t> </w:t>
      </w:r>
      <w:r>
        <w:rPr>
          <w:color w:val="231F20"/>
          <w:sz w:val="20"/>
        </w:rPr>
        <w:t>radio,</w:t>
      </w:r>
      <w:r>
        <w:rPr>
          <w:color w:val="231F20"/>
          <w:spacing w:val="-8"/>
          <w:sz w:val="20"/>
        </w:rPr>
        <w:t> </w:t>
      </w:r>
      <w:r>
        <w:rPr>
          <w:color w:val="231F20"/>
          <w:sz w:val="20"/>
        </w:rPr>
        <w:t>etc.</w:t>
      </w:r>
      <w:r>
        <w:rPr>
          <w:color w:val="231F20"/>
          <w:spacing w:val="-8"/>
          <w:sz w:val="20"/>
        </w:rPr>
        <w:t> </w:t>
      </w:r>
      <w:r>
        <w:rPr>
          <w:color w:val="231F20"/>
          <w:sz w:val="20"/>
        </w:rPr>
        <w:t>may</w:t>
      </w:r>
      <w:r>
        <w:rPr>
          <w:color w:val="231F20"/>
          <w:spacing w:val="-8"/>
          <w:sz w:val="20"/>
        </w:rPr>
        <w:t> </w:t>
      </w:r>
      <w:r>
        <w:rPr>
          <w:color w:val="231F20"/>
          <w:sz w:val="20"/>
        </w:rPr>
        <w:t>contain</w:t>
      </w:r>
      <w:r>
        <w:rPr>
          <w:color w:val="231F20"/>
          <w:spacing w:val="-8"/>
          <w:sz w:val="20"/>
        </w:rPr>
        <w:t> </w:t>
      </w:r>
      <w:r>
        <w:rPr>
          <w:color w:val="231F20"/>
          <w:sz w:val="20"/>
        </w:rPr>
        <w:t>or</w:t>
      </w:r>
      <w:r>
        <w:rPr>
          <w:color w:val="231F20"/>
          <w:spacing w:val="-8"/>
          <w:sz w:val="20"/>
        </w:rPr>
        <w:t> </w:t>
      </w:r>
      <w:r>
        <w:rPr>
          <w:color w:val="231F20"/>
          <w:sz w:val="20"/>
        </w:rPr>
        <w:t>evoke</w:t>
      </w:r>
      <w:r>
        <w:rPr>
          <w:color w:val="231F20"/>
          <w:spacing w:val="-8"/>
          <w:sz w:val="20"/>
        </w:rPr>
        <w:t> </w:t>
      </w:r>
      <w:r>
        <w:rPr>
          <w:color w:val="231F20"/>
          <w:sz w:val="20"/>
        </w:rPr>
        <w:t>concerns</w:t>
      </w:r>
      <w:r>
        <w:rPr>
          <w:color w:val="231F20"/>
          <w:spacing w:val="-8"/>
          <w:sz w:val="20"/>
        </w:rPr>
        <w:t> </w:t>
      </w:r>
      <w:r>
        <w:rPr>
          <w:color w:val="231F20"/>
          <w:sz w:val="20"/>
        </w:rPr>
        <w:t>about</w:t>
      </w:r>
      <w:r>
        <w:rPr>
          <w:color w:val="231F20"/>
          <w:spacing w:val="-8"/>
          <w:sz w:val="20"/>
        </w:rPr>
        <w:t> </w:t>
      </w:r>
      <w:r>
        <w:rPr>
          <w:color w:val="231F20"/>
          <w:sz w:val="20"/>
        </w:rPr>
        <w:t>animal</w:t>
      </w:r>
      <w:r>
        <w:rPr>
          <w:color w:val="231F20"/>
          <w:spacing w:val="-8"/>
          <w:sz w:val="20"/>
        </w:rPr>
        <w:t> </w:t>
      </w:r>
      <w:r>
        <w:rPr>
          <w:color w:val="231F20"/>
          <w:sz w:val="20"/>
        </w:rPr>
        <w:t>care</w:t>
      </w:r>
      <w:r>
        <w:rPr>
          <w:color w:val="231F20"/>
          <w:spacing w:val="-8"/>
          <w:sz w:val="20"/>
        </w:rPr>
        <w:t> </w:t>
      </w:r>
      <w:r>
        <w:rPr>
          <w:color w:val="231F20"/>
          <w:sz w:val="20"/>
        </w:rPr>
        <w:t>and</w:t>
      </w:r>
      <w:r>
        <w:rPr>
          <w:color w:val="231F20"/>
          <w:spacing w:val="-8"/>
          <w:sz w:val="20"/>
        </w:rPr>
        <w:t> </w:t>
      </w:r>
      <w:r>
        <w:rPr>
          <w:color w:val="231F20"/>
          <w:sz w:val="20"/>
        </w:rPr>
        <w:t>use; such reports should be evaluated by the IACUC, and, when appropri ate, the institution should proactively address them.</w:t>
      </w:r>
    </w:p>
    <w:p>
      <w:pPr>
        <w:pStyle w:val="BodyText"/>
        <w:spacing w:before="205"/>
      </w:pPr>
    </w:p>
    <w:p>
      <w:pPr>
        <w:pStyle w:val="Heading4"/>
        <w:spacing w:before="1"/>
        <w:ind w:left="240"/>
      </w:pPr>
      <w:r>
        <w:rPr>
          <w:color w:val="231F20"/>
          <w:w w:val="85"/>
        </w:rPr>
        <w:t>Methods</w:t>
      </w:r>
      <w:r>
        <w:rPr>
          <w:color w:val="231F20"/>
          <w:spacing w:val="-1"/>
        </w:rPr>
        <w:t> </w:t>
      </w:r>
      <w:r>
        <w:rPr>
          <w:color w:val="231F20"/>
          <w:w w:val="85"/>
        </w:rPr>
        <w:t>for</w:t>
      </w:r>
      <w:r>
        <w:rPr>
          <w:color w:val="231F20"/>
          <w:spacing w:val="-2"/>
        </w:rPr>
        <w:t> </w:t>
      </w:r>
      <w:r>
        <w:rPr>
          <w:color w:val="231F20"/>
          <w:w w:val="85"/>
        </w:rPr>
        <w:t>Reporting</w:t>
      </w:r>
      <w:r>
        <w:rPr>
          <w:color w:val="231F20"/>
          <w:spacing w:val="-1"/>
        </w:rPr>
        <w:t> </w:t>
      </w:r>
      <w:r>
        <w:rPr>
          <w:color w:val="231F20"/>
          <w:spacing w:val="-2"/>
          <w:w w:val="85"/>
        </w:rPr>
        <w:t>Concerns</w:t>
      </w:r>
    </w:p>
    <w:p>
      <w:pPr>
        <w:pStyle w:val="BodyText"/>
        <w:spacing w:line="261" w:lineRule="auto" w:before="188"/>
        <w:ind w:left="240" w:right="353"/>
      </w:pPr>
      <w:r>
        <w:rPr>
          <w:color w:val="231F20"/>
        </w:rPr>
        <w:t>To</w:t>
      </w:r>
      <w:r>
        <w:rPr>
          <w:color w:val="231F20"/>
          <w:spacing w:val="37"/>
        </w:rPr>
        <w:t> </w:t>
      </w:r>
      <w:r>
        <w:rPr>
          <w:color w:val="231F20"/>
        </w:rPr>
        <w:t>facilitate</w:t>
      </w:r>
      <w:r>
        <w:rPr>
          <w:color w:val="231F20"/>
          <w:spacing w:val="37"/>
        </w:rPr>
        <w:t> </w:t>
      </w:r>
      <w:r>
        <w:rPr>
          <w:color w:val="231F20"/>
        </w:rPr>
        <w:t>communication,</w:t>
      </w:r>
      <w:r>
        <w:rPr>
          <w:color w:val="231F20"/>
          <w:spacing w:val="37"/>
        </w:rPr>
        <w:t> </w:t>
      </w:r>
      <w:r>
        <w:rPr>
          <w:color w:val="231F20"/>
        </w:rPr>
        <w:t>the</w:t>
      </w:r>
      <w:r>
        <w:rPr>
          <w:color w:val="231F20"/>
          <w:spacing w:val="37"/>
        </w:rPr>
        <w:t> </w:t>
      </w:r>
      <w:r>
        <w:rPr>
          <w:color w:val="231F20"/>
        </w:rPr>
        <w:t>names</w:t>
      </w:r>
      <w:r>
        <w:rPr>
          <w:color w:val="231F20"/>
          <w:spacing w:val="37"/>
        </w:rPr>
        <w:t> </w:t>
      </w:r>
      <w:r>
        <w:rPr>
          <w:color w:val="231F20"/>
        </w:rPr>
        <w:t>and</w:t>
      </w:r>
      <w:r>
        <w:rPr>
          <w:color w:val="231F20"/>
          <w:spacing w:val="37"/>
        </w:rPr>
        <w:t> </w:t>
      </w:r>
      <w:r>
        <w:rPr>
          <w:color w:val="231F20"/>
        </w:rPr>
        <w:t>phone</w:t>
      </w:r>
      <w:r>
        <w:rPr>
          <w:color w:val="231F20"/>
          <w:spacing w:val="37"/>
        </w:rPr>
        <w:t> </w:t>
      </w:r>
      <w:r>
        <w:rPr>
          <w:color w:val="231F20"/>
        </w:rPr>
        <w:t>numbers</w:t>
      </w:r>
      <w:r>
        <w:rPr>
          <w:color w:val="231F20"/>
          <w:spacing w:val="37"/>
        </w:rPr>
        <w:t> </w:t>
      </w:r>
      <w:r>
        <w:rPr>
          <w:color w:val="231F20"/>
        </w:rPr>
        <w:t>of</w:t>
      </w:r>
      <w:r>
        <w:rPr>
          <w:color w:val="231F20"/>
          <w:spacing w:val="37"/>
        </w:rPr>
        <w:t> </w:t>
      </w:r>
      <w:r>
        <w:rPr>
          <w:color w:val="231F20"/>
        </w:rPr>
        <w:t>contact persons, including IACUC members, the veterinarian, security office, </w:t>
      </w:r>
      <w:r>
        <w:rPr>
          <w:color w:val="231F20"/>
        </w:rPr>
        <w:t>and ombudsman/hotline,</w:t>
      </w:r>
      <w:r>
        <w:rPr>
          <w:color w:val="231F20"/>
          <w:spacing w:val="-5"/>
        </w:rPr>
        <w:t> </w:t>
      </w:r>
      <w:r>
        <w:rPr>
          <w:color w:val="231F20"/>
        </w:rPr>
        <w:t>if</w:t>
      </w:r>
      <w:r>
        <w:rPr>
          <w:color w:val="231F20"/>
          <w:spacing w:val="-5"/>
        </w:rPr>
        <w:t> </w:t>
      </w:r>
      <w:r>
        <w:rPr>
          <w:color w:val="231F20"/>
        </w:rPr>
        <w:t>one</w:t>
      </w:r>
      <w:r>
        <w:rPr>
          <w:color w:val="231F20"/>
          <w:spacing w:val="-5"/>
        </w:rPr>
        <w:t> </w:t>
      </w:r>
      <w:r>
        <w:rPr>
          <w:color w:val="231F20"/>
        </w:rPr>
        <w:t>exists,</w:t>
      </w:r>
      <w:r>
        <w:rPr>
          <w:color w:val="231F20"/>
          <w:spacing w:val="-5"/>
        </w:rPr>
        <w:t> </w:t>
      </w:r>
      <w:r>
        <w:rPr>
          <w:color w:val="231F20"/>
        </w:rPr>
        <w:t>should</w:t>
      </w:r>
      <w:r>
        <w:rPr>
          <w:color w:val="231F20"/>
          <w:spacing w:val="-5"/>
        </w:rPr>
        <w:t> </w:t>
      </w:r>
      <w:r>
        <w:rPr>
          <w:color w:val="231F20"/>
        </w:rPr>
        <w:t>be</w:t>
      </w:r>
      <w:r>
        <w:rPr>
          <w:color w:val="231F20"/>
          <w:spacing w:val="-5"/>
        </w:rPr>
        <w:t> </w:t>
      </w:r>
      <w:r>
        <w:rPr>
          <w:color w:val="231F20"/>
        </w:rPr>
        <w:t>posted</w:t>
      </w:r>
      <w:r>
        <w:rPr>
          <w:color w:val="231F20"/>
          <w:spacing w:val="-5"/>
        </w:rPr>
        <w:t> </w:t>
      </w:r>
      <w:r>
        <w:rPr>
          <w:color w:val="231F20"/>
        </w:rPr>
        <w:t>in</w:t>
      </w:r>
      <w:r>
        <w:rPr>
          <w:color w:val="231F20"/>
          <w:spacing w:val="-5"/>
        </w:rPr>
        <w:t> </w:t>
      </w:r>
      <w:r>
        <w:rPr>
          <w:color w:val="231F20"/>
        </w:rPr>
        <w:t>or</w:t>
      </w:r>
      <w:r>
        <w:rPr>
          <w:color w:val="231F20"/>
          <w:spacing w:val="-5"/>
        </w:rPr>
        <w:t> </w:t>
      </w:r>
      <w:r>
        <w:rPr>
          <w:color w:val="231F20"/>
        </w:rPr>
        <w:t>near</w:t>
      </w:r>
      <w:r>
        <w:rPr>
          <w:color w:val="231F20"/>
          <w:spacing w:val="-5"/>
        </w:rPr>
        <w:t> </w:t>
      </w:r>
      <w:r>
        <w:rPr>
          <w:color w:val="231F20"/>
        </w:rPr>
        <w:t>the</w:t>
      </w:r>
      <w:r>
        <w:rPr>
          <w:color w:val="231F20"/>
          <w:spacing w:val="-5"/>
        </w:rPr>
        <w:t> </w:t>
      </w:r>
      <w:r>
        <w:rPr>
          <w:color w:val="231F20"/>
        </w:rPr>
        <w:t>entrance to animal facilities or listed on a Web site that is readily available to institu tional employees. This information should also be provided during training sessions as described above.</w:t>
      </w:r>
    </w:p>
    <w:p>
      <w:pPr>
        <w:pStyle w:val="BodyText"/>
        <w:spacing w:after="0" w:line="261" w:lineRule="auto"/>
        <w:sectPr>
          <w:headerReference w:type="even" r:id="rId88"/>
          <w:headerReference w:type="default" r:id="rId89"/>
          <w:pgSz w:w="8640" w:h="12960"/>
          <w:pgMar w:header="687" w:footer="0" w:top="1460" w:bottom="280" w:left="720" w:right="720"/>
          <w:pgNumType w:start="160"/>
        </w:sectPr>
      </w:pPr>
    </w:p>
    <w:p>
      <w:pPr>
        <w:pStyle w:val="BodyText"/>
        <w:spacing w:line="261" w:lineRule="auto" w:before="119"/>
        <w:ind w:left="359" w:right="235"/>
        <w:jc w:val="both"/>
      </w:pPr>
      <w:bookmarkStart w:name="_bookmark64" w:id="122"/>
      <w:bookmarkEnd w:id="122"/>
      <w:r>
        <w:rPr/>
      </w:r>
      <w:bookmarkStart w:name="_bookmark65" w:id="123"/>
      <w:bookmarkEnd w:id="123"/>
      <w:r>
        <w:rPr/>
      </w:r>
      <w:r>
        <w:rPr>
          <w:color w:val="231F20"/>
        </w:rPr>
        <w:t>Although written concerns are more convenient to deal with, complainants may not be willing to submit them in this manner. In such cases, the individuals who receive concerns should document them fully to </w:t>
      </w:r>
      <w:r>
        <w:rPr>
          <w:color w:val="231F20"/>
        </w:rPr>
        <w:t>ensure that the issues are clear and to prevent misunderstandings. Requests for anonymity should be honored to the extent possible.</w:t>
      </w:r>
    </w:p>
    <w:p>
      <w:pPr>
        <w:pStyle w:val="BodyText"/>
        <w:spacing w:before="107"/>
      </w:pPr>
    </w:p>
    <w:p>
      <w:pPr>
        <w:pStyle w:val="Heading4"/>
        <w:jc w:val="both"/>
      </w:pPr>
      <w:r>
        <w:rPr>
          <w:color w:val="231F20"/>
          <w:w w:val="85"/>
        </w:rPr>
        <w:t>IACUC</w:t>
      </w:r>
      <w:r>
        <w:rPr>
          <w:color w:val="231F20"/>
          <w:spacing w:val="8"/>
        </w:rPr>
        <w:t> </w:t>
      </w:r>
      <w:r>
        <w:rPr>
          <w:color w:val="231F20"/>
          <w:w w:val="85"/>
        </w:rPr>
        <w:t>Responses</w:t>
      </w:r>
      <w:r>
        <w:rPr>
          <w:color w:val="231F20"/>
          <w:spacing w:val="9"/>
        </w:rPr>
        <w:t> </w:t>
      </w:r>
      <w:r>
        <w:rPr>
          <w:color w:val="231F20"/>
          <w:w w:val="85"/>
        </w:rPr>
        <w:t>to</w:t>
      </w:r>
      <w:r>
        <w:rPr>
          <w:color w:val="231F20"/>
          <w:spacing w:val="9"/>
        </w:rPr>
        <w:t> </w:t>
      </w:r>
      <w:r>
        <w:rPr>
          <w:color w:val="231F20"/>
          <w:spacing w:val="-2"/>
          <w:w w:val="85"/>
        </w:rPr>
        <w:t>Complaints</w:t>
      </w:r>
    </w:p>
    <w:p>
      <w:pPr>
        <w:pStyle w:val="BodyText"/>
        <w:spacing w:line="261" w:lineRule="auto" w:before="187"/>
        <w:ind w:left="359" w:right="236"/>
        <w:jc w:val="both"/>
      </w:pPr>
      <w:r>
        <w:rPr>
          <w:color w:val="231F20"/>
        </w:rPr>
        <w:t>While specific methods for evaluating concerns about animal care and</w:t>
      </w:r>
      <w:r>
        <w:rPr>
          <w:color w:val="231F20"/>
          <w:spacing w:val="80"/>
        </w:rPr>
        <w:t> </w:t>
      </w:r>
      <w:r>
        <w:rPr>
          <w:color w:val="231F20"/>
        </w:rPr>
        <w:t>use may vary from institution to institution, all methods should </w:t>
      </w:r>
      <w:r>
        <w:rPr>
          <w:color w:val="231F20"/>
        </w:rPr>
        <w:t>contain these elements:</w:t>
      </w:r>
    </w:p>
    <w:p>
      <w:pPr>
        <w:pStyle w:val="ListParagraph"/>
        <w:numPr>
          <w:ilvl w:val="0"/>
          <w:numId w:val="62"/>
        </w:numPr>
        <w:tabs>
          <w:tab w:pos="839" w:val="left" w:leader="none"/>
        </w:tabs>
        <w:spacing w:line="240" w:lineRule="auto" w:before="178" w:after="0"/>
        <w:ind w:left="839" w:right="0" w:hanging="239"/>
        <w:jc w:val="left"/>
        <w:rPr>
          <w:sz w:val="20"/>
        </w:rPr>
      </w:pPr>
      <w:r>
        <w:rPr>
          <w:color w:val="231F20"/>
          <w:sz w:val="20"/>
        </w:rPr>
        <w:t>There</w:t>
      </w:r>
      <w:r>
        <w:rPr>
          <w:color w:val="231F20"/>
          <w:spacing w:val="-1"/>
          <w:sz w:val="20"/>
        </w:rPr>
        <w:t> </w:t>
      </w:r>
      <w:r>
        <w:rPr>
          <w:color w:val="231F20"/>
          <w:sz w:val="20"/>
        </w:rPr>
        <w:t>should be a procedure for verifying</w:t>
      </w:r>
      <w:r>
        <w:rPr>
          <w:color w:val="231F20"/>
          <w:spacing w:val="-1"/>
          <w:sz w:val="20"/>
        </w:rPr>
        <w:t> </w:t>
      </w:r>
      <w:r>
        <w:rPr>
          <w:color w:val="231F20"/>
          <w:sz w:val="20"/>
        </w:rPr>
        <w:t>stated </w:t>
      </w:r>
      <w:r>
        <w:rPr>
          <w:color w:val="231F20"/>
          <w:spacing w:val="-2"/>
          <w:sz w:val="20"/>
        </w:rPr>
        <w:t>concerns.</w:t>
      </w:r>
    </w:p>
    <w:p>
      <w:pPr>
        <w:pStyle w:val="ListParagraph"/>
        <w:numPr>
          <w:ilvl w:val="0"/>
          <w:numId w:val="62"/>
        </w:numPr>
        <w:tabs>
          <w:tab w:pos="840" w:val="left" w:leader="none"/>
        </w:tabs>
        <w:spacing w:line="261" w:lineRule="auto" w:before="81" w:after="0"/>
        <w:ind w:left="840" w:right="238" w:hanging="240"/>
        <w:jc w:val="left"/>
        <w:rPr>
          <w:sz w:val="20"/>
        </w:rPr>
      </w:pPr>
      <w:r>
        <w:rPr>
          <w:color w:val="231F20"/>
          <w:sz w:val="20"/>
        </w:rPr>
        <w:t>Verified concerns should be related to the AWRs, the </w:t>
      </w:r>
      <w:r>
        <w:rPr>
          <w:i/>
          <w:color w:val="231F20"/>
          <w:sz w:val="20"/>
        </w:rPr>
        <w:t>PHS Policy </w:t>
      </w:r>
      <w:r>
        <w:rPr>
          <w:color w:val="231F20"/>
          <w:sz w:val="20"/>
        </w:rPr>
        <w:t>or institutional policies.</w:t>
      </w:r>
    </w:p>
    <w:p>
      <w:pPr>
        <w:pStyle w:val="ListParagraph"/>
        <w:numPr>
          <w:ilvl w:val="0"/>
          <w:numId w:val="62"/>
        </w:numPr>
        <w:tabs>
          <w:tab w:pos="840" w:val="left" w:leader="none"/>
        </w:tabs>
        <w:spacing w:line="261" w:lineRule="auto" w:before="58" w:after="0"/>
        <w:ind w:left="840" w:right="231" w:hanging="240"/>
        <w:jc w:val="left"/>
        <w:rPr>
          <w:sz w:val="20"/>
        </w:rPr>
      </w:pPr>
      <w:r>
        <w:rPr>
          <w:color w:val="231F20"/>
          <w:sz w:val="20"/>
        </w:rPr>
        <w:t>There</w:t>
      </w:r>
      <w:r>
        <w:rPr>
          <w:color w:val="231F20"/>
          <w:spacing w:val="80"/>
          <w:sz w:val="20"/>
        </w:rPr>
        <w:t> </w:t>
      </w:r>
      <w:r>
        <w:rPr>
          <w:color w:val="231F20"/>
          <w:sz w:val="20"/>
        </w:rPr>
        <w:t>should</w:t>
      </w:r>
      <w:r>
        <w:rPr>
          <w:color w:val="231F20"/>
          <w:spacing w:val="80"/>
          <w:sz w:val="20"/>
        </w:rPr>
        <w:t> </w:t>
      </w:r>
      <w:r>
        <w:rPr>
          <w:color w:val="231F20"/>
          <w:sz w:val="20"/>
        </w:rPr>
        <w:t>be</w:t>
      </w:r>
      <w:r>
        <w:rPr>
          <w:color w:val="231F20"/>
          <w:spacing w:val="80"/>
          <w:sz w:val="20"/>
        </w:rPr>
        <w:t> </w:t>
      </w:r>
      <w:r>
        <w:rPr>
          <w:color w:val="231F20"/>
          <w:sz w:val="20"/>
        </w:rPr>
        <w:t>guidelines</w:t>
      </w:r>
      <w:r>
        <w:rPr>
          <w:color w:val="231F20"/>
          <w:spacing w:val="80"/>
          <w:sz w:val="20"/>
        </w:rPr>
        <w:t> </w:t>
      </w:r>
      <w:r>
        <w:rPr>
          <w:color w:val="231F20"/>
          <w:sz w:val="20"/>
        </w:rPr>
        <w:t>for</w:t>
      </w:r>
      <w:r>
        <w:rPr>
          <w:color w:val="231F20"/>
          <w:spacing w:val="80"/>
          <w:sz w:val="20"/>
        </w:rPr>
        <w:t> </w:t>
      </w:r>
      <w:r>
        <w:rPr>
          <w:color w:val="231F20"/>
          <w:sz w:val="20"/>
        </w:rPr>
        <w:t>effecting</w:t>
      </w:r>
      <w:r>
        <w:rPr>
          <w:color w:val="231F20"/>
          <w:spacing w:val="80"/>
          <w:sz w:val="20"/>
        </w:rPr>
        <w:t> </w:t>
      </w:r>
      <w:r>
        <w:rPr>
          <w:color w:val="231F20"/>
          <w:sz w:val="20"/>
        </w:rPr>
        <w:t>appropriate</w:t>
      </w:r>
      <w:r>
        <w:rPr>
          <w:color w:val="231F20"/>
          <w:spacing w:val="80"/>
          <w:sz w:val="20"/>
        </w:rPr>
        <w:t> </w:t>
      </w:r>
      <w:r>
        <w:rPr>
          <w:color w:val="231F20"/>
          <w:sz w:val="20"/>
        </w:rPr>
        <w:t>corrective measures, when necessary.</w:t>
      </w:r>
    </w:p>
    <w:p>
      <w:pPr>
        <w:pStyle w:val="BodyText"/>
        <w:spacing w:before="48"/>
      </w:pPr>
    </w:p>
    <w:p>
      <w:pPr>
        <w:pStyle w:val="BodyText"/>
        <w:spacing w:line="261" w:lineRule="auto"/>
        <w:ind w:left="359" w:right="238"/>
        <w:jc w:val="both"/>
      </w:pPr>
      <w:r>
        <w:rPr>
          <w:color w:val="231F20"/>
        </w:rPr>
        <w:t>One of the roles of the IACUC is to review all concerns about the animal care and use program, regardless of origin, and investigate them if war-ranted.</w:t>
      </w:r>
      <w:r>
        <w:rPr>
          <w:color w:val="231F20"/>
          <w:spacing w:val="-13"/>
        </w:rPr>
        <w:t> </w:t>
      </w:r>
      <w:r>
        <w:rPr>
          <w:color w:val="231F20"/>
        </w:rPr>
        <w:t>The</w:t>
      </w:r>
      <w:r>
        <w:rPr>
          <w:color w:val="231F20"/>
          <w:spacing w:val="-13"/>
        </w:rPr>
        <w:t> </w:t>
      </w:r>
      <w:r>
        <w:rPr>
          <w:color w:val="231F20"/>
        </w:rPr>
        <w:t>IACUC</w:t>
      </w:r>
      <w:r>
        <w:rPr>
          <w:color w:val="231F20"/>
          <w:spacing w:val="-13"/>
        </w:rPr>
        <w:t> </w:t>
      </w:r>
      <w:r>
        <w:rPr>
          <w:color w:val="231F20"/>
        </w:rPr>
        <w:t>Chair</w:t>
      </w:r>
      <w:r>
        <w:rPr>
          <w:color w:val="231F20"/>
          <w:spacing w:val="-13"/>
        </w:rPr>
        <w:t> </w:t>
      </w:r>
      <w:r>
        <w:rPr>
          <w:color w:val="231F20"/>
        </w:rPr>
        <w:t>is</w:t>
      </w:r>
      <w:r>
        <w:rPr>
          <w:color w:val="231F20"/>
          <w:spacing w:val="-13"/>
        </w:rPr>
        <w:t> </w:t>
      </w:r>
      <w:r>
        <w:rPr>
          <w:color w:val="231F20"/>
        </w:rPr>
        <w:t>normally</w:t>
      </w:r>
      <w:r>
        <w:rPr>
          <w:color w:val="231F20"/>
          <w:spacing w:val="-13"/>
        </w:rPr>
        <w:t> </w:t>
      </w:r>
      <w:r>
        <w:rPr>
          <w:color w:val="231F20"/>
        </w:rPr>
        <w:t>responsible</w:t>
      </w:r>
      <w:r>
        <w:rPr>
          <w:color w:val="231F20"/>
          <w:spacing w:val="-13"/>
        </w:rPr>
        <w:t> </w:t>
      </w:r>
      <w:r>
        <w:rPr>
          <w:color w:val="231F20"/>
        </w:rPr>
        <w:t>for</w:t>
      </w:r>
      <w:r>
        <w:rPr>
          <w:color w:val="231F20"/>
          <w:spacing w:val="-13"/>
        </w:rPr>
        <w:t> </w:t>
      </w:r>
      <w:r>
        <w:rPr>
          <w:color w:val="231F20"/>
        </w:rPr>
        <w:t>ensuring</w:t>
      </w:r>
      <w:r>
        <w:rPr>
          <w:color w:val="231F20"/>
          <w:spacing w:val="-13"/>
        </w:rPr>
        <w:t> </w:t>
      </w:r>
      <w:r>
        <w:rPr>
          <w:color w:val="231F20"/>
        </w:rPr>
        <w:t>that</w:t>
      </w:r>
      <w:r>
        <w:rPr>
          <w:color w:val="231F20"/>
          <w:spacing w:val="-13"/>
        </w:rPr>
        <w:t> </w:t>
      </w:r>
      <w:r>
        <w:rPr>
          <w:color w:val="231F20"/>
        </w:rPr>
        <w:t>concerns are addressed, but may delegate investigation to a subcommittee. If </w:t>
      </w:r>
      <w:r>
        <w:rPr>
          <w:color w:val="231F20"/>
        </w:rPr>
        <w:t>the Chair has, or is perceived to have, a conflict of interest, the Institutional Official</w:t>
      </w:r>
      <w:r>
        <w:rPr>
          <w:color w:val="231F20"/>
          <w:spacing w:val="-6"/>
        </w:rPr>
        <w:t> </w:t>
      </w:r>
      <w:r>
        <w:rPr>
          <w:color w:val="231F20"/>
        </w:rPr>
        <w:t>(IO)</w:t>
      </w:r>
      <w:r>
        <w:rPr>
          <w:color w:val="231F20"/>
          <w:spacing w:val="-6"/>
        </w:rPr>
        <w:t> </w:t>
      </w:r>
      <w:r>
        <w:rPr>
          <w:color w:val="231F20"/>
        </w:rPr>
        <w:t>should</w:t>
      </w:r>
      <w:r>
        <w:rPr>
          <w:color w:val="231F20"/>
          <w:spacing w:val="-6"/>
        </w:rPr>
        <w:t> </w:t>
      </w:r>
      <w:r>
        <w:rPr>
          <w:color w:val="231F20"/>
        </w:rPr>
        <w:t>delegate</w:t>
      </w:r>
      <w:r>
        <w:rPr>
          <w:color w:val="231F20"/>
          <w:spacing w:val="-6"/>
        </w:rPr>
        <w:t> </w:t>
      </w:r>
      <w:r>
        <w:rPr>
          <w:color w:val="231F20"/>
        </w:rPr>
        <w:t>the</w:t>
      </w:r>
      <w:r>
        <w:rPr>
          <w:color w:val="231F20"/>
          <w:spacing w:val="-6"/>
        </w:rPr>
        <w:t> </w:t>
      </w:r>
      <w:r>
        <w:rPr>
          <w:color w:val="231F20"/>
        </w:rPr>
        <w:t>responsibility</w:t>
      </w:r>
      <w:r>
        <w:rPr>
          <w:color w:val="231F20"/>
          <w:spacing w:val="-6"/>
        </w:rPr>
        <w:t> </w:t>
      </w:r>
      <w:r>
        <w:rPr>
          <w:color w:val="231F20"/>
        </w:rPr>
        <w:t>for</w:t>
      </w:r>
      <w:r>
        <w:rPr>
          <w:color w:val="231F20"/>
          <w:spacing w:val="-6"/>
        </w:rPr>
        <w:t> </w:t>
      </w:r>
      <w:r>
        <w:rPr>
          <w:color w:val="231F20"/>
        </w:rPr>
        <w:t>assuring</w:t>
      </w:r>
      <w:r>
        <w:rPr>
          <w:color w:val="231F20"/>
          <w:spacing w:val="-6"/>
        </w:rPr>
        <w:t> </w:t>
      </w:r>
      <w:r>
        <w:rPr>
          <w:color w:val="231F20"/>
        </w:rPr>
        <w:t>that</w:t>
      </w:r>
      <w:r>
        <w:rPr>
          <w:color w:val="231F20"/>
          <w:spacing w:val="-6"/>
        </w:rPr>
        <w:t> </w:t>
      </w:r>
      <w:r>
        <w:rPr>
          <w:color w:val="231F20"/>
        </w:rPr>
        <w:t>the</w:t>
      </w:r>
      <w:r>
        <w:rPr>
          <w:color w:val="231F20"/>
          <w:spacing w:val="-6"/>
        </w:rPr>
        <w:t> </w:t>
      </w:r>
      <w:r>
        <w:rPr>
          <w:color w:val="231F20"/>
        </w:rPr>
        <w:t>concern is addressed to another non-conflicted member of the IACUC.</w:t>
      </w:r>
    </w:p>
    <w:p>
      <w:pPr>
        <w:pStyle w:val="BodyText"/>
        <w:spacing w:line="261" w:lineRule="auto" w:before="175"/>
        <w:ind w:left="359" w:right="230"/>
      </w:pPr>
      <w:r>
        <w:rPr>
          <w:color w:val="231F20"/>
        </w:rPr>
        <w:t>Concerns may include situations or activities ranging from those in which animals are reported to be in immediate, actual or perceived jeopardy to</w:t>
      </w:r>
      <w:r>
        <w:rPr>
          <w:color w:val="231F20"/>
          <w:spacing w:val="40"/>
        </w:rPr>
        <w:t> </w:t>
      </w:r>
      <w:r>
        <w:rPr>
          <w:color w:val="231F20"/>
        </w:rPr>
        <w:t>those</w:t>
      </w:r>
      <w:r>
        <w:rPr>
          <w:color w:val="231F20"/>
          <w:spacing w:val="-4"/>
        </w:rPr>
        <w:t> </w:t>
      </w:r>
      <w:r>
        <w:rPr>
          <w:color w:val="231F20"/>
        </w:rPr>
        <w:t>in</w:t>
      </w:r>
      <w:r>
        <w:rPr>
          <w:color w:val="231F20"/>
          <w:spacing w:val="-4"/>
        </w:rPr>
        <w:t> </w:t>
      </w:r>
      <w:r>
        <w:rPr>
          <w:color w:val="231F20"/>
        </w:rPr>
        <w:t>which</w:t>
      </w:r>
      <w:r>
        <w:rPr>
          <w:color w:val="231F20"/>
          <w:spacing w:val="-4"/>
        </w:rPr>
        <w:t> </w:t>
      </w:r>
      <w:r>
        <w:rPr>
          <w:color w:val="231F20"/>
        </w:rPr>
        <w:t>violations</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AWRs</w:t>
      </w:r>
      <w:r>
        <w:rPr>
          <w:color w:val="231F20"/>
          <w:spacing w:val="-4"/>
        </w:rPr>
        <w:t> </w:t>
      </w:r>
      <w:r>
        <w:rPr>
          <w:color w:val="231F20"/>
        </w:rPr>
        <w:t>or</w:t>
      </w:r>
      <w:r>
        <w:rPr>
          <w:color w:val="231F20"/>
          <w:spacing w:val="-4"/>
        </w:rPr>
        <w:t> </w:t>
      </w:r>
      <w:r>
        <w:rPr>
          <w:color w:val="231F20"/>
        </w:rPr>
        <w:t>institutional</w:t>
      </w:r>
      <w:r>
        <w:rPr>
          <w:color w:val="231F20"/>
          <w:spacing w:val="-4"/>
        </w:rPr>
        <w:t> </w:t>
      </w:r>
      <w:r>
        <w:rPr>
          <w:color w:val="231F20"/>
        </w:rPr>
        <w:t>Animal</w:t>
      </w:r>
      <w:r>
        <w:rPr>
          <w:color w:val="231F20"/>
          <w:spacing w:val="-4"/>
        </w:rPr>
        <w:t> </w:t>
      </w:r>
      <w:r>
        <w:rPr>
          <w:color w:val="231F20"/>
        </w:rPr>
        <w:t>Welfare</w:t>
      </w:r>
      <w:r>
        <w:rPr>
          <w:color w:val="231F20"/>
          <w:spacing w:val="-4"/>
        </w:rPr>
        <w:t> </w:t>
      </w:r>
      <w:r>
        <w:rPr>
          <w:color w:val="231F20"/>
        </w:rPr>
        <w:t>Assur ances are alleged to be occurring but animals are not in apparent danger. They may focus on allegations of past policy and procedure violations.</w:t>
      </w:r>
    </w:p>
    <w:p>
      <w:pPr>
        <w:pStyle w:val="BodyText"/>
        <w:spacing w:line="261" w:lineRule="auto" w:before="177"/>
        <w:ind w:left="359" w:right="259"/>
      </w:pPr>
      <w:r>
        <w:rPr>
          <w:color w:val="231F20"/>
        </w:rPr>
        <w:t>The</w:t>
      </w:r>
      <w:r>
        <w:rPr>
          <w:color w:val="231F20"/>
          <w:spacing w:val="-1"/>
        </w:rPr>
        <w:t> </w:t>
      </w:r>
      <w:r>
        <w:rPr>
          <w:color w:val="231F20"/>
        </w:rPr>
        <w:t>course</w:t>
      </w:r>
      <w:r>
        <w:rPr>
          <w:color w:val="231F20"/>
          <w:spacing w:val="-1"/>
        </w:rPr>
        <w:t> </w:t>
      </w:r>
      <w:r>
        <w:rPr>
          <w:color w:val="231F20"/>
        </w:rPr>
        <w:t>of</w:t>
      </w:r>
      <w:r>
        <w:rPr>
          <w:color w:val="231F20"/>
          <w:spacing w:val="-1"/>
        </w:rPr>
        <w:t> </w:t>
      </w:r>
      <w:r>
        <w:rPr>
          <w:color w:val="231F20"/>
        </w:rPr>
        <w:t>action</w:t>
      </w:r>
      <w:r>
        <w:rPr>
          <w:color w:val="231F20"/>
          <w:spacing w:val="-1"/>
        </w:rPr>
        <w:t> </w:t>
      </w:r>
      <w:r>
        <w:rPr>
          <w:color w:val="231F20"/>
        </w:rPr>
        <w:t>taken</w:t>
      </w:r>
      <w:r>
        <w:rPr>
          <w:color w:val="231F20"/>
          <w:spacing w:val="-1"/>
        </w:rPr>
        <w:t> </w:t>
      </w:r>
      <w:r>
        <w:rPr>
          <w:color w:val="231F20"/>
        </w:rPr>
        <w:t>by</w:t>
      </w:r>
      <w:r>
        <w:rPr>
          <w:color w:val="231F20"/>
          <w:spacing w:val="-1"/>
        </w:rPr>
        <w:t> </w:t>
      </w:r>
      <w:r>
        <w:rPr>
          <w:color w:val="231F20"/>
        </w:rPr>
        <w:t>the</w:t>
      </w:r>
      <w:r>
        <w:rPr>
          <w:color w:val="231F20"/>
          <w:spacing w:val="-1"/>
        </w:rPr>
        <w:t> </w:t>
      </w:r>
      <w:r>
        <w:rPr>
          <w:color w:val="231F20"/>
        </w:rPr>
        <w:t>IACUC</w:t>
      </w:r>
      <w:r>
        <w:rPr>
          <w:color w:val="231F20"/>
          <w:spacing w:val="-1"/>
        </w:rPr>
        <w:t> </w:t>
      </w:r>
      <w:r>
        <w:rPr>
          <w:color w:val="231F20"/>
        </w:rPr>
        <w:t>should</w:t>
      </w:r>
      <w:r>
        <w:rPr>
          <w:color w:val="231F20"/>
          <w:spacing w:val="-1"/>
        </w:rPr>
        <w:t> </w:t>
      </w:r>
      <w:r>
        <w:rPr>
          <w:color w:val="231F20"/>
        </w:rPr>
        <w:t>be</w:t>
      </w:r>
      <w:r>
        <w:rPr>
          <w:color w:val="231F20"/>
          <w:spacing w:val="-1"/>
        </w:rPr>
        <w:t> </w:t>
      </w:r>
      <w:r>
        <w:rPr>
          <w:color w:val="231F20"/>
        </w:rPr>
        <w:t>driven</w:t>
      </w:r>
      <w:r>
        <w:rPr>
          <w:color w:val="231F20"/>
          <w:spacing w:val="-1"/>
        </w:rPr>
        <w:t> </w:t>
      </w:r>
      <w:r>
        <w:rPr>
          <w:color w:val="231F20"/>
        </w:rPr>
        <w:t>by</w:t>
      </w:r>
      <w:r>
        <w:rPr>
          <w:color w:val="231F20"/>
          <w:spacing w:val="-1"/>
        </w:rPr>
        <w:t> </w:t>
      </w:r>
      <w:r>
        <w:rPr>
          <w:color w:val="231F20"/>
        </w:rPr>
        <w:t>the</w:t>
      </w:r>
      <w:r>
        <w:rPr>
          <w:color w:val="231F20"/>
          <w:spacing w:val="-1"/>
        </w:rPr>
        <w:t> </w:t>
      </w:r>
      <w:r>
        <w:rPr>
          <w:color w:val="231F20"/>
        </w:rPr>
        <w:t>potential significance of the alleged situation. For example, conditions that report edly</w:t>
      </w:r>
      <w:r>
        <w:rPr>
          <w:color w:val="231F20"/>
          <w:spacing w:val="28"/>
        </w:rPr>
        <w:t> </w:t>
      </w:r>
      <w:r>
        <w:rPr>
          <w:color w:val="231F20"/>
        </w:rPr>
        <w:t>jeopardize</w:t>
      </w:r>
      <w:r>
        <w:rPr>
          <w:color w:val="231F20"/>
          <w:spacing w:val="28"/>
        </w:rPr>
        <w:t> </w:t>
      </w:r>
      <w:r>
        <w:rPr>
          <w:color w:val="231F20"/>
        </w:rPr>
        <w:t>the</w:t>
      </w:r>
      <w:r>
        <w:rPr>
          <w:color w:val="231F20"/>
          <w:spacing w:val="28"/>
        </w:rPr>
        <w:t> </w:t>
      </w:r>
      <w:r>
        <w:rPr>
          <w:color w:val="231F20"/>
        </w:rPr>
        <w:t>health</w:t>
      </w:r>
      <w:r>
        <w:rPr>
          <w:color w:val="231F20"/>
          <w:spacing w:val="28"/>
        </w:rPr>
        <w:t> </w:t>
      </w:r>
      <w:r>
        <w:rPr>
          <w:color w:val="231F20"/>
        </w:rPr>
        <w:t>or</w:t>
      </w:r>
      <w:r>
        <w:rPr>
          <w:color w:val="231F20"/>
          <w:spacing w:val="28"/>
        </w:rPr>
        <w:t> </w:t>
      </w:r>
      <w:r>
        <w:rPr>
          <w:color w:val="231F20"/>
        </w:rPr>
        <w:t>well-being</w:t>
      </w:r>
      <w:r>
        <w:rPr>
          <w:color w:val="231F20"/>
          <w:spacing w:val="28"/>
        </w:rPr>
        <w:t> </w:t>
      </w:r>
      <w:r>
        <w:rPr>
          <w:color w:val="231F20"/>
        </w:rPr>
        <w:t>of</w:t>
      </w:r>
      <w:r>
        <w:rPr>
          <w:color w:val="231F20"/>
          <w:spacing w:val="28"/>
        </w:rPr>
        <w:t> </w:t>
      </w:r>
      <w:r>
        <w:rPr>
          <w:color w:val="231F20"/>
        </w:rPr>
        <w:t>animals</w:t>
      </w:r>
      <w:r>
        <w:rPr>
          <w:color w:val="231F20"/>
          <w:spacing w:val="28"/>
        </w:rPr>
        <w:t> </w:t>
      </w:r>
      <w:r>
        <w:rPr>
          <w:color w:val="231F20"/>
        </w:rPr>
        <w:t>should</w:t>
      </w:r>
      <w:r>
        <w:rPr>
          <w:color w:val="231F20"/>
          <w:spacing w:val="28"/>
        </w:rPr>
        <w:t> </w:t>
      </w:r>
      <w:r>
        <w:rPr>
          <w:color w:val="231F20"/>
        </w:rPr>
        <w:t>be</w:t>
      </w:r>
      <w:r>
        <w:rPr>
          <w:color w:val="231F20"/>
          <w:spacing w:val="28"/>
        </w:rPr>
        <w:t> </w:t>
      </w:r>
      <w:r>
        <w:rPr>
          <w:color w:val="231F20"/>
        </w:rPr>
        <w:t>evaluated immediately.</w:t>
      </w:r>
      <w:r>
        <w:rPr>
          <w:color w:val="231F20"/>
          <w:spacing w:val="-5"/>
        </w:rPr>
        <w:t> </w:t>
      </w:r>
      <w:r>
        <w:rPr>
          <w:color w:val="231F20"/>
        </w:rPr>
        <w:t>To</w:t>
      </w:r>
      <w:r>
        <w:rPr>
          <w:color w:val="231F20"/>
          <w:spacing w:val="-5"/>
        </w:rPr>
        <w:t> </w:t>
      </w:r>
      <w:r>
        <w:rPr>
          <w:color w:val="231F20"/>
        </w:rPr>
        <w:t>cope</w:t>
      </w:r>
      <w:r>
        <w:rPr>
          <w:color w:val="231F20"/>
          <w:spacing w:val="-5"/>
        </w:rPr>
        <w:t> </w:t>
      </w:r>
      <w:r>
        <w:rPr>
          <w:color w:val="231F20"/>
        </w:rPr>
        <w:t>promptly</w:t>
      </w:r>
      <w:r>
        <w:rPr>
          <w:color w:val="231F20"/>
          <w:spacing w:val="-5"/>
        </w:rPr>
        <w:t> </w:t>
      </w:r>
      <w:r>
        <w:rPr>
          <w:color w:val="231F20"/>
        </w:rPr>
        <w:t>with</w:t>
      </w:r>
      <w:r>
        <w:rPr>
          <w:color w:val="231F20"/>
          <w:spacing w:val="-5"/>
        </w:rPr>
        <w:t> </w:t>
      </w:r>
      <w:r>
        <w:rPr>
          <w:color w:val="231F20"/>
        </w:rPr>
        <w:t>such</w:t>
      </w:r>
      <w:r>
        <w:rPr>
          <w:color w:val="231F20"/>
          <w:spacing w:val="-5"/>
        </w:rPr>
        <w:t> </w:t>
      </w:r>
      <w:r>
        <w:rPr>
          <w:color w:val="231F20"/>
        </w:rPr>
        <w:t>situations,</w:t>
      </w:r>
      <w:r>
        <w:rPr>
          <w:color w:val="231F20"/>
          <w:spacing w:val="-5"/>
        </w:rPr>
        <w:t> </w:t>
      </w:r>
      <w:r>
        <w:rPr>
          <w:color w:val="231F20"/>
        </w:rPr>
        <w:t>some</w:t>
      </w:r>
      <w:r>
        <w:rPr>
          <w:color w:val="231F20"/>
          <w:spacing w:val="-5"/>
        </w:rPr>
        <w:t> </w:t>
      </w:r>
      <w:r>
        <w:rPr>
          <w:color w:val="231F20"/>
        </w:rPr>
        <w:t>institutions</w:t>
      </w:r>
      <w:r>
        <w:rPr>
          <w:color w:val="231F20"/>
          <w:spacing w:val="-5"/>
        </w:rPr>
        <w:t> </w:t>
      </w:r>
      <w:r>
        <w:rPr>
          <w:color w:val="231F20"/>
        </w:rPr>
        <w:t>have policies whereby a veterinarian or other designated person is authorized</w:t>
      </w:r>
      <w:r>
        <w:rPr>
          <w:color w:val="231F20"/>
          <w:spacing w:val="80"/>
        </w:rPr>
        <w:t> </w:t>
      </w:r>
      <w:r>
        <w:rPr>
          <w:color w:val="231F20"/>
        </w:rPr>
        <w:t>to halt procedures which they believe do not comply with institutional poli cies until the IACUC can be convened and consider the matter formally.</w:t>
      </w:r>
      <w:r>
        <w:rPr>
          <w:color w:val="231F20"/>
          <w:spacing w:val="80"/>
        </w:rPr>
        <w:t> </w:t>
      </w:r>
      <w:r>
        <w:rPr>
          <w:color w:val="231F20"/>
        </w:rPr>
        <w:t>Similarly, situations that may involve potential criminal activity or human</w:t>
      </w:r>
      <w:r>
        <w:rPr>
          <w:color w:val="231F20"/>
          <w:spacing w:val="40"/>
        </w:rPr>
        <w:t> </w:t>
      </w:r>
      <w:r>
        <w:rPr>
          <w:color w:val="231F20"/>
        </w:rPr>
        <w:t>safety</w:t>
      </w:r>
      <w:r>
        <w:rPr>
          <w:color w:val="231F20"/>
          <w:spacing w:val="12"/>
        </w:rPr>
        <w:t> </w:t>
      </w:r>
      <w:r>
        <w:rPr>
          <w:color w:val="231F20"/>
        </w:rPr>
        <w:t>should</w:t>
      </w:r>
      <w:r>
        <w:rPr>
          <w:color w:val="231F20"/>
          <w:spacing w:val="13"/>
        </w:rPr>
        <w:t> </w:t>
      </w:r>
      <w:r>
        <w:rPr>
          <w:color w:val="231F20"/>
        </w:rPr>
        <w:t>be</w:t>
      </w:r>
      <w:r>
        <w:rPr>
          <w:color w:val="231F20"/>
          <w:spacing w:val="12"/>
        </w:rPr>
        <w:t> </w:t>
      </w:r>
      <w:r>
        <w:rPr>
          <w:color w:val="231F20"/>
        </w:rPr>
        <w:t>reported</w:t>
      </w:r>
      <w:r>
        <w:rPr>
          <w:color w:val="231F20"/>
          <w:spacing w:val="13"/>
        </w:rPr>
        <w:t> </w:t>
      </w:r>
      <w:r>
        <w:rPr>
          <w:color w:val="231F20"/>
        </w:rPr>
        <w:t>promptly</w:t>
      </w:r>
      <w:r>
        <w:rPr>
          <w:color w:val="231F20"/>
          <w:spacing w:val="12"/>
        </w:rPr>
        <w:t> </w:t>
      </w:r>
      <w:r>
        <w:rPr>
          <w:color w:val="231F20"/>
        </w:rPr>
        <w:t>to</w:t>
      </w:r>
      <w:r>
        <w:rPr>
          <w:color w:val="231F20"/>
          <w:spacing w:val="13"/>
        </w:rPr>
        <w:t> </w:t>
      </w:r>
      <w:r>
        <w:rPr>
          <w:color w:val="231F20"/>
        </w:rPr>
        <w:t>the</w:t>
      </w:r>
      <w:r>
        <w:rPr>
          <w:color w:val="231F20"/>
          <w:spacing w:val="12"/>
        </w:rPr>
        <w:t> </w:t>
      </w:r>
      <w:r>
        <w:rPr>
          <w:color w:val="231F20"/>
        </w:rPr>
        <w:t>institution’s</w:t>
      </w:r>
      <w:r>
        <w:rPr>
          <w:color w:val="231F20"/>
          <w:spacing w:val="13"/>
        </w:rPr>
        <w:t> </w:t>
      </w:r>
      <w:r>
        <w:rPr>
          <w:color w:val="231F20"/>
        </w:rPr>
        <w:t>law</w:t>
      </w:r>
      <w:r>
        <w:rPr>
          <w:color w:val="231F20"/>
          <w:spacing w:val="12"/>
        </w:rPr>
        <w:t> </w:t>
      </w:r>
      <w:r>
        <w:rPr>
          <w:color w:val="231F20"/>
        </w:rPr>
        <w:t>enforcement</w:t>
      </w:r>
      <w:r>
        <w:rPr>
          <w:color w:val="231F20"/>
          <w:spacing w:val="13"/>
        </w:rPr>
        <w:t> </w:t>
      </w:r>
      <w:r>
        <w:rPr>
          <w:color w:val="231F20"/>
          <w:spacing w:val="-5"/>
        </w:rPr>
        <w:t>or</w:t>
      </w:r>
    </w:p>
    <w:p>
      <w:pPr>
        <w:pStyle w:val="BodyText"/>
        <w:spacing w:after="0" w:line="261" w:lineRule="auto"/>
        <w:sectPr>
          <w:pgSz w:w="8640" w:h="12960"/>
          <w:pgMar w:header="687" w:footer="0" w:top="1460" w:bottom="280" w:left="720" w:right="720"/>
        </w:sectPr>
      </w:pPr>
    </w:p>
    <w:p>
      <w:pPr>
        <w:pStyle w:val="BodyText"/>
        <w:spacing w:line="261" w:lineRule="auto" w:before="119"/>
        <w:ind w:left="240" w:right="353"/>
      </w:pPr>
      <w:r>
        <w:rPr>
          <w:color w:val="231F20"/>
        </w:rPr>
        <w:t>occupational</w:t>
      </w:r>
      <w:r>
        <w:rPr>
          <w:color w:val="231F20"/>
          <w:spacing w:val="40"/>
        </w:rPr>
        <w:t> </w:t>
      </w:r>
      <w:r>
        <w:rPr>
          <w:color w:val="231F20"/>
        </w:rPr>
        <w:t>health</w:t>
      </w:r>
      <w:r>
        <w:rPr>
          <w:color w:val="231F20"/>
          <w:spacing w:val="40"/>
        </w:rPr>
        <w:t> </w:t>
      </w:r>
      <w:r>
        <w:rPr>
          <w:color w:val="231F20"/>
        </w:rPr>
        <w:t>and</w:t>
      </w:r>
      <w:r>
        <w:rPr>
          <w:color w:val="231F20"/>
          <w:spacing w:val="40"/>
        </w:rPr>
        <w:t> </w:t>
      </w:r>
      <w:r>
        <w:rPr>
          <w:color w:val="231F20"/>
        </w:rPr>
        <w:t>safety</w:t>
      </w:r>
      <w:r>
        <w:rPr>
          <w:color w:val="231F20"/>
          <w:spacing w:val="40"/>
        </w:rPr>
        <w:t> </w:t>
      </w:r>
      <w:r>
        <w:rPr>
          <w:color w:val="231F20"/>
        </w:rPr>
        <w:t>officials.</w:t>
      </w:r>
      <w:r>
        <w:rPr>
          <w:color w:val="231F20"/>
          <w:spacing w:val="40"/>
        </w:rPr>
        <w:t> </w:t>
      </w:r>
      <w:r>
        <w:rPr>
          <w:color w:val="231F20"/>
        </w:rPr>
        <w:t>Allegations</w:t>
      </w:r>
      <w:r>
        <w:rPr>
          <w:color w:val="231F20"/>
          <w:spacing w:val="40"/>
        </w:rPr>
        <w:t> </w:t>
      </w:r>
      <w:r>
        <w:rPr>
          <w:color w:val="231F20"/>
        </w:rPr>
        <w:t>of</w:t>
      </w:r>
      <w:r>
        <w:rPr>
          <w:color w:val="231F20"/>
          <w:spacing w:val="40"/>
        </w:rPr>
        <w:t> </w:t>
      </w:r>
      <w:r>
        <w:rPr>
          <w:color w:val="231F20"/>
        </w:rPr>
        <w:t>other</w:t>
      </w:r>
      <w:r>
        <w:rPr>
          <w:color w:val="231F20"/>
          <w:spacing w:val="40"/>
        </w:rPr>
        <w:t> </w:t>
      </w:r>
      <w:r>
        <w:rPr>
          <w:color w:val="231F20"/>
        </w:rPr>
        <w:t>ongoing</w:t>
      </w:r>
      <w:r>
        <w:rPr>
          <w:color w:val="231F20"/>
          <w:spacing w:val="80"/>
        </w:rPr>
        <w:t> </w:t>
      </w:r>
      <w:r>
        <w:rPr>
          <w:color w:val="231F20"/>
        </w:rPr>
        <w:t>policy or procedural matters may not require such same-day attention, but should</w:t>
      </w:r>
      <w:r>
        <w:rPr>
          <w:color w:val="231F20"/>
          <w:spacing w:val="-16"/>
        </w:rPr>
        <w:t> </w:t>
      </w:r>
      <w:r>
        <w:rPr>
          <w:color w:val="231F20"/>
        </w:rPr>
        <w:t>not</w:t>
      </w:r>
      <w:r>
        <w:rPr>
          <w:color w:val="231F20"/>
          <w:spacing w:val="-16"/>
        </w:rPr>
        <w:t> </w:t>
      </w:r>
      <w:r>
        <w:rPr>
          <w:color w:val="231F20"/>
        </w:rPr>
        <w:t>be</w:t>
      </w:r>
      <w:r>
        <w:rPr>
          <w:color w:val="231F20"/>
          <w:spacing w:val="-16"/>
        </w:rPr>
        <w:t> </w:t>
      </w:r>
      <w:r>
        <w:rPr>
          <w:color w:val="231F20"/>
        </w:rPr>
        <w:t>deferred</w:t>
      </w:r>
      <w:r>
        <w:rPr>
          <w:color w:val="231F20"/>
          <w:spacing w:val="-16"/>
        </w:rPr>
        <w:t> </w:t>
      </w:r>
      <w:r>
        <w:rPr>
          <w:color w:val="231F20"/>
        </w:rPr>
        <w:t>merely</w:t>
      </w:r>
      <w:r>
        <w:rPr>
          <w:color w:val="231F20"/>
          <w:spacing w:val="-16"/>
        </w:rPr>
        <w:t> </w:t>
      </w:r>
      <w:r>
        <w:rPr>
          <w:color w:val="231F20"/>
        </w:rPr>
        <w:t>as</w:t>
      </w:r>
      <w:r>
        <w:rPr>
          <w:color w:val="231F20"/>
          <w:spacing w:val="-16"/>
        </w:rPr>
        <w:t> </w:t>
      </w:r>
      <w:r>
        <w:rPr>
          <w:color w:val="231F20"/>
        </w:rPr>
        <w:t>a</w:t>
      </w:r>
      <w:r>
        <w:rPr>
          <w:color w:val="231F20"/>
          <w:spacing w:val="-16"/>
        </w:rPr>
        <w:t> </w:t>
      </w:r>
      <w:r>
        <w:rPr>
          <w:color w:val="231F20"/>
        </w:rPr>
        <w:t>matter</w:t>
      </w:r>
      <w:r>
        <w:rPr>
          <w:color w:val="231F20"/>
          <w:spacing w:val="-16"/>
        </w:rPr>
        <w:t> </w:t>
      </w:r>
      <w:r>
        <w:rPr>
          <w:color w:val="231F20"/>
        </w:rPr>
        <w:t>of</w:t>
      </w:r>
      <w:r>
        <w:rPr>
          <w:color w:val="231F20"/>
          <w:spacing w:val="-16"/>
        </w:rPr>
        <w:t> </w:t>
      </w:r>
      <w:r>
        <w:rPr>
          <w:color w:val="231F20"/>
        </w:rPr>
        <w:t>convenience.</w:t>
      </w:r>
      <w:r>
        <w:rPr>
          <w:color w:val="231F20"/>
          <w:spacing w:val="-16"/>
        </w:rPr>
        <w:t> </w:t>
      </w:r>
      <w:r>
        <w:rPr>
          <w:color w:val="231F20"/>
        </w:rPr>
        <w:t>Emergency</w:t>
      </w:r>
      <w:r>
        <w:rPr>
          <w:color w:val="231F20"/>
          <w:spacing w:val="-16"/>
        </w:rPr>
        <w:t> </w:t>
      </w:r>
      <w:r>
        <w:rPr>
          <w:color w:val="231F20"/>
        </w:rPr>
        <w:t>meet ings</w:t>
      </w:r>
      <w:r>
        <w:rPr>
          <w:color w:val="231F20"/>
          <w:spacing w:val="37"/>
        </w:rPr>
        <w:t> </w:t>
      </w:r>
      <w:r>
        <w:rPr>
          <w:color w:val="231F20"/>
        </w:rPr>
        <w:t>may</w:t>
      </w:r>
      <w:r>
        <w:rPr>
          <w:color w:val="231F20"/>
          <w:spacing w:val="37"/>
        </w:rPr>
        <w:t> </w:t>
      </w:r>
      <w:r>
        <w:rPr>
          <w:color w:val="231F20"/>
        </w:rPr>
        <w:t>be</w:t>
      </w:r>
      <w:r>
        <w:rPr>
          <w:color w:val="231F20"/>
          <w:spacing w:val="37"/>
        </w:rPr>
        <w:t> </w:t>
      </w:r>
      <w:r>
        <w:rPr>
          <w:color w:val="231F20"/>
        </w:rPr>
        <w:t>necessary</w:t>
      </w:r>
      <w:r>
        <w:rPr>
          <w:color w:val="231F20"/>
          <w:spacing w:val="37"/>
        </w:rPr>
        <w:t> </w:t>
      </w:r>
      <w:r>
        <w:rPr>
          <w:color w:val="231F20"/>
        </w:rPr>
        <w:t>in</w:t>
      </w:r>
      <w:r>
        <w:rPr>
          <w:color w:val="231F20"/>
          <w:spacing w:val="37"/>
        </w:rPr>
        <w:t> </w:t>
      </w:r>
      <w:r>
        <w:rPr>
          <w:color w:val="231F20"/>
        </w:rPr>
        <w:t>these</w:t>
      </w:r>
      <w:r>
        <w:rPr>
          <w:color w:val="231F20"/>
          <w:spacing w:val="37"/>
        </w:rPr>
        <w:t> </w:t>
      </w:r>
      <w:r>
        <w:rPr>
          <w:color w:val="231F20"/>
        </w:rPr>
        <w:t>cases</w:t>
      </w:r>
      <w:r>
        <w:rPr>
          <w:color w:val="231F20"/>
          <w:spacing w:val="37"/>
        </w:rPr>
        <w:t> </w:t>
      </w:r>
      <w:r>
        <w:rPr>
          <w:color w:val="231F20"/>
        </w:rPr>
        <w:t>to</w:t>
      </w:r>
      <w:r>
        <w:rPr>
          <w:color w:val="231F20"/>
          <w:spacing w:val="37"/>
        </w:rPr>
        <w:t> </w:t>
      </w:r>
      <w:r>
        <w:rPr>
          <w:color w:val="231F20"/>
        </w:rPr>
        <w:t>ensure</w:t>
      </w:r>
      <w:r>
        <w:rPr>
          <w:color w:val="231F20"/>
          <w:spacing w:val="37"/>
        </w:rPr>
        <w:t> </w:t>
      </w:r>
      <w:r>
        <w:rPr>
          <w:color w:val="231F20"/>
        </w:rPr>
        <w:t>prompt</w:t>
      </w:r>
      <w:r>
        <w:rPr>
          <w:color w:val="231F20"/>
          <w:spacing w:val="37"/>
        </w:rPr>
        <w:t> </w:t>
      </w:r>
      <w:r>
        <w:rPr>
          <w:color w:val="231F20"/>
        </w:rPr>
        <w:t>consideration of concerns.</w:t>
      </w:r>
    </w:p>
    <w:p>
      <w:pPr>
        <w:pStyle w:val="BodyText"/>
        <w:spacing w:line="261" w:lineRule="auto" w:before="177"/>
        <w:ind w:left="240" w:right="353"/>
      </w:pPr>
      <w:r>
        <w:rPr>
          <w:color w:val="231F20"/>
        </w:rPr>
        <w:t>IACUC procedures for handling complaints may involve reviewing them</w:t>
      </w:r>
      <w:r>
        <w:rPr>
          <w:color w:val="231F20"/>
          <w:spacing w:val="80"/>
        </w:rPr>
        <w:t> </w:t>
      </w:r>
      <w:r>
        <w:rPr>
          <w:color w:val="231F20"/>
        </w:rPr>
        <w:t>with</w:t>
      </w:r>
      <w:r>
        <w:rPr>
          <w:color w:val="231F20"/>
          <w:spacing w:val="38"/>
        </w:rPr>
        <w:t> </w:t>
      </w:r>
      <w:r>
        <w:rPr>
          <w:color w:val="231F20"/>
        </w:rPr>
        <w:t>the</w:t>
      </w:r>
      <w:r>
        <w:rPr>
          <w:color w:val="231F20"/>
          <w:spacing w:val="38"/>
        </w:rPr>
        <w:t> </w:t>
      </w:r>
      <w:r>
        <w:rPr>
          <w:color w:val="231F20"/>
        </w:rPr>
        <w:t>veterinarian.</w:t>
      </w:r>
      <w:r>
        <w:rPr>
          <w:color w:val="231F20"/>
          <w:spacing w:val="38"/>
        </w:rPr>
        <w:t> </w:t>
      </w:r>
      <w:r>
        <w:rPr>
          <w:color w:val="231F20"/>
        </w:rPr>
        <w:t>Depending</w:t>
      </w:r>
      <w:r>
        <w:rPr>
          <w:color w:val="231F20"/>
          <w:spacing w:val="38"/>
        </w:rPr>
        <w:t> </w:t>
      </w:r>
      <w:r>
        <w:rPr>
          <w:color w:val="231F20"/>
        </w:rPr>
        <w:t>on</w:t>
      </w:r>
      <w:r>
        <w:rPr>
          <w:color w:val="231F20"/>
          <w:spacing w:val="38"/>
        </w:rPr>
        <w:t> </w:t>
      </w:r>
      <w:r>
        <w:rPr>
          <w:color w:val="231F20"/>
        </w:rPr>
        <w:t>the</w:t>
      </w:r>
      <w:r>
        <w:rPr>
          <w:color w:val="231F20"/>
          <w:spacing w:val="38"/>
        </w:rPr>
        <w:t> </w:t>
      </w:r>
      <w:r>
        <w:rPr>
          <w:color w:val="231F20"/>
        </w:rPr>
        <w:t>nature</w:t>
      </w:r>
      <w:r>
        <w:rPr>
          <w:color w:val="231F20"/>
          <w:spacing w:val="38"/>
        </w:rPr>
        <w:t> </w:t>
      </w:r>
      <w:r>
        <w:rPr>
          <w:color w:val="231F20"/>
        </w:rPr>
        <w:t>of</w:t>
      </w:r>
      <w:r>
        <w:rPr>
          <w:color w:val="231F20"/>
          <w:spacing w:val="38"/>
        </w:rPr>
        <w:t> </w:t>
      </w:r>
      <w:r>
        <w:rPr>
          <w:color w:val="231F20"/>
        </w:rPr>
        <w:t>the</w:t>
      </w:r>
      <w:r>
        <w:rPr>
          <w:color w:val="231F20"/>
          <w:spacing w:val="38"/>
        </w:rPr>
        <w:t> </w:t>
      </w:r>
      <w:r>
        <w:rPr>
          <w:color w:val="231F20"/>
        </w:rPr>
        <w:t>concern,</w:t>
      </w:r>
      <w:r>
        <w:rPr>
          <w:color w:val="231F20"/>
          <w:spacing w:val="38"/>
        </w:rPr>
        <w:t> </w:t>
      </w:r>
      <w:r>
        <w:rPr>
          <w:color w:val="231F20"/>
        </w:rPr>
        <w:t>the</w:t>
      </w:r>
      <w:r>
        <w:rPr>
          <w:color w:val="231F20"/>
          <w:spacing w:val="38"/>
        </w:rPr>
        <w:t> </w:t>
      </w:r>
      <w:r>
        <w:rPr>
          <w:color w:val="231F20"/>
        </w:rPr>
        <w:t>IO, legal counsel, and the person who submitted or fielded the complaint may also</w:t>
      </w:r>
      <w:r>
        <w:rPr>
          <w:color w:val="231F20"/>
          <w:spacing w:val="-3"/>
        </w:rPr>
        <w:t> </w:t>
      </w:r>
      <w:r>
        <w:rPr>
          <w:color w:val="231F20"/>
        </w:rPr>
        <w:t>be</w:t>
      </w:r>
      <w:r>
        <w:rPr>
          <w:color w:val="231F20"/>
          <w:spacing w:val="-3"/>
        </w:rPr>
        <w:t> </w:t>
      </w:r>
      <w:r>
        <w:rPr>
          <w:color w:val="231F20"/>
        </w:rPr>
        <w:t>invited</w:t>
      </w:r>
      <w:r>
        <w:rPr>
          <w:color w:val="231F20"/>
          <w:spacing w:val="-3"/>
        </w:rPr>
        <w:t> </w:t>
      </w:r>
      <w:r>
        <w:rPr>
          <w:color w:val="231F20"/>
        </w:rPr>
        <w:t>to</w:t>
      </w:r>
      <w:r>
        <w:rPr>
          <w:color w:val="231F20"/>
          <w:spacing w:val="-3"/>
        </w:rPr>
        <w:t> </w:t>
      </w:r>
      <w:r>
        <w:rPr>
          <w:color w:val="231F20"/>
        </w:rPr>
        <w:t>participate.</w:t>
      </w:r>
      <w:r>
        <w:rPr>
          <w:color w:val="231F20"/>
          <w:spacing w:val="-3"/>
        </w:rPr>
        <w:t> </w:t>
      </w:r>
      <w:r>
        <w:rPr>
          <w:color w:val="231F20"/>
        </w:rPr>
        <w:t>Based</w:t>
      </w:r>
      <w:r>
        <w:rPr>
          <w:color w:val="231F20"/>
          <w:spacing w:val="-3"/>
        </w:rPr>
        <w:t> </w:t>
      </w:r>
      <w:r>
        <w:rPr>
          <w:color w:val="231F20"/>
        </w:rPr>
        <w:t>on</w:t>
      </w:r>
      <w:r>
        <w:rPr>
          <w:color w:val="231F20"/>
          <w:spacing w:val="-3"/>
        </w:rPr>
        <w:t> </w:t>
      </w:r>
      <w:r>
        <w:rPr>
          <w:color w:val="231F20"/>
        </w:rPr>
        <w:t>the</w:t>
      </w:r>
      <w:r>
        <w:rPr>
          <w:color w:val="231F20"/>
          <w:spacing w:val="-3"/>
        </w:rPr>
        <w:t> </w:t>
      </w:r>
      <w:r>
        <w:rPr>
          <w:color w:val="231F20"/>
        </w:rPr>
        <w:t>results</w:t>
      </w:r>
      <w:r>
        <w:rPr>
          <w:color w:val="231F20"/>
          <w:spacing w:val="-3"/>
        </w:rPr>
        <w:t> </w:t>
      </w:r>
      <w:r>
        <w:rPr>
          <w:color w:val="231F20"/>
        </w:rPr>
        <w:t>of</w:t>
      </w:r>
      <w:r>
        <w:rPr>
          <w:color w:val="231F20"/>
          <w:spacing w:val="-3"/>
        </w:rPr>
        <w:t> </w:t>
      </w:r>
      <w:r>
        <w:rPr>
          <w:color w:val="231F20"/>
        </w:rPr>
        <w:t>its</w:t>
      </w:r>
      <w:r>
        <w:rPr>
          <w:color w:val="231F20"/>
          <w:spacing w:val="-3"/>
        </w:rPr>
        <w:t> </w:t>
      </w:r>
      <w:r>
        <w:rPr>
          <w:color w:val="231F20"/>
        </w:rPr>
        <w:t>initial</w:t>
      </w:r>
      <w:r>
        <w:rPr>
          <w:color w:val="231F20"/>
          <w:spacing w:val="-3"/>
        </w:rPr>
        <w:t> </w:t>
      </w:r>
      <w:r>
        <w:rPr>
          <w:color w:val="231F20"/>
        </w:rPr>
        <w:t>evaluation,</w:t>
      </w:r>
      <w:r>
        <w:rPr>
          <w:color w:val="231F20"/>
          <w:spacing w:val="-3"/>
        </w:rPr>
        <w:t> </w:t>
      </w:r>
      <w:r>
        <w:rPr>
          <w:color w:val="231F20"/>
        </w:rPr>
        <w:t>a course</w:t>
      </w:r>
      <w:r>
        <w:rPr>
          <w:color w:val="231F20"/>
          <w:spacing w:val="39"/>
        </w:rPr>
        <w:t> </w:t>
      </w:r>
      <w:r>
        <w:rPr>
          <w:color w:val="231F20"/>
        </w:rPr>
        <w:t>of</w:t>
      </w:r>
      <w:r>
        <w:rPr>
          <w:color w:val="231F20"/>
          <w:spacing w:val="39"/>
        </w:rPr>
        <w:t> </w:t>
      </w:r>
      <w:r>
        <w:rPr>
          <w:color w:val="231F20"/>
        </w:rPr>
        <w:t>action—which</w:t>
      </w:r>
      <w:r>
        <w:rPr>
          <w:color w:val="231F20"/>
          <w:spacing w:val="39"/>
        </w:rPr>
        <w:t> </w:t>
      </w:r>
      <w:r>
        <w:rPr>
          <w:color w:val="231F20"/>
        </w:rPr>
        <w:t>may</w:t>
      </w:r>
      <w:r>
        <w:rPr>
          <w:color w:val="231F20"/>
          <w:spacing w:val="39"/>
        </w:rPr>
        <w:t> </w:t>
      </w:r>
      <w:r>
        <w:rPr>
          <w:color w:val="231F20"/>
        </w:rPr>
        <w:t>include</w:t>
      </w:r>
      <w:r>
        <w:rPr>
          <w:color w:val="231F20"/>
          <w:spacing w:val="39"/>
        </w:rPr>
        <w:t> </w:t>
      </w:r>
      <w:r>
        <w:rPr>
          <w:color w:val="231F20"/>
        </w:rPr>
        <w:t>further</w:t>
      </w:r>
      <w:r>
        <w:rPr>
          <w:color w:val="231F20"/>
          <w:spacing w:val="39"/>
        </w:rPr>
        <w:t> </w:t>
      </w:r>
      <w:r>
        <w:rPr>
          <w:color w:val="231F20"/>
        </w:rPr>
        <w:t>investigation—will</w:t>
      </w:r>
      <w:r>
        <w:rPr>
          <w:color w:val="231F20"/>
          <w:spacing w:val="39"/>
        </w:rPr>
        <w:t> </w:t>
      </w:r>
      <w:r>
        <w:rPr>
          <w:color w:val="231F20"/>
        </w:rPr>
        <w:t>then</w:t>
      </w:r>
      <w:r>
        <w:rPr>
          <w:color w:val="231F20"/>
          <w:spacing w:val="39"/>
        </w:rPr>
        <w:t> </w:t>
      </w:r>
      <w:r>
        <w:rPr>
          <w:color w:val="231F20"/>
        </w:rPr>
        <w:t>be determined and implemented. The IACUC should acknowledge receipt of concerns</w:t>
      </w:r>
      <w:r>
        <w:rPr>
          <w:color w:val="231F20"/>
          <w:spacing w:val="40"/>
        </w:rPr>
        <w:t> </w:t>
      </w:r>
      <w:r>
        <w:rPr>
          <w:color w:val="231F20"/>
        </w:rPr>
        <w:t>when</w:t>
      </w:r>
      <w:r>
        <w:rPr>
          <w:color w:val="231F20"/>
          <w:spacing w:val="40"/>
        </w:rPr>
        <w:t> </w:t>
      </w:r>
      <w:r>
        <w:rPr>
          <w:color w:val="231F20"/>
        </w:rPr>
        <w:t>the</w:t>
      </w:r>
      <w:r>
        <w:rPr>
          <w:color w:val="231F20"/>
          <w:spacing w:val="40"/>
        </w:rPr>
        <w:t> </w:t>
      </w:r>
      <w:r>
        <w:rPr>
          <w:color w:val="231F20"/>
        </w:rPr>
        <w:t>complainant</w:t>
      </w:r>
      <w:r>
        <w:rPr>
          <w:color w:val="231F20"/>
          <w:spacing w:val="40"/>
        </w:rPr>
        <w:t> </w:t>
      </w:r>
      <w:r>
        <w:rPr>
          <w:color w:val="231F20"/>
        </w:rPr>
        <w:t>is</w:t>
      </w:r>
      <w:r>
        <w:rPr>
          <w:color w:val="231F20"/>
          <w:spacing w:val="40"/>
        </w:rPr>
        <w:t> </w:t>
      </w:r>
      <w:r>
        <w:rPr>
          <w:color w:val="231F20"/>
        </w:rPr>
        <w:t>known.</w:t>
      </w:r>
      <w:r>
        <w:rPr>
          <w:color w:val="231F20"/>
          <w:spacing w:val="40"/>
        </w:rPr>
        <w:t> </w:t>
      </w:r>
      <w:r>
        <w:rPr>
          <w:color w:val="231F20"/>
        </w:rPr>
        <w:t>Details</w:t>
      </w:r>
      <w:r>
        <w:rPr>
          <w:color w:val="231F20"/>
          <w:spacing w:val="40"/>
        </w:rPr>
        <w:t> </w:t>
      </w:r>
      <w:r>
        <w:rPr>
          <w:color w:val="231F20"/>
        </w:rPr>
        <w:t>concerning</w:t>
      </w:r>
      <w:r>
        <w:rPr>
          <w:color w:val="231F20"/>
          <w:spacing w:val="40"/>
        </w:rPr>
        <w:t> </w:t>
      </w:r>
      <w:r>
        <w:rPr>
          <w:color w:val="231F20"/>
        </w:rPr>
        <w:t>the</w:t>
      </w:r>
      <w:r>
        <w:rPr>
          <w:color w:val="231F20"/>
          <w:spacing w:val="40"/>
        </w:rPr>
        <w:t> </w:t>
      </w:r>
      <w:r>
        <w:rPr>
          <w:color w:val="231F20"/>
        </w:rPr>
        <w:t>com plaint,</w:t>
      </w:r>
      <w:r>
        <w:rPr>
          <w:color w:val="231F20"/>
          <w:spacing w:val="40"/>
        </w:rPr>
        <w:t> </w:t>
      </w:r>
      <w:r>
        <w:rPr>
          <w:color w:val="231F20"/>
        </w:rPr>
        <w:t>complainant,</w:t>
      </w:r>
      <w:r>
        <w:rPr>
          <w:color w:val="231F20"/>
          <w:spacing w:val="40"/>
        </w:rPr>
        <w:t> </w:t>
      </w:r>
      <w:r>
        <w:rPr>
          <w:color w:val="231F20"/>
        </w:rPr>
        <w:t>persons</w:t>
      </w:r>
      <w:r>
        <w:rPr>
          <w:color w:val="231F20"/>
          <w:spacing w:val="40"/>
        </w:rPr>
        <w:t> </w:t>
      </w:r>
      <w:r>
        <w:rPr>
          <w:color w:val="231F20"/>
        </w:rPr>
        <w:t>against</w:t>
      </w:r>
      <w:r>
        <w:rPr>
          <w:color w:val="231F20"/>
          <w:spacing w:val="40"/>
        </w:rPr>
        <w:t> </w:t>
      </w:r>
      <w:r>
        <w:rPr>
          <w:color w:val="231F20"/>
        </w:rPr>
        <w:t>whom</w:t>
      </w:r>
      <w:r>
        <w:rPr>
          <w:color w:val="231F20"/>
          <w:spacing w:val="40"/>
        </w:rPr>
        <w:t> </w:t>
      </w:r>
      <w:r>
        <w:rPr>
          <w:color w:val="231F20"/>
        </w:rPr>
        <w:t>allegations</w:t>
      </w:r>
      <w:r>
        <w:rPr>
          <w:color w:val="231F20"/>
          <w:spacing w:val="40"/>
        </w:rPr>
        <w:t> </w:t>
      </w:r>
      <w:r>
        <w:rPr>
          <w:color w:val="231F20"/>
        </w:rPr>
        <w:t>may</w:t>
      </w:r>
      <w:r>
        <w:rPr>
          <w:color w:val="231F20"/>
          <w:spacing w:val="40"/>
        </w:rPr>
        <w:t> </w:t>
      </w:r>
      <w:r>
        <w:rPr>
          <w:color w:val="231F20"/>
        </w:rPr>
        <w:t>have</w:t>
      </w:r>
      <w:r>
        <w:rPr>
          <w:color w:val="231F20"/>
          <w:spacing w:val="40"/>
        </w:rPr>
        <w:t> </w:t>
      </w:r>
      <w:r>
        <w:rPr>
          <w:color w:val="231F20"/>
        </w:rPr>
        <w:t>been directed, and the investigations in progress are usually considered confi dential. However, when the Committee releases the report of its findings (including</w:t>
      </w:r>
      <w:r>
        <w:rPr>
          <w:color w:val="231F20"/>
          <w:spacing w:val="40"/>
        </w:rPr>
        <w:t> </w:t>
      </w:r>
      <w:r>
        <w:rPr>
          <w:color w:val="231F20"/>
        </w:rPr>
        <w:t>corrective</w:t>
      </w:r>
      <w:r>
        <w:rPr>
          <w:color w:val="231F20"/>
          <w:spacing w:val="40"/>
        </w:rPr>
        <w:t> </w:t>
      </w:r>
      <w:r>
        <w:rPr>
          <w:color w:val="231F20"/>
        </w:rPr>
        <w:t>actions,</w:t>
      </w:r>
      <w:r>
        <w:rPr>
          <w:color w:val="231F20"/>
          <w:spacing w:val="40"/>
        </w:rPr>
        <w:t> </w:t>
      </w:r>
      <w:r>
        <w:rPr>
          <w:color w:val="231F20"/>
        </w:rPr>
        <w:t>if</w:t>
      </w:r>
      <w:r>
        <w:rPr>
          <w:color w:val="231F20"/>
          <w:spacing w:val="40"/>
        </w:rPr>
        <w:t> </w:t>
      </w:r>
      <w:r>
        <w:rPr>
          <w:color w:val="231F20"/>
        </w:rPr>
        <w:t>applicable),</w:t>
      </w:r>
      <w:r>
        <w:rPr>
          <w:color w:val="231F20"/>
          <w:spacing w:val="40"/>
        </w:rPr>
        <w:t> </w:t>
      </w:r>
      <w:r>
        <w:rPr>
          <w:color w:val="231F20"/>
        </w:rPr>
        <w:t>those</w:t>
      </w:r>
      <w:r>
        <w:rPr>
          <w:color w:val="231F20"/>
          <w:spacing w:val="40"/>
        </w:rPr>
        <w:t> </w:t>
      </w:r>
      <w:r>
        <w:rPr>
          <w:color w:val="231F20"/>
        </w:rPr>
        <w:t>reports</w:t>
      </w:r>
      <w:r>
        <w:rPr>
          <w:color w:val="231F20"/>
          <w:spacing w:val="40"/>
        </w:rPr>
        <w:t> </w:t>
      </w:r>
      <w:r>
        <w:rPr>
          <w:color w:val="231F20"/>
        </w:rPr>
        <w:t>may</w:t>
      </w:r>
      <w:r>
        <w:rPr>
          <w:color w:val="231F20"/>
          <w:spacing w:val="40"/>
        </w:rPr>
        <w:t> </w:t>
      </w:r>
      <w:r>
        <w:rPr>
          <w:color w:val="231F20"/>
        </w:rPr>
        <w:t>become accessible</w:t>
      </w:r>
      <w:r>
        <w:rPr>
          <w:color w:val="231F20"/>
          <w:spacing w:val="31"/>
        </w:rPr>
        <w:t> </w:t>
      </w:r>
      <w:r>
        <w:rPr>
          <w:color w:val="231F20"/>
        </w:rPr>
        <w:t>to</w:t>
      </w:r>
      <w:r>
        <w:rPr>
          <w:color w:val="231F20"/>
          <w:spacing w:val="31"/>
        </w:rPr>
        <w:t> </w:t>
      </w:r>
      <w:r>
        <w:rPr>
          <w:color w:val="231F20"/>
        </w:rPr>
        <w:t>the</w:t>
      </w:r>
      <w:r>
        <w:rPr>
          <w:color w:val="231F20"/>
          <w:spacing w:val="31"/>
        </w:rPr>
        <w:t> </w:t>
      </w:r>
      <w:r>
        <w:rPr>
          <w:color w:val="231F20"/>
        </w:rPr>
        <w:t>public</w:t>
      </w:r>
      <w:r>
        <w:rPr>
          <w:color w:val="231F20"/>
          <w:spacing w:val="31"/>
        </w:rPr>
        <w:t> </w:t>
      </w:r>
      <w:r>
        <w:rPr>
          <w:color w:val="231F20"/>
        </w:rPr>
        <w:t>under</w:t>
      </w:r>
      <w:r>
        <w:rPr>
          <w:color w:val="231F20"/>
          <w:spacing w:val="31"/>
        </w:rPr>
        <w:t> </w:t>
      </w:r>
      <w:r>
        <w:rPr>
          <w:color w:val="231F20"/>
        </w:rPr>
        <w:t>state</w:t>
      </w:r>
      <w:r>
        <w:rPr>
          <w:color w:val="231F20"/>
          <w:spacing w:val="31"/>
        </w:rPr>
        <w:t> </w:t>
      </w:r>
      <w:r>
        <w:rPr>
          <w:color w:val="231F20"/>
        </w:rPr>
        <w:t>“sunshine”</w:t>
      </w:r>
      <w:r>
        <w:rPr>
          <w:color w:val="231F20"/>
          <w:spacing w:val="31"/>
        </w:rPr>
        <w:t> </w:t>
      </w:r>
      <w:r>
        <w:rPr>
          <w:color w:val="231F20"/>
        </w:rPr>
        <w:t>laws,</w:t>
      </w:r>
      <w:r>
        <w:rPr>
          <w:color w:val="231F20"/>
          <w:spacing w:val="31"/>
        </w:rPr>
        <w:t> </w:t>
      </w:r>
      <w:r>
        <w:rPr>
          <w:color w:val="231F20"/>
        </w:rPr>
        <w:t>and</w:t>
      </w:r>
      <w:r>
        <w:rPr>
          <w:color w:val="231F20"/>
          <w:spacing w:val="31"/>
        </w:rPr>
        <w:t> </w:t>
      </w:r>
      <w:r>
        <w:rPr>
          <w:color w:val="231F20"/>
        </w:rPr>
        <w:t>if</w:t>
      </w:r>
      <w:r>
        <w:rPr>
          <w:color w:val="231F20"/>
          <w:spacing w:val="31"/>
        </w:rPr>
        <w:t> </w:t>
      </w:r>
      <w:r>
        <w:rPr>
          <w:color w:val="231F20"/>
        </w:rPr>
        <w:t>provided</w:t>
      </w:r>
      <w:r>
        <w:rPr>
          <w:color w:val="231F20"/>
          <w:spacing w:val="31"/>
        </w:rPr>
        <w:t> </w:t>
      </w:r>
      <w:r>
        <w:rPr>
          <w:color w:val="231F20"/>
        </w:rPr>
        <w:t>to Federal regulatory agencies, under the Freedom of Information Act.</w:t>
      </w:r>
    </w:p>
    <w:p>
      <w:pPr>
        <w:pStyle w:val="BodyText"/>
        <w:spacing w:line="261" w:lineRule="auto" w:before="171"/>
        <w:ind w:left="240" w:right="230"/>
      </w:pPr>
      <w:r>
        <w:rPr>
          <w:color w:val="231F20"/>
        </w:rPr>
        <w:t>The</w:t>
      </w:r>
      <w:r>
        <w:rPr>
          <w:color w:val="231F20"/>
          <w:spacing w:val="-5"/>
        </w:rPr>
        <w:t> </w:t>
      </w:r>
      <w:r>
        <w:rPr>
          <w:color w:val="231F20"/>
        </w:rPr>
        <w:t>AWRs</w:t>
      </w:r>
      <w:r>
        <w:rPr>
          <w:color w:val="231F20"/>
          <w:spacing w:val="-5"/>
        </w:rPr>
        <w:t> </w:t>
      </w:r>
      <w:r>
        <w:rPr>
          <w:color w:val="231F20"/>
        </w:rPr>
        <w:t>and</w:t>
      </w:r>
      <w:r>
        <w:rPr>
          <w:color w:val="231F20"/>
          <w:spacing w:val="-5"/>
        </w:rPr>
        <w:t> </w:t>
      </w:r>
      <w:r>
        <w:rPr>
          <w:color w:val="231F20"/>
        </w:rPr>
        <w:t>the</w:t>
      </w:r>
      <w:r>
        <w:rPr>
          <w:color w:val="231F20"/>
          <w:spacing w:val="-5"/>
        </w:rPr>
        <w:t> </w:t>
      </w:r>
      <w:r>
        <w:rPr>
          <w:i/>
          <w:color w:val="231F20"/>
        </w:rPr>
        <w:t>PHS</w:t>
      </w:r>
      <w:r>
        <w:rPr>
          <w:i/>
          <w:color w:val="231F20"/>
          <w:spacing w:val="-6"/>
        </w:rPr>
        <w:t> </w:t>
      </w:r>
      <w:r>
        <w:rPr>
          <w:i/>
          <w:color w:val="231F20"/>
        </w:rPr>
        <w:t>Policy</w:t>
      </w:r>
      <w:r>
        <w:rPr>
          <w:i/>
          <w:color w:val="231F20"/>
          <w:spacing w:val="-5"/>
        </w:rPr>
        <w:t> </w:t>
      </w:r>
      <w:r>
        <w:rPr>
          <w:color w:val="231F20"/>
        </w:rPr>
        <w:t>authorize</w:t>
      </w:r>
      <w:r>
        <w:rPr>
          <w:color w:val="231F20"/>
          <w:spacing w:val="-5"/>
        </w:rPr>
        <w:t> </w:t>
      </w:r>
      <w:r>
        <w:rPr>
          <w:color w:val="231F20"/>
        </w:rPr>
        <w:t>the</w:t>
      </w:r>
      <w:r>
        <w:rPr>
          <w:color w:val="231F20"/>
          <w:spacing w:val="-5"/>
        </w:rPr>
        <w:t> </w:t>
      </w:r>
      <w:r>
        <w:rPr>
          <w:color w:val="231F20"/>
        </w:rPr>
        <w:t>IACUC</w:t>
      </w:r>
      <w:r>
        <w:rPr>
          <w:color w:val="231F20"/>
          <w:spacing w:val="-5"/>
        </w:rPr>
        <w:t> </w:t>
      </w:r>
      <w:r>
        <w:rPr>
          <w:color w:val="231F20"/>
        </w:rPr>
        <w:t>to</w:t>
      </w:r>
      <w:r>
        <w:rPr>
          <w:color w:val="231F20"/>
          <w:spacing w:val="-5"/>
        </w:rPr>
        <w:t> </w:t>
      </w:r>
      <w:r>
        <w:rPr>
          <w:color w:val="231F20"/>
        </w:rPr>
        <w:t>suspend</w:t>
      </w:r>
      <w:r>
        <w:rPr>
          <w:color w:val="231F20"/>
          <w:spacing w:val="-5"/>
        </w:rPr>
        <w:t> </w:t>
      </w:r>
      <w:r>
        <w:rPr>
          <w:color w:val="231F20"/>
        </w:rPr>
        <w:t>an</w:t>
      </w:r>
      <w:r>
        <w:rPr>
          <w:color w:val="231F20"/>
          <w:spacing w:val="-5"/>
        </w:rPr>
        <w:t> </w:t>
      </w:r>
      <w:r>
        <w:rPr>
          <w:color w:val="231F20"/>
        </w:rPr>
        <w:t>activity after</w:t>
      </w:r>
      <w:r>
        <w:rPr>
          <w:color w:val="231F20"/>
          <w:spacing w:val="-6"/>
        </w:rPr>
        <w:t> </w:t>
      </w:r>
      <w:r>
        <w:rPr>
          <w:color w:val="231F20"/>
        </w:rPr>
        <w:t>review</w:t>
      </w:r>
      <w:r>
        <w:rPr>
          <w:color w:val="231F20"/>
          <w:spacing w:val="-6"/>
        </w:rPr>
        <w:t> </w:t>
      </w:r>
      <w:r>
        <w:rPr>
          <w:color w:val="231F20"/>
        </w:rPr>
        <w:t>of</w:t>
      </w:r>
      <w:r>
        <w:rPr>
          <w:color w:val="231F20"/>
          <w:spacing w:val="-7"/>
        </w:rPr>
        <w:t> </w:t>
      </w:r>
      <w:r>
        <w:rPr>
          <w:color w:val="231F20"/>
        </w:rPr>
        <w:t>the</w:t>
      </w:r>
      <w:r>
        <w:rPr>
          <w:color w:val="231F20"/>
          <w:spacing w:val="-6"/>
        </w:rPr>
        <w:t> </w:t>
      </w:r>
      <w:r>
        <w:rPr>
          <w:color w:val="231F20"/>
        </w:rPr>
        <w:t>matter</w:t>
      </w:r>
      <w:r>
        <w:rPr>
          <w:color w:val="231F20"/>
          <w:spacing w:val="-6"/>
        </w:rPr>
        <w:t> </w:t>
      </w:r>
      <w:r>
        <w:rPr>
          <w:color w:val="231F20"/>
        </w:rPr>
        <w:t>at</w:t>
      </w:r>
      <w:r>
        <w:rPr>
          <w:color w:val="231F20"/>
          <w:spacing w:val="-7"/>
        </w:rPr>
        <w:t> </w:t>
      </w:r>
      <w:r>
        <w:rPr>
          <w:color w:val="231F20"/>
        </w:rPr>
        <w:t>a</w:t>
      </w:r>
      <w:r>
        <w:rPr>
          <w:color w:val="231F20"/>
          <w:spacing w:val="-6"/>
        </w:rPr>
        <w:t> </w:t>
      </w:r>
      <w:r>
        <w:rPr>
          <w:color w:val="231F20"/>
        </w:rPr>
        <w:t>convened</w:t>
      </w:r>
      <w:r>
        <w:rPr>
          <w:color w:val="231F20"/>
          <w:spacing w:val="-6"/>
        </w:rPr>
        <w:t> </w:t>
      </w:r>
      <w:r>
        <w:rPr>
          <w:color w:val="231F20"/>
        </w:rPr>
        <w:t>meeting</w:t>
      </w:r>
      <w:r>
        <w:rPr>
          <w:color w:val="231F20"/>
          <w:spacing w:val="-7"/>
        </w:rPr>
        <w:t> </w:t>
      </w:r>
      <w:r>
        <w:rPr>
          <w:color w:val="231F20"/>
        </w:rPr>
        <w:t>of</w:t>
      </w:r>
      <w:r>
        <w:rPr>
          <w:color w:val="231F20"/>
          <w:spacing w:val="-6"/>
        </w:rPr>
        <w:t> </w:t>
      </w:r>
      <w:r>
        <w:rPr>
          <w:color w:val="231F20"/>
        </w:rPr>
        <w:t>a</w:t>
      </w:r>
      <w:r>
        <w:rPr>
          <w:color w:val="231F20"/>
          <w:spacing w:val="-6"/>
        </w:rPr>
        <w:t> </w:t>
      </w:r>
      <w:r>
        <w:rPr>
          <w:color w:val="231F20"/>
        </w:rPr>
        <w:t>quorum</w:t>
      </w:r>
      <w:r>
        <w:rPr>
          <w:color w:val="231F20"/>
          <w:spacing w:val="-7"/>
        </w:rPr>
        <w:t> </w:t>
      </w:r>
      <w:r>
        <w:rPr>
          <w:color w:val="231F20"/>
        </w:rPr>
        <w:t>of</w:t>
      </w:r>
      <w:r>
        <w:rPr>
          <w:color w:val="231F20"/>
          <w:spacing w:val="-6"/>
        </w:rPr>
        <w:t> </w:t>
      </w:r>
      <w:r>
        <w:rPr>
          <w:color w:val="231F20"/>
        </w:rPr>
        <w:t>the</w:t>
      </w:r>
      <w:r>
        <w:rPr>
          <w:color w:val="231F20"/>
          <w:spacing w:val="-6"/>
        </w:rPr>
        <w:t> </w:t>
      </w:r>
      <w:r>
        <w:rPr>
          <w:color w:val="231F20"/>
        </w:rPr>
        <w:t>IACUC and with the suspension vote of a majority of the quorum present. Suspen sions must also be reviewed by the IO in consultation with the </w:t>
      </w:r>
      <w:r>
        <w:rPr>
          <w:color w:val="231F20"/>
        </w:rPr>
        <w:t>Committee; appropriate corrective action taken by the IO is reported to OLAW.</w:t>
      </w:r>
    </w:p>
    <w:p>
      <w:pPr>
        <w:pStyle w:val="BodyText"/>
        <w:spacing w:line="261" w:lineRule="auto" w:before="177"/>
        <w:ind w:left="240" w:right="355"/>
        <w:jc w:val="both"/>
      </w:pPr>
      <w:r>
        <w:rPr>
          <w:color w:val="231F20"/>
        </w:rPr>
        <w:t>Most institutions have developed self-regulatory policies and </w:t>
      </w:r>
      <w:r>
        <w:rPr>
          <w:color w:val="231F20"/>
        </w:rPr>
        <w:t>procedures that supplement formal suspensions by the IACUC and are intended to ensure adherence to institutional and regulatory requirements. Depending on the severity of noncompliance or deviation from accepted practices, these range from counseling and mandatory remedial training to specific monitoring</w:t>
      </w:r>
      <w:r>
        <w:rPr>
          <w:color w:val="231F20"/>
          <w:spacing w:val="-4"/>
        </w:rPr>
        <w:t> </w:t>
      </w:r>
      <w:r>
        <w:rPr>
          <w:color w:val="231F20"/>
        </w:rPr>
        <w:t>of</w:t>
      </w:r>
      <w:r>
        <w:rPr>
          <w:color w:val="231F20"/>
          <w:spacing w:val="-4"/>
        </w:rPr>
        <w:t> </w:t>
      </w:r>
      <w:r>
        <w:rPr>
          <w:color w:val="231F20"/>
        </w:rPr>
        <w:t>animal</w:t>
      </w:r>
      <w:r>
        <w:rPr>
          <w:color w:val="231F20"/>
          <w:spacing w:val="-4"/>
        </w:rPr>
        <w:t> </w:t>
      </w:r>
      <w:r>
        <w:rPr>
          <w:color w:val="231F20"/>
        </w:rPr>
        <w:t>use,</w:t>
      </w:r>
      <w:r>
        <w:rPr>
          <w:color w:val="231F20"/>
          <w:spacing w:val="-4"/>
        </w:rPr>
        <w:t> </w:t>
      </w:r>
      <w:r>
        <w:rPr>
          <w:color w:val="231F20"/>
        </w:rPr>
        <w:t>temporary</w:t>
      </w:r>
      <w:r>
        <w:rPr>
          <w:color w:val="231F20"/>
          <w:spacing w:val="-4"/>
        </w:rPr>
        <w:t> </w:t>
      </w:r>
      <w:r>
        <w:rPr>
          <w:color w:val="231F20"/>
        </w:rPr>
        <w:t>revocation</w:t>
      </w:r>
      <w:r>
        <w:rPr>
          <w:color w:val="231F20"/>
          <w:spacing w:val="-4"/>
        </w:rPr>
        <w:t> </w:t>
      </w:r>
      <w:r>
        <w:rPr>
          <w:color w:val="231F20"/>
        </w:rPr>
        <w:t>of</w:t>
      </w:r>
      <w:r>
        <w:rPr>
          <w:color w:val="231F20"/>
          <w:spacing w:val="-4"/>
        </w:rPr>
        <w:t> </w:t>
      </w:r>
      <w:r>
        <w:rPr>
          <w:color w:val="231F20"/>
        </w:rPr>
        <w:t>animal</w:t>
      </w:r>
      <w:r>
        <w:rPr>
          <w:color w:val="231F20"/>
          <w:spacing w:val="-4"/>
        </w:rPr>
        <w:t> </w:t>
      </w:r>
      <w:r>
        <w:rPr>
          <w:color w:val="231F20"/>
        </w:rPr>
        <w:t>use</w:t>
      </w:r>
      <w:r>
        <w:rPr>
          <w:color w:val="231F20"/>
          <w:spacing w:val="-4"/>
        </w:rPr>
        <w:t> </w:t>
      </w:r>
      <w:r>
        <w:rPr>
          <w:color w:val="231F20"/>
        </w:rPr>
        <w:t>privileges,</w:t>
      </w:r>
      <w:r>
        <w:rPr>
          <w:color w:val="231F20"/>
          <w:spacing w:val="-4"/>
        </w:rPr>
        <w:t> </w:t>
      </w:r>
      <w:r>
        <w:rPr>
          <w:color w:val="231F20"/>
        </w:rPr>
        <w:t>or termination of employment.</w:t>
      </w:r>
    </w:p>
    <w:p>
      <w:pPr>
        <w:pStyle w:val="Heading4"/>
        <w:spacing w:before="154"/>
        <w:ind w:left="240"/>
      </w:pPr>
      <w:r>
        <w:rPr>
          <w:color w:val="231F20"/>
          <w:spacing w:val="-2"/>
          <w:w w:val="90"/>
        </w:rPr>
        <w:t>Model</w:t>
      </w:r>
    </w:p>
    <w:p>
      <w:pPr>
        <w:pStyle w:val="BodyText"/>
        <w:spacing w:line="261" w:lineRule="auto" w:before="128"/>
        <w:ind w:left="240" w:right="356"/>
        <w:jc w:val="both"/>
      </w:pPr>
      <w:r>
        <w:rPr>
          <w:color w:val="231F20"/>
        </w:rPr>
        <w:t>One</w:t>
      </w:r>
      <w:r>
        <w:rPr>
          <w:color w:val="231F20"/>
          <w:spacing w:val="-2"/>
        </w:rPr>
        <w:t> </w:t>
      </w:r>
      <w:r>
        <w:rPr>
          <w:color w:val="231F20"/>
        </w:rPr>
        <w:t>model</w:t>
      </w:r>
      <w:r>
        <w:rPr>
          <w:color w:val="231F20"/>
          <w:spacing w:val="-2"/>
        </w:rPr>
        <w:t> </w:t>
      </w:r>
      <w:r>
        <w:rPr>
          <w:color w:val="231F20"/>
        </w:rPr>
        <w:t>for</w:t>
      </w:r>
      <w:r>
        <w:rPr>
          <w:color w:val="231F20"/>
          <w:spacing w:val="-2"/>
        </w:rPr>
        <w:t> </w:t>
      </w:r>
      <w:r>
        <w:rPr>
          <w:color w:val="231F20"/>
        </w:rPr>
        <w:t>considering</w:t>
      </w:r>
      <w:r>
        <w:rPr>
          <w:color w:val="231F20"/>
          <w:spacing w:val="-2"/>
        </w:rPr>
        <w:t> </w:t>
      </w:r>
      <w:r>
        <w:rPr>
          <w:color w:val="231F20"/>
        </w:rPr>
        <w:t>concerns</w:t>
      </w:r>
      <w:r>
        <w:rPr>
          <w:color w:val="231F20"/>
          <w:spacing w:val="-2"/>
        </w:rPr>
        <w:t> </w:t>
      </w:r>
      <w:r>
        <w:rPr>
          <w:color w:val="231F20"/>
        </w:rPr>
        <w:t>about</w:t>
      </w:r>
      <w:r>
        <w:rPr>
          <w:color w:val="231F20"/>
          <w:spacing w:val="-2"/>
        </w:rPr>
        <w:t> </w:t>
      </w:r>
      <w:r>
        <w:rPr>
          <w:color w:val="231F20"/>
        </w:rPr>
        <w:t>animal</w:t>
      </w:r>
      <w:r>
        <w:rPr>
          <w:color w:val="231F20"/>
          <w:spacing w:val="-2"/>
        </w:rPr>
        <w:t> </w:t>
      </w:r>
      <w:r>
        <w:rPr>
          <w:color w:val="231F20"/>
        </w:rPr>
        <w:t>care</w:t>
      </w:r>
      <w:r>
        <w:rPr>
          <w:color w:val="231F20"/>
          <w:spacing w:val="-2"/>
        </w:rPr>
        <w:t> </w:t>
      </w:r>
      <w:r>
        <w:rPr>
          <w:color w:val="231F20"/>
        </w:rPr>
        <w:t>and</w:t>
      </w:r>
      <w:r>
        <w:rPr>
          <w:color w:val="231F20"/>
          <w:spacing w:val="-2"/>
        </w:rPr>
        <w:t> </w:t>
      </w:r>
      <w:r>
        <w:rPr>
          <w:color w:val="231F20"/>
        </w:rPr>
        <w:t>use</w:t>
      </w:r>
      <w:r>
        <w:rPr>
          <w:color w:val="231F20"/>
          <w:spacing w:val="-2"/>
        </w:rPr>
        <w:t> </w:t>
      </w:r>
      <w:r>
        <w:rPr>
          <w:color w:val="231F20"/>
        </w:rPr>
        <w:t>is</w:t>
      </w:r>
      <w:r>
        <w:rPr>
          <w:color w:val="231F20"/>
          <w:spacing w:val="-2"/>
        </w:rPr>
        <w:t> </w:t>
      </w:r>
      <w:r>
        <w:rPr>
          <w:color w:val="231F20"/>
        </w:rPr>
        <w:t>outlined on the following pages. This example may not apply to all institutions, </w:t>
      </w:r>
      <w:r>
        <w:rPr>
          <w:color w:val="231F20"/>
        </w:rPr>
        <w:t>and may be adapted, as needed, in designing guidelines that are appropriate for individual institutions.</w:t>
      </w:r>
    </w:p>
    <w:p>
      <w:pPr>
        <w:pStyle w:val="BodyText"/>
        <w:spacing w:after="0" w:line="261" w:lineRule="auto"/>
        <w:jc w:val="both"/>
        <w:sectPr>
          <w:pgSz w:w="8640" w:h="12960"/>
          <w:pgMar w:header="687" w:footer="0" w:top="1460" w:bottom="280" w:left="720" w:right="720"/>
        </w:sectPr>
      </w:pPr>
    </w:p>
    <w:p>
      <w:pPr>
        <w:pStyle w:val="Heading4"/>
        <w:spacing w:line="228" w:lineRule="auto" w:before="110"/>
        <w:ind w:right="1712"/>
      </w:pPr>
      <w:r>
        <w:rPr>
          <w:color w:val="231F20"/>
          <w:w w:val="85"/>
        </w:rPr>
        <w:t>Suggessted IACUC Procedures for the Investigation </w:t>
      </w:r>
      <w:r>
        <w:rPr>
          <w:color w:val="231F20"/>
          <w:w w:val="85"/>
        </w:rPr>
        <w:t>of </w:t>
      </w:r>
      <w:r>
        <w:rPr>
          <w:color w:val="231F20"/>
          <w:w w:val="90"/>
        </w:rPr>
        <w:t>Animal Care and Use Concerns*</w:t>
      </w:r>
    </w:p>
    <w:p>
      <w:pPr>
        <w:pStyle w:val="Heading6"/>
        <w:spacing w:before="192"/>
        <w:ind w:left="360"/>
      </w:pPr>
      <w:r>
        <w:rPr>
          <w:color w:val="231F20"/>
          <w:w w:val="85"/>
        </w:rPr>
        <w:t>Initial</w:t>
      </w:r>
      <w:r>
        <w:rPr>
          <w:color w:val="231F20"/>
          <w:spacing w:val="-1"/>
        </w:rPr>
        <w:t> </w:t>
      </w:r>
      <w:r>
        <w:rPr>
          <w:color w:val="231F20"/>
          <w:w w:val="85"/>
        </w:rPr>
        <w:t>Evaluation</w:t>
      </w:r>
      <w:r>
        <w:rPr>
          <w:color w:val="231F20"/>
          <w:spacing w:val="-1"/>
        </w:rPr>
        <w:t> </w:t>
      </w:r>
      <w:r>
        <w:rPr>
          <w:color w:val="231F20"/>
          <w:w w:val="85"/>
        </w:rPr>
        <w:t>and</w:t>
      </w:r>
      <w:r>
        <w:rPr>
          <w:color w:val="231F20"/>
          <w:spacing w:val="-1"/>
        </w:rPr>
        <w:t> </w:t>
      </w:r>
      <w:r>
        <w:rPr>
          <w:color w:val="231F20"/>
          <w:spacing w:val="-2"/>
          <w:w w:val="85"/>
        </w:rPr>
        <w:t>Actions</w:t>
      </w:r>
    </w:p>
    <w:p>
      <w:pPr>
        <w:pStyle w:val="BodyText"/>
        <w:spacing w:line="261" w:lineRule="auto" w:before="132"/>
        <w:ind w:left="360" w:right="230"/>
      </w:pPr>
      <w:r>
        <w:rPr>
          <w:color w:val="231F20"/>
        </w:rPr>
        <w:t>Upon receipt of a concern the IACUC Chair should convene a meeting of the</w:t>
      </w:r>
      <w:r>
        <w:rPr>
          <w:color w:val="231F20"/>
          <w:spacing w:val="20"/>
        </w:rPr>
        <w:t> </w:t>
      </w:r>
      <w:r>
        <w:rPr>
          <w:color w:val="231F20"/>
        </w:rPr>
        <w:t>IACUC.</w:t>
      </w:r>
      <w:r>
        <w:rPr>
          <w:color w:val="231F20"/>
          <w:spacing w:val="20"/>
        </w:rPr>
        <w:t> </w:t>
      </w:r>
      <w:r>
        <w:rPr>
          <w:color w:val="231F20"/>
        </w:rPr>
        <w:t>After</w:t>
      </w:r>
      <w:r>
        <w:rPr>
          <w:color w:val="231F20"/>
          <w:spacing w:val="20"/>
        </w:rPr>
        <w:t> </w:t>
      </w:r>
      <w:r>
        <w:rPr>
          <w:color w:val="231F20"/>
        </w:rPr>
        <w:t>initial</w:t>
      </w:r>
      <w:r>
        <w:rPr>
          <w:color w:val="231F20"/>
          <w:spacing w:val="20"/>
        </w:rPr>
        <w:t> </w:t>
      </w:r>
      <w:r>
        <w:rPr>
          <w:color w:val="231F20"/>
        </w:rPr>
        <w:t>review</w:t>
      </w:r>
      <w:r>
        <w:rPr>
          <w:color w:val="231F20"/>
          <w:spacing w:val="20"/>
        </w:rPr>
        <w:t> </w:t>
      </w:r>
      <w:r>
        <w:rPr>
          <w:color w:val="231F20"/>
        </w:rPr>
        <w:t>of</w:t>
      </w:r>
      <w:r>
        <w:rPr>
          <w:color w:val="231F20"/>
          <w:spacing w:val="20"/>
        </w:rPr>
        <w:t> </w:t>
      </w:r>
      <w:r>
        <w:rPr>
          <w:color w:val="231F20"/>
        </w:rPr>
        <w:t>the</w:t>
      </w:r>
      <w:r>
        <w:rPr>
          <w:color w:val="231F20"/>
          <w:spacing w:val="20"/>
        </w:rPr>
        <w:t> </w:t>
      </w:r>
      <w:r>
        <w:rPr>
          <w:color w:val="231F20"/>
        </w:rPr>
        <w:t>complaint</w:t>
      </w:r>
      <w:r>
        <w:rPr>
          <w:color w:val="231F20"/>
          <w:spacing w:val="20"/>
        </w:rPr>
        <w:t> </w:t>
      </w:r>
      <w:r>
        <w:rPr>
          <w:color w:val="231F20"/>
        </w:rPr>
        <w:t>the</w:t>
      </w:r>
      <w:r>
        <w:rPr>
          <w:color w:val="231F20"/>
          <w:spacing w:val="20"/>
        </w:rPr>
        <w:t> </w:t>
      </w:r>
      <w:r>
        <w:rPr>
          <w:color w:val="231F20"/>
        </w:rPr>
        <w:t>IACUC</w:t>
      </w:r>
      <w:r>
        <w:rPr>
          <w:color w:val="231F20"/>
          <w:spacing w:val="20"/>
        </w:rPr>
        <w:t> </w:t>
      </w:r>
      <w:r>
        <w:rPr>
          <w:color w:val="231F20"/>
        </w:rPr>
        <w:t>should</w:t>
      </w:r>
      <w:r>
        <w:rPr>
          <w:color w:val="231F20"/>
          <w:spacing w:val="20"/>
        </w:rPr>
        <w:t> </w:t>
      </w:r>
      <w:r>
        <w:rPr>
          <w:color w:val="231F20"/>
        </w:rPr>
        <w:t>deter-mine</w:t>
      </w:r>
      <w:r>
        <w:rPr>
          <w:color w:val="231F20"/>
          <w:spacing w:val="-2"/>
        </w:rPr>
        <w:t> </w:t>
      </w:r>
      <w:r>
        <w:rPr>
          <w:color w:val="231F20"/>
        </w:rPr>
        <w:t>whether</w:t>
      </w:r>
      <w:r>
        <w:rPr>
          <w:color w:val="231F20"/>
          <w:spacing w:val="-2"/>
        </w:rPr>
        <w:t> </w:t>
      </w:r>
      <w:r>
        <w:rPr>
          <w:color w:val="231F20"/>
        </w:rPr>
        <w:t>it</w:t>
      </w:r>
      <w:r>
        <w:rPr>
          <w:color w:val="231F20"/>
          <w:spacing w:val="-2"/>
        </w:rPr>
        <w:t> </w:t>
      </w:r>
      <w:r>
        <w:rPr>
          <w:color w:val="231F20"/>
        </w:rPr>
        <w:t>requires</w:t>
      </w:r>
      <w:r>
        <w:rPr>
          <w:color w:val="231F20"/>
          <w:spacing w:val="-2"/>
        </w:rPr>
        <w:t> </w:t>
      </w:r>
      <w:r>
        <w:rPr>
          <w:color w:val="231F20"/>
        </w:rPr>
        <w:t>further</w:t>
      </w:r>
      <w:r>
        <w:rPr>
          <w:color w:val="231F20"/>
          <w:spacing w:val="-2"/>
        </w:rPr>
        <w:t> </w:t>
      </w:r>
      <w:r>
        <w:rPr>
          <w:color w:val="231F20"/>
        </w:rPr>
        <w:t>investigation</w:t>
      </w:r>
      <w:r>
        <w:rPr>
          <w:color w:val="231F20"/>
          <w:spacing w:val="-2"/>
        </w:rPr>
        <w:t> </w:t>
      </w:r>
      <w:r>
        <w:rPr>
          <w:color w:val="231F20"/>
        </w:rPr>
        <w:t>and</w:t>
      </w:r>
      <w:r>
        <w:rPr>
          <w:color w:val="231F20"/>
          <w:spacing w:val="-2"/>
        </w:rPr>
        <w:t> </w:t>
      </w:r>
      <w:r>
        <w:rPr>
          <w:color w:val="231F20"/>
        </w:rPr>
        <w:t>immediate</w:t>
      </w:r>
      <w:r>
        <w:rPr>
          <w:color w:val="231F20"/>
          <w:spacing w:val="-2"/>
        </w:rPr>
        <w:t> </w:t>
      </w:r>
      <w:r>
        <w:rPr>
          <w:color w:val="231F20"/>
        </w:rPr>
        <w:t>action,</w:t>
      </w:r>
      <w:r>
        <w:rPr>
          <w:color w:val="231F20"/>
          <w:spacing w:val="-2"/>
        </w:rPr>
        <w:t> </w:t>
      </w:r>
      <w:r>
        <w:rPr>
          <w:color w:val="231F20"/>
        </w:rPr>
        <w:t>further investigation</w:t>
      </w:r>
      <w:r>
        <w:rPr>
          <w:color w:val="231F20"/>
          <w:spacing w:val="-1"/>
        </w:rPr>
        <w:t> </w:t>
      </w:r>
      <w:r>
        <w:rPr>
          <w:color w:val="231F20"/>
        </w:rPr>
        <w:t>but</w:t>
      </w:r>
      <w:r>
        <w:rPr>
          <w:color w:val="231F20"/>
          <w:spacing w:val="-1"/>
        </w:rPr>
        <w:t> </w:t>
      </w:r>
      <w:r>
        <w:rPr>
          <w:color w:val="231F20"/>
        </w:rPr>
        <w:t>no</w:t>
      </w:r>
      <w:r>
        <w:rPr>
          <w:color w:val="231F20"/>
          <w:spacing w:val="-1"/>
        </w:rPr>
        <w:t> </w:t>
      </w:r>
      <w:r>
        <w:rPr>
          <w:color w:val="231F20"/>
        </w:rPr>
        <w:t>immediate</w:t>
      </w:r>
      <w:r>
        <w:rPr>
          <w:color w:val="231F20"/>
          <w:spacing w:val="-1"/>
        </w:rPr>
        <w:t> </w:t>
      </w:r>
      <w:r>
        <w:rPr>
          <w:color w:val="231F20"/>
        </w:rPr>
        <w:t>action,</w:t>
      </w:r>
      <w:r>
        <w:rPr>
          <w:color w:val="231F20"/>
          <w:spacing w:val="-1"/>
        </w:rPr>
        <w:t> </w:t>
      </w:r>
      <w:r>
        <w:rPr>
          <w:color w:val="231F20"/>
        </w:rPr>
        <w:t>or</w:t>
      </w:r>
      <w:r>
        <w:rPr>
          <w:color w:val="231F20"/>
          <w:spacing w:val="-1"/>
        </w:rPr>
        <w:t> </w:t>
      </w:r>
      <w:r>
        <w:rPr>
          <w:color w:val="231F20"/>
        </w:rPr>
        <w:t>no</w:t>
      </w:r>
      <w:r>
        <w:rPr>
          <w:color w:val="231F20"/>
          <w:spacing w:val="-1"/>
        </w:rPr>
        <w:t> </w:t>
      </w:r>
      <w:r>
        <w:rPr>
          <w:color w:val="231F20"/>
        </w:rPr>
        <w:t>action.</w:t>
      </w:r>
      <w:r>
        <w:rPr>
          <w:color w:val="231F20"/>
          <w:spacing w:val="-1"/>
        </w:rPr>
        <w:t> </w:t>
      </w:r>
      <w:r>
        <w:rPr>
          <w:color w:val="231F20"/>
        </w:rPr>
        <w:t>Once</w:t>
      </w:r>
      <w:r>
        <w:rPr>
          <w:color w:val="231F20"/>
          <w:spacing w:val="-1"/>
        </w:rPr>
        <w:t> </w:t>
      </w:r>
      <w:r>
        <w:rPr>
          <w:color w:val="231F20"/>
        </w:rPr>
        <w:t>this</w:t>
      </w:r>
      <w:r>
        <w:rPr>
          <w:color w:val="231F20"/>
          <w:spacing w:val="-1"/>
        </w:rPr>
        <w:t> </w:t>
      </w:r>
      <w:r>
        <w:rPr>
          <w:color w:val="231F20"/>
        </w:rPr>
        <w:t>decision</w:t>
      </w:r>
      <w:r>
        <w:rPr>
          <w:color w:val="231F20"/>
          <w:spacing w:val="-1"/>
        </w:rPr>
        <w:t> </w:t>
      </w:r>
      <w:r>
        <w:rPr>
          <w:color w:val="231F20"/>
        </w:rPr>
        <w:t>has been made, the IACUC should determine which individuals or other institu tional or noninstitutional offices may require notification at this time.</w:t>
      </w:r>
    </w:p>
    <w:p>
      <w:pPr>
        <w:pStyle w:val="BodyText"/>
        <w:spacing w:line="261" w:lineRule="auto" w:before="176"/>
        <w:ind w:left="360" w:right="230"/>
      </w:pPr>
      <w:r>
        <w:rPr>
          <w:color w:val="231F20"/>
        </w:rPr>
        <w:t>If immediate action appears warranted because animal or human welfare may</w:t>
      </w:r>
      <w:r>
        <w:rPr>
          <w:color w:val="231F20"/>
          <w:spacing w:val="-2"/>
        </w:rPr>
        <w:t> </w:t>
      </w:r>
      <w:r>
        <w:rPr>
          <w:color w:val="231F20"/>
        </w:rPr>
        <w:t>be</w:t>
      </w:r>
      <w:r>
        <w:rPr>
          <w:color w:val="231F20"/>
          <w:spacing w:val="-2"/>
        </w:rPr>
        <w:t> </w:t>
      </w:r>
      <w:r>
        <w:rPr>
          <w:color w:val="231F20"/>
        </w:rPr>
        <w:t>compromised,</w:t>
      </w:r>
      <w:r>
        <w:rPr>
          <w:color w:val="231F20"/>
          <w:spacing w:val="-2"/>
        </w:rPr>
        <w:t> </w:t>
      </w:r>
      <w:r>
        <w:rPr>
          <w:color w:val="231F20"/>
        </w:rPr>
        <w:t>the</w:t>
      </w:r>
      <w:r>
        <w:rPr>
          <w:color w:val="231F20"/>
          <w:spacing w:val="-2"/>
        </w:rPr>
        <w:t> </w:t>
      </w:r>
      <w:r>
        <w:rPr>
          <w:color w:val="231F20"/>
        </w:rPr>
        <w:t>IACUC</w:t>
      </w:r>
      <w:r>
        <w:rPr>
          <w:color w:val="231F20"/>
          <w:spacing w:val="-2"/>
        </w:rPr>
        <w:t> </w:t>
      </w:r>
      <w:r>
        <w:rPr>
          <w:color w:val="231F20"/>
        </w:rPr>
        <w:t>should</w:t>
      </w:r>
      <w:r>
        <w:rPr>
          <w:color w:val="231F20"/>
          <w:spacing w:val="-2"/>
        </w:rPr>
        <w:t> </w:t>
      </w:r>
      <w:r>
        <w:rPr>
          <w:color w:val="231F20"/>
        </w:rPr>
        <w:t>notify</w:t>
      </w:r>
      <w:r>
        <w:rPr>
          <w:color w:val="231F20"/>
          <w:spacing w:val="-2"/>
        </w:rPr>
        <w:t> </w:t>
      </w:r>
      <w:r>
        <w:rPr>
          <w:color w:val="231F20"/>
        </w:rPr>
        <w:t>the</w:t>
      </w:r>
      <w:r>
        <w:rPr>
          <w:color w:val="231F20"/>
          <w:spacing w:val="-2"/>
        </w:rPr>
        <w:t> </w:t>
      </w:r>
      <w:r>
        <w:rPr>
          <w:color w:val="231F20"/>
        </w:rPr>
        <w:t>IO</w:t>
      </w:r>
      <w:r>
        <w:rPr>
          <w:color w:val="231F20"/>
          <w:spacing w:val="-2"/>
        </w:rPr>
        <w:t> </w:t>
      </w:r>
      <w:r>
        <w:rPr>
          <w:color w:val="231F20"/>
        </w:rPr>
        <w:t>and</w:t>
      </w:r>
      <w:r>
        <w:rPr>
          <w:color w:val="231F20"/>
          <w:spacing w:val="-2"/>
        </w:rPr>
        <w:t> </w:t>
      </w:r>
      <w:r>
        <w:rPr>
          <w:color w:val="231F20"/>
        </w:rPr>
        <w:t>proceed</w:t>
      </w:r>
      <w:r>
        <w:rPr>
          <w:color w:val="231F20"/>
          <w:spacing w:val="-2"/>
        </w:rPr>
        <w:t> </w:t>
      </w:r>
      <w:r>
        <w:rPr>
          <w:color w:val="231F20"/>
        </w:rPr>
        <w:t>accord </w:t>
      </w:r>
      <w:r>
        <w:rPr>
          <w:color w:val="231F20"/>
          <w:spacing w:val="-2"/>
        </w:rPr>
        <w:t>ingly.</w:t>
      </w:r>
      <w:r>
        <w:rPr>
          <w:color w:val="231F20"/>
          <w:spacing w:val="-9"/>
        </w:rPr>
        <w:t> </w:t>
      </w:r>
      <w:r>
        <w:rPr>
          <w:color w:val="231F20"/>
          <w:spacing w:val="-2"/>
        </w:rPr>
        <w:t>Veterinary</w:t>
      </w:r>
      <w:r>
        <w:rPr>
          <w:color w:val="231F20"/>
          <w:spacing w:val="-9"/>
        </w:rPr>
        <w:t> </w:t>
      </w:r>
      <w:r>
        <w:rPr>
          <w:color w:val="231F20"/>
          <w:spacing w:val="-2"/>
        </w:rPr>
        <w:t>medical</w:t>
      </w:r>
      <w:r>
        <w:rPr>
          <w:color w:val="231F20"/>
          <w:spacing w:val="-9"/>
        </w:rPr>
        <w:t> </w:t>
      </w:r>
      <w:r>
        <w:rPr>
          <w:color w:val="231F20"/>
          <w:spacing w:val="-2"/>
        </w:rPr>
        <w:t>intervention,</w:t>
      </w:r>
      <w:r>
        <w:rPr>
          <w:color w:val="231F20"/>
          <w:spacing w:val="-9"/>
        </w:rPr>
        <w:t> </w:t>
      </w:r>
      <w:r>
        <w:rPr>
          <w:color w:val="231F20"/>
          <w:spacing w:val="-2"/>
        </w:rPr>
        <w:t>suspension</w:t>
      </w:r>
      <w:r>
        <w:rPr>
          <w:color w:val="231F20"/>
          <w:spacing w:val="-9"/>
        </w:rPr>
        <w:t> </w:t>
      </w:r>
      <w:r>
        <w:rPr>
          <w:color w:val="231F20"/>
          <w:spacing w:val="-2"/>
        </w:rPr>
        <w:t>of</w:t>
      </w:r>
      <w:r>
        <w:rPr>
          <w:color w:val="231F20"/>
          <w:spacing w:val="-9"/>
        </w:rPr>
        <w:t> </w:t>
      </w:r>
      <w:r>
        <w:rPr>
          <w:color w:val="231F20"/>
          <w:spacing w:val="-2"/>
        </w:rPr>
        <w:t>a</w:t>
      </w:r>
      <w:r>
        <w:rPr>
          <w:color w:val="231F20"/>
          <w:spacing w:val="-9"/>
        </w:rPr>
        <w:t> </w:t>
      </w:r>
      <w:r>
        <w:rPr>
          <w:color w:val="231F20"/>
          <w:spacing w:val="-2"/>
        </w:rPr>
        <w:t>research</w:t>
      </w:r>
      <w:r>
        <w:rPr>
          <w:color w:val="231F20"/>
          <w:spacing w:val="-9"/>
        </w:rPr>
        <w:t> </w:t>
      </w:r>
      <w:r>
        <w:rPr>
          <w:color w:val="231F20"/>
          <w:spacing w:val="-2"/>
        </w:rPr>
        <w:t>activity,</w:t>
      </w:r>
      <w:r>
        <w:rPr>
          <w:color w:val="231F20"/>
          <w:spacing w:val="-9"/>
        </w:rPr>
        <w:t> </w:t>
      </w:r>
      <w:r>
        <w:rPr>
          <w:color w:val="231F20"/>
          <w:spacing w:val="-2"/>
        </w:rPr>
        <w:t>and/ </w:t>
      </w:r>
      <w:r>
        <w:rPr>
          <w:color w:val="231F20"/>
        </w:rPr>
        <w:t>or notification of appropriate safety, occupational health, or other </w:t>
      </w:r>
      <w:r>
        <w:rPr>
          <w:color w:val="231F20"/>
        </w:rPr>
        <w:t>officials, are</w:t>
      </w:r>
      <w:r>
        <w:rPr>
          <w:color w:val="231F20"/>
          <w:spacing w:val="-7"/>
        </w:rPr>
        <w:t> </w:t>
      </w:r>
      <w:r>
        <w:rPr>
          <w:color w:val="231F20"/>
        </w:rPr>
        <w:t>examples</w:t>
      </w:r>
      <w:r>
        <w:rPr>
          <w:color w:val="231F20"/>
          <w:spacing w:val="-7"/>
        </w:rPr>
        <w:t> </w:t>
      </w:r>
      <w:r>
        <w:rPr>
          <w:color w:val="231F20"/>
        </w:rPr>
        <w:t>of</w:t>
      </w:r>
      <w:r>
        <w:rPr>
          <w:color w:val="231F20"/>
          <w:spacing w:val="-7"/>
        </w:rPr>
        <w:t> </w:t>
      </w:r>
      <w:r>
        <w:rPr>
          <w:color w:val="231F20"/>
        </w:rPr>
        <w:t>actions</w:t>
      </w:r>
      <w:r>
        <w:rPr>
          <w:color w:val="231F20"/>
          <w:spacing w:val="-7"/>
        </w:rPr>
        <w:t> </w:t>
      </w:r>
      <w:r>
        <w:rPr>
          <w:color w:val="231F20"/>
        </w:rPr>
        <w:t>that</w:t>
      </w:r>
      <w:r>
        <w:rPr>
          <w:color w:val="231F20"/>
          <w:spacing w:val="-7"/>
        </w:rPr>
        <w:t> </w:t>
      </w:r>
      <w:r>
        <w:rPr>
          <w:color w:val="231F20"/>
        </w:rPr>
        <w:t>may</w:t>
      </w:r>
      <w:r>
        <w:rPr>
          <w:color w:val="231F20"/>
          <w:spacing w:val="-7"/>
        </w:rPr>
        <w:t> </w:t>
      </w:r>
      <w:r>
        <w:rPr>
          <w:color w:val="231F20"/>
        </w:rPr>
        <w:t>be</w:t>
      </w:r>
      <w:r>
        <w:rPr>
          <w:color w:val="231F20"/>
          <w:spacing w:val="-7"/>
        </w:rPr>
        <w:t> </w:t>
      </w:r>
      <w:r>
        <w:rPr>
          <w:color w:val="231F20"/>
        </w:rPr>
        <w:t>taken</w:t>
      </w:r>
      <w:r>
        <w:rPr>
          <w:color w:val="231F20"/>
          <w:spacing w:val="-7"/>
        </w:rPr>
        <w:t> </w:t>
      </w:r>
      <w:r>
        <w:rPr>
          <w:color w:val="231F20"/>
        </w:rPr>
        <w:t>immediately</w:t>
      </w:r>
      <w:r>
        <w:rPr>
          <w:color w:val="231F20"/>
          <w:spacing w:val="-7"/>
        </w:rPr>
        <w:t> </w:t>
      </w:r>
      <w:r>
        <w:rPr>
          <w:color w:val="231F20"/>
        </w:rPr>
        <w:t>to</w:t>
      </w:r>
      <w:r>
        <w:rPr>
          <w:color w:val="231F20"/>
          <w:spacing w:val="-7"/>
        </w:rPr>
        <w:t> </w:t>
      </w:r>
      <w:r>
        <w:rPr>
          <w:color w:val="231F20"/>
        </w:rPr>
        <w:t>protect</w:t>
      </w:r>
      <w:r>
        <w:rPr>
          <w:color w:val="231F20"/>
          <w:spacing w:val="-7"/>
        </w:rPr>
        <w:t> </w:t>
      </w:r>
      <w:r>
        <w:rPr>
          <w:color w:val="231F20"/>
        </w:rPr>
        <w:t>animal</w:t>
      </w:r>
      <w:r>
        <w:rPr>
          <w:color w:val="231F20"/>
          <w:spacing w:val="-7"/>
        </w:rPr>
        <w:t> </w:t>
      </w:r>
      <w:r>
        <w:rPr>
          <w:color w:val="231F20"/>
        </w:rPr>
        <w:t>or human welfare. In accordance with the AWRs (9 CFR Part 2, Subpart C, Section</w:t>
      </w:r>
      <w:r>
        <w:rPr>
          <w:color w:val="231F20"/>
          <w:spacing w:val="-11"/>
        </w:rPr>
        <w:t> </w:t>
      </w:r>
      <w:r>
        <w:rPr>
          <w:color w:val="231F20"/>
        </w:rPr>
        <w:t>2.31[d][7]),</w:t>
      </w:r>
      <w:r>
        <w:rPr>
          <w:color w:val="231F20"/>
          <w:spacing w:val="-11"/>
        </w:rPr>
        <w:t> </w:t>
      </w:r>
      <w:r>
        <w:rPr>
          <w:color w:val="231F20"/>
        </w:rPr>
        <w:t>if</w:t>
      </w:r>
      <w:r>
        <w:rPr>
          <w:color w:val="231F20"/>
          <w:spacing w:val="-11"/>
        </w:rPr>
        <w:t> </w:t>
      </w:r>
      <w:r>
        <w:rPr>
          <w:color w:val="231F20"/>
        </w:rPr>
        <w:t>an</w:t>
      </w:r>
      <w:r>
        <w:rPr>
          <w:color w:val="231F20"/>
          <w:spacing w:val="-11"/>
        </w:rPr>
        <w:t> </w:t>
      </w:r>
      <w:r>
        <w:rPr>
          <w:color w:val="231F20"/>
        </w:rPr>
        <w:t>activity</w:t>
      </w:r>
      <w:r>
        <w:rPr>
          <w:color w:val="231F20"/>
          <w:spacing w:val="-11"/>
        </w:rPr>
        <w:t> </w:t>
      </w:r>
      <w:r>
        <w:rPr>
          <w:color w:val="231F20"/>
        </w:rPr>
        <w:t>is</w:t>
      </w:r>
      <w:r>
        <w:rPr>
          <w:color w:val="231F20"/>
          <w:spacing w:val="-11"/>
        </w:rPr>
        <w:t> </w:t>
      </w:r>
      <w:r>
        <w:rPr>
          <w:color w:val="231F20"/>
        </w:rPr>
        <w:t>suspended,</w:t>
      </w:r>
      <w:r>
        <w:rPr>
          <w:color w:val="231F20"/>
          <w:spacing w:val="-11"/>
        </w:rPr>
        <w:t> </w:t>
      </w:r>
      <w:r>
        <w:rPr>
          <w:color w:val="231F20"/>
        </w:rPr>
        <w:t>the</w:t>
      </w:r>
      <w:r>
        <w:rPr>
          <w:color w:val="231F20"/>
          <w:spacing w:val="-11"/>
        </w:rPr>
        <w:t> </w:t>
      </w:r>
      <w:r>
        <w:rPr>
          <w:color w:val="231F20"/>
        </w:rPr>
        <w:t>IO</w:t>
      </w:r>
      <w:r>
        <w:rPr>
          <w:color w:val="231F20"/>
          <w:spacing w:val="-11"/>
        </w:rPr>
        <w:t> </w:t>
      </w:r>
      <w:r>
        <w:rPr>
          <w:color w:val="231F20"/>
        </w:rPr>
        <w:t>shall</w:t>
      </w:r>
      <w:r>
        <w:rPr>
          <w:color w:val="231F20"/>
          <w:spacing w:val="-11"/>
        </w:rPr>
        <w:t> </w:t>
      </w:r>
      <w:r>
        <w:rPr>
          <w:color w:val="231F20"/>
        </w:rPr>
        <w:t>report</w:t>
      </w:r>
      <w:r>
        <w:rPr>
          <w:color w:val="231F20"/>
          <w:spacing w:val="-11"/>
        </w:rPr>
        <w:t> </w:t>
      </w:r>
      <w:r>
        <w:rPr>
          <w:color w:val="231F20"/>
        </w:rPr>
        <w:t>that</w:t>
      </w:r>
      <w:r>
        <w:rPr>
          <w:color w:val="231F20"/>
          <w:spacing w:val="-11"/>
        </w:rPr>
        <w:t> </w:t>
      </w:r>
      <w:r>
        <w:rPr>
          <w:color w:val="231F20"/>
        </w:rPr>
        <w:t>action to</w:t>
      </w:r>
      <w:r>
        <w:rPr>
          <w:color w:val="231F20"/>
          <w:spacing w:val="-3"/>
        </w:rPr>
        <w:t> </w:t>
      </w:r>
      <w:r>
        <w:rPr>
          <w:color w:val="231F20"/>
        </w:rPr>
        <w:t>APHIS</w:t>
      </w:r>
      <w:r>
        <w:rPr>
          <w:color w:val="231F20"/>
          <w:spacing w:val="-3"/>
        </w:rPr>
        <w:t> </w:t>
      </w:r>
      <w:r>
        <w:rPr>
          <w:color w:val="231F20"/>
        </w:rPr>
        <w:t>and</w:t>
      </w:r>
      <w:r>
        <w:rPr>
          <w:color w:val="231F20"/>
          <w:spacing w:val="-3"/>
        </w:rPr>
        <w:t> </w:t>
      </w:r>
      <w:r>
        <w:rPr>
          <w:color w:val="231F20"/>
        </w:rPr>
        <w:t>any</w:t>
      </w:r>
      <w:r>
        <w:rPr>
          <w:color w:val="231F20"/>
          <w:spacing w:val="-3"/>
        </w:rPr>
        <w:t> </w:t>
      </w:r>
      <w:r>
        <w:rPr>
          <w:color w:val="231F20"/>
        </w:rPr>
        <w:t>federal</w:t>
      </w:r>
      <w:r>
        <w:rPr>
          <w:color w:val="231F20"/>
          <w:spacing w:val="-3"/>
        </w:rPr>
        <w:t> </w:t>
      </w:r>
      <w:r>
        <w:rPr>
          <w:color w:val="231F20"/>
        </w:rPr>
        <w:t>agency</w:t>
      </w:r>
      <w:r>
        <w:rPr>
          <w:color w:val="231F20"/>
          <w:spacing w:val="-3"/>
        </w:rPr>
        <w:t> </w:t>
      </w:r>
      <w:r>
        <w:rPr>
          <w:color w:val="231F20"/>
        </w:rPr>
        <w:t>funding</w:t>
      </w:r>
      <w:r>
        <w:rPr>
          <w:color w:val="231F20"/>
          <w:spacing w:val="-3"/>
        </w:rPr>
        <w:t> </w:t>
      </w:r>
      <w:r>
        <w:rPr>
          <w:color w:val="231F20"/>
        </w:rPr>
        <w:t>that</w:t>
      </w:r>
      <w:r>
        <w:rPr>
          <w:color w:val="231F20"/>
          <w:spacing w:val="-3"/>
        </w:rPr>
        <w:t> </w:t>
      </w:r>
      <w:r>
        <w:rPr>
          <w:color w:val="231F20"/>
        </w:rPr>
        <w:t>activity.</w:t>
      </w:r>
      <w:r>
        <w:rPr>
          <w:color w:val="231F20"/>
          <w:spacing w:val="-3"/>
        </w:rPr>
        <w:t> </w:t>
      </w:r>
      <w:r>
        <w:rPr>
          <w:color w:val="231F20"/>
        </w:rPr>
        <w:t>If</w:t>
      </w:r>
      <w:r>
        <w:rPr>
          <w:color w:val="231F20"/>
          <w:spacing w:val="-3"/>
        </w:rPr>
        <w:t> </w:t>
      </w:r>
      <w:r>
        <w:rPr>
          <w:color w:val="231F20"/>
        </w:rPr>
        <w:t>the</w:t>
      </w:r>
      <w:r>
        <w:rPr>
          <w:color w:val="231F20"/>
          <w:spacing w:val="-3"/>
        </w:rPr>
        <w:t> </w:t>
      </w:r>
      <w:r>
        <w:rPr>
          <w:color w:val="231F20"/>
        </w:rPr>
        <w:t>activity</w:t>
      </w:r>
      <w:r>
        <w:rPr>
          <w:color w:val="231F20"/>
          <w:spacing w:val="-3"/>
        </w:rPr>
        <w:t> </w:t>
      </w:r>
      <w:r>
        <w:rPr>
          <w:color w:val="231F20"/>
        </w:rPr>
        <w:t>is</w:t>
      </w:r>
      <w:r>
        <w:rPr>
          <w:color w:val="231F20"/>
          <w:spacing w:val="-3"/>
        </w:rPr>
        <w:t> </w:t>
      </w:r>
      <w:r>
        <w:rPr>
          <w:color w:val="231F20"/>
        </w:rPr>
        <w:t>sup-ported in any way by the PHS, the IACUC, through the IO, must promptly notify OLAW (PHS Policy, IV.F.3.) (OPRR Reports 94-02, 1/12/94).</w:t>
      </w:r>
    </w:p>
    <w:p>
      <w:pPr>
        <w:pStyle w:val="Heading6"/>
        <w:spacing w:before="171"/>
        <w:ind w:left="360"/>
      </w:pPr>
      <w:r>
        <w:rPr>
          <w:color w:val="231F20"/>
          <w:spacing w:val="-2"/>
          <w:w w:val="95"/>
        </w:rPr>
        <w:t>Investigation</w:t>
      </w:r>
    </w:p>
    <w:p>
      <w:pPr>
        <w:pStyle w:val="BodyText"/>
        <w:spacing w:line="261" w:lineRule="auto" w:before="134"/>
        <w:ind w:left="360" w:right="236" w:hanging="1"/>
        <w:jc w:val="both"/>
      </w:pPr>
      <w:r>
        <w:rPr>
          <w:color w:val="231F20"/>
          <w:spacing w:val="-2"/>
        </w:rPr>
        <w:t>Should</w:t>
      </w:r>
      <w:r>
        <w:rPr>
          <w:color w:val="231F20"/>
          <w:spacing w:val="-4"/>
        </w:rPr>
        <w:t> </w:t>
      </w:r>
      <w:r>
        <w:rPr>
          <w:color w:val="231F20"/>
          <w:spacing w:val="-2"/>
        </w:rPr>
        <w:t>the</w:t>
      </w:r>
      <w:r>
        <w:rPr>
          <w:color w:val="231F20"/>
          <w:spacing w:val="-4"/>
        </w:rPr>
        <w:t> </w:t>
      </w:r>
      <w:r>
        <w:rPr>
          <w:color w:val="231F20"/>
          <w:spacing w:val="-2"/>
        </w:rPr>
        <w:t>IACUC</w:t>
      </w:r>
      <w:r>
        <w:rPr>
          <w:color w:val="231F20"/>
          <w:spacing w:val="-4"/>
        </w:rPr>
        <w:t> </w:t>
      </w:r>
      <w:r>
        <w:rPr>
          <w:color w:val="231F20"/>
          <w:spacing w:val="-2"/>
        </w:rPr>
        <w:t>determine</w:t>
      </w:r>
      <w:r>
        <w:rPr>
          <w:color w:val="231F20"/>
          <w:spacing w:val="-4"/>
        </w:rPr>
        <w:t> </w:t>
      </w:r>
      <w:r>
        <w:rPr>
          <w:color w:val="231F20"/>
          <w:spacing w:val="-2"/>
        </w:rPr>
        <w:t>that</w:t>
      </w:r>
      <w:r>
        <w:rPr>
          <w:color w:val="231F20"/>
          <w:spacing w:val="-4"/>
        </w:rPr>
        <w:t> </w:t>
      </w:r>
      <w:r>
        <w:rPr>
          <w:color w:val="231F20"/>
          <w:spacing w:val="-2"/>
        </w:rPr>
        <w:t>further</w:t>
      </w:r>
      <w:r>
        <w:rPr>
          <w:color w:val="231F20"/>
          <w:spacing w:val="-4"/>
        </w:rPr>
        <w:t> </w:t>
      </w:r>
      <w:r>
        <w:rPr>
          <w:color w:val="231F20"/>
          <w:spacing w:val="-2"/>
        </w:rPr>
        <w:t>investigation</w:t>
      </w:r>
      <w:r>
        <w:rPr>
          <w:color w:val="231F20"/>
          <w:spacing w:val="-4"/>
        </w:rPr>
        <w:t> </w:t>
      </w:r>
      <w:r>
        <w:rPr>
          <w:color w:val="231F20"/>
          <w:spacing w:val="-2"/>
        </w:rPr>
        <w:t>is</w:t>
      </w:r>
      <w:r>
        <w:rPr>
          <w:color w:val="231F20"/>
          <w:spacing w:val="-4"/>
        </w:rPr>
        <w:t> </w:t>
      </w:r>
      <w:r>
        <w:rPr>
          <w:color w:val="231F20"/>
          <w:spacing w:val="-2"/>
        </w:rPr>
        <w:t>required,</w:t>
      </w:r>
      <w:r>
        <w:rPr>
          <w:color w:val="231F20"/>
          <w:spacing w:val="-4"/>
        </w:rPr>
        <w:t> </w:t>
      </w:r>
      <w:r>
        <w:rPr>
          <w:color w:val="231F20"/>
          <w:spacing w:val="-2"/>
        </w:rPr>
        <w:t>the</w:t>
      </w:r>
      <w:r>
        <w:rPr>
          <w:color w:val="231F20"/>
          <w:spacing w:val="-4"/>
        </w:rPr>
        <w:t> </w:t>
      </w:r>
      <w:r>
        <w:rPr>
          <w:color w:val="231F20"/>
          <w:spacing w:val="-2"/>
        </w:rPr>
        <w:t>Chair, </w:t>
      </w:r>
      <w:r>
        <w:rPr>
          <w:color w:val="231F20"/>
        </w:rPr>
        <w:t>or another individual or subcommittee appointed by the Chair, should </w:t>
      </w:r>
      <w:r>
        <w:rPr>
          <w:color w:val="231F20"/>
        </w:rPr>
        <w:t>con-duct</w:t>
      </w:r>
      <w:r>
        <w:rPr>
          <w:color w:val="231F20"/>
          <w:spacing w:val="-5"/>
        </w:rPr>
        <w:t> </w:t>
      </w:r>
      <w:r>
        <w:rPr>
          <w:color w:val="231F20"/>
        </w:rPr>
        <w:t>the</w:t>
      </w:r>
      <w:r>
        <w:rPr>
          <w:color w:val="231F20"/>
          <w:spacing w:val="-5"/>
        </w:rPr>
        <w:t> </w:t>
      </w:r>
      <w:r>
        <w:rPr>
          <w:color w:val="231F20"/>
        </w:rPr>
        <w:t>investigation</w:t>
      </w:r>
      <w:r>
        <w:rPr>
          <w:color w:val="231F20"/>
          <w:spacing w:val="-5"/>
        </w:rPr>
        <w:t> </w:t>
      </w:r>
      <w:r>
        <w:rPr>
          <w:color w:val="231F20"/>
        </w:rPr>
        <w:t>and</w:t>
      </w:r>
      <w:r>
        <w:rPr>
          <w:color w:val="231F20"/>
          <w:spacing w:val="-5"/>
        </w:rPr>
        <w:t> </w:t>
      </w:r>
      <w:r>
        <w:rPr>
          <w:color w:val="231F20"/>
        </w:rPr>
        <w:t>report</w:t>
      </w:r>
      <w:r>
        <w:rPr>
          <w:color w:val="231F20"/>
          <w:spacing w:val="-5"/>
        </w:rPr>
        <w:t> </w:t>
      </w:r>
      <w:r>
        <w:rPr>
          <w:color w:val="231F20"/>
        </w:rPr>
        <w:t>back</w:t>
      </w:r>
      <w:r>
        <w:rPr>
          <w:color w:val="231F20"/>
          <w:spacing w:val="-5"/>
        </w:rPr>
        <w:t> </w:t>
      </w:r>
      <w:r>
        <w:rPr>
          <w:color w:val="231F20"/>
        </w:rPr>
        <w:t>to</w:t>
      </w:r>
      <w:r>
        <w:rPr>
          <w:color w:val="231F20"/>
          <w:spacing w:val="-5"/>
        </w:rPr>
        <w:t> </w:t>
      </w:r>
      <w:r>
        <w:rPr>
          <w:color w:val="231F20"/>
        </w:rPr>
        <w:t>the</w:t>
      </w:r>
      <w:r>
        <w:rPr>
          <w:color w:val="231F20"/>
          <w:spacing w:val="-5"/>
        </w:rPr>
        <w:t> </w:t>
      </w:r>
      <w:r>
        <w:rPr>
          <w:color w:val="231F20"/>
        </w:rPr>
        <w:t>IACUC.</w:t>
      </w:r>
      <w:r>
        <w:rPr>
          <w:color w:val="231F20"/>
          <w:spacing w:val="-5"/>
        </w:rPr>
        <w:t> </w:t>
      </w:r>
      <w:r>
        <w:rPr>
          <w:color w:val="231F20"/>
        </w:rPr>
        <w:t>It</w:t>
      </w:r>
      <w:r>
        <w:rPr>
          <w:color w:val="231F20"/>
          <w:spacing w:val="-5"/>
        </w:rPr>
        <w:t> </w:t>
      </w:r>
      <w:r>
        <w:rPr>
          <w:color w:val="231F20"/>
        </w:rPr>
        <w:t>is</w:t>
      </w:r>
      <w:r>
        <w:rPr>
          <w:color w:val="231F20"/>
          <w:spacing w:val="-5"/>
        </w:rPr>
        <w:t> </w:t>
      </w:r>
      <w:r>
        <w:rPr>
          <w:color w:val="231F20"/>
        </w:rPr>
        <w:t>important</w:t>
      </w:r>
      <w:r>
        <w:rPr>
          <w:color w:val="231F20"/>
          <w:spacing w:val="-5"/>
        </w:rPr>
        <w:t> </w:t>
      </w:r>
      <w:r>
        <w:rPr>
          <w:color w:val="231F20"/>
        </w:rPr>
        <w:t>to</w:t>
      </w:r>
      <w:r>
        <w:rPr>
          <w:color w:val="231F20"/>
          <w:spacing w:val="-5"/>
        </w:rPr>
        <w:t> </w:t>
      </w:r>
      <w:r>
        <w:rPr>
          <w:color w:val="231F20"/>
        </w:rPr>
        <w:t>avoid actual or perceived conflicts of interest in this process.</w:t>
      </w:r>
    </w:p>
    <w:p>
      <w:pPr>
        <w:pStyle w:val="BodyText"/>
        <w:spacing w:line="261" w:lineRule="auto" w:before="177"/>
        <w:ind w:left="359"/>
      </w:pPr>
      <w:r>
        <w:rPr>
          <w:color w:val="231F20"/>
        </w:rPr>
        <w:t>The IACUC should charge the designated person or group with its require ments</w:t>
      </w:r>
      <w:r>
        <w:rPr>
          <w:color w:val="231F20"/>
          <w:spacing w:val="40"/>
        </w:rPr>
        <w:t> </w:t>
      </w:r>
      <w:r>
        <w:rPr>
          <w:color w:val="231F20"/>
        </w:rPr>
        <w:t>for</w:t>
      </w:r>
      <w:r>
        <w:rPr>
          <w:color w:val="231F20"/>
          <w:spacing w:val="40"/>
        </w:rPr>
        <w:t> </w:t>
      </w:r>
      <w:r>
        <w:rPr>
          <w:color w:val="231F20"/>
        </w:rPr>
        <w:t>information</w:t>
      </w:r>
      <w:r>
        <w:rPr>
          <w:color w:val="231F20"/>
          <w:spacing w:val="40"/>
        </w:rPr>
        <w:t> </w:t>
      </w:r>
      <w:r>
        <w:rPr>
          <w:color w:val="231F20"/>
        </w:rPr>
        <w:t>gathering</w:t>
      </w:r>
      <w:r>
        <w:rPr>
          <w:color w:val="231F20"/>
          <w:spacing w:val="40"/>
        </w:rPr>
        <w:t> </w:t>
      </w:r>
      <w:r>
        <w:rPr>
          <w:color w:val="231F20"/>
        </w:rPr>
        <w:t>and</w:t>
      </w:r>
      <w:r>
        <w:rPr>
          <w:color w:val="231F20"/>
          <w:spacing w:val="40"/>
        </w:rPr>
        <w:t> </w:t>
      </w:r>
      <w:r>
        <w:rPr>
          <w:color w:val="231F20"/>
        </w:rPr>
        <w:t>impose</w:t>
      </w:r>
      <w:r>
        <w:rPr>
          <w:color w:val="231F20"/>
          <w:spacing w:val="40"/>
        </w:rPr>
        <w:t> </w:t>
      </w:r>
      <w:r>
        <w:rPr>
          <w:color w:val="231F20"/>
        </w:rPr>
        <w:t>a</w:t>
      </w:r>
      <w:r>
        <w:rPr>
          <w:color w:val="231F20"/>
          <w:spacing w:val="40"/>
        </w:rPr>
        <w:t> </w:t>
      </w:r>
      <w:r>
        <w:rPr>
          <w:color w:val="231F20"/>
        </w:rPr>
        <w:t>completion</w:t>
      </w:r>
      <w:r>
        <w:rPr>
          <w:color w:val="231F20"/>
          <w:spacing w:val="40"/>
        </w:rPr>
        <w:t> </w:t>
      </w:r>
      <w:r>
        <w:rPr>
          <w:color w:val="231F20"/>
        </w:rPr>
        <w:t>date.</w:t>
      </w:r>
      <w:r>
        <w:rPr>
          <w:color w:val="231F20"/>
          <w:spacing w:val="40"/>
        </w:rPr>
        <w:t> </w:t>
      </w:r>
      <w:r>
        <w:rPr>
          <w:color w:val="231F20"/>
        </w:rPr>
        <w:t>The</w:t>
      </w:r>
      <w:r>
        <w:rPr>
          <w:color w:val="231F20"/>
          <w:spacing w:val="80"/>
        </w:rPr>
        <w:t> </w:t>
      </w:r>
      <w:r>
        <w:rPr>
          <w:color w:val="231F20"/>
        </w:rPr>
        <w:t>assigned</w:t>
      </w:r>
      <w:r>
        <w:rPr>
          <w:color w:val="231F20"/>
          <w:spacing w:val="35"/>
        </w:rPr>
        <w:t> </w:t>
      </w:r>
      <w:r>
        <w:rPr>
          <w:color w:val="231F20"/>
        </w:rPr>
        <w:t>completion</w:t>
      </w:r>
      <w:r>
        <w:rPr>
          <w:color w:val="231F20"/>
          <w:spacing w:val="35"/>
        </w:rPr>
        <w:t> </w:t>
      </w:r>
      <w:r>
        <w:rPr>
          <w:color w:val="231F20"/>
        </w:rPr>
        <w:t>date</w:t>
      </w:r>
      <w:r>
        <w:rPr>
          <w:color w:val="231F20"/>
          <w:spacing w:val="35"/>
        </w:rPr>
        <w:t> </w:t>
      </w:r>
      <w:r>
        <w:rPr>
          <w:color w:val="231F20"/>
        </w:rPr>
        <w:t>will</w:t>
      </w:r>
      <w:r>
        <w:rPr>
          <w:color w:val="231F20"/>
          <w:spacing w:val="35"/>
        </w:rPr>
        <w:t> </w:t>
      </w:r>
      <w:r>
        <w:rPr>
          <w:color w:val="231F20"/>
        </w:rPr>
        <w:t>depend</w:t>
      </w:r>
      <w:r>
        <w:rPr>
          <w:color w:val="231F20"/>
          <w:spacing w:val="35"/>
        </w:rPr>
        <w:t> </w:t>
      </w:r>
      <w:r>
        <w:rPr>
          <w:color w:val="231F20"/>
        </w:rPr>
        <w:t>on</w:t>
      </w:r>
      <w:r>
        <w:rPr>
          <w:color w:val="231F20"/>
          <w:spacing w:val="35"/>
        </w:rPr>
        <w:t> </w:t>
      </w:r>
      <w:r>
        <w:rPr>
          <w:color w:val="231F20"/>
        </w:rPr>
        <w:t>the</w:t>
      </w:r>
      <w:r>
        <w:rPr>
          <w:color w:val="231F20"/>
          <w:spacing w:val="35"/>
        </w:rPr>
        <w:t> </w:t>
      </w:r>
      <w:r>
        <w:rPr>
          <w:color w:val="231F20"/>
        </w:rPr>
        <w:t>IACUC’s</w:t>
      </w:r>
      <w:r>
        <w:rPr>
          <w:color w:val="231F20"/>
          <w:spacing w:val="35"/>
        </w:rPr>
        <w:t> </w:t>
      </w:r>
      <w:r>
        <w:rPr>
          <w:color w:val="231F20"/>
        </w:rPr>
        <w:t>determination</w:t>
      </w:r>
      <w:r>
        <w:rPr>
          <w:color w:val="231F20"/>
          <w:spacing w:val="35"/>
        </w:rPr>
        <w:t> </w:t>
      </w:r>
      <w:r>
        <w:rPr>
          <w:color w:val="231F20"/>
        </w:rPr>
        <w:t>of whether immediate remedial action may be required.</w:t>
      </w:r>
    </w:p>
    <w:p>
      <w:pPr>
        <w:pStyle w:val="BodyText"/>
      </w:pPr>
    </w:p>
    <w:p>
      <w:pPr>
        <w:pStyle w:val="BodyText"/>
        <w:spacing w:before="18"/>
      </w:pPr>
    </w:p>
    <w:p>
      <w:pPr>
        <w:spacing w:before="1"/>
        <w:ind w:left="360" w:right="0" w:firstLine="0"/>
        <w:jc w:val="left"/>
        <w:rPr>
          <w:rFonts w:ascii="Calibri"/>
          <w:b/>
          <w:sz w:val="16"/>
        </w:rPr>
      </w:pPr>
      <w:r>
        <w:rPr>
          <w:rFonts w:ascii="Calibri"/>
          <w:b/>
          <w:color w:val="231F20"/>
          <w:spacing w:val="-2"/>
          <w:w w:val="95"/>
          <w:sz w:val="16"/>
        </w:rPr>
        <w:t>*DISCLAIMER</w:t>
      </w:r>
    </w:p>
    <w:p>
      <w:pPr>
        <w:spacing w:line="261" w:lineRule="auto" w:before="47"/>
        <w:ind w:left="359" w:right="235" w:firstLine="0"/>
        <w:jc w:val="both"/>
        <w:rPr>
          <w:i/>
          <w:sz w:val="16"/>
        </w:rPr>
      </w:pPr>
      <w:r>
        <w:rPr>
          <w:i/>
          <w:color w:val="231F20"/>
          <w:sz w:val="16"/>
        </w:rPr>
        <w:t>Neither</w:t>
      </w:r>
      <w:r>
        <w:rPr>
          <w:i/>
          <w:color w:val="231F20"/>
          <w:spacing w:val="-9"/>
          <w:sz w:val="16"/>
        </w:rPr>
        <w:t> </w:t>
      </w:r>
      <w:r>
        <w:rPr>
          <w:i/>
          <w:color w:val="231F20"/>
          <w:sz w:val="16"/>
        </w:rPr>
        <w:t>the</w:t>
      </w:r>
      <w:r>
        <w:rPr>
          <w:i/>
          <w:color w:val="231F20"/>
          <w:spacing w:val="-9"/>
          <w:sz w:val="16"/>
        </w:rPr>
        <w:t> </w:t>
      </w:r>
      <w:r>
        <w:rPr>
          <w:i/>
          <w:color w:val="231F20"/>
          <w:sz w:val="16"/>
        </w:rPr>
        <w:t>AWRs</w:t>
      </w:r>
      <w:r>
        <w:rPr>
          <w:i/>
          <w:color w:val="231F20"/>
          <w:spacing w:val="-9"/>
          <w:sz w:val="16"/>
        </w:rPr>
        <w:t> </w:t>
      </w:r>
      <w:r>
        <w:rPr>
          <w:i/>
          <w:color w:val="231F20"/>
          <w:sz w:val="16"/>
        </w:rPr>
        <w:t>nor</w:t>
      </w:r>
      <w:r>
        <w:rPr>
          <w:i/>
          <w:color w:val="231F20"/>
          <w:spacing w:val="-9"/>
          <w:sz w:val="16"/>
        </w:rPr>
        <w:t> </w:t>
      </w:r>
      <w:r>
        <w:rPr>
          <w:i/>
          <w:color w:val="231F20"/>
          <w:sz w:val="16"/>
        </w:rPr>
        <w:t>the</w:t>
      </w:r>
      <w:r>
        <w:rPr>
          <w:i/>
          <w:color w:val="231F20"/>
          <w:spacing w:val="-9"/>
          <w:sz w:val="16"/>
        </w:rPr>
        <w:t> </w:t>
      </w:r>
      <w:r>
        <w:rPr>
          <w:i/>
          <w:color w:val="231F20"/>
          <w:sz w:val="16"/>
        </w:rPr>
        <w:t>PHS</w:t>
      </w:r>
      <w:r>
        <w:rPr>
          <w:i/>
          <w:color w:val="231F20"/>
          <w:spacing w:val="-9"/>
          <w:sz w:val="16"/>
        </w:rPr>
        <w:t> </w:t>
      </w:r>
      <w:r>
        <w:rPr>
          <w:i/>
          <w:color w:val="231F20"/>
          <w:sz w:val="16"/>
        </w:rPr>
        <w:t>Policy</w:t>
      </w:r>
      <w:r>
        <w:rPr>
          <w:i/>
          <w:color w:val="231F20"/>
          <w:spacing w:val="-9"/>
          <w:sz w:val="16"/>
        </w:rPr>
        <w:t> </w:t>
      </w:r>
      <w:r>
        <w:rPr>
          <w:i/>
          <w:color w:val="231F20"/>
          <w:sz w:val="16"/>
        </w:rPr>
        <w:t>provide</w:t>
      </w:r>
      <w:r>
        <w:rPr>
          <w:i/>
          <w:color w:val="231F20"/>
          <w:spacing w:val="-9"/>
          <w:sz w:val="16"/>
        </w:rPr>
        <w:t> </w:t>
      </w:r>
      <w:r>
        <w:rPr>
          <w:i/>
          <w:color w:val="231F20"/>
          <w:sz w:val="16"/>
        </w:rPr>
        <w:t>specific</w:t>
      </w:r>
      <w:r>
        <w:rPr>
          <w:i/>
          <w:color w:val="231F20"/>
          <w:spacing w:val="-9"/>
          <w:sz w:val="16"/>
        </w:rPr>
        <w:t> </w:t>
      </w:r>
      <w:r>
        <w:rPr>
          <w:i/>
          <w:color w:val="231F20"/>
          <w:sz w:val="16"/>
        </w:rPr>
        <w:t>guidance</w:t>
      </w:r>
      <w:r>
        <w:rPr>
          <w:i/>
          <w:color w:val="231F20"/>
          <w:spacing w:val="-9"/>
          <w:sz w:val="16"/>
        </w:rPr>
        <w:t> </w:t>
      </w:r>
      <w:r>
        <w:rPr>
          <w:i/>
          <w:color w:val="231F20"/>
          <w:sz w:val="16"/>
        </w:rPr>
        <w:t>regarding</w:t>
      </w:r>
      <w:r>
        <w:rPr>
          <w:i/>
          <w:color w:val="231F20"/>
          <w:spacing w:val="-9"/>
          <w:sz w:val="16"/>
        </w:rPr>
        <w:t> </w:t>
      </w:r>
      <w:r>
        <w:rPr>
          <w:i/>
          <w:color w:val="231F20"/>
          <w:sz w:val="16"/>
        </w:rPr>
        <w:t>the</w:t>
      </w:r>
      <w:r>
        <w:rPr>
          <w:i/>
          <w:color w:val="231F20"/>
          <w:spacing w:val="-9"/>
          <w:sz w:val="16"/>
        </w:rPr>
        <w:t> </w:t>
      </w:r>
      <w:r>
        <w:rPr>
          <w:i/>
          <w:color w:val="231F20"/>
          <w:sz w:val="16"/>
        </w:rPr>
        <w:t>consideration</w:t>
      </w:r>
      <w:r>
        <w:rPr>
          <w:i/>
          <w:color w:val="231F20"/>
          <w:spacing w:val="-9"/>
          <w:sz w:val="16"/>
        </w:rPr>
        <w:t> </w:t>
      </w:r>
      <w:r>
        <w:rPr>
          <w:i/>
          <w:color w:val="231F20"/>
          <w:sz w:val="16"/>
        </w:rPr>
        <w:t>of</w:t>
      </w:r>
      <w:r>
        <w:rPr>
          <w:i/>
          <w:color w:val="231F20"/>
          <w:sz w:val="16"/>
        </w:rPr>
        <w:t> concerns or the institutional conduct of investigations. Owing to the considerable diversity of concerns that may arise and the contexts in which they may be voiced, no one set of proce-dures</w:t>
      </w:r>
      <w:r>
        <w:rPr>
          <w:i/>
          <w:color w:val="231F20"/>
          <w:spacing w:val="-5"/>
          <w:sz w:val="16"/>
        </w:rPr>
        <w:t> </w:t>
      </w:r>
      <w:r>
        <w:rPr>
          <w:i/>
          <w:color w:val="231F20"/>
          <w:sz w:val="16"/>
        </w:rPr>
        <w:t>will</w:t>
      </w:r>
      <w:r>
        <w:rPr>
          <w:i/>
          <w:color w:val="231F20"/>
          <w:spacing w:val="-5"/>
          <w:sz w:val="16"/>
        </w:rPr>
        <w:t> </w:t>
      </w:r>
      <w:r>
        <w:rPr>
          <w:i/>
          <w:color w:val="231F20"/>
          <w:sz w:val="16"/>
        </w:rPr>
        <w:t>be</w:t>
      </w:r>
      <w:r>
        <w:rPr>
          <w:i/>
          <w:color w:val="231F20"/>
          <w:spacing w:val="-5"/>
          <w:sz w:val="16"/>
        </w:rPr>
        <w:t> </w:t>
      </w:r>
      <w:r>
        <w:rPr>
          <w:i/>
          <w:color w:val="231F20"/>
          <w:sz w:val="16"/>
        </w:rPr>
        <w:t>suitable</w:t>
      </w:r>
      <w:r>
        <w:rPr>
          <w:i/>
          <w:color w:val="231F20"/>
          <w:spacing w:val="-5"/>
          <w:sz w:val="16"/>
        </w:rPr>
        <w:t> </w:t>
      </w:r>
      <w:r>
        <w:rPr>
          <w:i/>
          <w:color w:val="231F20"/>
          <w:sz w:val="16"/>
        </w:rPr>
        <w:t>for</w:t>
      </w:r>
      <w:r>
        <w:rPr>
          <w:i/>
          <w:color w:val="231F20"/>
          <w:spacing w:val="-5"/>
          <w:sz w:val="16"/>
        </w:rPr>
        <w:t> </w:t>
      </w:r>
      <w:r>
        <w:rPr>
          <w:i/>
          <w:color w:val="231F20"/>
          <w:sz w:val="16"/>
        </w:rPr>
        <w:t>investigating</w:t>
      </w:r>
      <w:r>
        <w:rPr>
          <w:i/>
          <w:color w:val="231F20"/>
          <w:spacing w:val="-5"/>
          <w:sz w:val="16"/>
        </w:rPr>
        <w:t> </w:t>
      </w:r>
      <w:r>
        <w:rPr>
          <w:i/>
          <w:color w:val="231F20"/>
          <w:sz w:val="16"/>
        </w:rPr>
        <w:t>all</w:t>
      </w:r>
      <w:r>
        <w:rPr>
          <w:i/>
          <w:color w:val="231F20"/>
          <w:spacing w:val="-5"/>
          <w:sz w:val="16"/>
        </w:rPr>
        <w:t> </w:t>
      </w:r>
      <w:r>
        <w:rPr>
          <w:i/>
          <w:color w:val="231F20"/>
          <w:sz w:val="16"/>
        </w:rPr>
        <w:t>potential</w:t>
      </w:r>
      <w:r>
        <w:rPr>
          <w:i/>
          <w:color w:val="231F20"/>
          <w:spacing w:val="-5"/>
          <w:sz w:val="16"/>
        </w:rPr>
        <w:t> </w:t>
      </w:r>
      <w:r>
        <w:rPr>
          <w:i/>
          <w:color w:val="231F20"/>
          <w:sz w:val="16"/>
        </w:rPr>
        <w:t>situations</w:t>
      </w:r>
      <w:r>
        <w:rPr>
          <w:i/>
          <w:color w:val="231F20"/>
          <w:spacing w:val="-5"/>
          <w:sz w:val="16"/>
        </w:rPr>
        <w:t> </w:t>
      </w:r>
      <w:r>
        <w:rPr>
          <w:i/>
          <w:color w:val="231F20"/>
          <w:sz w:val="16"/>
        </w:rPr>
        <w:t>that</w:t>
      </w:r>
      <w:r>
        <w:rPr>
          <w:i/>
          <w:color w:val="231F20"/>
          <w:spacing w:val="-5"/>
          <w:sz w:val="16"/>
        </w:rPr>
        <w:t> </w:t>
      </w:r>
      <w:r>
        <w:rPr>
          <w:i/>
          <w:color w:val="231F20"/>
          <w:sz w:val="16"/>
        </w:rPr>
        <w:t>involve</w:t>
      </w:r>
      <w:r>
        <w:rPr>
          <w:i/>
          <w:color w:val="231F20"/>
          <w:spacing w:val="-5"/>
          <w:sz w:val="16"/>
        </w:rPr>
        <w:t> </w:t>
      </w:r>
      <w:r>
        <w:rPr>
          <w:i/>
          <w:color w:val="231F20"/>
          <w:sz w:val="16"/>
        </w:rPr>
        <w:t>violations</w:t>
      </w:r>
      <w:r>
        <w:rPr>
          <w:i/>
          <w:color w:val="231F20"/>
          <w:spacing w:val="-5"/>
          <w:sz w:val="16"/>
        </w:rPr>
        <w:t> </w:t>
      </w:r>
      <w:r>
        <w:rPr>
          <w:i/>
          <w:color w:val="231F20"/>
          <w:sz w:val="16"/>
        </w:rPr>
        <w:t>of</w:t>
      </w:r>
      <w:r>
        <w:rPr>
          <w:i/>
          <w:color w:val="231F20"/>
          <w:spacing w:val="-5"/>
          <w:sz w:val="16"/>
        </w:rPr>
        <w:t> </w:t>
      </w:r>
      <w:r>
        <w:rPr>
          <w:i/>
          <w:color w:val="231F20"/>
          <w:sz w:val="16"/>
        </w:rPr>
        <w:t>or</w:t>
      </w:r>
      <w:r>
        <w:rPr>
          <w:i/>
          <w:color w:val="231F20"/>
          <w:spacing w:val="-5"/>
          <w:sz w:val="16"/>
        </w:rPr>
        <w:t> </w:t>
      </w:r>
      <w:r>
        <w:rPr>
          <w:i/>
          <w:color w:val="231F20"/>
          <w:sz w:val="16"/>
        </w:rPr>
        <w:t>devia-tions from animal care and use practices required by the PHS Policy, AWRs, the Guide and other</w:t>
      </w:r>
      <w:r>
        <w:rPr>
          <w:i/>
          <w:color w:val="231F20"/>
          <w:spacing w:val="-6"/>
          <w:sz w:val="16"/>
        </w:rPr>
        <w:t> </w:t>
      </w:r>
      <w:r>
        <w:rPr>
          <w:i/>
          <w:color w:val="231F20"/>
          <w:sz w:val="16"/>
        </w:rPr>
        <w:t>federal</w:t>
      </w:r>
      <w:r>
        <w:rPr>
          <w:i/>
          <w:color w:val="231F20"/>
          <w:spacing w:val="-6"/>
          <w:sz w:val="16"/>
        </w:rPr>
        <w:t> </w:t>
      </w:r>
      <w:r>
        <w:rPr>
          <w:i/>
          <w:color w:val="231F20"/>
          <w:sz w:val="16"/>
        </w:rPr>
        <w:t>statutes</w:t>
      </w:r>
      <w:r>
        <w:rPr>
          <w:i/>
          <w:color w:val="231F20"/>
          <w:spacing w:val="-6"/>
          <w:sz w:val="16"/>
        </w:rPr>
        <w:t> </w:t>
      </w:r>
      <w:r>
        <w:rPr>
          <w:i/>
          <w:color w:val="231F20"/>
          <w:sz w:val="16"/>
        </w:rPr>
        <w:t>and</w:t>
      </w:r>
      <w:r>
        <w:rPr>
          <w:i/>
          <w:color w:val="231F20"/>
          <w:spacing w:val="-6"/>
          <w:sz w:val="16"/>
        </w:rPr>
        <w:t> </w:t>
      </w:r>
      <w:r>
        <w:rPr>
          <w:i/>
          <w:color w:val="231F20"/>
          <w:sz w:val="16"/>
        </w:rPr>
        <w:t>regulations</w:t>
      </w:r>
      <w:r>
        <w:rPr>
          <w:i/>
          <w:color w:val="231F20"/>
          <w:spacing w:val="-6"/>
          <w:sz w:val="16"/>
        </w:rPr>
        <w:t> </w:t>
      </w:r>
      <w:r>
        <w:rPr>
          <w:i/>
          <w:color w:val="231F20"/>
          <w:sz w:val="16"/>
        </w:rPr>
        <w:t>regarding</w:t>
      </w:r>
      <w:r>
        <w:rPr>
          <w:i/>
          <w:color w:val="231F20"/>
          <w:spacing w:val="-6"/>
          <w:sz w:val="16"/>
        </w:rPr>
        <w:t> </w:t>
      </w:r>
      <w:r>
        <w:rPr>
          <w:i/>
          <w:color w:val="231F20"/>
          <w:sz w:val="16"/>
        </w:rPr>
        <w:t>animals.</w:t>
      </w:r>
      <w:r>
        <w:rPr>
          <w:i/>
          <w:color w:val="231F20"/>
          <w:spacing w:val="-6"/>
          <w:sz w:val="16"/>
        </w:rPr>
        <w:t> </w:t>
      </w:r>
      <w:r>
        <w:rPr>
          <w:i/>
          <w:color w:val="231F20"/>
          <w:sz w:val="16"/>
        </w:rPr>
        <w:t>Consequently,</w:t>
      </w:r>
      <w:r>
        <w:rPr>
          <w:i/>
          <w:color w:val="231F20"/>
          <w:spacing w:val="-6"/>
          <w:sz w:val="16"/>
        </w:rPr>
        <w:t> </w:t>
      </w:r>
      <w:r>
        <w:rPr>
          <w:i/>
          <w:color w:val="231F20"/>
          <w:sz w:val="16"/>
        </w:rPr>
        <w:t>the</w:t>
      </w:r>
      <w:r>
        <w:rPr>
          <w:i/>
          <w:color w:val="231F20"/>
          <w:spacing w:val="-6"/>
          <w:sz w:val="16"/>
        </w:rPr>
        <w:t> </w:t>
      </w:r>
      <w:r>
        <w:rPr>
          <w:i/>
          <w:color w:val="231F20"/>
          <w:sz w:val="16"/>
        </w:rPr>
        <w:t>following</w:t>
      </w:r>
      <w:r>
        <w:rPr>
          <w:i/>
          <w:color w:val="231F20"/>
          <w:spacing w:val="-6"/>
          <w:sz w:val="16"/>
        </w:rPr>
        <w:t> </w:t>
      </w:r>
      <w:r>
        <w:rPr>
          <w:i/>
          <w:color w:val="231F20"/>
          <w:sz w:val="16"/>
        </w:rPr>
        <w:t>sugges-tions are broad, intended for general use, and not intended for application in all situations.</w:t>
      </w:r>
    </w:p>
    <w:p>
      <w:pPr>
        <w:spacing w:after="0" w:line="261" w:lineRule="auto"/>
        <w:jc w:val="both"/>
        <w:rPr>
          <w:i/>
          <w:sz w:val="16"/>
        </w:rPr>
        <w:sectPr>
          <w:pgSz w:w="8640" w:h="12960"/>
          <w:pgMar w:header="687" w:footer="0" w:top="1460" w:bottom="280" w:left="720" w:right="720"/>
        </w:sectPr>
      </w:pPr>
    </w:p>
    <w:p>
      <w:pPr>
        <w:pStyle w:val="BodyText"/>
        <w:spacing w:line="261" w:lineRule="auto" w:before="119"/>
        <w:ind w:left="240"/>
      </w:pPr>
      <w:r>
        <w:rPr>
          <w:color w:val="231F20"/>
        </w:rPr>
        <w:t>The nature of the information required will vary depending on the circum stances, but often involves:</w:t>
      </w:r>
    </w:p>
    <w:p>
      <w:pPr>
        <w:pStyle w:val="ListParagraph"/>
        <w:numPr>
          <w:ilvl w:val="0"/>
          <w:numId w:val="63"/>
        </w:numPr>
        <w:tabs>
          <w:tab w:pos="720" w:val="left" w:leader="none"/>
        </w:tabs>
        <w:spacing w:line="261" w:lineRule="auto" w:before="179" w:after="0"/>
        <w:ind w:left="720" w:right="353" w:hanging="240"/>
        <w:jc w:val="left"/>
        <w:rPr>
          <w:sz w:val="20"/>
        </w:rPr>
      </w:pPr>
      <w:r>
        <w:rPr>
          <w:color w:val="231F20"/>
          <w:sz w:val="20"/>
        </w:rPr>
        <w:t>interviewing</w:t>
      </w:r>
      <w:r>
        <w:rPr>
          <w:color w:val="231F20"/>
          <w:spacing w:val="40"/>
          <w:sz w:val="20"/>
        </w:rPr>
        <w:t> </w:t>
      </w:r>
      <w:r>
        <w:rPr>
          <w:color w:val="231F20"/>
          <w:sz w:val="20"/>
        </w:rPr>
        <w:t>complainants</w:t>
      </w:r>
      <w:r>
        <w:rPr>
          <w:color w:val="231F20"/>
          <w:spacing w:val="40"/>
          <w:sz w:val="20"/>
        </w:rPr>
        <w:t> </w:t>
      </w:r>
      <w:r>
        <w:rPr>
          <w:color w:val="231F20"/>
          <w:sz w:val="20"/>
        </w:rPr>
        <w:t>(if</w:t>
      </w:r>
      <w:r>
        <w:rPr>
          <w:color w:val="231F20"/>
          <w:spacing w:val="40"/>
          <w:sz w:val="20"/>
        </w:rPr>
        <w:t> </w:t>
      </w:r>
      <w:r>
        <w:rPr>
          <w:color w:val="231F20"/>
          <w:sz w:val="20"/>
        </w:rPr>
        <w:t>known),</w:t>
      </w:r>
      <w:r>
        <w:rPr>
          <w:color w:val="231F20"/>
          <w:spacing w:val="40"/>
          <w:sz w:val="20"/>
        </w:rPr>
        <w:t> </w:t>
      </w:r>
      <w:r>
        <w:rPr>
          <w:color w:val="231F20"/>
          <w:sz w:val="20"/>
        </w:rPr>
        <w:t>any</w:t>
      </w:r>
      <w:r>
        <w:rPr>
          <w:color w:val="231F20"/>
          <w:spacing w:val="40"/>
          <w:sz w:val="20"/>
        </w:rPr>
        <w:t> </w:t>
      </w:r>
      <w:r>
        <w:rPr>
          <w:color w:val="231F20"/>
          <w:sz w:val="20"/>
        </w:rPr>
        <w:t>persons</w:t>
      </w:r>
      <w:r>
        <w:rPr>
          <w:color w:val="231F20"/>
          <w:spacing w:val="40"/>
          <w:sz w:val="20"/>
        </w:rPr>
        <w:t> </w:t>
      </w:r>
      <w:r>
        <w:rPr>
          <w:color w:val="231F20"/>
          <w:sz w:val="20"/>
        </w:rPr>
        <w:t>against</w:t>
      </w:r>
      <w:r>
        <w:rPr>
          <w:color w:val="231F20"/>
          <w:spacing w:val="40"/>
          <w:sz w:val="20"/>
        </w:rPr>
        <w:t> </w:t>
      </w:r>
      <w:r>
        <w:rPr>
          <w:color w:val="231F20"/>
          <w:sz w:val="20"/>
        </w:rPr>
        <w:t>whom allegations were directed, and pertinent program officials;</w:t>
      </w:r>
    </w:p>
    <w:p>
      <w:pPr>
        <w:pStyle w:val="ListParagraph"/>
        <w:numPr>
          <w:ilvl w:val="0"/>
          <w:numId w:val="63"/>
        </w:numPr>
        <w:tabs>
          <w:tab w:pos="719" w:val="left" w:leader="none"/>
        </w:tabs>
        <w:spacing w:line="240" w:lineRule="auto" w:before="59" w:after="0"/>
        <w:ind w:left="719" w:right="0" w:hanging="239"/>
        <w:jc w:val="left"/>
        <w:rPr>
          <w:sz w:val="20"/>
        </w:rPr>
      </w:pPr>
      <w:r>
        <w:rPr>
          <w:color w:val="231F20"/>
          <w:sz w:val="20"/>
        </w:rPr>
        <w:t>observing</w:t>
      </w:r>
      <w:r>
        <w:rPr>
          <w:color w:val="231F20"/>
          <w:spacing w:val="1"/>
          <w:sz w:val="20"/>
        </w:rPr>
        <w:t> </w:t>
      </w:r>
      <w:r>
        <w:rPr>
          <w:color w:val="231F20"/>
          <w:sz w:val="20"/>
        </w:rPr>
        <w:t>the</w:t>
      </w:r>
      <w:r>
        <w:rPr>
          <w:color w:val="231F20"/>
          <w:spacing w:val="1"/>
          <w:sz w:val="20"/>
        </w:rPr>
        <w:t> </w:t>
      </w:r>
      <w:r>
        <w:rPr>
          <w:color w:val="231F20"/>
          <w:sz w:val="20"/>
        </w:rPr>
        <w:t>animals</w:t>
      </w:r>
      <w:r>
        <w:rPr>
          <w:color w:val="231F20"/>
          <w:spacing w:val="1"/>
          <w:sz w:val="20"/>
        </w:rPr>
        <w:t> </w:t>
      </w:r>
      <w:r>
        <w:rPr>
          <w:color w:val="231F20"/>
          <w:sz w:val="20"/>
        </w:rPr>
        <w:t>and</w:t>
      </w:r>
      <w:r>
        <w:rPr>
          <w:color w:val="231F20"/>
          <w:spacing w:val="1"/>
          <w:sz w:val="20"/>
        </w:rPr>
        <w:t> </w:t>
      </w:r>
      <w:r>
        <w:rPr>
          <w:color w:val="231F20"/>
          <w:sz w:val="20"/>
        </w:rPr>
        <w:t>their</w:t>
      </w:r>
      <w:r>
        <w:rPr>
          <w:color w:val="231F20"/>
          <w:spacing w:val="1"/>
          <w:sz w:val="20"/>
        </w:rPr>
        <w:t> </w:t>
      </w:r>
      <w:r>
        <w:rPr>
          <w:color w:val="231F20"/>
          <w:sz w:val="20"/>
        </w:rPr>
        <w:t>environment;</w:t>
      </w:r>
      <w:r>
        <w:rPr>
          <w:color w:val="231F20"/>
          <w:spacing w:val="1"/>
          <w:sz w:val="20"/>
        </w:rPr>
        <w:t> </w:t>
      </w:r>
      <w:r>
        <w:rPr>
          <w:color w:val="231F20"/>
          <w:spacing w:val="-5"/>
          <w:sz w:val="20"/>
        </w:rPr>
        <w:t>and</w:t>
      </w:r>
    </w:p>
    <w:p>
      <w:pPr>
        <w:pStyle w:val="ListParagraph"/>
        <w:numPr>
          <w:ilvl w:val="0"/>
          <w:numId w:val="63"/>
        </w:numPr>
        <w:tabs>
          <w:tab w:pos="719" w:val="left" w:leader="none"/>
        </w:tabs>
        <w:spacing w:line="261" w:lineRule="auto" w:before="80" w:after="0"/>
        <w:ind w:left="719" w:right="357" w:hanging="240"/>
        <w:jc w:val="left"/>
        <w:rPr>
          <w:sz w:val="20"/>
        </w:rPr>
      </w:pPr>
      <w:r>
        <w:rPr>
          <w:color w:val="231F20"/>
          <w:sz w:val="20"/>
        </w:rPr>
        <w:t>reviewing</w:t>
      </w:r>
      <w:r>
        <w:rPr>
          <w:color w:val="231F20"/>
          <w:spacing w:val="-14"/>
          <w:sz w:val="20"/>
        </w:rPr>
        <w:t> </w:t>
      </w:r>
      <w:r>
        <w:rPr>
          <w:color w:val="231F20"/>
          <w:sz w:val="20"/>
        </w:rPr>
        <w:t>any</w:t>
      </w:r>
      <w:r>
        <w:rPr>
          <w:color w:val="231F20"/>
          <w:spacing w:val="-14"/>
          <w:sz w:val="20"/>
        </w:rPr>
        <w:t> </w:t>
      </w:r>
      <w:r>
        <w:rPr>
          <w:color w:val="231F20"/>
          <w:sz w:val="20"/>
        </w:rPr>
        <w:t>pertinent</w:t>
      </w:r>
      <w:r>
        <w:rPr>
          <w:color w:val="231F20"/>
          <w:spacing w:val="-14"/>
          <w:sz w:val="20"/>
        </w:rPr>
        <w:t> </w:t>
      </w:r>
      <w:r>
        <w:rPr>
          <w:color w:val="231F20"/>
          <w:sz w:val="20"/>
        </w:rPr>
        <w:t>records,</w:t>
      </w:r>
      <w:r>
        <w:rPr>
          <w:color w:val="231F20"/>
          <w:spacing w:val="-14"/>
          <w:sz w:val="20"/>
        </w:rPr>
        <w:t> </w:t>
      </w:r>
      <w:r>
        <w:rPr>
          <w:color w:val="231F20"/>
          <w:sz w:val="20"/>
        </w:rPr>
        <w:t>(e.g.,</w:t>
      </w:r>
      <w:r>
        <w:rPr>
          <w:color w:val="231F20"/>
          <w:spacing w:val="-14"/>
          <w:sz w:val="20"/>
        </w:rPr>
        <w:t> </w:t>
      </w:r>
      <w:r>
        <w:rPr>
          <w:color w:val="231F20"/>
          <w:sz w:val="20"/>
        </w:rPr>
        <w:t>animal</w:t>
      </w:r>
      <w:r>
        <w:rPr>
          <w:color w:val="231F20"/>
          <w:spacing w:val="-14"/>
          <w:sz w:val="20"/>
        </w:rPr>
        <w:t> </w:t>
      </w:r>
      <w:r>
        <w:rPr>
          <w:color w:val="231F20"/>
          <w:sz w:val="20"/>
        </w:rPr>
        <w:t>health</w:t>
      </w:r>
      <w:r>
        <w:rPr>
          <w:color w:val="231F20"/>
          <w:spacing w:val="-14"/>
          <w:sz w:val="20"/>
        </w:rPr>
        <w:t> </w:t>
      </w:r>
      <w:r>
        <w:rPr>
          <w:color w:val="231F20"/>
          <w:sz w:val="20"/>
        </w:rPr>
        <w:t>records,</w:t>
      </w:r>
      <w:r>
        <w:rPr>
          <w:color w:val="231F20"/>
          <w:spacing w:val="-14"/>
          <w:sz w:val="20"/>
        </w:rPr>
        <w:t> </w:t>
      </w:r>
      <w:r>
        <w:rPr>
          <w:color w:val="231F20"/>
          <w:sz w:val="20"/>
        </w:rPr>
        <w:t>protocol, and other documents).</w:t>
      </w:r>
    </w:p>
    <w:p>
      <w:pPr>
        <w:pStyle w:val="BodyText"/>
        <w:spacing w:line="261" w:lineRule="auto" w:before="179"/>
        <w:ind w:left="239"/>
      </w:pPr>
      <w:r>
        <w:rPr>
          <w:color w:val="231F20"/>
        </w:rPr>
        <w:t>The</w:t>
      </w:r>
      <w:r>
        <w:rPr>
          <w:color w:val="231F20"/>
          <w:spacing w:val="-3"/>
        </w:rPr>
        <w:t> </w:t>
      </w:r>
      <w:r>
        <w:rPr>
          <w:color w:val="231F20"/>
        </w:rPr>
        <w:t>designated</w:t>
      </w:r>
      <w:r>
        <w:rPr>
          <w:color w:val="231F20"/>
          <w:spacing w:val="-3"/>
        </w:rPr>
        <w:t> </w:t>
      </w:r>
      <w:r>
        <w:rPr>
          <w:color w:val="231F20"/>
        </w:rPr>
        <w:t>investigator(s)</w:t>
      </w:r>
      <w:r>
        <w:rPr>
          <w:color w:val="231F20"/>
          <w:spacing w:val="-3"/>
        </w:rPr>
        <w:t> </w:t>
      </w:r>
      <w:r>
        <w:rPr>
          <w:color w:val="231F20"/>
        </w:rPr>
        <w:t>should</w:t>
      </w:r>
      <w:r>
        <w:rPr>
          <w:color w:val="231F20"/>
          <w:spacing w:val="-3"/>
        </w:rPr>
        <w:t> </w:t>
      </w:r>
      <w:r>
        <w:rPr>
          <w:color w:val="231F20"/>
        </w:rPr>
        <w:t>provide</w:t>
      </w:r>
      <w:r>
        <w:rPr>
          <w:color w:val="231F20"/>
          <w:spacing w:val="-3"/>
        </w:rPr>
        <w:t> </w:t>
      </w:r>
      <w:r>
        <w:rPr>
          <w:color w:val="231F20"/>
        </w:rPr>
        <w:t>a</w:t>
      </w:r>
      <w:r>
        <w:rPr>
          <w:color w:val="231F20"/>
          <w:spacing w:val="-3"/>
        </w:rPr>
        <w:t> </w:t>
      </w:r>
      <w:r>
        <w:rPr>
          <w:color w:val="231F20"/>
        </w:rPr>
        <w:t>report</w:t>
      </w:r>
      <w:r>
        <w:rPr>
          <w:color w:val="231F20"/>
          <w:spacing w:val="-3"/>
        </w:rPr>
        <w:t> </w:t>
      </w:r>
      <w:r>
        <w:rPr>
          <w:color w:val="231F20"/>
        </w:rPr>
        <w:t>to</w:t>
      </w:r>
      <w:r>
        <w:rPr>
          <w:color w:val="231F20"/>
          <w:spacing w:val="-3"/>
        </w:rPr>
        <w:t> </w:t>
      </w:r>
      <w:r>
        <w:rPr>
          <w:color w:val="231F20"/>
        </w:rPr>
        <w:t>the</w:t>
      </w:r>
      <w:r>
        <w:rPr>
          <w:color w:val="231F20"/>
          <w:spacing w:val="-3"/>
        </w:rPr>
        <w:t> </w:t>
      </w:r>
      <w:r>
        <w:rPr>
          <w:color w:val="231F20"/>
        </w:rPr>
        <w:t>IACUC</w:t>
      </w:r>
      <w:r>
        <w:rPr>
          <w:color w:val="231F20"/>
          <w:spacing w:val="-3"/>
        </w:rPr>
        <w:t> </w:t>
      </w:r>
      <w:r>
        <w:rPr>
          <w:color w:val="231F20"/>
        </w:rPr>
        <w:t>which </w:t>
      </w:r>
      <w:r>
        <w:rPr>
          <w:color w:val="231F20"/>
          <w:spacing w:val="-2"/>
        </w:rPr>
        <w:t>summarizes:</w:t>
      </w:r>
    </w:p>
    <w:p>
      <w:pPr>
        <w:pStyle w:val="ListParagraph"/>
        <w:numPr>
          <w:ilvl w:val="0"/>
          <w:numId w:val="63"/>
        </w:numPr>
        <w:tabs>
          <w:tab w:pos="719" w:val="left" w:leader="none"/>
        </w:tabs>
        <w:spacing w:line="240" w:lineRule="auto" w:before="178" w:after="0"/>
        <w:ind w:left="719" w:right="0" w:hanging="239"/>
        <w:jc w:val="left"/>
        <w:rPr>
          <w:sz w:val="20"/>
        </w:rPr>
      </w:pPr>
      <w:r>
        <w:rPr>
          <w:color w:val="231F20"/>
          <w:sz w:val="20"/>
        </w:rPr>
        <w:t>the</w:t>
      </w:r>
      <w:r>
        <w:rPr>
          <w:color w:val="231F20"/>
          <w:spacing w:val="2"/>
          <w:sz w:val="20"/>
        </w:rPr>
        <w:t> </w:t>
      </w:r>
      <w:r>
        <w:rPr>
          <w:color w:val="231F20"/>
          <w:spacing w:val="-2"/>
          <w:sz w:val="20"/>
        </w:rPr>
        <w:t>concern(s),</w:t>
      </w:r>
    </w:p>
    <w:p>
      <w:pPr>
        <w:pStyle w:val="ListParagraph"/>
        <w:numPr>
          <w:ilvl w:val="0"/>
          <w:numId w:val="63"/>
        </w:numPr>
        <w:tabs>
          <w:tab w:pos="719" w:val="left" w:leader="none"/>
        </w:tabs>
        <w:spacing w:line="240" w:lineRule="auto" w:before="81" w:after="0"/>
        <w:ind w:left="719" w:right="0" w:hanging="239"/>
        <w:jc w:val="left"/>
        <w:rPr>
          <w:sz w:val="20"/>
        </w:rPr>
      </w:pPr>
      <w:r>
        <w:rPr>
          <w:color w:val="231F20"/>
          <w:sz w:val="20"/>
        </w:rPr>
        <w:t>the results of</w:t>
      </w:r>
      <w:r>
        <w:rPr>
          <w:color w:val="231F20"/>
          <w:spacing w:val="1"/>
          <w:sz w:val="20"/>
        </w:rPr>
        <w:t> </w:t>
      </w:r>
      <w:r>
        <w:rPr>
          <w:color w:val="231F20"/>
          <w:spacing w:val="-2"/>
          <w:sz w:val="20"/>
        </w:rPr>
        <w:t>interviews,</w:t>
      </w:r>
    </w:p>
    <w:p>
      <w:pPr>
        <w:pStyle w:val="ListParagraph"/>
        <w:numPr>
          <w:ilvl w:val="0"/>
          <w:numId w:val="63"/>
        </w:numPr>
        <w:tabs>
          <w:tab w:pos="719" w:val="left" w:leader="none"/>
        </w:tabs>
        <w:spacing w:line="240" w:lineRule="auto" w:before="79" w:after="0"/>
        <w:ind w:left="719" w:right="0" w:hanging="239"/>
        <w:jc w:val="left"/>
        <w:rPr>
          <w:sz w:val="20"/>
        </w:rPr>
      </w:pPr>
      <w:r>
        <w:rPr>
          <w:color w:val="231F20"/>
          <w:sz w:val="20"/>
        </w:rPr>
        <w:t>the</w:t>
      </w:r>
      <w:r>
        <w:rPr>
          <w:color w:val="231F20"/>
          <w:spacing w:val="3"/>
          <w:sz w:val="20"/>
        </w:rPr>
        <w:t> </w:t>
      </w:r>
      <w:r>
        <w:rPr>
          <w:color w:val="231F20"/>
          <w:sz w:val="20"/>
        </w:rPr>
        <w:t>condition</w:t>
      </w:r>
      <w:r>
        <w:rPr>
          <w:color w:val="231F20"/>
          <w:spacing w:val="4"/>
          <w:sz w:val="20"/>
        </w:rPr>
        <w:t> </w:t>
      </w:r>
      <w:r>
        <w:rPr>
          <w:color w:val="231F20"/>
          <w:sz w:val="20"/>
        </w:rPr>
        <w:t>of</w:t>
      </w:r>
      <w:r>
        <w:rPr>
          <w:color w:val="231F20"/>
          <w:spacing w:val="4"/>
          <w:sz w:val="20"/>
        </w:rPr>
        <w:t> </w:t>
      </w:r>
      <w:r>
        <w:rPr>
          <w:color w:val="231F20"/>
          <w:sz w:val="20"/>
        </w:rPr>
        <w:t>animals</w:t>
      </w:r>
      <w:r>
        <w:rPr>
          <w:color w:val="231F20"/>
          <w:spacing w:val="4"/>
          <w:sz w:val="20"/>
        </w:rPr>
        <w:t> </w:t>
      </w:r>
      <w:r>
        <w:rPr>
          <w:color w:val="231F20"/>
          <w:sz w:val="20"/>
        </w:rPr>
        <w:t>and</w:t>
      </w:r>
      <w:r>
        <w:rPr>
          <w:color w:val="231F20"/>
          <w:spacing w:val="4"/>
          <w:sz w:val="20"/>
        </w:rPr>
        <w:t> </w:t>
      </w:r>
      <w:r>
        <w:rPr>
          <w:color w:val="231F20"/>
          <w:sz w:val="20"/>
        </w:rPr>
        <w:t>their</w:t>
      </w:r>
      <w:r>
        <w:rPr>
          <w:color w:val="231F20"/>
          <w:spacing w:val="4"/>
          <w:sz w:val="20"/>
        </w:rPr>
        <w:t> </w:t>
      </w:r>
      <w:r>
        <w:rPr>
          <w:color w:val="231F20"/>
          <w:sz w:val="20"/>
        </w:rPr>
        <w:t>environment,</w:t>
      </w:r>
      <w:r>
        <w:rPr>
          <w:color w:val="231F20"/>
          <w:spacing w:val="4"/>
          <w:sz w:val="20"/>
        </w:rPr>
        <w:t> </w:t>
      </w:r>
      <w:r>
        <w:rPr>
          <w:color w:val="231F20"/>
          <w:spacing w:val="-5"/>
          <w:sz w:val="20"/>
        </w:rPr>
        <w:t>and</w:t>
      </w:r>
    </w:p>
    <w:p>
      <w:pPr>
        <w:pStyle w:val="ListParagraph"/>
        <w:numPr>
          <w:ilvl w:val="0"/>
          <w:numId w:val="63"/>
        </w:numPr>
        <w:tabs>
          <w:tab w:pos="719" w:val="left" w:leader="none"/>
        </w:tabs>
        <w:spacing w:line="240" w:lineRule="auto" w:before="80" w:after="0"/>
        <w:ind w:left="719" w:right="0" w:hanging="239"/>
        <w:jc w:val="left"/>
        <w:rPr>
          <w:sz w:val="20"/>
        </w:rPr>
      </w:pPr>
      <w:r>
        <w:rPr>
          <w:color w:val="231F20"/>
          <w:sz w:val="20"/>
        </w:rPr>
        <w:t>the</w:t>
      </w:r>
      <w:r>
        <w:rPr>
          <w:color w:val="231F20"/>
          <w:spacing w:val="4"/>
          <w:sz w:val="20"/>
        </w:rPr>
        <w:t> </w:t>
      </w:r>
      <w:r>
        <w:rPr>
          <w:color w:val="231F20"/>
          <w:sz w:val="20"/>
        </w:rPr>
        <w:t>results</w:t>
      </w:r>
      <w:r>
        <w:rPr>
          <w:color w:val="231F20"/>
          <w:spacing w:val="5"/>
          <w:sz w:val="20"/>
        </w:rPr>
        <w:t> </w:t>
      </w:r>
      <w:r>
        <w:rPr>
          <w:color w:val="231F20"/>
          <w:sz w:val="20"/>
        </w:rPr>
        <w:t>of</w:t>
      </w:r>
      <w:r>
        <w:rPr>
          <w:color w:val="231F20"/>
          <w:spacing w:val="4"/>
          <w:sz w:val="20"/>
        </w:rPr>
        <w:t> </w:t>
      </w:r>
      <w:r>
        <w:rPr>
          <w:color w:val="231F20"/>
          <w:sz w:val="20"/>
        </w:rPr>
        <w:t>records</w:t>
      </w:r>
      <w:r>
        <w:rPr>
          <w:color w:val="231F20"/>
          <w:spacing w:val="5"/>
          <w:sz w:val="20"/>
        </w:rPr>
        <w:t> </w:t>
      </w:r>
      <w:r>
        <w:rPr>
          <w:color w:val="231F20"/>
          <w:sz w:val="20"/>
        </w:rPr>
        <w:t>and</w:t>
      </w:r>
      <w:r>
        <w:rPr>
          <w:color w:val="231F20"/>
          <w:spacing w:val="4"/>
          <w:sz w:val="20"/>
        </w:rPr>
        <w:t> </w:t>
      </w:r>
      <w:r>
        <w:rPr>
          <w:color w:val="231F20"/>
          <w:sz w:val="20"/>
        </w:rPr>
        <w:t>other</w:t>
      </w:r>
      <w:r>
        <w:rPr>
          <w:color w:val="231F20"/>
          <w:spacing w:val="5"/>
          <w:sz w:val="20"/>
        </w:rPr>
        <w:t> </w:t>
      </w:r>
      <w:r>
        <w:rPr>
          <w:color w:val="231F20"/>
          <w:sz w:val="20"/>
        </w:rPr>
        <w:t>document</w:t>
      </w:r>
      <w:r>
        <w:rPr>
          <w:color w:val="231F20"/>
          <w:spacing w:val="5"/>
          <w:sz w:val="20"/>
        </w:rPr>
        <w:t> </w:t>
      </w:r>
      <w:r>
        <w:rPr>
          <w:color w:val="231F20"/>
          <w:spacing w:val="-2"/>
          <w:sz w:val="20"/>
        </w:rPr>
        <w:t>reviews.</w:t>
      </w:r>
    </w:p>
    <w:p>
      <w:pPr>
        <w:pStyle w:val="BodyText"/>
        <w:spacing w:before="70"/>
      </w:pPr>
    </w:p>
    <w:p>
      <w:pPr>
        <w:pStyle w:val="BodyText"/>
        <w:ind w:left="240"/>
      </w:pPr>
      <w:r>
        <w:rPr>
          <w:color w:val="231F20"/>
        </w:rPr>
        <w:t>The</w:t>
      </w:r>
      <w:r>
        <w:rPr>
          <w:color w:val="231F20"/>
          <w:spacing w:val="-5"/>
        </w:rPr>
        <w:t> </w:t>
      </w:r>
      <w:r>
        <w:rPr>
          <w:color w:val="231F20"/>
        </w:rPr>
        <w:t>report</w:t>
      </w:r>
      <w:r>
        <w:rPr>
          <w:color w:val="231F20"/>
          <w:spacing w:val="-5"/>
        </w:rPr>
        <w:t> </w:t>
      </w:r>
      <w:r>
        <w:rPr>
          <w:color w:val="231F20"/>
        </w:rPr>
        <w:t>should</w:t>
      </w:r>
      <w:r>
        <w:rPr>
          <w:color w:val="231F20"/>
          <w:spacing w:val="-5"/>
        </w:rPr>
        <w:t> </w:t>
      </w:r>
      <w:r>
        <w:rPr>
          <w:color w:val="231F20"/>
        </w:rPr>
        <w:t>also</w:t>
      </w:r>
      <w:r>
        <w:rPr>
          <w:color w:val="231F20"/>
          <w:spacing w:val="-5"/>
        </w:rPr>
        <w:t> </w:t>
      </w:r>
      <w:r>
        <w:rPr>
          <w:color w:val="231F20"/>
          <w:spacing w:val="-2"/>
        </w:rPr>
        <w:t>contain:</w:t>
      </w:r>
    </w:p>
    <w:p>
      <w:pPr>
        <w:pStyle w:val="ListParagraph"/>
        <w:numPr>
          <w:ilvl w:val="0"/>
          <w:numId w:val="63"/>
        </w:numPr>
        <w:tabs>
          <w:tab w:pos="720" w:val="left" w:leader="none"/>
        </w:tabs>
        <w:spacing w:line="261" w:lineRule="auto" w:before="200" w:after="0"/>
        <w:ind w:left="720" w:right="356" w:hanging="240"/>
        <w:jc w:val="left"/>
        <w:rPr>
          <w:sz w:val="20"/>
        </w:rPr>
      </w:pPr>
      <w:r>
        <w:rPr>
          <w:color w:val="231F20"/>
          <w:sz w:val="20"/>
        </w:rPr>
        <w:t>any</w:t>
      </w:r>
      <w:r>
        <w:rPr>
          <w:color w:val="231F20"/>
          <w:spacing w:val="-2"/>
          <w:sz w:val="20"/>
        </w:rPr>
        <w:t> </w:t>
      </w:r>
      <w:r>
        <w:rPr>
          <w:color w:val="231F20"/>
          <w:sz w:val="20"/>
        </w:rPr>
        <w:t>supporting</w:t>
      </w:r>
      <w:r>
        <w:rPr>
          <w:color w:val="231F20"/>
          <w:spacing w:val="-2"/>
          <w:sz w:val="20"/>
        </w:rPr>
        <w:t> </w:t>
      </w:r>
      <w:r>
        <w:rPr>
          <w:color w:val="231F20"/>
          <w:sz w:val="20"/>
        </w:rPr>
        <w:t>documentation</w:t>
      </w:r>
      <w:r>
        <w:rPr>
          <w:color w:val="231F20"/>
          <w:spacing w:val="-2"/>
          <w:sz w:val="20"/>
        </w:rPr>
        <w:t> </w:t>
      </w:r>
      <w:r>
        <w:rPr>
          <w:color w:val="231F20"/>
          <w:sz w:val="20"/>
        </w:rPr>
        <w:t>such</w:t>
      </w:r>
      <w:r>
        <w:rPr>
          <w:color w:val="231F20"/>
          <w:spacing w:val="-2"/>
          <w:sz w:val="20"/>
        </w:rPr>
        <w:t> </w:t>
      </w:r>
      <w:r>
        <w:rPr>
          <w:color w:val="231F20"/>
          <w:sz w:val="20"/>
        </w:rPr>
        <w:t>as</w:t>
      </w:r>
      <w:r>
        <w:rPr>
          <w:color w:val="231F20"/>
          <w:spacing w:val="-2"/>
          <w:sz w:val="20"/>
        </w:rPr>
        <w:t> </w:t>
      </w:r>
      <w:r>
        <w:rPr>
          <w:color w:val="231F20"/>
          <w:sz w:val="20"/>
        </w:rPr>
        <w:t>correspondence,</w:t>
      </w:r>
      <w:r>
        <w:rPr>
          <w:color w:val="231F20"/>
          <w:spacing w:val="-2"/>
          <w:sz w:val="20"/>
        </w:rPr>
        <w:t> </w:t>
      </w:r>
      <w:r>
        <w:rPr>
          <w:color w:val="231F20"/>
          <w:sz w:val="20"/>
        </w:rPr>
        <w:t>reports,</w:t>
      </w:r>
      <w:r>
        <w:rPr>
          <w:color w:val="231F20"/>
          <w:spacing w:val="-2"/>
          <w:sz w:val="20"/>
        </w:rPr>
        <w:t> </w:t>
      </w:r>
      <w:r>
        <w:rPr>
          <w:color w:val="231F20"/>
          <w:sz w:val="20"/>
        </w:rPr>
        <w:t>and animal records;</w:t>
      </w:r>
    </w:p>
    <w:p>
      <w:pPr>
        <w:pStyle w:val="ListParagraph"/>
        <w:numPr>
          <w:ilvl w:val="0"/>
          <w:numId w:val="63"/>
        </w:numPr>
        <w:tabs>
          <w:tab w:pos="720" w:val="left" w:leader="none"/>
        </w:tabs>
        <w:spacing w:line="261" w:lineRule="auto" w:before="59" w:after="0"/>
        <w:ind w:left="720" w:right="357" w:hanging="240"/>
        <w:jc w:val="left"/>
        <w:rPr>
          <w:sz w:val="20"/>
        </w:rPr>
      </w:pPr>
      <w:r>
        <w:rPr>
          <w:color w:val="231F20"/>
          <w:sz w:val="20"/>
        </w:rPr>
        <w:t>conclusions</w:t>
      </w:r>
      <w:r>
        <w:rPr>
          <w:color w:val="231F20"/>
          <w:spacing w:val="40"/>
          <w:sz w:val="20"/>
        </w:rPr>
        <w:t> </w:t>
      </w:r>
      <w:r>
        <w:rPr>
          <w:color w:val="231F20"/>
          <w:sz w:val="20"/>
        </w:rPr>
        <w:t>regarding</w:t>
      </w:r>
      <w:r>
        <w:rPr>
          <w:color w:val="231F20"/>
          <w:spacing w:val="40"/>
          <w:sz w:val="20"/>
        </w:rPr>
        <w:t> </w:t>
      </w:r>
      <w:r>
        <w:rPr>
          <w:color w:val="231F20"/>
          <w:sz w:val="20"/>
        </w:rPr>
        <w:t>the</w:t>
      </w:r>
      <w:r>
        <w:rPr>
          <w:color w:val="231F20"/>
          <w:spacing w:val="40"/>
          <w:sz w:val="20"/>
        </w:rPr>
        <w:t> </w:t>
      </w:r>
      <w:r>
        <w:rPr>
          <w:color w:val="231F20"/>
          <w:sz w:val="20"/>
        </w:rPr>
        <w:t>substance</w:t>
      </w:r>
      <w:r>
        <w:rPr>
          <w:color w:val="231F20"/>
          <w:spacing w:val="40"/>
          <w:sz w:val="20"/>
        </w:rPr>
        <w:t> </w:t>
      </w:r>
      <w:r>
        <w:rPr>
          <w:color w:val="231F20"/>
          <w:sz w:val="20"/>
        </w:rPr>
        <w:t>of</w:t>
      </w:r>
      <w:r>
        <w:rPr>
          <w:color w:val="231F20"/>
          <w:spacing w:val="40"/>
          <w:sz w:val="20"/>
        </w:rPr>
        <w:t> </w:t>
      </w:r>
      <w:r>
        <w:rPr>
          <w:color w:val="231F20"/>
          <w:sz w:val="20"/>
        </w:rPr>
        <w:t>the</w:t>
      </w:r>
      <w:r>
        <w:rPr>
          <w:color w:val="231F20"/>
          <w:spacing w:val="40"/>
          <w:sz w:val="20"/>
        </w:rPr>
        <w:t> </w:t>
      </w:r>
      <w:r>
        <w:rPr>
          <w:color w:val="231F20"/>
          <w:sz w:val="20"/>
        </w:rPr>
        <w:t>concerns</w:t>
      </w:r>
      <w:r>
        <w:rPr>
          <w:color w:val="231F20"/>
          <w:spacing w:val="40"/>
          <w:sz w:val="20"/>
        </w:rPr>
        <w:t> </w:t>
      </w:r>
      <w:r>
        <w:rPr>
          <w:i/>
          <w:color w:val="231F20"/>
          <w:sz w:val="20"/>
        </w:rPr>
        <w:t>vis-à-vis</w:t>
      </w:r>
      <w:r>
        <w:rPr>
          <w:i/>
          <w:color w:val="231F20"/>
          <w:spacing w:val="40"/>
          <w:sz w:val="20"/>
        </w:rPr>
        <w:t> </w:t>
      </w:r>
      <w:r>
        <w:rPr>
          <w:color w:val="231F20"/>
          <w:sz w:val="20"/>
        </w:rPr>
        <w:t>re quirements</w:t>
      </w:r>
      <w:r>
        <w:rPr>
          <w:color w:val="231F20"/>
          <w:spacing w:val="-1"/>
          <w:sz w:val="20"/>
        </w:rPr>
        <w:t> </w:t>
      </w:r>
      <w:r>
        <w:rPr>
          <w:color w:val="231F20"/>
          <w:sz w:val="20"/>
        </w:rPr>
        <w:t>of</w:t>
      </w:r>
      <w:r>
        <w:rPr>
          <w:color w:val="231F20"/>
          <w:spacing w:val="-1"/>
          <w:sz w:val="20"/>
        </w:rPr>
        <w:t> </w:t>
      </w:r>
      <w:r>
        <w:rPr>
          <w:color w:val="231F20"/>
          <w:sz w:val="20"/>
        </w:rPr>
        <w:t>the</w:t>
      </w:r>
      <w:r>
        <w:rPr>
          <w:color w:val="231F20"/>
          <w:spacing w:val="-1"/>
          <w:sz w:val="20"/>
        </w:rPr>
        <w:t> </w:t>
      </w:r>
      <w:r>
        <w:rPr>
          <w:color w:val="231F20"/>
          <w:sz w:val="20"/>
        </w:rPr>
        <w:t>AWRs,</w:t>
      </w:r>
      <w:r>
        <w:rPr>
          <w:color w:val="231F20"/>
          <w:spacing w:val="-1"/>
          <w:sz w:val="20"/>
        </w:rPr>
        <w:t> </w:t>
      </w:r>
      <w:r>
        <w:rPr>
          <w:color w:val="231F20"/>
          <w:sz w:val="20"/>
        </w:rPr>
        <w:t>the</w:t>
      </w:r>
      <w:r>
        <w:rPr>
          <w:color w:val="231F20"/>
          <w:spacing w:val="-1"/>
          <w:sz w:val="20"/>
        </w:rPr>
        <w:t> </w:t>
      </w:r>
      <w:r>
        <w:rPr>
          <w:i/>
          <w:color w:val="231F20"/>
          <w:sz w:val="20"/>
        </w:rPr>
        <w:t>PHS</w:t>
      </w:r>
      <w:r>
        <w:rPr>
          <w:i/>
          <w:color w:val="231F20"/>
          <w:spacing w:val="-1"/>
          <w:sz w:val="20"/>
        </w:rPr>
        <w:t> </w:t>
      </w:r>
      <w:r>
        <w:rPr>
          <w:i/>
          <w:color w:val="231F20"/>
          <w:sz w:val="20"/>
        </w:rPr>
        <w:t>Policy</w:t>
      </w:r>
      <w:r>
        <w:rPr>
          <w:color w:val="231F20"/>
          <w:sz w:val="20"/>
        </w:rPr>
        <w:t>,</w:t>
      </w:r>
      <w:r>
        <w:rPr>
          <w:color w:val="231F20"/>
          <w:spacing w:val="-1"/>
          <w:sz w:val="20"/>
        </w:rPr>
        <w:t> </w:t>
      </w:r>
      <w:r>
        <w:rPr>
          <w:color w:val="231F20"/>
          <w:sz w:val="20"/>
        </w:rPr>
        <w:t>the</w:t>
      </w:r>
      <w:r>
        <w:rPr>
          <w:color w:val="231F20"/>
          <w:spacing w:val="-1"/>
          <w:sz w:val="20"/>
        </w:rPr>
        <w:t> </w:t>
      </w:r>
      <w:r>
        <w:rPr>
          <w:i/>
          <w:color w:val="231F20"/>
          <w:sz w:val="20"/>
        </w:rPr>
        <w:t>Guide</w:t>
      </w:r>
      <w:r>
        <w:rPr>
          <w:color w:val="231F20"/>
          <w:sz w:val="20"/>
        </w:rPr>
        <w:t>,</w:t>
      </w:r>
      <w:r>
        <w:rPr>
          <w:color w:val="231F20"/>
          <w:spacing w:val="-1"/>
          <w:sz w:val="20"/>
        </w:rPr>
        <w:t> </w:t>
      </w:r>
      <w:r>
        <w:rPr>
          <w:color w:val="231F20"/>
          <w:sz w:val="20"/>
        </w:rPr>
        <w:t>and</w:t>
      </w:r>
      <w:r>
        <w:rPr>
          <w:color w:val="231F20"/>
          <w:spacing w:val="-1"/>
          <w:sz w:val="20"/>
        </w:rPr>
        <w:t> </w:t>
      </w:r>
      <w:r>
        <w:rPr>
          <w:color w:val="231F20"/>
          <w:sz w:val="20"/>
        </w:rPr>
        <w:t>institutional policies and procedures; and</w:t>
      </w:r>
    </w:p>
    <w:p>
      <w:pPr>
        <w:pStyle w:val="ListParagraph"/>
        <w:numPr>
          <w:ilvl w:val="0"/>
          <w:numId w:val="63"/>
        </w:numPr>
        <w:tabs>
          <w:tab w:pos="719" w:val="left" w:leader="none"/>
        </w:tabs>
        <w:spacing w:line="240" w:lineRule="auto" w:before="58" w:after="0"/>
        <w:ind w:left="719" w:right="0" w:hanging="239"/>
        <w:jc w:val="left"/>
        <w:rPr>
          <w:sz w:val="20"/>
        </w:rPr>
      </w:pPr>
      <w:r>
        <w:rPr>
          <w:color w:val="231F20"/>
          <w:sz w:val="20"/>
        </w:rPr>
        <w:t>recommended</w:t>
      </w:r>
      <w:r>
        <w:rPr>
          <w:color w:val="231F20"/>
          <w:spacing w:val="8"/>
          <w:sz w:val="20"/>
        </w:rPr>
        <w:t> </w:t>
      </w:r>
      <w:r>
        <w:rPr>
          <w:color w:val="231F20"/>
          <w:sz w:val="20"/>
        </w:rPr>
        <w:t>actions,</w:t>
      </w:r>
      <w:r>
        <w:rPr>
          <w:color w:val="231F20"/>
          <w:spacing w:val="9"/>
          <w:sz w:val="20"/>
        </w:rPr>
        <w:t> </w:t>
      </w:r>
      <w:r>
        <w:rPr>
          <w:color w:val="231F20"/>
          <w:sz w:val="20"/>
        </w:rPr>
        <w:t>if</w:t>
      </w:r>
      <w:r>
        <w:rPr>
          <w:color w:val="231F20"/>
          <w:spacing w:val="8"/>
          <w:sz w:val="20"/>
        </w:rPr>
        <w:t> </w:t>
      </w:r>
      <w:r>
        <w:rPr>
          <w:color w:val="231F20"/>
          <w:spacing w:val="-2"/>
          <w:sz w:val="20"/>
        </w:rPr>
        <w:t>appropriate.</w:t>
      </w:r>
    </w:p>
    <w:p>
      <w:pPr>
        <w:pStyle w:val="BodyText"/>
        <w:spacing w:before="68"/>
      </w:pPr>
    </w:p>
    <w:p>
      <w:pPr>
        <w:pStyle w:val="Heading6"/>
      </w:pPr>
      <w:r>
        <w:rPr>
          <w:color w:val="231F20"/>
          <w:w w:val="85"/>
        </w:rPr>
        <w:t>Outcomes</w:t>
      </w:r>
      <w:r>
        <w:rPr>
          <w:color w:val="231F20"/>
          <w:spacing w:val="-3"/>
          <w:w w:val="85"/>
        </w:rPr>
        <w:t> </w:t>
      </w:r>
      <w:r>
        <w:rPr>
          <w:color w:val="231F20"/>
          <w:w w:val="85"/>
        </w:rPr>
        <w:t>and</w:t>
      </w:r>
      <w:r>
        <w:rPr>
          <w:color w:val="231F20"/>
          <w:spacing w:val="-3"/>
          <w:w w:val="85"/>
        </w:rPr>
        <w:t> </w:t>
      </w:r>
      <w:r>
        <w:rPr>
          <w:color w:val="231F20"/>
          <w:w w:val="85"/>
        </w:rPr>
        <w:t>Final</w:t>
      </w:r>
      <w:r>
        <w:rPr>
          <w:color w:val="231F20"/>
          <w:spacing w:val="-3"/>
          <w:w w:val="85"/>
        </w:rPr>
        <w:t> </w:t>
      </w:r>
      <w:r>
        <w:rPr>
          <w:color w:val="231F20"/>
          <w:spacing w:val="-2"/>
          <w:w w:val="85"/>
        </w:rPr>
        <w:t>Actions</w:t>
      </w:r>
    </w:p>
    <w:p>
      <w:pPr>
        <w:pStyle w:val="BodyText"/>
        <w:spacing w:line="261" w:lineRule="auto" w:before="134"/>
        <w:ind w:left="240"/>
      </w:pPr>
      <w:r>
        <w:rPr>
          <w:color w:val="231F20"/>
        </w:rPr>
        <w:t>Upon receipt and evaluation of the report, the IACUC may request </w:t>
      </w:r>
      <w:r>
        <w:rPr>
          <w:color w:val="231F20"/>
        </w:rPr>
        <w:t>further information or find that:</w:t>
      </w:r>
    </w:p>
    <w:p>
      <w:pPr>
        <w:pStyle w:val="ListParagraph"/>
        <w:numPr>
          <w:ilvl w:val="0"/>
          <w:numId w:val="63"/>
        </w:numPr>
        <w:tabs>
          <w:tab w:pos="719" w:val="left" w:leader="none"/>
        </w:tabs>
        <w:spacing w:line="240" w:lineRule="auto" w:before="177" w:after="0"/>
        <w:ind w:left="719" w:right="0" w:hanging="239"/>
        <w:jc w:val="both"/>
        <w:rPr>
          <w:sz w:val="20"/>
        </w:rPr>
      </w:pPr>
      <w:r>
        <w:rPr>
          <w:color w:val="231F20"/>
          <w:sz w:val="20"/>
        </w:rPr>
        <w:t>there</w:t>
      </w:r>
      <w:r>
        <w:rPr>
          <w:color w:val="231F20"/>
          <w:spacing w:val="5"/>
          <w:sz w:val="20"/>
        </w:rPr>
        <w:t> </w:t>
      </w:r>
      <w:r>
        <w:rPr>
          <w:color w:val="231F20"/>
          <w:sz w:val="20"/>
        </w:rPr>
        <w:t>was</w:t>
      </w:r>
      <w:r>
        <w:rPr>
          <w:color w:val="231F20"/>
          <w:spacing w:val="5"/>
          <w:sz w:val="20"/>
        </w:rPr>
        <w:t> </w:t>
      </w:r>
      <w:r>
        <w:rPr>
          <w:color w:val="231F20"/>
          <w:sz w:val="20"/>
        </w:rPr>
        <w:t>no</w:t>
      </w:r>
      <w:r>
        <w:rPr>
          <w:color w:val="231F20"/>
          <w:spacing w:val="5"/>
          <w:sz w:val="20"/>
        </w:rPr>
        <w:t> </w:t>
      </w:r>
      <w:r>
        <w:rPr>
          <w:color w:val="231F20"/>
          <w:sz w:val="20"/>
        </w:rPr>
        <w:t>evidence</w:t>
      </w:r>
      <w:r>
        <w:rPr>
          <w:color w:val="231F20"/>
          <w:spacing w:val="5"/>
          <w:sz w:val="20"/>
        </w:rPr>
        <w:t> </w:t>
      </w:r>
      <w:r>
        <w:rPr>
          <w:color w:val="231F20"/>
          <w:sz w:val="20"/>
        </w:rPr>
        <w:t>to</w:t>
      </w:r>
      <w:r>
        <w:rPr>
          <w:color w:val="231F20"/>
          <w:spacing w:val="5"/>
          <w:sz w:val="20"/>
        </w:rPr>
        <w:t> </w:t>
      </w:r>
      <w:r>
        <w:rPr>
          <w:color w:val="231F20"/>
          <w:sz w:val="20"/>
        </w:rPr>
        <w:t>support</w:t>
      </w:r>
      <w:r>
        <w:rPr>
          <w:color w:val="231F20"/>
          <w:spacing w:val="5"/>
          <w:sz w:val="20"/>
        </w:rPr>
        <w:t> </w:t>
      </w:r>
      <w:r>
        <w:rPr>
          <w:color w:val="231F20"/>
          <w:sz w:val="20"/>
        </w:rPr>
        <w:t>the</w:t>
      </w:r>
      <w:r>
        <w:rPr>
          <w:color w:val="231F20"/>
          <w:spacing w:val="5"/>
          <w:sz w:val="20"/>
        </w:rPr>
        <w:t> </w:t>
      </w:r>
      <w:r>
        <w:rPr>
          <w:color w:val="231F20"/>
          <w:sz w:val="20"/>
        </w:rPr>
        <w:t>concern</w:t>
      </w:r>
      <w:r>
        <w:rPr>
          <w:color w:val="231F20"/>
          <w:spacing w:val="5"/>
          <w:sz w:val="20"/>
        </w:rPr>
        <w:t> </w:t>
      </w:r>
      <w:r>
        <w:rPr>
          <w:color w:val="231F20"/>
          <w:sz w:val="20"/>
        </w:rPr>
        <w:t>or</w:t>
      </w:r>
      <w:r>
        <w:rPr>
          <w:color w:val="231F20"/>
          <w:spacing w:val="5"/>
          <w:sz w:val="20"/>
        </w:rPr>
        <w:t> </w:t>
      </w:r>
      <w:r>
        <w:rPr>
          <w:color w:val="231F20"/>
          <w:spacing w:val="-2"/>
          <w:sz w:val="20"/>
        </w:rPr>
        <w:t>complaint,</w:t>
      </w:r>
    </w:p>
    <w:p>
      <w:pPr>
        <w:pStyle w:val="ListParagraph"/>
        <w:numPr>
          <w:ilvl w:val="0"/>
          <w:numId w:val="63"/>
        </w:numPr>
        <w:tabs>
          <w:tab w:pos="720" w:val="left" w:leader="none"/>
        </w:tabs>
        <w:spacing w:line="261" w:lineRule="auto" w:before="81" w:after="0"/>
        <w:ind w:left="720" w:right="356" w:hanging="240"/>
        <w:jc w:val="both"/>
        <w:rPr>
          <w:sz w:val="20"/>
        </w:rPr>
      </w:pPr>
      <w:r>
        <w:rPr>
          <w:color w:val="231F20"/>
          <w:sz w:val="20"/>
        </w:rPr>
        <w:t>the concern or complaint was not sustained, but a) related aspects</w:t>
      </w:r>
      <w:r>
        <w:rPr>
          <w:color w:val="231F20"/>
          <w:spacing w:val="80"/>
          <w:sz w:val="20"/>
        </w:rPr>
        <w:t> </w:t>
      </w:r>
      <w:r>
        <w:rPr>
          <w:color w:val="231F20"/>
          <w:sz w:val="20"/>
        </w:rPr>
        <w:t>of the animal care and use program require further review or b) </w:t>
      </w:r>
      <w:r>
        <w:rPr>
          <w:color w:val="231F20"/>
          <w:sz w:val="20"/>
        </w:rPr>
        <w:t>other institutional programs may require review, or</w:t>
      </w:r>
    </w:p>
    <w:p>
      <w:pPr>
        <w:pStyle w:val="ListParagraph"/>
        <w:numPr>
          <w:ilvl w:val="0"/>
          <w:numId w:val="63"/>
        </w:numPr>
        <w:tabs>
          <w:tab w:pos="719" w:val="left" w:leader="none"/>
        </w:tabs>
        <w:spacing w:line="240" w:lineRule="auto" w:before="58" w:after="0"/>
        <w:ind w:left="719" w:right="0" w:hanging="239"/>
        <w:jc w:val="both"/>
        <w:rPr>
          <w:sz w:val="20"/>
        </w:rPr>
      </w:pPr>
      <w:r>
        <w:rPr>
          <w:color w:val="231F20"/>
          <w:sz w:val="20"/>
        </w:rPr>
        <w:t>the</w:t>
      </w:r>
      <w:r>
        <w:rPr>
          <w:color w:val="231F20"/>
          <w:spacing w:val="9"/>
          <w:sz w:val="20"/>
        </w:rPr>
        <w:t> </w:t>
      </w:r>
      <w:r>
        <w:rPr>
          <w:color w:val="231F20"/>
          <w:sz w:val="20"/>
        </w:rPr>
        <w:t>concern</w:t>
      </w:r>
      <w:r>
        <w:rPr>
          <w:color w:val="231F20"/>
          <w:spacing w:val="9"/>
          <w:sz w:val="20"/>
        </w:rPr>
        <w:t> </w:t>
      </w:r>
      <w:r>
        <w:rPr>
          <w:color w:val="231F20"/>
          <w:sz w:val="20"/>
        </w:rPr>
        <w:t>or</w:t>
      </w:r>
      <w:r>
        <w:rPr>
          <w:color w:val="231F20"/>
          <w:spacing w:val="9"/>
          <w:sz w:val="20"/>
        </w:rPr>
        <w:t> </w:t>
      </w:r>
      <w:r>
        <w:rPr>
          <w:color w:val="231F20"/>
          <w:sz w:val="20"/>
        </w:rPr>
        <w:t>complaint</w:t>
      </w:r>
      <w:r>
        <w:rPr>
          <w:color w:val="231F20"/>
          <w:spacing w:val="9"/>
          <w:sz w:val="20"/>
        </w:rPr>
        <w:t> </w:t>
      </w:r>
      <w:r>
        <w:rPr>
          <w:color w:val="231F20"/>
          <w:sz w:val="20"/>
        </w:rPr>
        <w:t>was</w:t>
      </w:r>
      <w:r>
        <w:rPr>
          <w:color w:val="231F20"/>
          <w:spacing w:val="9"/>
          <w:sz w:val="20"/>
        </w:rPr>
        <w:t> </w:t>
      </w:r>
      <w:r>
        <w:rPr>
          <w:color w:val="231F20"/>
          <w:spacing w:val="-2"/>
          <w:sz w:val="20"/>
        </w:rPr>
        <w:t>valid.</w:t>
      </w:r>
    </w:p>
    <w:p>
      <w:pPr>
        <w:pStyle w:val="ListParagraph"/>
        <w:spacing w:after="0" w:line="240" w:lineRule="auto"/>
        <w:jc w:val="both"/>
        <w:rPr>
          <w:sz w:val="20"/>
        </w:rPr>
        <w:sectPr>
          <w:pgSz w:w="8640" w:h="12960"/>
          <w:pgMar w:header="687" w:footer="0" w:top="1460" w:bottom="280" w:left="720" w:right="720"/>
        </w:sectPr>
      </w:pPr>
    </w:p>
    <w:p>
      <w:pPr>
        <w:pStyle w:val="BodyText"/>
        <w:spacing w:before="119"/>
        <w:ind w:left="360"/>
      </w:pPr>
      <w:r>
        <w:rPr>
          <w:color w:val="231F20"/>
        </w:rPr>
        <w:t>Subsequent actions</w:t>
      </w:r>
      <w:r>
        <w:rPr>
          <w:color w:val="231F20"/>
          <w:spacing w:val="1"/>
        </w:rPr>
        <w:t> </w:t>
      </w:r>
      <w:r>
        <w:rPr>
          <w:color w:val="231F20"/>
        </w:rPr>
        <w:t>of the</w:t>
      </w:r>
      <w:r>
        <w:rPr>
          <w:color w:val="231F20"/>
          <w:spacing w:val="1"/>
        </w:rPr>
        <w:t> </w:t>
      </w:r>
      <w:r>
        <w:rPr>
          <w:color w:val="231F20"/>
        </w:rPr>
        <w:t>IACUC</w:t>
      </w:r>
      <w:r>
        <w:rPr>
          <w:color w:val="231F20"/>
          <w:spacing w:val="1"/>
        </w:rPr>
        <w:t> </w:t>
      </w:r>
      <w:r>
        <w:rPr>
          <w:color w:val="231F20"/>
        </w:rPr>
        <w:t>may </w:t>
      </w:r>
      <w:r>
        <w:rPr>
          <w:color w:val="231F20"/>
          <w:spacing w:val="-2"/>
        </w:rPr>
        <w:t>include:</w:t>
      </w:r>
    </w:p>
    <w:p>
      <w:pPr>
        <w:pStyle w:val="ListParagraph"/>
        <w:numPr>
          <w:ilvl w:val="1"/>
          <w:numId w:val="63"/>
        </w:numPr>
        <w:tabs>
          <w:tab w:pos="840" w:val="left" w:leader="none"/>
        </w:tabs>
        <w:spacing w:line="261" w:lineRule="auto" w:before="201" w:after="0"/>
        <w:ind w:left="840" w:right="237" w:hanging="240"/>
        <w:jc w:val="both"/>
        <w:rPr>
          <w:sz w:val="20"/>
        </w:rPr>
      </w:pPr>
      <w:r>
        <w:rPr>
          <w:color w:val="231F20"/>
          <w:sz w:val="20"/>
        </w:rPr>
        <w:t>implementing measures to prevent recurrence (such measures </w:t>
      </w:r>
      <w:r>
        <w:rPr>
          <w:color w:val="231F20"/>
          <w:sz w:val="20"/>
        </w:rPr>
        <w:t>often </w:t>
      </w:r>
      <w:r>
        <w:rPr>
          <w:color w:val="231F20"/>
          <w:spacing w:val="-2"/>
          <w:sz w:val="20"/>
        </w:rPr>
        <w:t>include</w:t>
      </w:r>
      <w:r>
        <w:rPr>
          <w:color w:val="231F20"/>
          <w:spacing w:val="-6"/>
          <w:sz w:val="20"/>
        </w:rPr>
        <w:t> </w:t>
      </w:r>
      <w:r>
        <w:rPr>
          <w:color w:val="231F20"/>
          <w:spacing w:val="-2"/>
          <w:sz w:val="20"/>
        </w:rPr>
        <w:t>changes</w:t>
      </w:r>
      <w:r>
        <w:rPr>
          <w:color w:val="231F20"/>
          <w:spacing w:val="-6"/>
          <w:sz w:val="20"/>
        </w:rPr>
        <w:t> </w:t>
      </w:r>
      <w:r>
        <w:rPr>
          <w:color w:val="231F20"/>
          <w:spacing w:val="-2"/>
          <w:sz w:val="20"/>
        </w:rPr>
        <w:t>in</w:t>
      </w:r>
      <w:r>
        <w:rPr>
          <w:color w:val="231F20"/>
          <w:spacing w:val="-6"/>
          <w:sz w:val="20"/>
        </w:rPr>
        <w:t> </w:t>
      </w:r>
      <w:r>
        <w:rPr>
          <w:color w:val="231F20"/>
          <w:spacing w:val="-2"/>
          <w:sz w:val="20"/>
        </w:rPr>
        <w:t>administrative,</w:t>
      </w:r>
      <w:r>
        <w:rPr>
          <w:color w:val="231F20"/>
          <w:spacing w:val="-6"/>
          <w:sz w:val="20"/>
        </w:rPr>
        <w:t> </w:t>
      </w:r>
      <w:r>
        <w:rPr>
          <w:color w:val="231F20"/>
          <w:spacing w:val="-2"/>
          <w:sz w:val="20"/>
        </w:rPr>
        <w:t>management</w:t>
      </w:r>
      <w:r>
        <w:rPr>
          <w:color w:val="231F20"/>
          <w:spacing w:val="-6"/>
          <w:sz w:val="20"/>
        </w:rPr>
        <w:t> </w:t>
      </w:r>
      <w:r>
        <w:rPr>
          <w:color w:val="231F20"/>
          <w:spacing w:val="-2"/>
          <w:sz w:val="20"/>
        </w:rPr>
        <w:t>or</w:t>
      </w:r>
      <w:r>
        <w:rPr>
          <w:color w:val="231F20"/>
          <w:spacing w:val="-6"/>
          <w:sz w:val="20"/>
        </w:rPr>
        <w:t> </w:t>
      </w:r>
      <w:r>
        <w:rPr>
          <w:color w:val="231F20"/>
          <w:spacing w:val="-2"/>
          <w:sz w:val="20"/>
        </w:rPr>
        <w:t>IACUC</w:t>
      </w:r>
      <w:r>
        <w:rPr>
          <w:color w:val="231F20"/>
          <w:spacing w:val="-6"/>
          <w:sz w:val="20"/>
        </w:rPr>
        <w:t> </w:t>
      </w:r>
      <w:r>
        <w:rPr>
          <w:color w:val="231F20"/>
          <w:spacing w:val="-2"/>
          <w:sz w:val="20"/>
        </w:rPr>
        <w:t>policies</w:t>
      </w:r>
      <w:r>
        <w:rPr>
          <w:color w:val="231F20"/>
          <w:spacing w:val="-6"/>
          <w:sz w:val="20"/>
        </w:rPr>
        <w:t> </w:t>
      </w:r>
      <w:r>
        <w:rPr>
          <w:color w:val="231F20"/>
          <w:spacing w:val="-2"/>
          <w:sz w:val="20"/>
        </w:rPr>
        <w:t>and </w:t>
      </w:r>
      <w:r>
        <w:rPr>
          <w:color w:val="231F20"/>
          <w:sz w:val="20"/>
        </w:rPr>
        <w:t>procedures, and may include sanctions*);</w:t>
      </w:r>
    </w:p>
    <w:p>
      <w:pPr>
        <w:pStyle w:val="ListParagraph"/>
        <w:numPr>
          <w:ilvl w:val="1"/>
          <w:numId w:val="63"/>
        </w:numPr>
        <w:tabs>
          <w:tab w:pos="839" w:val="left" w:leader="none"/>
        </w:tabs>
        <w:spacing w:line="240" w:lineRule="auto" w:before="58" w:after="0"/>
        <w:ind w:left="839" w:right="0" w:hanging="239"/>
        <w:jc w:val="both"/>
        <w:rPr>
          <w:sz w:val="20"/>
        </w:rPr>
      </w:pPr>
      <w:r>
        <w:rPr>
          <w:color w:val="231F20"/>
          <w:sz w:val="20"/>
        </w:rPr>
        <w:t>notifying the IO and the AV of its</w:t>
      </w:r>
      <w:r>
        <w:rPr>
          <w:color w:val="231F20"/>
          <w:spacing w:val="1"/>
          <w:sz w:val="20"/>
        </w:rPr>
        <w:t> </w:t>
      </w:r>
      <w:r>
        <w:rPr>
          <w:color w:val="231F20"/>
          <w:spacing w:val="-2"/>
          <w:sz w:val="20"/>
        </w:rPr>
        <w:t>actions;</w:t>
      </w:r>
    </w:p>
    <w:p>
      <w:pPr>
        <w:pStyle w:val="ListParagraph"/>
        <w:numPr>
          <w:ilvl w:val="1"/>
          <w:numId w:val="63"/>
        </w:numPr>
        <w:tabs>
          <w:tab w:pos="839" w:val="left" w:leader="none"/>
        </w:tabs>
        <w:spacing w:line="240" w:lineRule="auto" w:before="80" w:after="0"/>
        <w:ind w:left="839" w:right="0" w:hanging="239"/>
        <w:jc w:val="both"/>
        <w:rPr>
          <w:sz w:val="20"/>
        </w:rPr>
      </w:pPr>
      <w:r>
        <w:rPr>
          <w:color w:val="231F20"/>
          <w:sz w:val="20"/>
        </w:rPr>
        <w:t>notifying</w:t>
      </w:r>
      <w:r>
        <w:rPr>
          <w:color w:val="231F20"/>
          <w:spacing w:val="1"/>
          <w:sz w:val="20"/>
        </w:rPr>
        <w:t> </w:t>
      </w:r>
      <w:r>
        <w:rPr>
          <w:color w:val="231F20"/>
          <w:sz w:val="20"/>
        </w:rPr>
        <w:t>funding</w:t>
      </w:r>
      <w:r>
        <w:rPr>
          <w:color w:val="231F20"/>
          <w:spacing w:val="1"/>
          <w:sz w:val="20"/>
        </w:rPr>
        <w:t> </w:t>
      </w:r>
      <w:r>
        <w:rPr>
          <w:color w:val="231F20"/>
          <w:sz w:val="20"/>
        </w:rPr>
        <w:t>or</w:t>
      </w:r>
      <w:r>
        <w:rPr>
          <w:color w:val="231F20"/>
          <w:spacing w:val="2"/>
          <w:sz w:val="20"/>
        </w:rPr>
        <w:t> </w:t>
      </w:r>
      <w:r>
        <w:rPr>
          <w:color w:val="231F20"/>
          <w:sz w:val="20"/>
        </w:rPr>
        <w:t>regulatory</w:t>
      </w:r>
      <w:r>
        <w:rPr>
          <w:color w:val="231F20"/>
          <w:spacing w:val="1"/>
          <w:sz w:val="20"/>
        </w:rPr>
        <w:t> </w:t>
      </w:r>
      <w:r>
        <w:rPr>
          <w:color w:val="231F20"/>
          <w:sz w:val="20"/>
        </w:rPr>
        <w:t>agencies,</w:t>
      </w:r>
      <w:r>
        <w:rPr>
          <w:color w:val="231F20"/>
          <w:spacing w:val="1"/>
          <w:sz w:val="20"/>
        </w:rPr>
        <w:t> </w:t>
      </w:r>
      <w:r>
        <w:rPr>
          <w:color w:val="231F20"/>
          <w:sz w:val="20"/>
        </w:rPr>
        <w:t>as</w:t>
      </w:r>
      <w:r>
        <w:rPr>
          <w:color w:val="231F20"/>
          <w:spacing w:val="2"/>
          <w:sz w:val="20"/>
        </w:rPr>
        <w:t> </w:t>
      </w:r>
      <w:r>
        <w:rPr>
          <w:color w:val="231F20"/>
          <w:sz w:val="20"/>
        </w:rPr>
        <w:t>required;</w:t>
      </w:r>
      <w:r>
        <w:rPr>
          <w:color w:val="231F20"/>
          <w:spacing w:val="1"/>
          <w:sz w:val="20"/>
        </w:rPr>
        <w:t> </w:t>
      </w:r>
      <w:r>
        <w:rPr>
          <w:color w:val="231F20"/>
          <w:spacing w:val="-5"/>
          <w:sz w:val="20"/>
        </w:rPr>
        <w:t>and</w:t>
      </w:r>
    </w:p>
    <w:p>
      <w:pPr>
        <w:pStyle w:val="ListParagraph"/>
        <w:numPr>
          <w:ilvl w:val="1"/>
          <w:numId w:val="63"/>
        </w:numPr>
        <w:tabs>
          <w:tab w:pos="840" w:val="left" w:leader="none"/>
        </w:tabs>
        <w:spacing w:line="261" w:lineRule="auto" w:before="79" w:after="0"/>
        <w:ind w:left="840" w:right="237" w:hanging="240"/>
        <w:jc w:val="both"/>
        <w:rPr>
          <w:sz w:val="20"/>
        </w:rPr>
      </w:pPr>
      <w:r>
        <w:rPr>
          <w:color w:val="231F20"/>
          <w:sz w:val="20"/>
        </w:rPr>
        <w:t>notifying</w:t>
      </w:r>
      <w:r>
        <w:rPr>
          <w:color w:val="231F20"/>
          <w:spacing w:val="-14"/>
          <w:sz w:val="20"/>
        </w:rPr>
        <w:t> </w:t>
      </w:r>
      <w:r>
        <w:rPr>
          <w:color w:val="231F20"/>
          <w:sz w:val="20"/>
        </w:rPr>
        <w:t>the</w:t>
      </w:r>
      <w:r>
        <w:rPr>
          <w:color w:val="231F20"/>
          <w:spacing w:val="-14"/>
          <w:sz w:val="20"/>
        </w:rPr>
        <w:t> </w:t>
      </w:r>
      <w:r>
        <w:rPr>
          <w:color w:val="231F20"/>
          <w:sz w:val="20"/>
        </w:rPr>
        <w:t>complainant,</w:t>
      </w:r>
      <w:r>
        <w:rPr>
          <w:color w:val="231F20"/>
          <w:spacing w:val="-14"/>
          <w:sz w:val="20"/>
        </w:rPr>
        <w:t> </w:t>
      </w:r>
      <w:r>
        <w:rPr>
          <w:color w:val="231F20"/>
          <w:sz w:val="20"/>
        </w:rPr>
        <w:t>any</w:t>
      </w:r>
      <w:r>
        <w:rPr>
          <w:color w:val="231F20"/>
          <w:spacing w:val="-14"/>
          <w:sz w:val="20"/>
        </w:rPr>
        <w:t> </w:t>
      </w:r>
      <w:r>
        <w:rPr>
          <w:color w:val="231F20"/>
          <w:sz w:val="20"/>
        </w:rPr>
        <w:t>persons</w:t>
      </w:r>
      <w:r>
        <w:rPr>
          <w:color w:val="231F20"/>
          <w:spacing w:val="-14"/>
          <w:sz w:val="20"/>
        </w:rPr>
        <w:t> </w:t>
      </w:r>
      <w:r>
        <w:rPr>
          <w:color w:val="231F20"/>
          <w:sz w:val="20"/>
        </w:rPr>
        <w:t>against</w:t>
      </w:r>
      <w:r>
        <w:rPr>
          <w:color w:val="231F20"/>
          <w:spacing w:val="-14"/>
          <w:sz w:val="20"/>
        </w:rPr>
        <w:t> </w:t>
      </w:r>
      <w:r>
        <w:rPr>
          <w:color w:val="231F20"/>
          <w:sz w:val="20"/>
        </w:rPr>
        <w:t>whom</w:t>
      </w:r>
      <w:r>
        <w:rPr>
          <w:color w:val="231F20"/>
          <w:spacing w:val="-14"/>
          <w:sz w:val="20"/>
        </w:rPr>
        <w:t> </w:t>
      </w:r>
      <w:r>
        <w:rPr>
          <w:color w:val="231F20"/>
          <w:sz w:val="20"/>
        </w:rPr>
        <w:t>allegations</w:t>
      </w:r>
      <w:r>
        <w:rPr>
          <w:color w:val="231F20"/>
          <w:spacing w:val="-14"/>
          <w:sz w:val="20"/>
        </w:rPr>
        <w:t> </w:t>
      </w:r>
      <w:r>
        <w:rPr>
          <w:color w:val="231F20"/>
          <w:sz w:val="20"/>
        </w:rPr>
        <w:t>were directed,</w:t>
      </w:r>
      <w:r>
        <w:rPr>
          <w:color w:val="231F20"/>
          <w:spacing w:val="-5"/>
          <w:sz w:val="20"/>
        </w:rPr>
        <w:t> </w:t>
      </w:r>
      <w:r>
        <w:rPr>
          <w:color w:val="231F20"/>
          <w:sz w:val="20"/>
        </w:rPr>
        <w:t>and</w:t>
      </w:r>
      <w:r>
        <w:rPr>
          <w:color w:val="231F20"/>
          <w:spacing w:val="-5"/>
          <w:sz w:val="20"/>
        </w:rPr>
        <w:t> </w:t>
      </w:r>
      <w:r>
        <w:rPr>
          <w:color w:val="231F20"/>
          <w:sz w:val="20"/>
        </w:rPr>
        <w:t>pertinent</w:t>
      </w:r>
      <w:r>
        <w:rPr>
          <w:color w:val="231F20"/>
          <w:spacing w:val="-5"/>
          <w:sz w:val="20"/>
        </w:rPr>
        <w:t> </w:t>
      </w:r>
      <w:r>
        <w:rPr>
          <w:color w:val="231F20"/>
          <w:sz w:val="20"/>
        </w:rPr>
        <w:t>program</w:t>
      </w:r>
      <w:r>
        <w:rPr>
          <w:color w:val="231F20"/>
          <w:spacing w:val="-5"/>
          <w:sz w:val="20"/>
        </w:rPr>
        <w:t> </w:t>
      </w:r>
      <w:r>
        <w:rPr>
          <w:color w:val="231F20"/>
          <w:sz w:val="20"/>
        </w:rPr>
        <w:t>officials</w:t>
      </w:r>
      <w:r>
        <w:rPr>
          <w:color w:val="231F20"/>
          <w:spacing w:val="-5"/>
          <w:sz w:val="20"/>
        </w:rPr>
        <w:t> </w:t>
      </w:r>
      <w:r>
        <w:rPr>
          <w:color w:val="231F20"/>
          <w:sz w:val="20"/>
        </w:rPr>
        <w:t>(appropriate</w:t>
      </w:r>
      <w:r>
        <w:rPr>
          <w:color w:val="231F20"/>
          <w:spacing w:val="-5"/>
          <w:sz w:val="20"/>
        </w:rPr>
        <w:t> </w:t>
      </w:r>
      <w:r>
        <w:rPr>
          <w:color w:val="231F20"/>
          <w:sz w:val="20"/>
        </w:rPr>
        <w:t>supervisory</w:t>
      </w:r>
      <w:r>
        <w:rPr>
          <w:color w:val="231F20"/>
          <w:spacing w:val="-5"/>
          <w:sz w:val="20"/>
        </w:rPr>
        <w:t> </w:t>
      </w:r>
      <w:r>
        <w:rPr>
          <w:color w:val="231F20"/>
          <w:sz w:val="20"/>
        </w:rPr>
        <w:t>and management</w:t>
      </w:r>
      <w:r>
        <w:rPr>
          <w:color w:val="231F20"/>
          <w:spacing w:val="-17"/>
          <w:sz w:val="20"/>
        </w:rPr>
        <w:t> </w:t>
      </w:r>
      <w:r>
        <w:rPr>
          <w:color w:val="231F20"/>
          <w:sz w:val="20"/>
        </w:rPr>
        <w:t>staff,</w:t>
      </w:r>
      <w:r>
        <w:rPr>
          <w:color w:val="231F20"/>
          <w:spacing w:val="-17"/>
          <w:sz w:val="20"/>
        </w:rPr>
        <w:t> </w:t>
      </w:r>
      <w:r>
        <w:rPr>
          <w:color w:val="231F20"/>
          <w:sz w:val="20"/>
        </w:rPr>
        <w:t>the</w:t>
      </w:r>
      <w:r>
        <w:rPr>
          <w:color w:val="231F20"/>
          <w:spacing w:val="-17"/>
          <w:sz w:val="20"/>
        </w:rPr>
        <w:t> </w:t>
      </w:r>
      <w:r>
        <w:rPr>
          <w:color w:val="231F20"/>
          <w:sz w:val="20"/>
        </w:rPr>
        <w:t>public</w:t>
      </w:r>
      <w:r>
        <w:rPr>
          <w:color w:val="231F20"/>
          <w:spacing w:val="-17"/>
          <w:sz w:val="20"/>
        </w:rPr>
        <w:t> </w:t>
      </w:r>
      <w:r>
        <w:rPr>
          <w:color w:val="231F20"/>
          <w:sz w:val="20"/>
        </w:rPr>
        <w:t>affairs</w:t>
      </w:r>
      <w:r>
        <w:rPr>
          <w:color w:val="231F20"/>
          <w:spacing w:val="-17"/>
          <w:sz w:val="20"/>
        </w:rPr>
        <w:t> </w:t>
      </w:r>
      <w:r>
        <w:rPr>
          <w:color w:val="231F20"/>
          <w:sz w:val="20"/>
        </w:rPr>
        <w:t>office,</w:t>
      </w:r>
      <w:r>
        <w:rPr>
          <w:color w:val="231F20"/>
          <w:spacing w:val="-17"/>
          <w:sz w:val="20"/>
        </w:rPr>
        <w:t> </w:t>
      </w:r>
      <w:r>
        <w:rPr>
          <w:color w:val="231F20"/>
          <w:sz w:val="20"/>
        </w:rPr>
        <w:t>institutional</w:t>
      </w:r>
      <w:r>
        <w:rPr>
          <w:color w:val="231F20"/>
          <w:spacing w:val="-17"/>
          <w:sz w:val="20"/>
        </w:rPr>
        <w:t> </w:t>
      </w:r>
      <w:r>
        <w:rPr>
          <w:color w:val="231F20"/>
          <w:sz w:val="20"/>
        </w:rPr>
        <w:t>attorneys,</w:t>
      </w:r>
      <w:r>
        <w:rPr>
          <w:color w:val="231F20"/>
          <w:spacing w:val="-17"/>
          <w:sz w:val="20"/>
        </w:rPr>
        <w:t> </w:t>
      </w:r>
      <w:r>
        <w:rPr>
          <w:color w:val="231F20"/>
          <w:sz w:val="20"/>
        </w:rPr>
        <w:t>etc.).</w:t>
      </w:r>
    </w:p>
    <w:p>
      <w:pPr>
        <w:pStyle w:val="BodyText"/>
        <w:spacing w:before="49"/>
      </w:pPr>
    </w:p>
    <w:p>
      <w:pPr>
        <w:pStyle w:val="BodyText"/>
        <w:spacing w:line="261" w:lineRule="auto"/>
        <w:ind w:left="360" w:right="237"/>
      </w:pPr>
      <w:r>
        <w:rPr>
          <w:i/>
          <w:color w:val="231F20"/>
        </w:rPr>
        <w:t>*Note on Sanctions: </w:t>
      </w:r>
      <w:r>
        <w:rPr>
          <w:color w:val="231F20"/>
        </w:rPr>
        <w:t>Aside from empowering the IACUC to suspend a pre viously</w:t>
      </w:r>
      <w:r>
        <w:rPr>
          <w:color w:val="231F20"/>
          <w:spacing w:val="-14"/>
        </w:rPr>
        <w:t> </w:t>
      </w:r>
      <w:r>
        <w:rPr>
          <w:color w:val="231F20"/>
        </w:rPr>
        <w:t>approved</w:t>
      </w:r>
      <w:r>
        <w:rPr>
          <w:color w:val="231F20"/>
          <w:spacing w:val="-14"/>
        </w:rPr>
        <w:t> </w:t>
      </w:r>
      <w:r>
        <w:rPr>
          <w:color w:val="231F20"/>
        </w:rPr>
        <w:t>activity,</w:t>
      </w:r>
      <w:r>
        <w:rPr>
          <w:color w:val="231F20"/>
          <w:spacing w:val="-14"/>
        </w:rPr>
        <w:t> </w:t>
      </w:r>
      <w:r>
        <w:rPr>
          <w:color w:val="231F20"/>
        </w:rPr>
        <w:t>the</w:t>
      </w:r>
      <w:r>
        <w:rPr>
          <w:color w:val="231F20"/>
          <w:spacing w:val="-14"/>
        </w:rPr>
        <w:t> </w:t>
      </w:r>
      <w:r>
        <w:rPr>
          <w:color w:val="231F20"/>
        </w:rPr>
        <w:t>AWRs</w:t>
      </w:r>
      <w:r>
        <w:rPr>
          <w:color w:val="231F20"/>
          <w:spacing w:val="-14"/>
        </w:rPr>
        <w:t> </w:t>
      </w:r>
      <w:r>
        <w:rPr>
          <w:color w:val="231F20"/>
        </w:rPr>
        <w:t>and</w:t>
      </w:r>
      <w:r>
        <w:rPr>
          <w:color w:val="231F20"/>
          <w:spacing w:val="-14"/>
        </w:rPr>
        <w:t> </w:t>
      </w:r>
      <w:r>
        <w:rPr>
          <w:color w:val="231F20"/>
        </w:rPr>
        <w:t>the</w:t>
      </w:r>
      <w:r>
        <w:rPr>
          <w:color w:val="231F20"/>
          <w:spacing w:val="-14"/>
        </w:rPr>
        <w:t> </w:t>
      </w:r>
      <w:r>
        <w:rPr>
          <w:i/>
          <w:color w:val="231F20"/>
        </w:rPr>
        <w:t>PHS</w:t>
      </w:r>
      <w:r>
        <w:rPr>
          <w:i/>
          <w:color w:val="231F20"/>
          <w:spacing w:val="-14"/>
        </w:rPr>
        <w:t> </w:t>
      </w:r>
      <w:r>
        <w:rPr>
          <w:color w:val="231F20"/>
        </w:rPr>
        <w:t>Policy</w:t>
      </w:r>
      <w:r>
        <w:rPr>
          <w:color w:val="231F20"/>
          <w:spacing w:val="-14"/>
        </w:rPr>
        <w:t> </w:t>
      </w:r>
      <w:r>
        <w:rPr>
          <w:color w:val="231F20"/>
        </w:rPr>
        <w:t>are</w:t>
      </w:r>
      <w:r>
        <w:rPr>
          <w:color w:val="231F20"/>
          <w:spacing w:val="-13"/>
        </w:rPr>
        <w:t> </w:t>
      </w:r>
      <w:r>
        <w:rPr>
          <w:color w:val="231F20"/>
        </w:rPr>
        <w:t>silent</w:t>
      </w:r>
      <w:r>
        <w:rPr>
          <w:color w:val="231F20"/>
          <w:spacing w:val="-14"/>
        </w:rPr>
        <w:t> </w:t>
      </w:r>
      <w:r>
        <w:rPr>
          <w:color w:val="231F20"/>
        </w:rPr>
        <w:t>regarding IACUC- or institutionally imposed sanctions.</w:t>
      </w:r>
    </w:p>
    <w:p>
      <w:pPr>
        <w:pStyle w:val="BodyText"/>
        <w:spacing w:line="261" w:lineRule="auto" w:before="178"/>
        <w:ind w:left="360" w:right="234"/>
        <w:jc w:val="both"/>
      </w:pPr>
      <w:r>
        <w:rPr>
          <w:color w:val="231F20"/>
        </w:rPr>
        <w:t>Some institutions, as part of their programs, have developed policies and procedures</w:t>
      </w:r>
      <w:r>
        <w:rPr>
          <w:color w:val="231F20"/>
          <w:spacing w:val="36"/>
        </w:rPr>
        <w:t> </w:t>
      </w:r>
      <w:r>
        <w:rPr>
          <w:color w:val="231F20"/>
        </w:rPr>
        <w:t>that</w:t>
      </w:r>
      <w:r>
        <w:rPr>
          <w:color w:val="231F20"/>
          <w:spacing w:val="36"/>
        </w:rPr>
        <w:t> </w:t>
      </w:r>
      <w:r>
        <w:rPr>
          <w:color w:val="231F20"/>
        </w:rPr>
        <w:t>authorize</w:t>
      </w:r>
      <w:r>
        <w:rPr>
          <w:color w:val="231F20"/>
          <w:spacing w:val="36"/>
        </w:rPr>
        <w:t> </w:t>
      </w:r>
      <w:r>
        <w:rPr>
          <w:color w:val="231F20"/>
        </w:rPr>
        <w:t>the</w:t>
      </w:r>
      <w:r>
        <w:rPr>
          <w:color w:val="231F20"/>
          <w:spacing w:val="36"/>
        </w:rPr>
        <w:t> </w:t>
      </w:r>
      <w:r>
        <w:rPr>
          <w:color w:val="231F20"/>
        </w:rPr>
        <w:t>IACUC</w:t>
      </w:r>
      <w:r>
        <w:rPr>
          <w:color w:val="231F20"/>
          <w:spacing w:val="36"/>
        </w:rPr>
        <w:t> </w:t>
      </w:r>
      <w:r>
        <w:rPr>
          <w:color w:val="231F20"/>
        </w:rPr>
        <w:t>to</w:t>
      </w:r>
      <w:r>
        <w:rPr>
          <w:color w:val="231F20"/>
          <w:spacing w:val="36"/>
        </w:rPr>
        <w:t> </w:t>
      </w:r>
      <w:r>
        <w:rPr>
          <w:color w:val="231F20"/>
        </w:rPr>
        <w:t>impose</w:t>
      </w:r>
      <w:r>
        <w:rPr>
          <w:color w:val="231F20"/>
          <w:spacing w:val="36"/>
        </w:rPr>
        <w:t> </w:t>
      </w:r>
      <w:r>
        <w:rPr>
          <w:color w:val="231F20"/>
        </w:rPr>
        <w:t>sanctions</w:t>
      </w:r>
      <w:r>
        <w:rPr>
          <w:color w:val="231F20"/>
          <w:spacing w:val="36"/>
        </w:rPr>
        <w:t> </w:t>
      </w:r>
      <w:r>
        <w:rPr>
          <w:color w:val="231F20"/>
        </w:rPr>
        <w:t>on</w:t>
      </w:r>
      <w:r>
        <w:rPr>
          <w:color w:val="231F20"/>
          <w:spacing w:val="36"/>
        </w:rPr>
        <w:t> </w:t>
      </w:r>
      <w:r>
        <w:rPr>
          <w:color w:val="231F20"/>
        </w:rPr>
        <w:t>behalf</w:t>
      </w:r>
      <w:r>
        <w:rPr>
          <w:color w:val="231F20"/>
          <w:spacing w:val="36"/>
        </w:rPr>
        <w:t> </w:t>
      </w:r>
      <w:r>
        <w:rPr>
          <w:color w:val="231F20"/>
        </w:rPr>
        <w:t>of the</w:t>
      </w:r>
      <w:r>
        <w:rPr>
          <w:color w:val="231F20"/>
          <w:spacing w:val="40"/>
        </w:rPr>
        <w:t> </w:t>
      </w:r>
      <w:r>
        <w:rPr>
          <w:color w:val="231F20"/>
        </w:rPr>
        <w:t>institution.</w:t>
      </w:r>
      <w:r>
        <w:rPr>
          <w:color w:val="231F20"/>
          <w:spacing w:val="40"/>
        </w:rPr>
        <w:t> </w:t>
      </w:r>
      <w:r>
        <w:rPr>
          <w:color w:val="231F20"/>
        </w:rPr>
        <w:t>In</w:t>
      </w:r>
      <w:r>
        <w:rPr>
          <w:color w:val="231F20"/>
          <w:spacing w:val="40"/>
        </w:rPr>
        <w:t> </w:t>
      </w:r>
      <w:r>
        <w:rPr>
          <w:color w:val="231F20"/>
        </w:rPr>
        <w:t>other</w:t>
      </w:r>
      <w:r>
        <w:rPr>
          <w:color w:val="231F20"/>
          <w:spacing w:val="40"/>
        </w:rPr>
        <w:t> </w:t>
      </w:r>
      <w:r>
        <w:rPr>
          <w:color w:val="231F20"/>
        </w:rPr>
        <w:t>institutions,</w:t>
      </w:r>
      <w:r>
        <w:rPr>
          <w:color w:val="231F20"/>
          <w:spacing w:val="40"/>
        </w:rPr>
        <w:t> </w:t>
      </w:r>
      <w:r>
        <w:rPr>
          <w:color w:val="231F20"/>
        </w:rPr>
        <w:t>IACUCs</w:t>
      </w:r>
      <w:r>
        <w:rPr>
          <w:color w:val="231F20"/>
          <w:spacing w:val="40"/>
        </w:rPr>
        <w:t> </w:t>
      </w:r>
      <w:r>
        <w:rPr>
          <w:color w:val="231F20"/>
        </w:rPr>
        <w:t>recommend</w:t>
      </w:r>
      <w:r>
        <w:rPr>
          <w:color w:val="231F20"/>
          <w:spacing w:val="40"/>
        </w:rPr>
        <w:t> </w:t>
      </w:r>
      <w:r>
        <w:rPr>
          <w:color w:val="231F20"/>
        </w:rPr>
        <w:t>actions</w:t>
      </w:r>
      <w:r>
        <w:rPr>
          <w:color w:val="231F20"/>
          <w:spacing w:val="40"/>
        </w:rPr>
        <w:t> </w:t>
      </w:r>
      <w:r>
        <w:rPr>
          <w:color w:val="231F20"/>
        </w:rPr>
        <w:t>to</w:t>
      </w:r>
      <w:r>
        <w:rPr>
          <w:color w:val="231F20"/>
          <w:spacing w:val="40"/>
        </w:rPr>
        <w:t> </w:t>
      </w:r>
      <w:r>
        <w:rPr>
          <w:color w:val="231F20"/>
        </w:rPr>
        <w:t>the IO for implementation, and in still others, there exists a combination of these approaches. Some of the institutional sanctions that have been devised include:</w:t>
      </w:r>
    </w:p>
    <w:p>
      <w:pPr>
        <w:pStyle w:val="ListParagraph"/>
        <w:numPr>
          <w:ilvl w:val="1"/>
          <w:numId w:val="63"/>
        </w:numPr>
        <w:tabs>
          <w:tab w:pos="839" w:val="left" w:leader="none"/>
        </w:tabs>
        <w:spacing w:line="240" w:lineRule="auto" w:before="175" w:after="0"/>
        <w:ind w:left="839" w:right="0" w:hanging="239"/>
        <w:jc w:val="left"/>
        <w:rPr>
          <w:sz w:val="20"/>
        </w:rPr>
      </w:pPr>
      <w:r>
        <w:rPr>
          <w:color w:val="231F20"/>
          <w:spacing w:val="-2"/>
          <w:sz w:val="20"/>
        </w:rPr>
        <w:t>counseling;</w:t>
      </w:r>
    </w:p>
    <w:p>
      <w:pPr>
        <w:pStyle w:val="ListParagraph"/>
        <w:numPr>
          <w:ilvl w:val="1"/>
          <w:numId w:val="63"/>
        </w:numPr>
        <w:tabs>
          <w:tab w:pos="839" w:val="left" w:leader="none"/>
        </w:tabs>
        <w:spacing w:line="240" w:lineRule="auto" w:before="81" w:after="0"/>
        <w:ind w:left="839" w:right="0" w:hanging="239"/>
        <w:jc w:val="left"/>
        <w:rPr>
          <w:sz w:val="20"/>
        </w:rPr>
      </w:pPr>
      <w:r>
        <w:rPr>
          <w:color w:val="231F20"/>
          <w:sz w:val="20"/>
        </w:rPr>
        <w:t>issuing</w:t>
      </w:r>
      <w:r>
        <w:rPr>
          <w:color w:val="231F20"/>
          <w:spacing w:val="3"/>
          <w:sz w:val="20"/>
        </w:rPr>
        <w:t> </w:t>
      </w:r>
      <w:r>
        <w:rPr>
          <w:color w:val="231F20"/>
          <w:sz w:val="20"/>
        </w:rPr>
        <w:t>letters</w:t>
      </w:r>
      <w:r>
        <w:rPr>
          <w:color w:val="231F20"/>
          <w:spacing w:val="3"/>
          <w:sz w:val="20"/>
        </w:rPr>
        <w:t> </w:t>
      </w:r>
      <w:r>
        <w:rPr>
          <w:color w:val="231F20"/>
          <w:sz w:val="20"/>
        </w:rPr>
        <w:t>of</w:t>
      </w:r>
      <w:r>
        <w:rPr>
          <w:color w:val="231F20"/>
          <w:spacing w:val="3"/>
          <w:sz w:val="20"/>
        </w:rPr>
        <w:t> </w:t>
      </w:r>
      <w:r>
        <w:rPr>
          <w:color w:val="231F20"/>
          <w:spacing w:val="-2"/>
          <w:sz w:val="20"/>
        </w:rPr>
        <w:t>reprimand;</w:t>
      </w:r>
    </w:p>
    <w:p>
      <w:pPr>
        <w:pStyle w:val="ListParagraph"/>
        <w:numPr>
          <w:ilvl w:val="1"/>
          <w:numId w:val="63"/>
        </w:numPr>
        <w:tabs>
          <w:tab w:pos="839" w:val="left" w:leader="none"/>
        </w:tabs>
        <w:spacing w:line="240" w:lineRule="auto" w:before="79" w:after="0"/>
        <w:ind w:left="839" w:right="0" w:hanging="239"/>
        <w:jc w:val="left"/>
        <w:rPr>
          <w:sz w:val="20"/>
        </w:rPr>
      </w:pPr>
      <w:r>
        <w:rPr>
          <w:color w:val="231F20"/>
          <w:sz w:val="20"/>
        </w:rPr>
        <w:t>mandating</w:t>
      </w:r>
      <w:r>
        <w:rPr>
          <w:color w:val="231F20"/>
          <w:spacing w:val="6"/>
          <w:sz w:val="20"/>
        </w:rPr>
        <w:t> </w:t>
      </w:r>
      <w:r>
        <w:rPr>
          <w:color w:val="231F20"/>
          <w:sz w:val="20"/>
        </w:rPr>
        <w:t>specific</w:t>
      </w:r>
      <w:r>
        <w:rPr>
          <w:color w:val="231F20"/>
          <w:spacing w:val="6"/>
          <w:sz w:val="20"/>
        </w:rPr>
        <w:t> </w:t>
      </w:r>
      <w:r>
        <w:rPr>
          <w:color w:val="231F20"/>
          <w:sz w:val="20"/>
        </w:rPr>
        <w:t>training</w:t>
      </w:r>
      <w:r>
        <w:rPr>
          <w:color w:val="231F20"/>
          <w:spacing w:val="6"/>
          <w:sz w:val="20"/>
        </w:rPr>
        <w:t> </w:t>
      </w:r>
      <w:r>
        <w:rPr>
          <w:color w:val="231F20"/>
          <w:sz w:val="20"/>
        </w:rPr>
        <w:t>aimed</w:t>
      </w:r>
      <w:r>
        <w:rPr>
          <w:color w:val="231F20"/>
          <w:spacing w:val="6"/>
          <w:sz w:val="20"/>
        </w:rPr>
        <w:t> </w:t>
      </w:r>
      <w:r>
        <w:rPr>
          <w:color w:val="231F20"/>
          <w:sz w:val="20"/>
        </w:rPr>
        <w:t>at</w:t>
      </w:r>
      <w:r>
        <w:rPr>
          <w:color w:val="231F20"/>
          <w:spacing w:val="6"/>
          <w:sz w:val="20"/>
        </w:rPr>
        <w:t> </w:t>
      </w:r>
      <w:r>
        <w:rPr>
          <w:color w:val="231F20"/>
          <w:sz w:val="20"/>
        </w:rPr>
        <w:t>preventing</w:t>
      </w:r>
      <w:r>
        <w:rPr>
          <w:color w:val="231F20"/>
          <w:spacing w:val="6"/>
          <w:sz w:val="20"/>
        </w:rPr>
        <w:t> </w:t>
      </w:r>
      <w:r>
        <w:rPr>
          <w:color w:val="231F20"/>
          <w:sz w:val="20"/>
        </w:rPr>
        <w:t>future</w:t>
      </w:r>
      <w:r>
        <w:rPr>
          <w:color w:val="231F20"/>
          <w:spacing w:val="6"/>
          <w:sz w:val="20"/>
        </w:rPr>
        <w:t> </w:t>
      </w:r>
      <w:r>
        <w:rPr>
          <w:color w:val="231F20"/>
          <w:spacing w:val="-2"/>
          <w:sz w:val="20"/>
        </w:rPr>
        <w:t>incidents;</w:t>
      </w:r>
    </w:p>
    <w:p>
      <w:pPr>
        <w:pStyle w:val="ListParagraph"/>
        <w:numPr>
          <w:ilvl w:val="1"/>
          <w:numId w:val="63"/>
        </w:numPr>
        <w:tabs>
          <w:tab w:pos="840" w:val="left" w:leader="none"/>
        </w:tabs>
        <w:spacing w:line="261" w:lineRule="auto" w:before="80" w:after="0"/>
        <w:ind w:left="840" w:right="238" w:hanging="240"/>
        <w:jc w:val="both"/>
        <w:rPr>
          <w:sz w:val="20"/>
        </w:rPr>
      </w:pPr>
      <w:r>
        <w:rPr>
          <w:color w:val="231F20"/>
          <w:sz w:val="20"/>
        </w:rPr>
        <w:t>monitoring</w:t>
      </w:r>
      <w:r>
        <w:rPr>
          <w:color w:val="231F20"/>
          <w:spacing w:val="-11"/>
          <w:sz w:val="20"/>
        </w:rPr>
        <w:t> </w:t>
      </w:r>
      <w:r>
        <w:rPr>
          <w:color w:val="231F20"/>
          <w:sz w:val="20"/>
        </w:rPr>
        <w:t>by</w:t>
      </w:r>
      <w:r>
        <w:rPr>
          <w:color w:val="231F20"/>
          <w:spacing w:val="-11"/>
          <w:sz w:val="20"/>
        </w:rPr>
        <w:t> </w:t>
      </w:r>
      <w:r>
        <w:rPr>
          <w:color w:val="231F20"/>
          <w:sz w:val="20"/>
        </w:rPr>
        <w:t>the</w:t>
      </w:r>
      <w:r>
        <w:rPr>
          <w:color w:val="231F20"/>
          <w:spacing w:val="-11"/>
          <w:sz w:val="20"/>
        </w:rPr>
        <w:t> </w:t>
      </w:r>
      <w:r>
        <w:rPr>
          <w:color w:val="231F20"/>
          <w:sz w:val="20"/>
        </w:rPr>
        <w:t>IACUC</w:t>
      </w:r>
      <w:r>
        <w:rPr>
          <w:color w:val="231F20"/>
          <w:spacing w:val="-11"/>
          <w:sz w:val="20"/>
        </w:rPr>
        <w:t> </w:t>
      </w:r>
      <w:r>
        <w:rPr>
          <w:color w:val="231F20"/>
          <w:sz w:val="20"/>
        </w:rPr>
        <w:t>or</w:t>
      </w:r>
      <w:r>
        <w:rPr>
          <w:color w:val="231F20"/>
          <w:spacing w:val="-11"/>
          <w:sz w:val="20"/>
        </w:rPr>
        <w:t> </w:t>
      </w:r>
      <w:r>
        <w:rPr>
          <w:color w:val="231F20"/>
          <w:sz w:val="20"/>
        </w:rPr>
        <w:t>IACUC-appointed</w:t>
      </w:r>
      <w:r>
        <w:rPr>
          <w:color w:val="231F20"/>
          <w:spacing w:val="-11"/>
          <w:sz w:val="20"/>
        </w:rPr>
        <w:t> </w:t>
      </w:r>
      <w:r>
        <w:rPr>
          <w:color w:val="231F20"/>
          <w:sz w:val="20"/>
        </w:rPr>
        <w:t>individuals</w:t>
      </w:r>
      <w:r>
        <w:rPr>
          <w:color w:val="231F20"/>
          <w:spacing w:val="-11"/>
          <w:sz w:val="20"/>
        </w:rPr>
        <w:t> </w:t>
      </w:r>
      <w:r>
        <w:rPr>
          <w:color w:val="231F20"/>
          <w:sz w:val="20"/>
        </w:rPr>
        <w:t>of</w:t>
      </w:r>
      <w:r>
        <w:rPr>
          <w:color w:val="231F20"/>
          <w:spacing w:val="-11"/>
          <w:sz w:val="20"/>
        </w:rPr>
        <w:t> </w:t>
      </w:r>
      <w:r>
        <w:rPr>
          <w:color w:val="231F20"/>
          <w:sz w:val="20"/>
        </w:rPr>
        <w:t>research, testing, or training involving animals;</w:t>
      </w:r>
    </w:p>
    <w:p>
      <w:pPr>
        <w:pStyle w:val="ListParagraph"/>
        <w:numPr>
          <w:ilvl w:val="1"/>
          <w:numId w:val="63"/>
        </w:numPr>
        <w:tabs>
          <w:tab w:pos="840" w:val="left" w:leader="none"/>
        </w:tabs>
        <w:spacing w:line="261" w:lineRule="auto" w:before="59" w:after="0"/>
        <w:ind w:left="840" w:right="232" w:hanging="240"/>
        <w:jc w:val="both"/>
        <w:rPr>
          <w:sz w:val="20"/>
        </w:rPr>
      </w:pPr>
      <w:r>
        <w:rPr>
          <w:color w:val="231F20"/>
          <w:sz w:val="20"/>
        </w:rPr>
        <w:t>temporary revocation of privileges to provide animal care or to conduct research, testing, or training that involves animals, pending compliance with specific, IACUC-mandated conditions;</w:t>
      </w:r>
    </w:p>
    <w:p>
      <w:pPr>
        <w:pStyle w:val="ListParagraph"/>
        <w:numPr>
          <w:ilvl w:val="1"/>
          <w:numId w:val="63"/>
        </w:numPr>
        <w:tabs>
          <w:tab w:pos="840" w:val="left" w:leader="none"/>
        </w:tabs>
        <w:spacing w:line="261" w:lineRule="auto" w:before="58" w:after="0"/>
        <w:ind w:left="840" w:right="232" w:hanging="240"/>
        <w:jc w:val="both"/>
        <w:rPr>
          <w:sz w:val="20"/>
        </w:rPr>
      </w:pPr>
      <w:r>
        <w:rPr>
          <w:color w:val="231F20"/>
          <w:sz w:val="20"/>
        </w:rPr>
        <w:t>permanent revocation of privileges to provide animal care or to conduct research, testing, or training that involves animals; and</w:t>
      </w:r>
    </w:p>
    <w:p>
      <w:pPr>
        <w:pStyle w:val="ListParagraph"/>
        <w:numPr>
          <w:ilvl w:val="1"/>
          <w:numId w:val="63"/>
        </w:numPr>
        <w:tabs>
          <w:tab w:pos="840" w:val="left" w:leader="none"/>
        </w:tabs>
        <w:spacing w:line="261" w:lineRule="auto" w:before="59" w:after="0"/>
        <w:ind w:left="840" w:right="315" w:hanging="240"/>
        <w:jc w:val="both"/>
        <w:rPr>
          <w:sz w:val="20"/>
        </w:rPr>
      </w:pPr>
      <w:r>
        <w:rPr>
          <w:color w:val="231F20"/>
          <w:sz w:val="20"/>
        </w:rPr>
        <w:t>recommending to the IO that institutional (e.g., reassignment, termi nation of employment) sanctions be imposed.</w:t>
      </w:r>
    </w:p>
    <w:p>
      <w:pPr>
        <w:pStyle w:val="ListParagraph"/>
        <w:spacing w:after="0" w:line="261" w:lineRule="auto"/>
        <w:jc w:val="both"/>
        <w:rPr>
          <w:sz w:val="20"/>
        </w:rPr>
        <w:sectPr>
          <w:pgSz w:w="8640" w:h="12960"/>
          <w:pgMar w:header="687" w:footer="0" w:top="1460" w:bottom="280" w:left="720" w:right="720"/>
        </w:sectPr>
      </w:pPr>
    </w:p>
    <w:p>
      <w:pPr>
        <w:pStyle w:val="Heading6"/>
        <w:spacing w:before="118"/>
        <w:jc w:val="both"/>
      </w:pPr>
      <w:r>
        <w:rPr>
          <w:color w:val="231F20"/>
          <w:w w:val="85"/>
        </w:rPr>
        <w:t>Concerns Unrelated to Animal</w:t>
      </w:r>
      <w:r>
        <w:rPr>
          <w:color w:val="231F20"/>
          <w:spacing w:val="-1"/>
          <w:w w:val="85"/>
        </w:rPr>
        <w:t> </w:t>
      </w:r>
      <w:r>
        <w:rPr>
          <w:color w:val="231F20"/>
          <w:w w:val="85"/>
        </w:rPr>
        <w:t>Care</w:t>
      </w:r>
      <w:r>
        <w:rPr>
          <w:color w:val="231F20"/>
          <w:spacing w:val="-7"/>
        </w:rPr>
        <w:t> </w:t>
      </w:r>
      <w:r>
        <w:rPr>
          <w:color w:val="231F20"/>
          <w:w w:val="85"/>
        </w:rPr>
        <w:t>and</w:t>
      </w:r>
      <w:r>
        <w:rPr>
          <w:color w:val="231F20"/>
          <w:spacing w:val="-7"/>
        </w:rPr>
        <w:t> </w:t>
      </w:r>
      <w:r>
        <w:rPr>
          <w:color w:val="231F20"/>
          <w:spacing w:val="-5"/>
          <w:w w:val="85"/>
        </w:rPr>
        <w:t>Use</w:t>
      </w:r>
    </w:p>
    <w:p>
      <w:pPr>
        <w:pStyle w:val="BodyText"/>
        <w:spacing w:line="261" w:lineRule="auto" w:before="134"/>
        <w:ind w:left="240" w:right="356"/>
        <w:jc w:val="both"/>
      </w:pPr>
      <w:r>
        <w:rPr>
          <w:color w:val="231F20"/>
        </w:rPr>
        <w:t>The</w:t>
      </w:r>
      <w:r>
        <w:rPr>
          <w:color w:val="231F20"/>
          <w:spacing w:val="-4"/>
        </w:rPr>
        <w:t> </w:t>
      </w:r>
      <w:r>
        <w:rPr>
          <w:color w:val="231F20"/>
        </w:rPr>
        <w:t>IACUC</w:t>
      </w:r>
      <w:r>
        <w:rPr>
          <w:color w:val="231F20"/>
          <w:spacing w:val="-4"/>
        </w:rPr>
        <w:t> </w:t>
      </w:r>
      <w:r>
        <w:rPr>
          <w:color w:val="231F20"/>
        </w:rPr>
        <w:t>may</w:t>
      </w:r>
      <w:r>
        <w:rPr>
          <w:color w:val="231F20"/>
          <w:spacing w:val="-4"/>
        </w:rPr>
        <w:t> </w:t>
      </w:r>
      <w:r>
        <w:rPr>
          <w:color w:val="231F20"/>
        </w:rPr>
        <w:t>determine,</w:t>
      </w:r>
      <w:r>
        <w:rPr>
          <w:color w:val="231F20"/>
          <w:spacing w:val="-4"/>
        </w:rPr>
        <w:t> </w:t>
      </w:r>
      <w:r>
        <w:rPr>
          <w:color w:val="231F20"/>
        </w:rPr>
        <w:t>either</w:t>
      </w:r>
      <w:r>
        <w:rPr>
          <w:color w:val="231F20"/>
          <w:spacing w:val="-4"/>
        </w:rPr>
        <w:t> </w:t>
      </w:r>
      <w:r>
        <w:rPr>
          <w:color w:val="231F20"/>
        </w:rPr>
        <w:t>in</w:t>
      </w:r>
      <w:r>
        <w:rPr>
          <w:color w:val="231F20"/>
          <w:spacing w:val="-4"/>
        </w:rPr>
        <w:t> </w:t>
      </w:r>
      <w:r>
        <w:rPr>
          <w:color w:val="231F20"/>
        </w:rPr>
        <w:t>its</w:t>
      </w:r>
      <w:r>
        <w:rPr>
          <w:color w:val="231F20"/>
          <w:spacing w:val="-4"/>
        </w:rPr>
        <w:t> </w:t>
      </w:r>
      <w:r>
        <w:rPr>
          <w:color w:val="231F20"/>
        </w:rPr>
        <w:t>initial</w:t>
      </w:r>
      <w:r>
        <w:rPr>
          <w:color w:val="231F20"/>
          <w:spacing w:val="-4"/>
        </w:rPr>
        <w:t> </w:t>
      </w:r>
      <w:r>
        <w:rPr>
          <w:color w:val="231F20"/>
        </w:rPr>
        <w:t>evaluation</w:t>
      </w:r>
      <w:r>
        <w:rPr>
          <w:color w:val="231F20"/>
          <w:spacing w:val="-4"/>
        </w:rPr>
        <w:t> </w:t>
      </w:r>
      <w:r>
        <w:rPr>
          <w:color w:val="231F20"/>
        </w:rPr>
        <w:t>of</w:t>
      </w:r>
      <w:r>
        <w:rPr>
          <w:color w:val="231F20"/>
          <w:spacing w:val="-4"/>
        </w:rPr>
        <w:t> </w:t>
      </w:r>
      <w:r>
        <w:rPr>
          <w:color w:val="231F20"/>
        </w:rPr>
        <w:t>a</w:t>
      </w:r>
      <w:r>
        <w:rPr>
          <w:color w:val="231F20"/>
          <w:spacing w:val="-4"/>
        </w:rPr>
        <w:t> </w:t>
      </w:r>
      <w:r>
        <w:rPr>
          <w:color w:val="231F20"/>
        </w:rPr>
        <w:t>concern</w:t>
      </w:r>
      <w:r>
        <w:rPr>
          <w:color w:val="231F20"/>
          <w:spacing w:val="-4"/>
        </w:rPr>
        <w:t> </w:t>
      </w:r>
      <w:r>
        <w:rPr>
          <w:color w:val="231F20"/>
        </w:rPr>
        <w:t>or</w:t>
      </w:r>
      <w:r>
        <w:rPr>
          <w:color w:val="231F20"/>
          <w:spacing w:val="-4"/>
        </w:rPr>
        <w:t> </w:t>
      </w:r>
      <w:r>
        <w:rPr>
          <w:color w:val="231F20"/>
        </w:rPr>
        <w:t>as a result of investigation, that violations of non-animal-related institutional policies</w:t>
      </w:r>
      <w:r>
        <w:rPr>
          <w:color w:val="231F20"/>
          <w:spacing w:val="-11"/>
        </w:rPr>
        <w:t> </w:t>
      </w:r>
      <w:r>
        <w:rPr>
          <w:color w:val="231F20"/>
        </w:rPr>
        <w:t>and</w:t>
      </w:r>
      <w:r>
        <w:rPr>
          <w:color w:val="231F20"/>
          <w:spacing w:val="-11"/>
        </w:rPr>
        <w:t> </w:t>
      </w:r>
      <w:r>
        <w:rPr>
          <w:color w:val="231F20"/>
        </w:rPr>
        <w:t>procedures,</w:t>
      </w:r>
      <w:r>
        <w:rPr>
          <w:color w:val="231F20"/>
          <w:spacing w:val="-11"/>
        </w:rPr>
        <w:t> </w:t>
      </w:r>
      <w:r>
        <w:rPr>
          <w:color w:val="231F20"/>
        </w:rPr>
        <w:t>local,</w:t>
      </w:r>
      <w:r>
        <w:rPr>
          <w:color w:val="231F20"/>
          <w:spacing w:val="-11"/>
        </w:rPr>
        <w:t> </w:t>
      </w:r>
      <w:r>
        <w:rPr>
          <w:color w:val="231F20"/>
        </w:rPr>
        <w:t>state</w:t>
      </w:r>
      <w:r>
        <w:rPr>
          <w:color w:val="231F20"/>
          <w:spacing w:val="-11"/>
        </w:rPr>
        <w:t> </w:t>
      </w:r>
      <w:r>
        <w:rPr>
          <w:color w:val="231F20"/>
        </w:rPr>
        <w:t>or</w:t>
      </w:r>
      <w:r>
        <w:rPr>
          <w:color w:val="231F20"/>
          <w:spacing w:val="-11"/>
        </w:rPr>
        <w:t> </w:t>
      </w:r>
      <w:r>
        <w:rPr>
          <w:color w:val="231F20"/>
        </w:rPr>
        <w:t>federal</w:t>
      </w:r>
      <w:r>
        <w:rPr>
          <w:color w:val="231F20"/>
          <w:spacing w:val="-11"/>
        </w:rPr>
        <w:t> </w:t>
      </w:r>
      <w:r>
        <w:rPr>
          <w:color w:val="231F20"/>
        </w:rPr>
        <w:t>statutes,</w:t>
      </w:r>
      <w:r>
        <w:rPr>
          <w:color w:val="231F20"/>
          <w:spacing w:val="-11"/>
        </w:rPr>
        <w:t> </w:t>
      </w:r>
      <w:r>
        <w:rPr>
          <w:color w:val="231F20"/>
        </w:rPr>
        <w:t>regulations,</w:t>
      </w:r>
      <w:r>
        <w:rPr>
          <w:color w:val="231F20"/>
          <w:spacing w:val="-11"/>
        </w:rPr>
        <w:t> </w:t>
      </w:r>
      <w:r>
        <w:rPr>
          <w:color w:val="231F20"/>
        </w:rPr>
        <w:t>or</w:t>
      </w:r>
      <w:r>
        <w:rPr>
          <w:color w:val="231F20"/>
          <w:spacing w:val="-11"/>
        </w:rPr>
        <w:t> </w:t>
      </w:r>
      <w:r>
        <w:rPr>
          <w:color w:val="231F20"/>
        </w:rPr>
        <w:t>laws may have occurred (e.g., scientific misconduct, misuse of monies, fraud, theft, etc). In such cases, those findings should be reported to appropriate institutional officials or committees for their consideration.</w:t>
      </w:r>
    </w:p>
    <w:p>
      <w:pPr>
        <w:pStyle w:val="BodyText"/>
        <w:spacing w:after="0" w:line="261" w:lineRule="auto"/>
        <w:jc w:val="both"/>
        <w:sectPr>
          <w:pgSz w:w="8640" w:h="12960"/>
          <w:pgMar w:header="687" w:footer="0" w:top="1460" w:bottom="280" w:left="720" w:right="720"/>
        </w:sectPr>
      </w:pPr>
    </w:p>
    <w:p>
      <w:pPr>
        <w:pStyle w:val="BodyText"/>
        <w:spacing w:before="68"/>
        <w:rPr>
          <w:sz w:val="48"/>
        </w:rPr>
      </w:pPr>
    </w:p>
    <w:p>
      <w:pPr>
        <w:pStyle w:val="Heading1"/>
        <w:numPr>
          <w:ilvl w:val="0"/>
          <w:numId w:val="3"/>
        </w:numPr>
        <w:tabs>
          <w:tab w:pos="3249" w:val="left" w:leader="none"/>
          <w:tab w:pos="3831" w:val="left" w:leader="none"/>
        </w:tabs>
        <w:spacing w:line="213" w:lineRule="auto" w:before="0" w:after="0"/>
        <w:ind w:left="3831" w:right="207" w:hanging="1092"/>
        <w:jc w:val="left"/>
      </w:pPr>
      <w:bookmarkStart w:name="E. Recordkeeping and Communications" w:id="124"/>
      <w:bookmarkEnd w:id="124"/>
      <w:r>
        <w:rPr>
          <w:b w:val="0"/>
        </w:rPr>
      </w:r>
      <w:bookmarkStart w:name="_bookmark66" w:id="125"/>
      <w:bookmarkEnd w:id="125"/>
      <w:r>
        <w:rPr>
          <w:b w:val="0"/>
        </w:rPr>
      </w:r>
      <w:r>
        <w:rPr>
          <w:color w:val="231F20"/>
          <w:spacing w:val="26"/>
          <w:w w:val="85"/>
        </w:rPr>
        <w:t>Recordkeeping</w:t>
      </w:r>
      <w:r>
        <w:rPr>
          <w:color w:val="231F20"/>
          <w:spacing w:val="21"/>
          <w:w w:val="85"/>
        </w:rPr>
        <w:t> </w:t>
      </w:r>
      <w:r>
        <w:rPr>
          <w:color w:val="231F20"/>
          <w:spacing w:val="29"/>
          <w:w w:val="85"/>
        </w:rPr>
        <w:t>and </w:t>
      </w:r>
      <w:r>
        <w:rPr>
          <w:color w:val="231F20"/>
          <w:spacing w:val="27"/>
          <w:w w:val="80"/>
        </w:rPr>
        <w:t>Communications</w:t>
      </w: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rPr>
          <w:rFonts w:ascii="Calibri"/>
          <w:b/>
          <w:sz w:val="48"/>
        </w:rPr>
      </w:pPr>
    </w:p>
    <w:p>
      <w:pPr>
        <w:pStyle w:val="BodyText"/>
        <w:spacing w:before="166"/>
        <w:rPr>
          <w:rFonts w:ascii="Calibri"/>
          <w:b/>
          <w:sz w:val="48"/>
        </w:rPr>
      </w:pPr>
    </w:p>
    <w:p>
      <w:pPr>
        <w:spacing w:before="0"/>
        <w:ind w:left="183" w:right="0" w:firstLine="0"/>
        <w:jc w:val="center"/>
        <w:rPr>
          <w:sz w:val="16"/>
        </w:rPr>
      </w:pPr>
      <w:r>
        <w:rPr>
          <w:color w:val="231F20"/>
          <w:spacing w:val="-4"/>
          <w:sz w:val="16"/>
        </w:rPr>
        <w:t>167-</w:t>
      </w:r>
    </w:p>
    <w:p>
      <w:pPr>
        <w:spacing w:after="0"/>
        <w:jc w:val="center"/>
        <w:rPr>
          <w:sz w:val="16"/>
        </w:rPr>
        <w:sectPr>
          <w:headerReference w:type="default" r:id="rId90"/>
          <w:pgSz w:w="8640" w:h="12960"/>
          <w:pgMar w:header="0" w:footer="0" w:top="1480" w:bottom="280" w:left="72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91"/>
          <w:pgSz w:w="12240" w:h="15840"/>
          <w:pgMar w:header="0" w:footer="0" w:top="1820" w:bottom="280" w:left="1800" w:right="1800"/>
        </w:sectPr>
      </w:pPr>
    </w:p>
    <w:p>
      <w:pPr>
        <w:pStyle w:val="BodyText"/>
        <w:spacing w:before="249"/>
        <w:rPr>
          <w:rFonts w:ascii="Times New Roman"/>
          <w:i/>
          <w:sz w:val="30"/>
        </w:rPr>
      </w:pPr>
    </w:p>
    <w:p>
      <w:pPr>
        <w:pStyle w:val="Heading3"/>
        <w:numPr>
          <w:ilvl w:val="1"/>
          <w:numId w:val="3"/>
        </w:numPr>
        <w:tabs>
          <w:tab w:pos="844" w:val="left" w:leader="none"/>
        </w:tabs>
        <w:spacing w:line="240" w:lineRule="auto" w:before="0" w:after="0"/>
        <w:ind w:left="844" w:right="0" w:hanging="484"/>
        <w:jc w:val="left"/>
      </w:pPr>
      <w:bookmarkStart w:name="E.1. Recordkeeping and Reporting" w:id="126"/>
      <w:bookmarkEnd w:id="126"/>
      <w:r>
        <w:rPr>
          <w:b w:val="0"/>
        </w:rPr>
      </w:r>
      <w:bookmarkStart w:name="_bookmark67" w:id="127"/>
      <w:bookmarkEnd w:id="127"/>
      <w:r>
        <w:rPr>
          <w:b w:val="0"/>
        </w:rPr>
      </w:r>
      <w:r>
        <w:rPr>
          <w:color w:val="231F20"/>
          <w:w w:val="85"/>
        </w:rPr>
        <w:t>Recordkeeping</w:t>
      </w:r>
      <w:r>
        <w:rPr>
          <w:color w:val="231F20"/>
          <w:spacing w:val="-2"/>
          <w:w w:val="85"/>
        </w:rPr>
        <w:t> </w:t>
      </w:r>
      <w:r>
        <w:rPr>
          <w:color w:val="231F20"/>
          <w:w w:val="85"/>
        </w:rPr>
        <w:t>and</w:t>
      </w:r>
      <w:r>
        <w:rPr>
          <w:color w:val="231F20"/>
          <w:spacing w:val="-1"/>
          <w:w w:val="85"/>
        </w:rPr>
        <w:t> </w:t>
      </w:r>
      <w:r>
        <w:rPr>
          <w:color w:val="231F20"/>
          <w:spacing w:val="-2"/>
          <w:w w:val="85"/>
        </w:rPr>
        <w:t>Reporting</w:t>
      </w:r>
    </w:p>
    <w:p>
      <w:pPr>
        <w:pStyle w:val="BodyText"/>
        <w:spacing w:before="92"/>
        <w:rPr>
          <w:rFonts w:ascii="Calibri"/>
          <w:b/>
          <w:sz w:val="30"/>
        </w:rPr>
      </w:pPr>
    </w:p>
    <w:p>
      <w:pPr>
        <w:pStyle w:val="Heading4"/>
      </w:pPr>
      <w:r>
        <w:rPr>
          <w:color w:val="231F20"/>
          <w:spacing w:val="-2"/>
          <w:w w:val="90"/>
        </w:rPr>
        <w:t>Introduction</w:t>
      </w:r>
    </w:p>
    <w:p>
      <w:pPr>
        <w:pStyle w:val="BodyText"/>
        <w:spacing w:line="261" w:lineRule="auto" w:before="188"/>
        <w:ind w:left="359" w:right="236"/>
        <w:jc w:val="both"/>
      </w:pPr>
      <w:r>
        <w:rPr>
          <w:color w:val="231F20"/>
        </w:rPr>
        <w:t>The </w:t>
      </w:r>
      <w:r>
        <w:rPr>
          <w:i/>
          <w:color w:val="231F20"/>
        </w:rPr>
        <w:t>PHS Policy </w:t>
      </w:r>
      <w:r>
        <w:rPr>
          <w:color w:val="231F20"/>
        </w:rPr>
        <w:t>and AWRs include recordkeeping and reporting require-ments. The responsibility for these functions should be clearly </w:t>
      </w:r>
      <w:r>
        <w:rPr>
          <w:color w:val="231F20"/>
        </w:rPr>
        <w:t>delegated. Usually</w:t>
      </w:r>
      <w:r>
        <w:rPr>
          <w:color w:val="231F20"/>
          <w:spacing w:val="-1"/>
        </w:rPr>
        <w:t> </w:t>
      </w:r>
      <w:r>
        <w:rPr>
          <w:color w:val="231F20"/>
        </w:rPr>
        <w:t>the</w:t>
      </w:r>
      <w:r>
        <w:rPr>
          <w:color w:val="231F20"/>
          <w:spacing w:val="-1"/>
        </w:rPr>
        <w:t> </w:t>
      </w:r>
      <w:r>
        <w:rPr>
          <w:color w:val="231F20"/>
        </w:rPr>
        <w:t>IACUC</w:t>
      </w:r>
      <w:r>
        <w:rPr>
          <w:color w:val="231F20"/>
          <w:spacing w:val="-1"/>
        </w:rPr>
        <w:t> </w:t>
      </w:r>
      <w:r>
        <w:rPr>
          <w:color w:val="231F20"/>
        </w:rPr>
        <w:t>office</w:t>
      </w:r>
      <w:r>
        <w:rPr>
          <w:color w:val="231F20"/>
          <w:spacing w:val="-1"/>
        </w:rPr>
        <w:t> </w:t>
      </w:r>
      <w:r>
        <w:rPr>
          <w:color w:val="231F20"/>
        </w:rPr>
        <w:t>is</w:t>
      </w:r>
      <w:r>
        <w:rPr>
          <w:color w:val="231F20"/>
          <w:spacing w:val="-1"/>
        </w:rPr>
        <w:t> </w:t>
      </w:r>
      <w:r>
        <w:rPr>
          <w:color w:val="231F20"/>
        </w:rPr>
        <w:t>assigned</w:t>
      </w:r>
      <w:r>
        <w:rPr>
          <w:color w:val="231F20"/>
          <w:spacing w:val="-1"/>
        </w:rPr>
        <w:t> </w:t>
      </w:r>
      <w:r>
        <w:rPr>
          <w:color w:val="231F20"/>
        </w:rPr>
        <w:t>this</w:t>
      </w:r>
      <w:r>
        <w:rPr>
          <w:color w:val="231F20"/>
          <w:spacing w:val="-1"/>
        </w:rPr>
        <w:t> </w:t>
      </w:r>
      <w:r>
        <w:rPr>
          <w:color w:val="231F20"/>
        </w:rPr>
        <w:t>task.</w:t>
      </w:r>
      <w:r>
        <w:rPr>
          <w:color w:val="231F20"/>
          <w:spacing w:val="-1"/>
        </w:rPr>
        <w:t> </w:t>
      </w:r>
      <w:r>
        <w:rPr>
          <w:color w:val="231F20"/>
        </w:rPr>
        <w:t>The</w:t>
      </w:r>
      <w:r>
        <w:rPr>
          <w:color w:val="231F20"/>
          <w:spacing w:val="-1"/>
        </w:rPr>
        <w:t> </w:t>
      </w:r>
      <w:r>
        <w:rPr>
          <w:color w:val="231F20"/>
        </w:rPr>
        <w:t>individuals</w:t>
      </w:r>
      <w:r>
        <w:rPr>
          <w:color w:val="231F20"/>
          <w:spacing w:val="-1"/>
        </w:rPr>
        <w:t> </w:t>
      </w:r>
      <w:r>
        <w:rPr>
          <w:color w:val="231F20"/>
        </w:rPr>
        <w:t>responsible should understand federal animal use requirements and the institution’s </w:t>
      </w:r>
      <w:r>
        <w:rPr>
          <w:color w:val="231F20"/>
          <w:spacing w:val="-2"/>
        </w:rPr>
        <w:t>program,</w:t>
      </w:r>
      <w:r>
        <w:rPr>
          <w:color w:val="231F20"/>
          <w:spacing w:val="-12"/>
        </w:rPr>
        <w:t> </w:t>
      </w:r>
      <w:r>
        <w:rPr>
          <w:color w:val="231F20"/>
          <w:spacing w:val="-2"/>
        </w:rPr>
        <w:t>and</w:t>
      </w:r>
      <w:r>
        <w:rPr>
          <w:color w:val="231F20"/>
          <w:spacing w:val="-12"/>
        </w:rPr>
        <w:t> </w:t>
      </w:r>
      <w:r>
        <w:rPr>
          <w:color w:val="231F20"/>
          <w:spacing w:val="-2"/>
        </w:rPr>
        <w:t>should</w:t>
      </w:r>
      <w:r>
        <w:rPr>
          <w:color w:val="231F20"/>
          <w:spacing w:val="-12"/>
        </w:rPr>
        <w:t> </w:t>
      </w:r>
      <w:r>
        <w:rPr>
          <w:color w:val="231F20"/>
          <w:spacing w:val="-2"/>
        </w:rPr>
        <w:t>also</w:t>
      </w:r>
      <w:r>
        <w:rPr>
          <w:color w:val="231F20"/>
          <w:spacing w:val="-12"/>
        </w:rPr>
        <w:t> </w:t>
      </w:r>
      <w:r>
        <w:rPr>
          <w:color w:val="231F20"/>
          <w:spacing w:val="-2"/>
        </w:rPr>
        <w:t>be</w:t>
      </w:r>
      <w:r>
        <w:rPr>
          <w:color w:val="231F20"/>
          <w:spacing w:val="-11"/>
        </w:rPr>
        <w:t> </w:t>
      </w:r>
      <w:r>
        <w:rPr>
          <w:color w:val="231F20"/>
          <w:spacing w:val="-2"/>
        </w:rPr>
        <w:t>aware</w:t>
      </w:r>
      <w:r>
        <w:rPr>
          <w:color w:val="231F20"/>
          <w:spacing w:val="-12"/>
        </w:rPr>
        <w:t> </w:t>
      </w:r>
      <w:r>
        <w:rPr>
          <w:color w:val="231F20"/>
          <w:spacing w:val="-2"/>
        </w:rPr>
        <w:t>of</w:t>
      </w:r>
      <w:r>
        <w:rPr>
          <w:color w:val="231F20"/>
          <w:spacing w:val="-12"/>
        </w:rPr>
        <w:t> </w:t>
      </w:r>
      <w:r>
        <w:rPr>
          <w:color w:val="231F20"/>
          <w:spacing w:val="-2"/>
        </w:rPr>
        <w:t>the</w:t>
      </w:r>
      <w:r>
        <w:rPr>
          <w:color w:val="231F20"/>
          <w:spacing w:val="-12"/>
        </w:rPr>
        <w:t> </w:t>
      </w:r>
      <w:r>
        <w:rPr>
          <w:color w:val="231F20"/>
          <w:spacing w:val="-2"/>
        </w:rPr>
        <w:t>Freedom</w:t>
      </w:r>
      <w:r>
        <w:rPr>
          <w:color w:val="231F20"/>
          <w:spacing w:val="-12"/>
        </w:rPr>
        <w:t> </w:t>
      </w:r>
      <w:r>
        <w:rPr>
          <w:color w:val="231F20"/>
          <w:spacing w:val="-2"/>
        </w:rPr>
        <w:t>of</w:t>
      </w:r>
      <w:r>
        <w:rPr>
          <w:color w:val="231F20"/>
          <w:spacing w:val="-11"/>
        </w:rPr>
        <w:t> </w:t>
      </w:r>
      <w:r>
        <w:rPr>
          <w:color w:val="231F20"/>
          <w:spacing w:val="-2"/>
        </w:rPr>
        <w:t>Information</w:t>
      </w:r>
      <w:r>
        <w:rPr>
          <w:color w:val="231F20"/>
          <w:spacing w:val="-12"/>
        </w:rPr>
        <w:t> </w:t>
      </w:r>
      <w:r>
        <w:rPr>
          <w:color w:val="231F20"/>
          <w:spacing w:val="-2"/>
        </w:rPr>
        <w:t>Act</w:t>
      </w:r>
      <w:r>
        <w:rPr>
          <w:color w:val="231F20"/>
          <w:spacing w:val="-12"/>
        </w:rPr>
        <w:t> </w:t>
      </w:r>
      <w:r>
        <w:rPr>
          <w:color w:val="231F20"/>
          <w:spacing w:val="-2"/>
        </w:rPr>
        <w:t>(FOIA) </w:t>
      </w:r>
      <w:r>
        <w:rPr>
          <w:color w:val="231F20"/>
        </w:rPr>
        <w:t>and any state open records laws. Many of the reports written may be accessible</w:t>
      </w:r>
      <w:r>
        <w:rPr>
          <w:color w:val="231F20"/>
          <w:spacing w:val="-8"/>
        </w:rPr>
        <w:t> </w:t>
      </w:r>
      <w:r>
        <w:rPr>
          <w:color w:val="231F20"/>
        </w:rPr>
        <w:t>under</w:t>
      </w:r>
      <w:r>
        <w:rPr>
          <w:color w:val="231F20"/>
          <w:spacing w:val="-8"/>
        </w:rPr>
        <w:t> </w:t>
      </w:r>
      <w:r>
        <w:rPr>
          <w:color w:val="231F20"/>
        </w:rPr>
        <w:t>such</w:t>
      </w:r>
      <w:r>
        <w:rPr>
          <w:color w:val="231F20"/>
          <w:spacing w:val="-8"/>
        </w:rPr>
        <w:t> </w:t>
      </w:r>
      <w:r>
        <w:rPr>
          <w:color w:val="231F20"/>
        </w:rPr>
        <w:t>laws,</w:t>
      </w:r>
      <w:r>
        <w:rPr>
          <w:color w:val="231F20"/>
          <w:spacing w:val="-8"/>
        </w:rPr>
        <w:t> </w:t>
      </w:r>
      <w:r>
        <w:rPr>
          <w:color w:val="231F20"/>
        </w:rPr>
        <w:t>and</w:t>
      </w:r>
      <w:r>
        <w:rPr>
          <w:color w:val="231F20"/>
          <w:spacing w:val="-8"/>
        </w:rPr>
        <w:t> </w:t>
      </w:r>
      <w:r>
        <w:rPr>
          <w:color w:val="231F20"/>
        </w:rPr>
        <w:t>care</w:t>
      </w:r>
      <w:r>
        <w:rPr>
          <w:color w:val="231F20"/>
          <w:spacing w:val="-8"/>
        </w:rPr>
        <w:t> </w:t>
      </w:r>
      <w:r>
        <w:rPr>
          <w:color w:val="231F20"/>
        </w:rPr>
        <w:t>should</w:t>
      </w:r>
      <w:r>
        <w:rPr>
          <w:color w:val="231F20"/>
          <w:spacing w:val="-8"/>
        </w:rPr>
        <w:t> </w:t>
      </w:r>
      <w:r>
        <w:rPr>
          <w:color w:val="231F20"/>
        </w:rPr>
        <w:t>be</w:t>
      </w:r>
      <w:r>
        <w:rPr>
          <w:color w:val="231F20"/>
          <w:spacing w:val="-8"/>
        </w:rPr>
        <w:t> </w:t>
      </w:r>
      <w:r>
        <w:rPr>
          <w:color w:val="231F20"/>
        </w:rPr>
        <w:t>taken</w:t>
      </w:r>
      <w:r>
        <w:rPr>
          <w:color w:val="231F20"/>
          <w:spacing w:val="-8"/>
        </w:rPr>
        <w:t> </w:t>
      </w:r>
      <w:r>
        <w:rPr>
          <w:color w:val="231F20"/>
        </w:rPr>
        <w:t>to</w:t>
      </w:r>
      <w:r>
        <w:rPr>
          <w:color w:val="231F20"/>
          <w:spacing w:val="-8"/>
        </w:rPr>
        <w:t> </w:t>
      </w:r>
      <w:r>
        <w:rPr>
          <w:color w:val="231F20"/>
        </w:rPr>
        <w:t>use</w:t>
      </w:r>
      <w:r>
        <w:rPr>
          <w:color w:val="231F20"/>
          <w:spacing w:val="-8"/>
        </w:rPr>
        <w:t> </w:t>
      </w:r>
      <w:r>
        <w:rPr>
          <w:color w:val="231F20"/>
        </w:rPr>
        <w:t>language</w:t>
      </w:r>
      <w:r>
        <w:rPr>
          <w:color w:val="231F20"/>
          <w:spacing w:val="-8"/>
        </w:rPr>
        <w:t> </w:t>
      </w:r>
      <w:r>
        <w:rPr>
          <w:color w:val="231F20"/>
        </w:rPr>
        <w:t>that is clear and precise to ensure accurate interpretation.</w:t>
      </w:r>
    </w:p>
    <w:p>
      <w:pPr>
        <w:pStyle w:val="BodyText"/>
        <w:spacing w:before="103"/>
      </w:pPr>
    </w:p>
    <w:p>
      <w:pPr>
        <w:pStyle w:val="Heading4"/>
        <w:spacing w:before="1"/>
      </w:pPr>
      <w:r>
        <w:rPr>
          <w:color w:val="231F20"/>
          <w:spacing w:val="-2"/>
          <w:w w:val="95"/>
        </w:rPr>
        <w:t>Recordkeeping</w:t>
      </w:r>
    </w:p>
    <w:p>
      <w:pPr>
        <w:pStyle w:val="Heading6"/>
        <w:spacing w:before="185"/>
        <w:ind w:left="360"/>
      </w:pPr>
      <w:r>
        <w:rPr>
          <w:color w:val="231F20"/>
          <w:spacing w:val="-2"/>
          <w:w w:val="95"/>
        </w:rPr>
        <w:t>Minutes</w:t>
      </w:r>
    </w:p>
    <w:p>
      <w:pPr>
        <w:pStyle w:val="BodyText"/>
        <w:spacing w:line="261" w:lineRule="auto" w:before="134"/>
        <w:ind w:left="359" w:right="234"/>
        <w:jc w:val="both"/>
      </w:pPr>
      <w:r>
        <w:rPr>
          <w:color w:val="231F20"/>
        </w:rPr>
        <w:t>The</w:t>
      </w:r>
      <w:r>
        <w:rPr>
          <w:color w:val="231F20"/>
          <w:spacing w:val="-10"/>
        </w:rPr>
        <w:t> </w:t>
      </w:r>
      <w:r>
        <w:rPr>
          <w:i/>
          <w:color w:val="231F20"/>
        </w:rPr>
        <w:t>PHS</w:t>
      </w:r>
      <w:r>
        <w:rPr>
          <w:i/>
          <w:color w:val="231F20"/>
          <w:spacing w:val="-11"/>
        </w:rPr>
        <w:t> </w:t>
      </w:r>
      <w:r>
        <w:rPr>
          <w:i/>
          <w:color w:val="231F20"/>
        </w:rPr>
        <w:t>Policy</w:t>
      </w:r>
      <w:r>
        <w:rPr>
          <w:i/>
          <w:color w:val="231F20"/>
          <w:spacing w:val="-11"/>
        </w:rPr>
        <w:t> </w:t>
      </w:r>
      <w:r>
        <w:rPr>
          <w:color w:val="231F20"/>
        </w:rPr>
        <w:t>and</w:t>
      </w:r>
      <w:r>
        <w:rPr>
          <w:color w:val="231F20"/>
          <w:spacing w:val="-11"/>
        </w:rPr>
        <w:t> </w:t>
      </w:r>
      <w:r>
        <w:rPr>
          <w:color w:val="231F20"/>
        </w:rPr>
        <w:t>the</w:t>
      </w:r>
      <w:r>
        <w:rPr>
          <w:color w:val="231F20"/>
          <w:spacing w:val="-11"/>
        </w:rPr>
        <w:t> </w:t>
      </w:r>
      <w:r>
        <w:rPr>
          <w:color w:val="231F20"/>
        </w:rPr>
        <w:t>AWRs</w:t>
      </w:r>
      <w:r>
        <w:rPr>
          <w:color w:val="231F20"/>
          <w:spacing w:val="-11"/>
        </w:rPr>
        <w:t> </w:t>
      </w:r>
      <w:r>
        <w:rPr>
          <w:color w:val="231F20"/>
        </w:rPr>
        <w:t>require</w:t>
      </w:r>
      <w:r>
        <w:rPr>
          <w:color w:val="231F20"/>
          <w:spacing w:val="-11"/>
        </w:rPr>
        <w:t> </w:t>
      </w:r>
      <w:r>
        <w:rPr>
          <w:color w:val="231F20"/>
        </w:rPr>
        <w:t>that</w:t>
      </w:r>
      <w:r>
        <w:rPr>
          <w:color w:val="231F20"/>
          <w:spacing w:val="-11"/>
        </w:rPr>
        <w:t> </w:t>
      </w:r>
      <w:r>
        <w:rPr>
          <w:color w:val="231F20"/>
        </w:rPr>
        <w:t>the</w:t>
      </w:r>
      <w:r>
        <w:rPr>
          <w:color w:val="231F20"/>
          <w:spacing w:val="-11"/>
        </w:rPr>
        <w:t> </w:t>
      </w:r>
      <w:r>
        <w:rPr>
          <w:color w:val="231F20"/>
        </w:rPr>
        <w:t>institution</w:t>
      </w:r>
      <w:r>
        <w:rPr>
          <w:color w:val="231F20"/>
          <w:spacing w:val="-11"/>
        </w:rPr>
        <w:t> </w:t>
      </w:r>
      <w:r>
        <w:rPr>
          <w:color w:val="231F20"/>
        </w:rPr>
        <w:t>maintain</w:t>
      </w:r>
      <w:r>
        <w:rPr>
          <w:color w:val="231F20"/>
          <w:spacing w:val="-11"/>
        </w:rPr>
        <w:t> </w:t>
      </w:r>
      <w:r>
        <w:rPr>
          <w:color w:val="231F20"/>
        </w:rPr>
        <w:t>“minutes of IACUC meetings, including records of attendance, activities of the Committee,</w:t>
      </w:r>
      <w:r>
        <w:rPr>
          <w:color w:val="231F20"/>
          <w:spacing w:val="-2"/>
        </w:rPr>
        <w:t> </w:t>
      </w:r>
      <w:r>
        <w:rPr>
          <w:color w:val="231F20"/>
        </w:rPr>
        <w:t>and</w:t>
      </w:r>
      <w:r>
        <w:rPr>
          <w:color w:val="231F20"/>
          <w:spacing w:val="-2"/>
        </w:rPr>
        <w:t> </w:t>
      </w:r>
      <w:r>
        <w:rPr>
          <w:color w:val="231F20"/>
        </w:rPr>
        <w:t>Committee</w:t>
      </w:r>
      <w:r>
        <w:rPr>
          <w:color w:val="231F20"/>
          <w:spacing w:val="-2"/>
        </w:rPr>
        <w:t> </w:t>
      </w:r>
      <w:r>
        <w:rPr>
          <w:color w:val="231F20"/>
        </w:rPr>
        <w:t>deliberations”</w:t>
      </w:r>
      <w:r>
        <w:rPr>
          <w:color w:val="231F20"/>
          <w:spacing w:val="-2"/>
        </w:rPr>
        <w:t> </w:t>
      </w:r>
      <w:r>
        <w:rPr>
          <w:color w:val="231F20"/>
        </w:rPr>
        <w:t>(PHS</w:t>
      </w:r>
      <w:r>
        <w:rPr>
          <w:color w:val="231F20"/>
          <w:spacing w:val="-2"/>
        </w:rPr>
        <w:t> </w:t>
      </w:r>
      <w:r>
        <w:rPr>
          <w:color w:val="231F20"/>
        </w:rPr>
        <w:t>Policy</w:t>
      </w:r>
      <w:r>
        <w:rPr>
          <w:color w:val="231F20"/>
          <w:spacing w:val="-2"/>
        </w:rPr>
        <w:t> </w:t>
      </w:r>
      <w:r>
        <w:rPr>
          <w:color w:val="231F20"/>
        </w:rPr>
        <w:t>IV.</w:t>
      </w:r>
      <w:r>
        <w:rPr>
          <w:color w:val="231F20"/>
          <w:spacing w:val="-2"/>
        </w:rPr>
        <w:t> </w:t>
      </w:r>
      <w:r>
        <w:rPr>
          <w:color w:val="231F20"/>
        </w:rPr>
        <w:t>E;</w:t>
      </w:r>
      <w:r>
        <w:rPr>
          <w:color w:val="231F20"/>
          <w:spacing w:val="-2"/>
        </w:rPr>
        <w:t> </w:t>
      </w:r>
      <w:r>
        <w:rPr>
          <w:color w:val="231F20"/>
        </w:rPr>
        <w:t>9</w:t>
      </w:r>
      <w:r>
        <w:rPr>
          <w:color w:val="231F20"/>
          <w:spacing w:val="-2"/>
        </w:rPr>
        <w:t> </w:t>
      </w:r>
      <w:r>
        <w:rPr>
          <w:color w:val="231F20"/>
        </w:rPr>
        <w:t>CFR</w:t>
      </w:r>
      <w:r>
        <w:rPr>
          <w:color w:val="231F20"/>
          <w:spacing w:val="-2"/>
        </w:rPr>
        <w:t> </w:t>
      </w:r>
      <w:r>
        <w:rPr>
          <w:color w:val="231F20"/>
        </w:rPr>
        <w:t>Part</w:t>
      </w:r>
      <w:r>
        <w:rPr>
          <w:color w:val="231F20"/>
          <w:spacing w:val="-2"/>
        </w:rPr>
        <w:t> </w:t>
      </w:r>
      <w:r>
        <w:rPr>
          <w:color w:val="231F20"/>
        </w:rPr>
        <w:t>2 Subpart</w:t>
      </w:r>
      <w:r>
        <w:rPr>
          <w:color w:val="231F20"/>
          <w:spacing w:val="-10"/>
        </w:rPr>
        <w:t> </w:t>
      </w:r>
      <w:r>
        <w:rPr>
          <w:color w:val="231F20"/>
        </w:rPr>
        <w:t>C</w:t>
      </w:r>
      <w:r>
        <w:rPr>
          <w:color w:val="231F20"/>
          <w:spacing w:val="-10"/>
        </w:rPr>
        <w:t> </w:t>
      </w:r>
      <w:r>
        <w:rPr>
          <w:color w:val="231F20"/>
        </w:rPr>
        <w:t>2.35</w:t>
      </w:r>
      <w:r>
        <w:rPr>
          <w:color w:val="231F20"/>
          <w:spacing w:val="-10"/>
        </w:rPr>
        <w:t> </w:t>
      </w:r>
      <w:r>
        <w:rPr>
          <w:color w:val="231F20"/>
        </w:rPr>
        <w:t>(a)(1)).</w:t>
      </w:r>
      <w:r>
        <w:rPr>
          <w:color w:val="231F20"/>
          <w:spacing w:val="-10"/>
        </w:rPr>
        <w:t> </w:t>
      </w:r>
      <w:r>
        <w:rPr>
          <w:color w:val="231F20"/>
        </w:rPr>
        <w:t>The</w:t>
      </w:r>
      <w:r>
        <w:rPr>
          <w:color w:val="231F20"/>
          <w:spacing w:val="-10"/>
        </w:rPr>
        <w:t> </w:t>
      </w:r>
      <w:r>
        <w:rPr>
          <w:color w:val="231F20"/>
        </w:rPr>
        <w:t>IACUC</w:t>
      </w:r>
      <w:r>
        <w:rPr>
          <w:color w:val="231F20"/>
          <w:spacing w:val="-10"/>
        </w:rPr>
        <w:t> </w:t>
      </w:r>
      <w:r>
        <w:rPr>
          <w:color w:val="231F20"/>
        </w:rPr>
        <w:t>has</w:t>
      </w:r>
      <w:r>
        <w:rPr>
          <w:color w:val="231F20"/>
          <w:spacing w:val="-10"/>
        </w:rPr>
        <w:t> </w:t>
      </w:r>
      <w:r>
        <w:rPr>
          <w:color w:val="231F20"/>
        </w:rPr>
        <w:t>some</w:t>
      </w:r>
      <w:r>
        <w:rPr>
          <w:color w:val="231F20"/>
          <w:spacing w:val="-10"/>
        </w:rPr>
        <w:t> </w:t>
      </w:r>
      <w:r>
        <w:rPr>
          <w:color w:val="231F20"/>
        </w:rPr>
        <w:t>latitude</w:t>
      </w:r>
      <w:r>
        <w:rPr>
          <w:color w:val="231F20"/>
          <w:spacing w:val="-10"/>
        </w:rPr>
        <w:t> </w:t>
      </w:r>
      <w:r>
        <w:rPr>
          <w:color w:val="231F20"/>
        </w:rPr>
        <w:t>in</w:t>
      </w:r>
      <w:r>
        <w:rPr>
          <w:color w:val="231F20"/>
          <w:spacing w:val="-10"/>
        </w:rPr>
        <w:t> </w:t>
      </w:r>
      <w:r>
        <w:rPr>
          <w:color w:val="231F20"/>
        </w:rPr>
        <w:t>the</w:t>
      </w:r>
      <w:r>
        <w:rPr>
          <w:color w:val="231F20"/>
          <w:spacing w:val="-10"/>
        </w:rPr>
        <w:t> </w:t>
      </w:r>
      <w:r>
        <w:rPr>
          <w:color w:val="231F20"/>
        </w:rPr>
        <w:t>degree</w:t>
      </w:r>
      <w:r>
        <w:rPr>
          <w:color w:val="231F20"/>
          <w:spacing w:val="-10"/>
        </w:rPr>
        <w:t> </w:t>
      </w:r>
      <w:r>
        <w:rPr>
          <w:color w:val="231F20"/>
        </w:rPr>
        <w:t>of</w:t>
      </w:r>
      <w:r>
        <w:rPr>
          <w:color w:val="231F20"/>
          <w:spacing w:val="-10"/>
        </w:rPr>
        <w:t> </w:t>
      </w:r>
      <w:r>
        <w:rPr>
          <w:color w:val="231F20"/>
        </w:rPr>
        <w:t>detail in these minutes.</w:t>
      </w:r>
    </w:p>
    <w:p>
      <w:pPr>
        <w:pStyle w:val="BodyText"/>
        <w:spacing w:line="261" w:lineRule="auto" w:before="176"/>
        <w:ind w:left="359" w:right="237"/>
        <w:jc w:val="both"/>
      </w:pPr>
      <w:r>
        <w:rPr>
          <w:i/>
          <w:color w:val="231F20"/>
        </w:rPr>
        <w:t>Records</w:t>
      </w:r>
      <w:r>
        <w:rPr>
          <w:i/>
          <w:color w:val="231F20"/>
          <w:spacing w:val="-14"/>
        </w:rPr>
        <w:t> </w:t>
      </w:r>
      <w:r>
        <w:rPr>
          <w:i/>
          <w:color w:val="231F20"/>
        </w:rPr>
        <w:t>of</w:t>
      </w:r>
      <w:r>
        <w:rPr>
          <w:i/>
          <w:color w:val="231F20"/>
          <w:spacing w:val="-14"/>
        </w:rPr>
        <w:t> </w:t>
      </w:r>
      <w:r>
        <w:rPr>
          <w:i/>
          <w:color w:val="231F20"/>
        </w:rPr>
        <w:t>attendance:</w:t>
      </w:r>
      <w:r>
        <w:rPr>
          <w:i/>
          <w:color w:val="231F20"/>
          <w:spacing w:val="-14"/>
        </w:rPr>
        <w:t> </w:t>
      </w:r>
      <w:r>
        <w:rPr>
          <w:color w:val="231F20"/>
        </w:rPr>
        <w:t>Although</w:t>
      </w:r>
      <w:r>
        <w:rPr>
          <w:color w:val="231F20"/>
          <w:spacing w:val="-14"/>
        </w:rPr>
        <w:t> </w:t>
      </w:r>
      <w:r>
        <w:rPr>
          <w:color w:val="231F20"/>
        </w:rPr>
        <w:t>members</w:t>
      </w:r>
      <w:r>
        <w:rPr>
          <w:color w:val="231F20"/>
          <w:spacing w:val="-14"/>
        </w:rPr>
        <w:t> </w:t>
      </w:r>
      <w:r>
        <w:rPr>
          <w:color w:val="231F20"/>
        </w:rPr>
        <w:t>may</w:t>
      </w:r>
      <w:r>
        <w:rPr>
          <w:color w:val="231F20"/>
          <w:spacing w:val="-13"/>
        </w:rPr>
        <w:t> </w:t>
      </w:r>
      <w:r>
        <w:rPr>
          <w:color w:val="231F20"/>
        </w:rPr>
        <w:t>arrive</w:t>
      </w:r>
      <w:r>
        <w:rPr>
          <w:color w:val="231F20"/>
          <w:spacing w:val="-14"/>
        </w:rPr>
        <w:t> </w:t>
      </w:r>
      <w:r>
        <w:rPr>
          <w:color w:val="231F20"/>
        </w:rPr>
        <w:t>late</w:t>
      </w:r>
      <w:r>
        <w:rPr>
          <w:color w:val="231F20"/>
          <w:spacing w:val="-14"/>
        </w:rPr>
        <w:t> </w:t>
      </w:r>
      <w:r>
        <w:rPr>
          <w:color w:val="231F20"/>
        </w:rPr>
        <w:t>or</w:t>
      </w:r>
      <w:r>
        <w:rPr>
          <w:color w:val="231F20"/>
          <w:spacing w:val="-14"/>
        </w:rPr>
        <w:t> </w:t>
      </w:r>
      <w:r>
        <w:rPr>
          <w:color w:val="231F20"/>
        </w:rPr>
        <w:t>leave</w:t>
      </w:r>
      <w:r>
        <w:rPr>
          <w:color w:val="231F20"/>
          <w:spacing w:val="-14"/>
        </w:rPr>
        <w:t> </w:t>
      </w:r>
      <w:r>
        <w:rPr>
          <w:color w:val="231F20"/>
        </w:rPr>
        <w:t>during</w:t>
      </w:r>
      <w:r>
        <w:rPr>
          <w:color w:val="231F20"/>
          <w:spacing w:val="-13"/>
        </w:rPr>
        <w:t> </w:t>
      </w:r>
      <w:r>
        <w:rPr>
          <w:color w:val="231F20"/>
        </w:rPr>
        <w:t>a meeting, generally a member is marked as either present or absent. An exception would be when the IACUC member leaves the meeting room during</w:t>
      </w:r>
      <w:r>
        <w:rPr>
          <w:color w:val="231F20"/>
          <w:spacing w:val="-5"/>
        </w:rPr>
        <w:t> </w:t>
      </w:r>
      <w:r>
        <w:rPr>
          <w:color w:val="231F20"/>
        </w:rPr>
        <w:t>discussion</w:t>
      </w:r>
      <w:r>
        <w:rPr>
          <w:color w:val="231F20"/>
          <w:spacing w:val="-5"/>
        </w:rPr>
        <w:t> </w:t>
      </w:r>
      <w:r>
        <w:rPr>
          <w:color w:val="231F20"/>
        </w:rPr>
        <w:t>of</w:t>
      </w:r>
      <w:r>
        <w:rPr>
          <w:color w:val="231F20"/>
          <w:spacing w:val="-5"/>
        </w:rPr>
        <w:t> </w:t>
      </w:r>
      <w:r>
        <w:rPr>
          <w:color w:val="231F20"/>
        </w:rPr>
        <w:t>a</w:t>
      </w:r>
      <w:r>
        <w:rPr>
          <w:color w:val="231F20"/>
          <w:spacing w:val="-5"/>
        </w:rPr>
        <w:t> </w:t>
      </w:r>
      <w:r>
        <w:rPr>
          <w:color w:val="231F20"/>
        </w:rPr>
        <w:t>protocol</w:t>
      </w:r>
      <w:r>
        <w:rPr>
          <w:color w:val="231F20"/>
          <w:spacing w:val="-5"/>
        </w:rPr>
        <w:t> </w:t>
      </w:r>
      <w:r>
        <w:rPr>
          <w:color w:val="231F20"/>
        </w:rPr>
        <w:t>on</w:t>
      </w:r>
      <w:r>
        <w:rPr>
          <w:color w:val="231F20"/>
          <w:spacing w:val="-5"/>
        </w:rPr>
        <w:t> </w:t>
      </w:r>
      <w:r>
        <w:rPr>
          <w:color w:val="231F20"/>
        </w:rPr>
        <w:t>which</w:t>
      </w:r>
      <w:r>
        <w:rPr>
          <w:color w:val="231F20"/>
          <w:spacing w:val="-5"/>
        </w:rPr>
        <w:t> </w:t>
      </w:r>
      <w:r>
        <w:rPr>
          <w:color w:val="231F20"/>
        </w:rPr>
        <w:t>that</w:t>
      </w:r>
      <w:r>
        <w:rPr>
          <w:color w:val="231F20"/>
          <w:spacing w:val="-5"/>
        </w:rPr>
        <w:t> </w:t>
      </w:r>
      <w:r>
        <w:rPr>
          <w:color w:val="231F20"/>
        </w:rPr>
        <w:t>member</w:t>
      </w:r>
      <w:r>
        <w:rPr>
          <w:color w:val="231F20"/>
          <w:spacing w:val="-5"/>
        </w:rPr>
        <w:t> </w:t>
      </w:r>
      <w:r>
        <w:rPr>
          <w:color w:val="231F20"/>
        </w:rPr>
        <w:t>is</w:t>
      </w:r>
      <w:r>
        <w:rPr>
          <w:color w:val="231F20"/>
          <w:spacing w:val="-5"/>
        </w:rPr>
        <w:t> </w:t>
      </w:r>
      <w:r>
        <w:rPr>
          <w:color w:val="231F20"/>
        </w:rPr>
        <w:t>a</w:t>
      </w:r>
      <w:r>
        <w:rPr>
          <w:color w:val="231F20"/>
          <w:spacing w:val="-5"/>
        </w:rPr>
        <w:t> </w:t>
      </w:r>
      <w:r>
        <w:rPr>
          <w:color w:val="231F20"/>
        </w:rPr>
        <w:t>participant.</w:t>
      </w:r>
      <w:r>
        <w:rPr>
          <w:color w:val="231F20"/>
          <w:spacing w:val="-5"/>
        </w:rPr>
        <w:t> </w:t>
      </w:r>
      <w:r>
        <w:rPr>
          <w:color w:val="231F20"/>
        </w:rPr>
        <w:t>If</w:t>
      </w:r>
      <w:r>
        <w:rPr>
          <w:color w:val="231F20"/>
          <w:spacing w:val="-5"/>
        </w:rPr>
        <w:t> </w:t>
      </w:r>
      <w:r>
        <w:rPr>
          <w:color w:val="231F20"/>
        </w:rPr>
        <w:t>the temporary absence of a member drops the number of members present </w:t>
      </w:r>
      <w:r>
        <w:rPr>
          <w:color w:val="231F20"/>
          <w:spacing w:val="-2"/>
        </w:rPr>
        <w:t>below</w:t>
      </w:r>
      <w:r>
        <w:rPr>
          <w:color w:val="231F20"/>
          <w:spacing w:val="-12"/>
        </w:rPr>
        <w:t> </w:t>
      </w:r>
      <w:r>
        <w:rPr>
          <w:color w:val="231F20"/>
          <w:spacing w:val="-2"/>
        </w:rPr>
        <w:t>the</w:t>
      </w:r>
      <w:r>
        <w:rPr>
          <w:color w:val="231F20"/>
          <w:spacing w:val="-12"/>
        </w:rPr>
        <w:t> </w:t>
      </w:r>
      <w:r>
        <w:rPr>
          <w:color w:val="231F20"/>
          <w:spacing w:val="-2"/>
        </w:rPr>
        <w:t>quorum,</w:t>
      </w:r>
      <w:r>
        <w:rPr>
          <w:color w:val="231F20"/>
          <w:spacing w:val="-12"/>
        </w:rPr>
        <w:t> </w:t>
      </w:r>
      <w:r>
        <w:rPr>
          <w:color w:val="231F20"/>
          <w:spacing w:val="-2"/>
        </w:rPr>
        <w:t>this</w:t>
      </w:r>
      <w:r>
        <w:rPr>
          <w:color w:val="231F20"/>
          <w:spacing w:val="-12"/>
        </w:rPr>
        <w:t> </w:t>
      </w:r>
      <w:r>
        <w:rPr>
          <w:color w:val="231F20"/>
          <w:spacing w:val="-2"/>
        </w:rPr>
        <w:t>should</w:t>
      </w:r>
      <w:r>
        <w:rPr>
          <w:color w:val="231F20"/>
          <w:spacing w:val="-12"/>
        </w:rPr>
        <w:t> </w:t>
      </w:r>
      <w:r>
        <w:rPr>
          <w:color w:val="231F20"/>
          <w:spacing w:val="-2"/>
        </w:rPr>
        <w:t>be</w:t>
      </w:r>
      <w:r>
        <w:rPr>
          <w:color w:val="231F20"/>
          <w:spacing w:val="-12"/>
        </w:rPr>
        <w:t> </w:t>
      </w:r>
      <w:r>
        <w:rPr>
          <w:color w:val="231F20"/>
          <w:spacing w:val="-2"/>
        </w:rPr>
        <w:t>noted</w:t>
      </w:r>
      <w:r>
        <w:rPr>
          <w:color w:val="231F20"/>
          <w:spacing w:val="-12"/>
        </w:rPr>
        <w:t> </w:t>
      </w:r>
      <w:r>
        <w:rPr>
          <w:color w:val="231F20"/>
          <w:spacing w:val="-2"/>
        </w:rPr>
        <w:t>in</w:t>
      </w:r>
      <w:r>
        <w:rPr>
          <w:color w:val="231F20"/>
          <w:spacing w:val="-12"/>
        </w:rPr>
        <w:t> </w:t>
      </w:r>
      <w:r>
        <w:rPr>
          <w:color w:val="231F20"/>
          <w:spacing w:val="-2"/>
        </w:rPr>
        <w:t>the</w:t>
      </w:r>
      <w:r>
        <w:rPr>
          <w:color w:val="231F20"/>
          <w:spacing w:val="-12"/>
        </w:rPr>
        <w:t> </w:t>
      </w:r>
      <w:r>
        <w:rPr>
          <w:color w:val="231F20"/>
          <w:spacing w:val="-2"/>
        </w:rPr>
        <w:t>minutes.</w:t>
      </w:r>
      <w:r>
        <w:rPr>
          <w:color w:val="231F20"/>
          <w:spacing w:val="-11"/>
        </w:rPr>
        <w:t> </w:t>
      </w:r>
      <w:r>
        <w:rPr>
          <w:color w:val="231F20"/>
          <w:spacing w:val="-2"/>
        </w:rPr>
        <w:t>Certain</w:t>
      </w:r>
      <w:r>
        <w:rPr>
          <w:color w:val="231F20"/>
          <w:spacing w:val="-12"/>
        </w:rPr>
        <w:t> </w:t>
      </w:r>
      <w:r>
        <w:rPr>
          <w:color w:val="231F20"/>
          <w:spacing w:val="-2"/>
        </w:rPr>
        <w:t>official</w:t>
      </w:r>
      <w:r>
        <w:rPr>
          <w:color w:val="231F20"/>
          <w:spacing w:val="-12"/>
        </w:rPr>
        <w:t> </w:t>
      </w:r>
      <w:r>
        <w:rPr>
          <w:color w:val="231F20"/>
          <w:spacing w:val="-2"/>
        </w:rPr>
        <w:t>IACUC </w:t>
      </w:r>
      <w:r>
        <w:rPr>
          <w:color w:val="231F20"/>
        </w:rPr>
        <w:t>actions require a quorum (see </w:t>
      </w:r>
      <w:hyperlink w:history="true" w:anchor="_bookmark9">
        <w:r>
          <w:rPr>
            <w:color w:val="0000FF"/>
          </w:rPr>
          <w:t>Section A.2. Quorum Requirements</w:t>
        </w:r>
        <w:r>
          <w:rPr>
            <w:color w:val="231F20"/>
          </w:rPr>
          <w:t>)</w:t>
        </w:r>
      </w:hyperlink>
      <w:r>
        <w:rPr>
          <w:color w:val="231F20"/>
        </w:rPr>
        <w:t>.</w:t>
      </w:r>
    </w:p>
    <w:p>
      <w:pPr>
        <w:pStyle w:val="BodyText"/>
        <w:spacing w:line="261" w:lineRule="auto" w:before="176"/>
        <w:ind w:left="359" w:right="236"/>
        <w:jc w:val="both"/>
      </w:pPr>
      <w:r>
        <w:rPr>
          <w:i/>
          <w:color w:val="231F20"/>
        </w:rPr>
        <w:t>Activities </w:t>
      </w:r>
      <w:r>
        <w:rPr>
          <w:color w:val="231F20"/>
        </w:rPr>
        <w:t>of the Committee include corrections or approval of previous minutes; presentation of program, policy, facility and compliance </w:t>
      </w:r>
      <w:r>
        <w:rPr>
          <w:color w:val="231F20"/>
        </w:rPr>
        <w:t>reports; and decisions on policies, protocols, and amendments.</w:t>
      </w:r>
    </w:p>
    <w:p>
      <w:pPr>
        <w:pStyle w:val="BodyText"/>
        <w:spacing w:line="261" w:lineRule="auto" w:before="178"/>
        <w:ind w:left="359" w:right="236"/>
        <w:jc w:val="both"/>
      </w:pPr>
      <w:r>
        <w:rPr>
          <w:i/>
          <w:color w:val="231F20"/>
        </w:rPr>
        <w:t>Deliberations </w:t>
      </w:r>
      <w:r>
        <w:rPr>
          <w:color w:val="231F20"/>
        </w:rPr>
        <w:t>refers to the discussion and reasons leading to particular IACUC decisions. Although some IACUCs maintain a verbatim </w:t>
      </w:r>
      <w:r>
        <w:rPr>
          <w:color w:val="231F20"/>
        </w:rPr>
        <w:t>record (e.g., audio or videotapes), minutes should include as a minimum a sum-mary of the key points discussed prior to a committee decision.</w:t>
      </w:r>
    </w:p>
    <w:p>
      <w:pPr>
        <w:spacing w:before="206"/>
        <w:ind w:left="120" w:right="0" w:firstLine="0"/>
        <w:jc w:val="center"/>
        <w:rPr>
          <w:sz w:val="16"/>
        </w:rPr>
      </w:pPr>
      <w:r>
        <w:rPr>
          <w:color w:val="231F20"/>
          <w:spacing w:val="-5"/>
          <w:sz w:val="16"/>
        </w:rPr>
        <w:t>169</w:t>
      </w:r>
    </w:p>
    <w:p>
      <w:pPr>
        <w:spacing w:after="0"/>
        <w:jc w:val="center"/>
        <w:rPr>
          <w:sz w:val="16"/>
        </w:rPr>
        <w:sectPr>
          <w:headerReference w:type="default" r:id="rId92"/>
          <w:pgSz w:w="8640" w:h="12960"/>
          <w:pgMar w:header="0" w:footer="0" w:top="1480" w:bottom="280" w:left="720" w:right="720"/>
        </w:sectPr>
      </w:pPr>
    </w:p>
    <w:p>
      <w:pPr>
        <w:pStyle w:val="Heading6"/>
        <w:spacing w:before="117"/>
      </w:pPr>
      <w:r>
        <w:rPr>
          <w:color w:val="231F20"/>
          <w:spacing w:val="-2"/>
          <w:w w:val="95"/>
        </w:rPr>
        <w:t>Protocols</w:t>
      </w:r>
    </w:p>
    <w:p>
      <w:pPr>
        <w:pStyle w:val="BodyText"/>
        <w:spacing w:line="261" w:lineRule="auto" w:before="134"/>
        <w:ind w:left="239" w:right="357"/>
        <w:jc w:val="both"/>
      </w:pPr>
      <w:r>
        <w:rPr>
          <w:color w:val="231F20"/>
        </w:rPr>
        <w:t>The </w:t>
      </w:r>
      <w:r>
        <w:rPr>
          <w:i/>
          <w:color w:val="231F20"/>
        </w:rPr>
        <w:t>PHS Policy </w:t>
      </w:r>
      <w:r>
        <w:rPr>
          <w:color w:val="231F20"/>
        </w:rPr>
        <w:t>and the AWRs require that animal applications and </w:t>
      </w:r>
      <w:r>
        <w:rPr>
          <w:color w:val="231F20"/>
        </w:rPr>
        <w:t>pro-posed</w:t>
      </w:r>
      <w:r>
        <w:rPr>
          <w:color w:val="231F20"/>
          <w:spacing w:val="-6"/>
        </w:rPr>
        <w:t> </w:t>
      </w:r>
      <w:r>
        <w:rPr>
          <w:color w:val="231F20"/>
        </w:rPr>
        <w:t>significant</w:t>
      </w:r>
      <w:r>
        <w:rPr>
          <w:color w:val="231F20"/>
          <w:spacing w:val="-6"/>
        </w:rPr>
        <w:t> </w:t>
      </w:r>
      <w:r>
        <w:rPr>
          <w:color w:val="231F20"/>
        </w:rPr>
        <w:t>changes</w:t>
      </w:r>
      <w:r>
        <w:rPr>
          <w:color w:val="231F20"/>
          <w:spacing w:val="-6"/>
        </w:rPr>
        <w:t> </w:t>
      </w:r>
      <w:r>
        <w:rPr>
          <w:color w:val="231F20"/>
        </w:rPr>
        <w:t>be</w:t>
      </w:r>
      <w:r>
        <w:rPr>
          <w:color w:val="231F20"/>
          <w:spacing w:val="-6"/>
        </w:rPr>
        <w:t> </w:t>
      </w:r>
      <w:r>
        <w:rPr>
          <w:color w:val="231F20"/>
        </w:rPr>
        <w:t>retained</w:t>
      </w:r>
      <w:r>
        <w:rPr>
          <w:color w:val="231F20"/>
          <w:spacing w:val="-6"/>
        </w:rPr>
        <w:t> </w:t>
      </w:r>
      <w:r>
        <w:rPr>
          <w:color w:val="231F20"/>
        </w:rPr>
        <w:t>for</w:t>
      </w:r>
      <w:r>
        <w:rPr>
          <w:color w:val="231F20"/>
          <w:spacing w:val="-6"/>
        </w:rPr>
        <w:t> </w:t>
      </w:r>
      <w:r>
        <w:rPr>
          <w:color w:val="231F20"/>
        </w:rPr>
        <w:t>the</w:t>
      </w:r>
      <w:r>
        <w:rPr>
          <w:color w:val="231F20"/>
          <w:spacing w:val="-6"/>
        </w:rPr>
        <w:t> </w:t>
      </w:r>
      <w:r>
        <w:rPr>
          <w:color w:val="231F20"/>
        </w:rPr>
        <w:t>duration</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animal</w:t>
      </w:r>
      <w:r>
        <w:rPr>
          <w:color w:val="231F20"/>
          <w:spacing w:val="-6"/>
        </w:rPr>
        <w:t> </w:t>
      </w:r>
      <w:r>
        <w:rPr>
          <w:color w:val="231F20"/>
        </w:rPr>
        <w:t>activity and for an additional three years after the end of the activity. Proposals submitted to the IACUC must be kept for three years even if approval was not granted or animals were not used. The records must show whether or not IACUC approval was given.</w:t>
      </w:r>
    </w:p>
    <w:p>
      <w:pPr>
        <w:pStyle w:val="Heading6"/>
        <w:spacing w:before="173"/>
      </w:pPr>
      <w:r>
        <w:rPr>
          <w:color w:val="231F20"/>
          <w:w w:val="85"/>
        </w:rPr>
        <w:t>Other</w:t>
      </w:r>
      <w:r>
        <w:rPr>
          <w:color w:val="231F20"/>
          <w:spacing w:val="-2"/>
        </w:rPr>
        <w:t> </w:t>
      </w:r>
      <w:r>
        <w:rPr>
          <w:color w:val="231F20"/>
          <w:spacing w:val="-2"/>
          <w:w w:val="95"/>
        </w:rPr>
        <w:t>records</w:t>
      </w:r>
    </w:p>
    <w:p>
      <w:pPr>
        <w:pStyle w:val="BodyText"/>
        <w:spacing w:line="261" w:lineRule="auto" w:before="134"/>
        <w:ind w:left="240" w:right="352" w:hanging="1"/>
        <w:jc w:val="both"/>
      </w:pPr>
      <w:r>
        <w:rPr>
          <w:color w:val="231F20"/>
        </w:rPr>
        <w:t>Both</w:t>
      </w:r>
      <w:r>
        <w:rPr>
          <w:color w:val="231F20"/>
          <w:spacing w:val="-8"/>
        </w:rPr>
        <w:t> </w:t>
      </w:r>
      <w:r>
        <w:rPr>
          <w:color w:val="231F20"/>
        </w:rPr>
        <w:t>the</w:t>
      </w:r>
      <w:r>
        <w:rPr>
          <w:color w:val="231F20"/>
          <w:spacing w:val="-8"/>
        </w:rPr>
        <w:t> </w:t>
      </w:r>
      <w:r>
        <w:rPr>
          <w:i/>
          <w:color w:val="231F20"/>
        </w:rPr>
        <w:t>PHS</w:t>
      </w:r>
      <w:r>
        <w:rPr>
          <w:i/>
          <w:color w:val="231F20"/>
          <w:spacing w:val="-8"/>
        </w:rPr>
        <w:t> </w:t>
      </w:r>
      <w:r>
        <w:rPr>
          <w:i/>
          <w:color w:val="231F20"/>
        </w:rPr>
        <w:t>Policy</w:t>
      </w:r>
      <w:r>
        <w:rPr>
          <w:i/>
          <w:color w:val="231F20"/>
          <w:spacing w:val="-7"/>
        </w:rPr>
        <w:t> </w:t>
      </w:r>
      <w:r>
        <w:rPr>
          <w:color w:val="231F20"/>
        </w:rPr>
        <w:t>and</w:t>
      </w:r>
      <w:r>
        <w:rPr>
          <w:color w:val="231F20"/>
          <w:spacing w:val="-8"/>
        </w:rPr>
        <w:t> </w:t>
      </w:r>
      <w:r>
        <w:rPr>
          <w:color w:val="231F20"/>
        </w:rPr>
        <w:t>the</w:t>
      </w:r>
      <w:r>
        <w:rPr>
          <w:color w:val="231F20"/>
          <w:spacing w:val="-8"/>
        </w:rPr>
        <w:t> </w:t>
      </w:r>
      <w:r>
        <w:rPr>
          <w:color w:val="231F20"/>
        </w:rPr>
        <w:t>AWRs</w:t>
      </w:r>
      <w:r>
        <w:rPr>
          <w:color w:val="231F20"/>
          <w:spacing w:val="-8"/>
        </w:rPr>
        <w:t> </w:t>
      </w:r>
      <w:r>
        <w:rPr>
          <w:color w:val="231F20"/>
        </w:rPr>
        <w:t>require</w:t>
      </w:r>
      <w:r>
        <w:rPr>
          <w:color w:val="231F20"/>
          <w:spacing w:val="-8"/>
        </w:rPr>
        <w:t> </w:t>
      </w:r>
      <w:r>
        <w:rPr>
          <w:color w:val="231F20"/>
        </w:rPr>
        <w:t>that</w:t>
      </w:r>
      <w:r>
        <w:rPr>
          <w:color w:val="231F20"/>
          <w:spacing w:val="-8"/>
        </w:rPr>
        <w:t> </w:t>
      </w:r>
      <w:r>
        <w:rPr>
          <w:color w:val="231F20"/>
        </w:rPr>
        <w:t>semiannual</w:t>
      </w:r>
      <w:r>
        <w:rPr>
          <w:color w:val="231F20"/>
          <w:spacing w:val="-8"/>
        </w:rPr>
        <w:t> </w:t>
      </w:r>
      <w:r>
        <w:rPr>
          <w:color w:val="231F20"/>
        </w:rPr>
        <w:t>IACUC</w:t>
      </w:r>
      <w:r>
        <w:rPr>
          <w:color w:val="231F20"/>
          <w:spacing w:val="-8"/>
        </w:rPr>
        <w:t> </w:t>
      </w:r>
      <w:r>
        <w:rPr>
          <w:color w:val="231F20"/>
        </w:rPr>
        <w:t>reports and</w:t>
      </w:r>
      <w:r>
        <w:rPr>
          <w:color w:val="231F20"/>
          <w:spacing w:val="-9"/>
        </w:rPr>
        <w:t> </w:t>
      </w:r>
      <w:r>
        <w:rPr>
          <w:color w:val="231F20"/>
        </w:rPr>
        <w:t>recommendations</w:t>
      </w:r>
      <w:r>
        <w:rPr>
          <w:color w:val="231F20"/>
          <w:spacing w:val="-9"/>
        </w:rPr>
        <w:t> </w:t>
      </w:r>
      <w:r>
        <w:rPr>
          <w:color w:val="231F20"/>
        </w:rPr>
        <w:t>be</w:t>
      </w:r>
      <w:r>
        <w:rPr>
          <w:color w:val="231F20"/>
          <w:spacing w:val="-9"/>
        </w:rPr>
        <w:t> </w:t>
      </w:r>
      <w:r>
        <w:rPr>
          <w:color w:val="231F20"/>
        </w:rPr>
        <w:t>retained</w:t>
      </w:r>
      <w:r>
        <w:rPr>
          <w:color w:val="231F20"/>
          <w:spacing w:val="-9"/>
        </w:rPr>
        <w:t> </w:t>
      </w:r>
      <w:r>
        <w:rPr>
          <w:color w:val="231F20"/>
        </w:rPr>
        <w:t>by</w:t>
      </w:r>
      <w:r>
        <w:rPr>
          <w:color w:val="231F20"/>
          <w:spacing w:val="-9"/>
        </w:rPr>
        <w:t> </w:t>
      </w:r>
      <w:r>
        <w:rPr>
          <w:color w:val="231F20"/>
        </w:rPr>
        <w:t>the</w:t>
      </w:r>
      <w:r>
        <w:rPr>
          <w:color w:val="231F20"/>
          <w:spacing w:val="-9"/>
        </w:rPr>
        <w:t> </w:t>
      </w:r>
      <w:r>
        <w:rPr>
          <w:color w:val="231F20"/>
        </w:rPr>
        <w:t>institution.</w:t>
      </w:r>
      <w:r>
        <w:rPr>
          <w:color w:val="231F20"/>
          <w:spacing w:val="-9"/>
        </w:rPr>
        <w:t> </w:t>
      </w:r>
      <w:r>
        <w:rPr>
          <w:color w:val="231F20"/>
        </w:rPr>
        <w:t>PHS</w:t>
      </w:r>
      <w:r>
        <w:rPr>
          <w:color w:val="231F20"/>
          <w:spacing w:val="-9"/>
        </w:rPr>
        <w:t> </w:t>
      </w:r>
      <w:r>
        <w:rPr>
          <w:color w:val="231F20"/>
        </w:rPr>
        <w:t>also</w:t>
      </w:r>
      <w:r>
        <w:rPr>
          <w:color w:val="231F20"/>
          <w:spacing w:val="-9"/>
        </w:rPr>
        <w:t> </w:t>
      </w:r>
      <w:r>
        <w:rPr>
          <w:color w:val="231F20"/>
        </w:rPr>
        <w:t>requires</w:t>
      </w:r>
      <w:r>
        <w:rPr>
          <w:color w:val="231F20"/>
          <w:spacing w:val="-9"/>
        </w:rPr>
        <w:t> </w:t>
      </w:r>
      <w:r>
        <w:rPr>
          <w:color w:val="231F20"/>
        </w:rPr>
        <w:t>that the OLAW Assurance and reports of accrediting agencies (e.g., AAALAC) be kept on file. USDA requires additional records on dogs and cats acquired, transported, sold, or euthanized by the research facility. Animal health</w:t>
      </w:r>
      <w:r>
        <w:rPr>
          <w:color w:val="231F20"/>
          <w:spacing w:val="-2"/>
        </w:rPr>
        <w:t> </w:t>
      </w:r>
      <w:r>
        <w:rPr>
          <w:color w:val="231F20"/>
        </w:rPr>
        <w:t>records</w:t>
      </w:r>
      <w:r>
        <w:rPr>
          <w:color w:val="231F20"/>
          <w:spacing w:val="-2"/>
        </w:rPr>
        <w:t> </w:t>
      </w:r>
      <w:r>
        <w:rPr>
          <w:color w:val="231F20"/>
        </w:rPr>
        <w:t>are</w:t>
      </w:r>
      <w:r>
        <w:rPr>
          <w:color w:val="231F20"/>
          <w:spacing w:val="-2"/>
        </w:rPr>
        <w:t> </w:t>
      </w:r>
      <w:r>
        <w:rPr>
          <w:color w:val="231F20"/>
        </w:rPr>
        <w:t>not</w:t>
      </w:r>
      <w:r>
        <w:rPr>
          <w:color w:val="231F20"/>
          <w:spacing w:val="-2"/>
        </w:rPr>
        <w:t> </w:t>
      </w:r>
      <w:r>
        <w:rPr>
          <w:color w:val="231F20"/>
        </w:rPr>
        <w:t>usually</w:t>
      </w:r>
      <w:r>
        <w:rPr>
          <w:color w:val="231F20"/>
          <w:spacing w:val="-2"/>
        </w:rPr>
        <w:t> </w:t>
      </w:r>
      <w:r>
        <w:rPr>
          <w:color w:val="231F20"/>
        </w:rPr>
        <w:t>maintained</w:t>
      </w:r>
      <w:r>
        <w:rPr>
          <w:color w:val="231F20"/>
          <w:spacing w:val="-2"/>
        </w:rPr>
        <w:t> </w:t>
      </w:r>
      <w:r>
        <w:rPr>
          <w:color w:val="231F20"/>
        </w:rPr>
        <w:t>by</w:t>
      </w:r>
      <w:r>
        <w:rPr>
          <w:color w:val="231F20"/>
          <w:spacing w:val="-2"/>
        </w:rPr>
        <w:t> </w:t>
      </w:r>
      <w:r>
        <w:rPr>
          <w:color w:val="231F20"/>
        </w:rPr>
        <w:t>the</w:t>
      </w:r>
      <w:r>
        <w:rPr>
          <w:color w:val="231F20"/>
          <w:spacing w:val="-2"/>
        </w:rPr>
        <w:t> </w:t>
      </w:r>
      <w:r>
        <w:rPr>
          <w:color w:val="231F20"/>
        </w:rPr>
        <w:t>IACUC</w:t>
      </w:r>
      <w:r>
        <w:rPr>
          <w:color w:val="231F20"/>
          <w:spacing w:val="-2"/>
        </w:rPr>
        <w:t> </w:t>
      </w:r>
      <w:r>
        <w:rPr>
          <w:color w:val="231F20"/>
        </w:rPr>
        <w:t>but</w:t>
      </w:r>
      <w:r>
        <w:rPr>
          <w:color w:val="231F20"/>
          <w:spacing w:val="-2"/>
        </w:rPr>
        <w:t> </w:t>
      </w:r>
      <w:r>
        <w:rPr>
          <w:color w:val="231F20"/>
        </w:rPr>
        <w:t>are</w:t>
      </w:r>
      <w:r>
        <w:rPr>
          <w:color w:val="231F20"/>
          <w:spacing w:val="-2"/>
        </w:rPr>
        <w:t> </w:t>
      </w:r>
      <w:r>
        <w:rPr>
          <w:color w:val="231F20"/>
        </w:rPr>
        <w:t>kept</w:t>
      </w:r>
      <w:r>
        <w:rPr>
          <w:color w:val="231F20"/>
          <w:spacing w:val="-2"/>
        </w:rPr>
        <w:t> </w:t>
      </w:r>
      <w:r>
        <w:rPr>
          <w:color w:val="231F20"/>
        </w:rPr>
        <w:t>in</w:t>
      </w:r>
      <w:r>
        <w:rPr>
          <w:color w:val="231F20"/>
          <w:spacing w:val="-2"/>
        </w:rPr>
        <w:t> </w:t>
      </w:r>
      <w:r>
        <w:rPr>
          <w:color w:val="231F20"/>
        </w:rPr>
        <w:t>the animal facility. All these records must be kept for at least three years; and must</w:t>
      </w:r>
      <w:r>
        <w:rPr>
          <w:color w:val="231F20"/>
          <w:spacing w:val="-3"/>
        </w:rPr>
        <w:t> </w:t>
      </w:r>
      <w:r>
        <w:rPr>
          <w:color w:val="231F20"/>
        </w:rPr>
        <w:t>be</w:t>
      </w:r>
      <w:r>
        <w:rPr>
          <w:color w:val="231F20"/>
          <w:spacing w:val="-3"/>
        </w:rPr>
        <w:t> </w:t>
      </w:r>
      <w:r>
        <w:rPr>
          <w:color w:val="231F20"/>
        </w:rPr>
        <w:t>accessible</w:t>
      </w:r>
      <w:r>
        <w:rPr>
          <w:color w:val="231F20"/>
          <w:spacing w:val="-3"/>
        </w:rPr>
        <w:t> </w:t>
      </w:r>
      <w:r>
        <w:rPr>
          <w:color w:val="231F20"/>
        </w:rPr>
        <w:t>to</w:t>
      </w:r>
      <w:r>
        <w:rPr>
          <w:color w:val="231F20"/>
          <w:spacing w:val="-3"/>
        </w:rPr>
        <w:t> </w:t>
      </w:r>
      <w:r>
        <w:rPr>
          <w:color w:val="231F20"/>
        </w:rPr>
        <w:t>PHS,</w:t>
      </w:r>
      <w:r>
        <w:rPr>
          <w:color w:val="231F20"/>
          <w:spacing w:val="-3"/>
        </w:rPr>
        <w:t> </w:t>
      </w:r>
      <w:r>
        <w:rPr>
          <w:color w:val="231F20"/>
        </w:rPr>
        <w:t>APHIS,</w:t>
      </w:r>
      <w:r>
        <w:rPr>
          <w:color w:val="231F20"/>
          <w:spacing w:val="-3"/>
        </w:rPr>
        <w:t> </w:t>
      </w:r>
      <w:r>
        <w:rPr>
          <w:color w:val="231F20"/>
        </w:rPr>
        <w:t>and</w:t>
      </w:r>
      <w:r>
        <w:rPr>
          <w:color w:val="231F20"/>
          <w:spacing w:val="-3"/>
        </w:rPr>
        <w:t> </w:t>
      </w:r>
      <w:r>
        <w:rPr>
          <w:color w:val="231F20"/>
        </w:rPr>
        <w:t>funding</w:t>
      </w:r>
      <w:r>
        <w:rPr>
          <w:color w:val="231F20"/>
          <w:spacing w:val="-3"/>
        </w:rPr>
        <w:t> </w:t>
      </w:r>
      <w:r>
        <w:rPr>
          <w:color w:val="231F20"/>
        </w:rPr>
        <w:t>agencies</w:t>
      </w:r>
      <w:r>
        <w:rPr>
          <w:color w:val="231F20"/>
          <w:spacing w:val="-3"/>
        </w:rPr>
        <w:t> </w:t>
      </w:r>
      <w:r>
        <w:rPr>
          <w:color w:val="231F20"/>
        </w:rPr>
        <w:t>for</w:t>
      </w:r>
      <w:r>
        <w:rPr>
          <w:color w:val="231F20"/>
          <w:spacing w:val="-3"/>
        </w:rPr>
        <w:t> </w:t>
      </w:r>
      <w:r>
        <w:rPr>
          <w:color w:val="231F20"/>
        </w:rPr>
        <w:t>inspection</w:t>
      </w:r>
      <w:r>
        <w:rPr>
          <w:color w:val="231F20"/>
          <w:spacing w:val="-3"/>
        </w:rPr>
        <w:t> </w:t>
      </w:r>
      <w:r>
        <w:rPr>
          <w:color w:val="231F20"/>
        </w:rPr>
        <w:t>or copying (see </w:t>
      </w:r>
      <w:hyperlink w:history="true" w:anchor="_bookmark69">
        <w:r>
          <w:rPr>
            <w:color w:val="0000FF"/>
          </w:rPr>
          <w:t>Table A</w:t>
        </w:r>
      </w:hyperlink>
      <w:r>
        <w:rPr>
          <w:color w:val="0000FF"/>
        </w:rPr>
        <w:t> </w:t>
      </w:r>
      <w:r>
        <w:rPr>
          <w:color w:val="231F20"/>
        </w:rPr>
        <w:t>).</w:t>
      </w:r>
    </w:p>
    <w:p>
      <w:pPr>
        <w:pStyle w:val="BodyText"/>
        <w:spacing w:before="102"/>
      </w:pPr>
    </w:p>
    <w:p>
      <w:pPr>
        <w:pStyle w:val="Heading4"/>
        <w:ind w:left="240"/>
      </w:pPr>
      <w:r>
        <w:rPr>
          <w:color w:val="231F20"/>
          <w:w w:val="85"/>
        </w:rPr>
        <w:t>Reporting</w:t>
      </w:r>
      <w:r>
        <w:rPr>
          <w:color w:val="231F20"/>
          <w:spacing w:val="4"/>
        </w:rPr>
        <w:t> </w:t>
      </w:r>
      <w:r>
        <w:rPr>
          <w:color w:val="231F20"/>
          <w:spacing w:val="-2"/>
          <w:w w:val="95"/>
        </w:rPr>
        <w:t>Requirements</w:t>
      </w:r>
    </w:p>
    <w:p>
      <w:pPr>
        <w:pStyle w:val="Heading6"/>
        <w:spacing w:before="187"/>
      </w:pPr>
      <w:r>
        <w:rPr>
          <w:color w:val="231F20"/>
          <w:w w:val="90"/>
        </w:rPr>
        <w:t>PHS</w:t>
      </w:r>
      <w:r>
        <w:rPr>
          <w:color w:val="231F20"/>
          <w:spacing w:val="4"/>
        </w:rPr>
        <w:t> </w:t>
      </w:r>
      <w:r>
        <w:rPr>
          <w:color w:val="231F20"/>
          <w:spacing w:val="-2"/>
          <w:w w:val="95"/>
        </w:rPr>
        <w:t>Assurance</w:t>
      </w:r>
    </w:p>
    <w:p>
      <w:pPr>
        <w:pStyle w:val="BodyText"/>
        <w:spacing w:line="261" w:lineRule="auto" w:before="133"/>
        <w:ind w:left="239" w:right="351"/>
        <w:jc w:val="both"/>
      </w:pPr>
      <w:r>
        <w:rPr>
          <w:color w:val="231F20"/>
        </w:rPr>
        <w:t>In order to qualify for support from the PHS for activities involving </w:t>
      </w:r>
      <w:r>
        <w:rPr>
          <w:color w:val="231F20"/>
        </w:rPr>
        <w:t>animals, institutions</w:t>
      </w:r>
      <w:r>
        <w:rPr>
          <w:color w:val="231F20"/>
          <w:spacing w:val="-5"/>
        </w:rPr>
        <w:t> </w:t>
      </w:r>
      <w:r>
        <w:rPr>
          <w:color w:val="231F20"/>
        </w:rPr>
        <w:t>must</w:t>
      </w:r>
      <w:r>
        <w:rPr>
          <w:color w:val="231F20"/>
          <w:spacing w:val="-5"/>
        </w:rPr>
        <w:t> </w:t>
      </w:r>
      <w:r>
        <w:rPr>
          <w:color w:val="231F20"/>
        </w:rPr>
        <w:t>provide</w:t>
      </w:r>
      <w:r>
        <w:rPr>
          <w:color w:val="231F20"/>
          <w:spacing w:val="-5"/>
        </w:rPr>
        <w:t> </w:t>
      </w:r>
      <w:r>
        <w:rPr>
          <w:color w:val="231F20"/>
        </w:rPr>
        <w:t>an</w:t>
      </w:r>
      <w:r>
        <w:rPr>
          <w:color w:val="231F20"/>
          <w:spacing w:val="-5"/>
        </w:rPr>
        <w:t> </w:t>
      </w:r>
      <w:r>
        <w:rPr>
          <w:color w:val="231F20"/>
        </w:rPr>
        <w:t>Assurance</w:t>
      </w:r>
      <w:r>
        <w:rPr>
          <w:color w:val="231F20"/>
          <w:spacing w:val="-5"/>
        </w:rPr>
        <w:t> </w:t>
      </w:r>
      <w:r>
        <w:rPr>
          <w:color w:val="231F20"/>
        </w:rPr>
        <w:t>of</w:t>
      </w:r>
      <w:r>
        <w:rPr>
          <w:color w:val="231F20"/>
          <w:spacing w:val="-5"/>
        </w:rPr>
        <w:t> </w:t>
      </w:r>
      <w:r>
        <w:rPr>
          <w:color w:val="231F20"/>
        </w:rPr>
        <w:t>Compliance</w:t>
      </w:r>
      <w:r>
        <w:rPr>
          <w:color w:val="231F20"/>
          <w:spacing w:val="-5"/>
        </w:rPr>
        <w:t> </w:t>
      </w:r>
      <w:r>
        <w:rPr>
          <w:color w:val="231F20"/>
        </w:rPr>
        <w:t>with</w:t>
      </w:r>
      <w:r>
        <w:rPr>
          <w:color w:val="231F20"/>
          <w:spacing w:val="-5"/>
        </w:rPr>
        <w:t> </w:t>
      </w:r>
      <w:r>
        <w:rPr>
          <w:color w:val="231F20"/>
        </w:rPr>
        <w:t>the</w:t>
      </w:r>
      <w:r>
        <w:rPr>
          <w:color w:val="231F20"/>
          <w:spacing w:val="-6"/>
        </w:rPr>
        <w:t> </w:t>
      </w:r>
      <w:r>
        <w:rPr>
          <w:i/>
          <w:color w:val="231F20"/>
        </w:rPr>
        <w:t>PHS</w:t>
      </w:r>
      <w:r>
        <w:rPr>
          <w:i/>
          <w:color w:val="231F20"/>
          <w:spacing w:val="-5"/>
        </w:rPr>
        <w:t> </w:t>
      </w:r>
      <w:r>
        <w:rPr>
          <w:i/>
          <w:color w:val="231F20"/>
        </w:rPr>
        <w:t>Policy</w:t>
      </w:r>
      <w:r>
        <w:rPr>
          <w:color w:val="231F20"/>
        </w:rPr>
        <w:t>. The Assurance is a written agreement that fully describes the institution’s program and commits the organization to comply with the PHS Policy, and in which the institution outlines in detail its policies and procedures. A sample</w:t>
      </w:r>
      <w:r>
        <w:rPr>
          <w:color w:val="231F20"/>
          <w:spacing w:val="38"/>
        </w:rPr>
        <w:t> </w:t>
      </w:r>
      <w:r>
        <w:rPr>
          <w:color w:val="231F20"/>
        </w:rPr>
        <w:t>Assurance</w:t>
      </w:r>
      <w:r>
        <w:rPr>
          <w:color w:val="231F20"/>
          <w:spacing w:val="38"/>
        </w:rPr>
        <w:t> </w:t>
      </w:r>
      <w:r>
        <w:rPr>
          <w:color w:val="231F20"/>
        </w:rPr>
        <w:t>is</w:t>
      </w:r>
      <w:r>
        <w:rPr>
          <w:color w:val="231F20"/>
          <w:spacing w:val="38"/>
        </w:rPr>
        <w:t> </w:t>
      </w:r>
      <w:r>
        <w:rPr>
          <w:color w:val="231F20"/>
        </w:rPr>
        <w:t>available</w:t>
      </w:r>
      <w:r>
        <w:rPr>
          <w:color w:val="231F20"/>
          <w:spacing w:val="38"/>
        </w:rPr>
        <w:t> </w:t>
      </w:r>
      <w:r>
        <w:rPr>
          <w:color w:val="231F20"/>
        </w:rPr>
        <w:t>at</w:t>
      </w:r>
      <w:r>
        <w:rPr>
          <w:color w:val="231F20"/>
          <w:spacing w:val="38"/>
        </w:rPr>
        <w:t> </w:t>
      </w:r>
      <w:r>
        <w:rPr>
          <w:color w:val="231F20"/>
        </w:rPr>
        <w:t>the</w:t>
      </w:r>
      <w:r>
        <w:rPr>
          <w:color w:val="231F20"/>
          <w:spacing w:val="38"/>
        </w:rPr>
        <w:t> </w:t>
      </w:r>
      <w:r>
        <w:rPr>
          <w:color w:val="231F20"/>
        </w:rPr>
        <w:t>OLAW</w:t>
      </w:r>
      <w:r>
        <w:rPr>
          <w:color w:val="231F20"/>
          <w:spacing w:val="38"/>
        </w:rPr>
        <w:t> </w:t>
      </w:r>
      <w:r>
        <w:rPr>
          <w:color w:val="231F20"/>
        </w:rPr>
        <w:t>Web</w:t>
      </w:r>
      <w:r>
        <w:rPr>
          <w:color w:val="231F20"/>
          <w:spacing w:val="38"/>
        </w:rPr>
        <w:t> </w:t>
      </w:r>
      <w:r>
        <w:rPr>
          <w:color w:val="231F20"/>
        </w:rPr>
        <w:t>site.</w:t>
      </w:r>
      <w:r>
        <w:rPr>
          <w:color w:val="231F20"/>
          <w:spacing w:val="38"/>
        </w:rPr>
        <w:t> </w:t>
      </w:r>
      <w:r>
        <w:rPr>
          <w:color w:val="231F20"/>
        </w:rPr>
        <w:t>Institutions</w:t>
      </w:r>
      <w:r>
        <w:rPr>
          <w:color w:val="231F20"/>
          <w:spacing w:val="38"/>
        </w:rPr>
        <w:t> </w:t>
      </w:r>
      <w:r>
        <w:rPr>
          <w:color w:val="231F20"/>
        </w:rPr>
        <w:t>that are not accredited by AAALAC must submit, with their Assurance, the</w:t>
      </w:r>
      <w:r>
        <w:rPr>
          <w:color w:val="231F20"/>
          <w:spacing w:val="40"/>
        </w:rPr>
        <w:t> </w:t>
      </w:r>
      <w:r>
        <w:rPr>
          <w:color w:val="231F20"/>
        </w:rPr>
        <w:t>most recent IACUC semiannual program evaluation. The completed Assurance,</w:t>
      </w:r>
      <w:r>
        <w:rPr>
          <w:color w:val="231F20"/>
          <w:spacing w:val="-4"/>
        </w:rPr>
        <w:t> </w:t>
      </w:r>
      <w:r>
        <w:rPr>
          <w:color w:val="231F20"/>
        </w:rPr>
        <w:t>signed</w:t>
      </w:r>
      <w:r>
        <w:rPr>
          <w:color w:val="231F20"/>
          <w:spacing w:val="-4"/>
        </w:rPr>
        <w:t> </w:t>
      </w:r>
      <w:r>
        <w:rPr>
          <w:color w:val="231F20"/>
        </w:rPr>
        <w:t>by</w:t>
      </w:r>
      <w:r>
        <w:rPr>
          <w:color w:val="231F20"/>
          <w:spacing w:val="-4"/>
        </w:rPr>
        <w:t> </w:t>
      </w:r>
      <w:r>
        <w:rPr>
          <w:color w:val="231F20"/>
        </w:rPr>
        <w:t>the</w:t>
      </w:r>
      <w:r>
        <w:rPr>
          <w:color w:val="231F20"/>
          <w:spacing w:val="-4"/>
        </w:rPr>
        <w:t> </w:t>
      </w:r>
      <w:r>
        <w:rPr>
          <w:color w:val="231F20"/>
        </w:rPr>
        <w:t>IO</w:t>
      </w:r>
      <w:r>
        <w:rPr>
          <w:color w:val="231F20"/>
          <w:spacing w:val="-4"/>
        </w:rPr>
        <w:t> </w:t>
      </w:r>
      <w:r>
        <w:rPr>
          <w:color w:val="231F20"/>
        </w:rPr>
        <w:t>with</w:t>
      </w:r>
      <w:r>
        <w:rPr>
          <w:color w:val="231F20"/>
          <w:spacing w:val="-4"/>
        </w:rPr>
        <w:t> </w:t>
      </w:r>
      <w:r>
        <w:rPr>
          <w:color w:val="231F20"/>
        </w:rPr>
        <w:t>appropriate</w:t>
      </w:r>
      <w:r>
        <w:rPr>
          <w:color w:val="231F20"/>
          <w:spacing w:val="-4"/>
        </w:rPr>
        <w:t> </w:t>
      </w:r>
      <w:r>
        <w:rPr>
          <w:color w:val="231F20"/>
        </w:rPr>
        <w:t>authority,</w:t>
      </w:r>
      <w:r>
        <w:rPr>
          <w:color w:val="231F20"/>
          <w:spacing w:val="-4"/>
        </w:rPr>
        <w:t> </w:t>
      </w:r>
      <w:r>
        <w:rPr>
          <w:color w:val="231F20"/>
        </w:rPr>
        <w:t>is</w:t>
      </w:r>
      <w:r>
        <w:rPr>
          <w:color w:val="231F20"/>
          <w:spacing w:val="-4"/>
        </w:rPr>
        <w:t> </w:t>
      </w:r>
      <w:r>
        <w:rPr>
          <w:color w:val="231F20"/>
        </w:rPr>
        <w:t>submitted</w:t>
      </w:r>
      <w:r>
        <w:rPr>
          <w:color w:val="231F20"/>
          <w:spacing w:val="-4"/>
        </w:rPr>
        <w:t> </w:t>
      </w:r>
      <w:r>
        <w:rPr>
          <w:color w:val="231F20"/>
        </w:rPr>
        <w:t>to</w:t>
      </w:r>
      <w:r>
        <w:rPr>
          <w:color w:val="231F20"/>
          <w:spacing w:val="-4"/>
        </w:rPr>
        <w:t> </w:t>
      </w:r>
      <w:r>
        <w:rPr>
          <w:color w:val="231F20"/>
        </w:rPr>
        <w:t>and evaluated by OLAW. Upon final approval by OLAW an Assurance number (in the format A####-01 where # is a digit) is assigned to the institution. Assurances are approved for a period of up to five years, after which time the institution must submit a new Assurance. A list of institutions with approved Assurances is available on the OLAW Web site.</w:t>
      </w:r>
    </w:p>
    <w:p>
      <w:pPr>
        <w:pStyle w:val="BodyText"/>
        <w:spacing w:after="0" w:line="261" w:lineRule="auto"/>
        <w:jc w:val="both"/>
        <w:sectPr>
          <w:headerReference w:type="even" r:id="rId93"/>
          <w:headerReference w:type="default" r:id="rId94"/>
          <w:pgSz w:w="8640" w:h="12960"/>
          <w:pgMar w:header="687" w:footer="0" w:top="1480" w:bottom="280" w:left="720" w:right="720"/>
          <w:pgNumType w:start="170"/>
        </w:sectPr>
      </w:pPr>
    </w:p>
    <w:p>
      <w:pPr>
        <w:pStyle w:val="BodyText"/>
        <w:spacing w:line="261" w:lineRule="auto" w:before="119"/>
        <w:ind w:left="359" w:right="236"/>
        <w:jc w:val="both"/>
      </w:pPr>
      <w:r>
        <w:rPr>
          <w:color w:val="231F20"/>
        </w:rPr>
        <w:t>It is important that the approved Assurance document is distributed appro-priately within the institution and that members of the IACUC are </w:t>
      </w:r>
      <w:r>
        <w:rPr>
          <w:color w:val="231F20"/>
        </w:rPr>
        <w:t>familiar with this document, as compliance with the Assurance is required to be eligible for PHS funding.</w:t>
      </w:r>
    </w:p>
    <w:p>
      <w:pPr>
        <w:pStyle w:val="Heading6"/>
        <w:spacing w:before="175"/>
        <w:ind w:left="360"/>
        <w:jc w:val="both"/>
      </w:pPr>
      <w:r>
        <w:rPr>
          <w:color w:val="231F20"/>
          <w:w w:val="85"/>
        </w:rPr>
        <w:t>USDA</w:t>
      </w:r>
      <w:r>
        <w:rPr>
          <w:color w:val="231F20"/>
          <w:spacing w:val="8"/>
        </w:rPr>
        <w:t> </w:t>
      </w:r>
      <w:r>
        <w:rPr>
          <w:color w:val="231F20"/>
          <w:spacing w:val="-2"/>
          <w:w w:val="95"/>
        </w:rPr>
        <w:t>Registration</w:t>
      </w:r>
    </w:p>
    <w:p>
      <w:pPr>
        <w:pStyle w:val="BodyText"/>
        <w:spacing w:line="261" w:lineRule="auto" w:before="134"/>
        <w:ind w:left="359" w:right="233"/>
        <w:jc w:val="both"/>
      </w:pPr>
      <w:r>
        <w:rPr>
          <w:color w:val="231F20"/>
        </w:rPr>
        <w:t>Institutions</w:t>
      </w:r>
      <w:r>
        <w:rPr>
          <w:color w:val="231F20"/>
          <w:spacing w:val="-3"/>
        </w:rPr>
        <w:t> </w:t>
      </w:r>
      <w:r>
        <w:rPr>
          <w:color w:val="231F20"/>
        </w:rPr>
        <w:t>that</w:t>
      </w:r>
      <w:r>
        <w:rPr>
          <w:color w:val="231F20"/>
          <w:spacing w:val="-3"/>
        </w:rPr>
        <w:t> </w:t>
      </w:r>
      <w:r>
        <w:rPr>
          <w:color w:val="231F20"/>
        </w:rPr>
        <w:t>use</w:t>
      </w:r>
      <w:r>
        <w:rPr>
          <w:color w:val="231F20"/>
          <w:spacing w:val="-3"/>
        </w:rPr>
        <w:t> </w:t>
      </w:r>
      <w:r>
        <w:rPr>
          <w:color w:val="231F20"/>
        </w:rPr>
        <w:t>species</w:t>
      </w:r>
      <w:r>
        <w:rPr>
          <w:color w:val="231F20"/>
          <w:spacing w:val="-3"/>
        </w:rPr>
        <w:t> </w:t>
      </w:r>
      <w:r>
        <w:rPr>
          <w:color w:val="231F20"/>
        </w:rPr>
        <w:t>of</w:t>
      </w:r>
      <w:r>
        <w:rPr>
          <w:color w:val="231F20"/>
          <w:spacing w:val="-3"/>
        </w:rPr>
        <w:t> </w:t>
      </w:r>
      <w:r>
        <w:rPr>
          <w:color w:val="231F20"/>
        </w:rPr>
        <w:t>animals</w:t>
      </w:r>
      <w:r>
        <w:rPr>
          <w:color w:val="231F20"/>
          <w:spacing w:val="-3"/>
        </w:rPr>
        <w:t> </w:t>
      </w:r>
      <w:r>
        <w:rPr>
          <w:color w:val="231F20"/>
        </w:rPr>
        <w:t>covered</w:t>
      </w:r>
      <w:r>
        <w:rPr>
          <w:color w:val="231F20"/>
          <w:spacing w:val="-3"/>
        </w:rPr>
        <w:t> </w:t>
      </w:r>
      <w:r>
        <w:rPr>
          <w:color w:val="231F20"/>
        </w:rPr>
        <w:t>by</w:t>
      </w:r>
      <w:r>
        <w:rPr>
          <w:color w:val="231F20"/>
          <w:spacing w:val="-3"/>
        </w:rPr>
        <w:t> </w:t>
      </w:r>
      <w:r>
        <w:rPr>
          <w:color w:val="231F20"/>
        </w:rPr>
        <w:t>the</w:t>
      </w:r>
      <w:r>
        <w:rPr>
          <w:color w:val="231F20"/>
          <w:spacing w:val="-3"/>
        </w:rPr>
        <w:t> </w:t>
      </w:r>
      <w:r>
        <w:rPr>
          <w:color w:val="231F20"/>
        </w:rPr>
        <w:t>AWRs</w:t>
      </w:r>
      <w:r>
        <w:rPr>
          <w:color w:val="231F20"/>
          <w:spacing w:val="-3"/>
        </w:rPr>
        <w:t> </w:t>
      </w:r>
      <w:r>
        <w:rPr>
          <w:color w:val="231F20"/>
        </w:rPr>
        <w:t>for</w:t>
      </w:r>
      <w:r>
        <w:rPr>
          <w:color w:val="231F20"/>
          <w:spacing w:val="-3"/>
        </w:rPr>
        <w:t> </w:t>
      </w:r>
      <w:r>
        <w:rPr>
          <w:color w:val="231F20"/>
        </w:rPr>
        <w:t>research, testing, experiments, or teaching on its premises as specified in the AWA are required to be registered with the Animal Care division of the Animal and</w:t>
      </w:r>
      <w:r>
        <w:rPr>
          <w:color w:val="231F20"/>
          <w:spacing w:val="-5"/>
        </w:rPr>
        <w:t> </w:t>
      </w:r>
      <w:r>
        <w:rPr>
          <w:color w:val="231F20"/>
        </w:rPr>
        <w:t>Plant</w:t>
      </w:r>
      <w:r>
        <w:rPr>
          <w:color w:val="231F20"/>
          <w:spacing w:val="-5"/>
        </w:rPr>
        <w:t> </w:t>
      </w:r>
      <w:r>
        <w:rPr>
          <w:color w:val="231F20"/>
        </w:rPr>
        <w:t>Health</w:t>
      </w:r>
      <w:r>
        <w:rPr>
          <w:color w:val="231F20"/>
          <w:spacing w:val="-5"/>
        </w:rPr>
        <w:t> </w:t>
      </w:r>
      <w:r>
        <w:rPr>
          <w:color w:val="231F20"/>
        </w:rPr>
        <w:t>Inspection</w:t>
      </w:r>
      <w:r>
        <w:rPr>
          <w:color w:val="231F20"/>
          <w:spacing w:val="-5"/>
        </w:rPr>
        <w:t> </w:t>
      </w:r>
      <w:r>
        <w:rPr>
          <w:color w:val="231F20"/>
        </w:rPr>
        <w:t>Service</w:t>
      </w:r>
      <w:r>
        <w:rPr>
          <w:color w:val="231F20"/>
          <w:spacing w:val="-5"/>
        </w:rPr>
        <w:t> </w:t>
      </w:r>
      <w:r>
        <w:rPr>
          <w:color w:val="231F20"/>
        </w:rPr>
        <w:t>(APHIS),</w:t>
      </w:r>
      <w:r>
        <w:rPr>
          <w:color w:val="231F20"/>
          <w:spacing w:val="-5"/>
        </w:rPr>
        <w:t> </w:t>
      </w:r>
      <w:r>
        <w:rPr>
          <w:color w:val="231F20"/>
        </w:rPr>
        <w:t>using</w:t>
      </w:r>
      <w:r>
        <w:rPr>
          <w:color w:val="231F20"/>
          <w:spacing w:val="-5"/>
        </w:rPr>
        <w:t> </w:t>
      </w:r>
      <w:r>
        <w:rPr>
          <w:color w:val="231F20"/>
        </w:rPr>
        <w:t>APHIS</w:t>
      </w:r>
      <w:r>
        <w:rPr>
          <w:color w:val="231F20"/>
          <w:spacing w:val="-5"/>
        </w:rPr>
        <w:t> </w:t>
      </w:r>
      <w:r>
        <w:rPr>
          <w:color w:val="231F20"/>
        </w:rPr>
        <w:t>form</w:t>
      </w:r>
      <w:r>
        <w:rPr>
          <w:color w:val="231F20"/>
          <w:spacing w:val="-5"/>
        </w:rPr>
        <w:t> </w:t>
      </w:r>
      <w:r>
        <w:rPr>
          <w:color w:val="231F20"/>
        </w:rPr>
        <w:t>7011.</w:t>
      </w:r>
      <w:r>
        <w:rPr>
          <w:color w:val="231F20"/>
          <w:spacing w:val="-5"/>
        </w:rPr>
        <w:t> </w:t>
      </w:r>
      <w:r>
        <w:rPr>
          <w:color w:val="231F20"/>
        </w:rPr>
        <w:t>The </w:t>
      </w:r>
      <w:r>
        <w:rPr>
          <w:color w:val="231F20"/>
          <w:spacing w:val="-2"/>
        </w:rPr>
        <w:t>form</w:t>
      </w:r>
      <w:r>
        <w:rPr>
          <w:color w:val="231F20"/>
          <w:spacing w:val="-7"/>
        </w:rPr>
        <w:t> </w:t>
      </w:r>
      <w:r>
        <w:rPr>
          <w:color w:val="231F20"/>
          <w:spacing w:val="-2"/>
        </w:rPr>
        <w:t>is</w:t>
      </w:r>
      <w:r>
        <w:rPr>
          <w:color w:val="231F20"/>
          <w:spacing w:val="-7"/>
        </w:rPr>
        <w:t> </w:t>
      </w:r>
      <w:r>
        <w:rPr>
          <w:color w:val="231F20"/>
          <w:spacing w:val="-2"/>
        </w:rPr>
        <w:t>submitted</w:t>
      </w:r>
      <w:r>
        <w:rPr>
          <w:color w:val="231F20"/>
          <w:spacing w:val="-7"/>
        </w:rPr>
        <w:t> </w:t>
      </w:r>
      <w:r>
        <w:rPr>
          <w:color w:val="231F20"/>
          <w:spacing w:val="-2"/>
        </w:rPr>
        <w:t>to</w:t>
      </w:r>
      <w:r>
        <w:rPr>
          <w:color w:val="231F20"/>
          <w:spacing w:val="-7"/>
        </w:rPr>
        <w:t> </w:t>
      </w:r>
      <w:r>
        <w:rPr>
          <w:color w:val="231F20"/>
          <w:spacing w:val="-2"/>
        </w:rPr>
        <w:t>APHIS</w:t>
      </w:r>
      <w:r>
        <w:rPr>
          <w:color w:val="231F20"/>
          <w:spacing w:val="-7"/>
        </w:rPr>
        <w:t> </w:t>
      </w:r>
      <w:r>
        <w:rPr>
          <w:color w:val="231F20"/>
          <w:spacing w:val="-2"/>
        </w:rPr>
        <w:t>via</w:t>
      </w:r>
      <w:r>
        <w:rPr>
          <w:color w:val="231F20"/>
          <w:spacing w:val="-7"/>
        </w:rPr>
        <w:t> </w:t>
      </w:r>
      <w:r>
        <w:rPr>
          <w:color w:val="231F20"/>
          <w:spacing w:val="-2"/>
        </w:rPr>
        <w:t>the</w:t>
      </w:r>
      <w:r>
        <w:rPr>
          <w:color w:val="231F20"/>
          <w:spacing w:val="-7"/>
        </w:rPr>
        <w:t> </w:t>
      </w:r>
      <w:r>
        <w:rPr>
          <w:color w:val="231F20"/>
          <w:spacing w:val="-2"/>
        </w:rPr>
        <w:t>Regional</w:t>
      </w:r>
      <w:r>
        <w:rPr>
          <w:color w:val="231F20"/>
          <w:spacing w:val="-7"/>
        </w:rPr>
        <w:t> </w:t>
      </w:r>
      <w:r>
        <w:rPr>
          <w:color w:val="231F20"/>
          <w:spacing w:val="-2"/>
        </w:rPr>
        <w:t>Director</w:t>
      </w:r>
      <w:r>
        <w:rPr>
          <w:color w:val="231F20"/>
          <w:spacing w:val="-7"/>
        </w:rPr>
        <w:t> </w:t>
      </w:r>
      <w:r>
        <w:rPr>
          <w:color w:val="231F20"/>
          <w:spacing w:val="-2"/>
        </w:rPr>
        <w:t>of</w:t>
      </w:r>
      <w:r>
        <w:rPr>
          <w:color w:val="231F20"/>
          <w:spacing w:val="-7"/>
        </w:rPr>
        <w:t> </w:t>
      </w:r>
      <w:r>
        <w:rPr>
          <w:color w:val="231F20"/>
          <w:spacing w:val="-2"/>
        </w:rPr>
        <w:t>Animal</w:t>
      </w:r>
      <w:r>
        <w:rPr>
          <w:color w:val="231F20"/>
          <w:spacing w:val="-7"/>
        </w:rPr>
        <w:t> </w:t>
      </w:r>
      <w:r>
        <w:rPr>
          <w:color w:val="231F20"/>
          <w:spacing w:val="-2"/>
        </w:rPr>
        <w:t>Care</w:t>
      </w:r>
      <w:r>
        <w:rPr>
          <w:color w:val="231F20"/>
          <w:spacing w:val="-7"/>
        </w:rPr>
        <w:t> </w:t>
      </w:r>
      <w:r>
        <w:rPr>
          <w:color w:val="231F20"/>
          <w:spacing w:val="-2"/>
        </w:rPr>
        <w:t>(AC)</w:t>
      </w:r>
      <w:r>
        <w:rPr>
          <w:color w:val="231F20"/>
          <w:spacing w:val="-7"/>
        </w:rPr>
        <w:t> </w:t>
      </w:r>
      <w:r>
        <w:rPr>
          <w:color w:val="231F20"/>
          <w:spacing w:val="-2"/>
        </w:rPr>
        <w:t>for </w:t>
      </w:r>
      <w:r>
        <w:rPr>
          <w:color w:val="231F20"/>
        </w:rPr>
        <w:t>the state in which the facility has its principal place of business. At </w:t>
      </w:r>
      <w:r>
        <w:rPr>
          <w:color w:val="231F20"/>
        </w:rPr>
        <w:t>aca-demic</w:t>
      </w:r>
      <w:r>
        <w:rPr>
          <w:color w:val="231F20"/>
          <w:spacing w:val="-7"/>
        </w:rPr>
        <w:t> </w:t>
      </w:r>
      <w:r>
        <w:rPr>
          <w:color w:val="231F20"/>
        </w:rPr>
        <w:t>institutions,</w:t>
      </w:r>
      <w:r>
        <w:rPr>
          <w:color w:val="231F20"/>
          <w:spacing w:val="-7"/>
        </w:rPr>
        <w:t> </w:t>
      </w:r>
      <w:r>
        <w:rPr>
          <w:color w:val="231F20"/>
        </w:rPr>
        <w:t>the</w:t>
      </w:r>
      <w:r>
        <w:rPr>
          <w:color w:val="231F20"/>
          <w:spacing w:val="-7"/>
        </w:rPr>
        <w:t> </w:t>
      </w:r>
      <w:r>
        <w:rPr>
          <w:color w:val="231F20"/>
        </w:rPr>
        <w:t>submission</w:t>
      </w:r>
      <w:r>
        <w:rPr>
          <w:color w:val="231F20"/>
          <w:spacing w:val="-7"/>
        </w:rPr>
        <w:t> </w:t>
      </w:r>
      <w:r>
        <w:rPr>
          <w:color w:val="231F20"/>
        </w:rPr>
        <w:t>is</w:t>
      </w:r>
      <w:r>
        <w:rPr>
          <w:color w:val="231F20"/>
          <w:spacing w:val="-7"/>
        </w:rPr>
        <w:t> </w:t>
      </w:r>
      <w:r>
        <w:rPr>
          <w:color w:val="231F20"/>
        </w:rPr>
        <w:t>usually</w:t>
      </w:r>
      <w:r>
        <w:rPr>
          <w:color w:val="231F20"/>
          <w:spacing w:val="-7"/>
        </w:rPr>
        <w:t> </w:t>
      </w:r>
      <w:r>
        <w:rPr>
          <w:color w:val="231F20"/>
        </w:rPr>
        <w:t>made</w:t>
      </w:r>
      <w:r>
        <w:rPr>
          <w:color w:val="231F20"/>
          <w:spacing w:val="-7"/>
        </w:rPr>
        <w:t> </w:t>
      </w:r>
      <w:r>
        <w:rPr>
          <w:color w:val="231F20"/>
        </w:rPr>
        <w:t>by</w:t>
      </w:r>
      <w:r>
        <w:rPr>
          <w:color w:val="231F20"/>
          <w:spacing w:val="-7"/>
        </w:rPr>
        <w:t> </w:t>
      </w:r>
      <w:r>
        <w:rPr>
          <w:color w:val="231F20"/>
        </w:rPr>
        <w:t>the</w:t>
      </w:r>
      <w:r>
        <w:rPr>
          <w:color w:val="231F20"/>
          <w:spacing w:val="-7"/>
        </w:rPr>
        <w:t> </w:t>
      </w:r>
      <w:r>
        <w:rPr>
          <w:color w:val="231F20"/>
        </w:rPr>
        <w:t>institution,</w:t>
      </w:r>
      <w:r>
        <w:rPr>
          <w:color w:val="231F20"/>
          <w:spacing w:val="-7"/>
        </w:rPr>
        <w:t> </w:t>
      </w:r>
      <w:r>
        <w:rPr>
          <w:color w:val="231F20"/>
        </w:rPr>
        <w:t>not</w:t>
      </w:r>
      <w:r>
        <w:rPr>
          <w:color w:val="231F20"/>
          <w:spacing w:val="-7"/>
        </w:rPr>
        <w:t> </w:t>
      </w:r>
      <w:r>
        <w:rPr>
          <w:color w:val="231F20"/>
        </w:rPr>
        <w:t>the </w:t>
      </w:r>
      <w:r>
        <w:rPr>
          <w:color w:val="231F20"/>
          <w:spacing w:val="-2"/>
        </w:rPr>
        <w:t>individual</w:t>
      </w:r>
      <w:r>
        <w:rPr>
          <w:color w:val="231F20"/>
          <w:spacing w:val="-9"/>
        </w:rPr>
        <w:t> </w:t>
      </w:r>
      <w:r>
        <w:rPr>
          <w:color w:val="231F20"/>
          <w:spacing w:val="-2"/>
        </w:rPr>
        <w:t>departments</w:t>
      </w:r>
      <w:r>
        <w:rPr>
          <w:color w:val="231F20"/>
          <w:spacing w:val="-9"/>
        </w:rPr>
        <w:t> </w:t>
      </w:r>
      <w:r>
        <w:rPr>
          <w:color w:val="231F20"/>
          <w:spacing w:val="-2"/>
        </w:rPr>
        <w:t>or</w:t>
      </w:r>
      <w:r>
        <w:rPr>
          <w:color w:val="231F20"/>
          <w:spacing w:val="-9"/>
        </w:rPr>
        <w:t> </w:t>
      </w:r>
      <w:r>
        <w:rPr>
          <w:color w:val="231F20"/>
          <w:spacing w:val="-2"/>
        </w:rPr>
        <w:t>schools,</w:t>
      </w:r>
      <w:r>
        <w:rPr>
          <w:color w:val="231F20"/>
          <w:spacing w:val="-9"/>
        </w:rPr>
        <w:t> </w:t>
      </w:r>
      <w:r>
        <w:rPr>
          <w:color w:val="231F20"/>
          <w:spacing w:val="-2"/>
        </w:rPr>
        <w:t>and</w:t>
      </w:r>
      <w:r>
        <w:rPr>
          <w:color w:val="231F20"/>
          <w:spacing w:val="-9"/>
        </w:rPr>
        <w:t> </w:t>
      </w:r>
      <w:r>
        <w:rPr>
          <w:color w:val="231F20"/>
          <w:spacing w:val="-2"/>
        </w:rPr>
        <w:t>signed</w:t>
      </w:r>
      <w:r>
        <w:rPr>
          <w:color w:val="231F20"/>
          <w:spacing w:val="-9"/>
        </w:rPr>
        <w:t> </w:t>
      </w:r>
      <w:r>
        <w:rPr>
          <w:color w:val="231F20"/>
          <w:spacing w:val="-2"/>
        </w:rPr>
        <w:t>by</w:t>
      </w:r>
      <w:r>
        <w:rPr>
          <w:color w:val="231F20"/>
          <w:spacing w:val="-9"/>
        </w:rPr>
        <w:t> </w:t>
      </w:r>
      <w:r>
        <w:rPr>
          <w:color w:val="231F20"/>
          <w:spacing w:val="-2"/>
        </w:rPr>
        <w:t>the</w:t>
      </w:r>
      <w:r>
        <w:rPr>
          <w:color w:val="231F20"/>
          <w:spacing w:val="-9"/>
        </w:rPr>
        <w:t> </w:t>
      </w:r>
      <w:r>
        <w:rPr>
          <w:color w:val="231F20"/>
          <w:spacing w:val="-2"/>
        </w:rPr>
        <w:t>IO.</w:t>
      </w:r>
      <w:r>
        <w:rPr>
          <w:color w:val="231F20"/>
          <w:spacing w:val="-9"/>
        </w:rPr>
        <w:t> </w:t>
      </w:r>
      <w:r>
        <w:rPr>
          <w:color w:val="231F20"/>
          <w:spacing w:val="-2"/>
        </w:rPr>
        <w:t>An</w:t>
      </w:r>
      <w:r>
        <w:rPr>
          <w:color w:val="231F20"/>
          <w:spacing w:val="-9"/>
        </w:rPr>
        <w:t> </w:t>
      </w:r>
      <w:r>
        <w:rPr>
          <w:color w:val="231F20"/>
          <w:spacing w:val="-2"/>
        </w:rPr>
        <w:t>approved</w:t>
      </w:r>
      <w:r>
        <w:rPr>
          <w:color w:val="231F20"/>
          <w:spacing w:val="-9"/>
        </w:rPr>
        <w:t> </w:t>
      </w:r>
      <w:r>
        <w:rPr>
          <w:color w:val="231F20"/>
          <w:spacing w:val="-2"/>
        </w:rPr>
        <w:t>USDA </w:t>
      </w:r>
      <w:r>
        <w:rPr>
          <w:color w:val="231F20"/>
        </w:rPr>
        <w:t>registration is given a number in the format ##-X-####, where X is a letter (R</w:t>
      </w:r>
      <w:r>
        <w:rPr>
          <w:color w:val="231F20"/>
          <w:spacing w:val="25"/>
        </w:rPr>
        <w:t> </w:t>
      </w:r>
      <w:r>
        <w:rPr>
          <w:color w:val="231F20"/>
        </w:rPr>
        <w:t>for</w:t>
      </w:r>
      <w:r>
        <w:rPr>
          <w:color w:val="231F20"/>
          <w:spacing w:val="25"/>
        </w:rPr>
        <w:t> </w:t>
      </w:r>
      <w:r>
        <w:rPr>
          <w:color w:val="231F20"/>
        </w:rPr>
        <w:t>research</w:t>
      </w:r>
      <w:r>
        <w:rPr>
          <w:color w:val="231F20"/>
          <w:spacing w:val="25"/>
        </w:rPr>
        <w:t> </w:t>
      </w:r>
      <w:r>
        <w:rPr>
          <w:color w:val="231F20"/>
        </w:rPr>
        <w:t>institution)</w:t>
      </w:r>
      <w:r>
        <w:rPr>
          <w:color w:val="231F20"/>
          <w:spacing w:val="25"/>
        </w:rPr>
        <w:t> </w:t>
      </w:r>
      <w:r>
        <w:rPr>
          <w:color w:val="231F20"/>
        </w:rPr>
        <w:t>and</w:t>
      </w:r>
      <w:r>
        <w:rPr>
          <w:color w:val="231F20"/>
          <w:spacing w:val="25"/>
        </w:rPr>
        <w:t> </w:t>
      </w:r>
      <w:r>
        <w:rPr>
          <w:color w:val="231F20"/>
        </w:rPr>
        <w:t>#</w:t>
      </w:r>
      <w:r>
        <w:rPr>
          <w:color w:val="231F20"/>
          <w:spacing w:val="25"/>
        </w:rPr>
        <w:t> </w:t>
      </w:r>
      <w:r>
        <w:rPr>
          <w:color w:val="231F20"/>
        </w:rPr>
        <w:t>is</w:t>
      </w:r>
      <w:r>
        <w:rPr>
          <w:color w:val="231F20"/>
          <w:spacing w:val="25"/>
        </w:rPr>
        <w:t> </w:t>
      </w:r>
      <w:r>
        <w:rPr>
          <w:color w:val="231F20"/>
        </w:rPr>
        <w:t>usually</w:t>
      </w:r>
      <w:r>
        <w:rPr>
          <w:color w:val="231F20"/>
          <w:spacing w:val="25"/>
        </w:rPr>
        <w:t> </w:t>
      </w:r>
      <w:r>
        <w:rPr>
          <w:color w:val="231F20"/>
        </w:rPr>
        <w:t>a</w:t>
      </w:r>
      <w:r>
        <w:rPr>
          <w:color w:val="231F20"/>
          <w:spacing w:val="25"/>
        </w:rPr>
        <w:t> </w:t>
      </w:r>
      <w:r>
        <w:rPr>
          <w:color w:val="231F20"/>
        </w:rPr>
        <w:t>digit.</w:t>
      </w:r>
      <w:r>
        <w:rPr>
          <w:color w:val="231F20"/>
          <w:spacing w:val="25"/>
        </w:rPr>
        <w:t> </w:t>
      </w:r>
      <w:r>
        <w:rPr>
          <w:color w:val="231F20"/>
        </w:rPr>
        <w:t>The</w:t>
      </w:r>
      <w:r>
        <w:rPr>
          <w:color w:val="231F20"/>
          <w:spacing w:val="25"/>
        </w:rPr>
        <w:t> </w:t>
      </w:r>
      <w:r>
        <w:rPr>
          <w:color w:val="231F20"/>
        </w:rPr>
        <w:t>registration</w:t>
      </w:r>
      <w:r>
        <w:rPr>
          <w:color w:val="231F20"/>
          <w:spacing w:val="25"/>
        </w:rPr>
        <w:t> </w:t>
      </w:r>
      <w:r>
        <w:rPr>
          <w:color w:val="231F20"/>
        </w:rPr>
        <w:t>may be renewed every three years. The institution is required to notify the AC Regional</w:t>
      </w:r>
      <w:r>
        <w:rPr>
          <w:color w:val="231F20"/>
          <w:spacing w:val="-5"/>
        </w:rPr>
        <w:t> </w:t>
      </w:r>
      <w:r>
        <w:rPr>
          <w:color w:val="231F20"/>
        </w:rPr>
        <w:t>Director</w:t>
      </w:r>
      <w:r>
        <w:rPr>
          <w:color w:val="231F20"/>
          <w:spacing w:val="-5"/>
        </w:rPr>
        <w:t> </w:t>
      </w:r>
      <w:r>
        <w:rPr>
          <w:color w:val="231F20"/>
        </w:rPr>
        <w:t>within</w:t>
      </w:r>
      <w:r>
        <w:rPr>
          <w:color w:val="231F20"/>
          <w:spacing w:val="-5"/>
        </w:rPr>
        <w:t> </w:t>
      </w:r>
      <w:r>
        <w:rPr>
          <w:color w:val="231F20"/>
        </w:rPr>
        <w:t>ten</w:t>
      </w:r>
      <w:r>
        <w:rPr>
          <w:color w:val="231F20"/>
          <w:spacing w:val="-5"/>
        </w:rPr>
        <w:t> </w:t>
      </w:r>
      <w:r>
        <w:rPr>
          <w:color w:val="231F20"/>
        </w:rPr>
        <w:t>(10)</w:t>
      </w:r>
      <w:r>
        <w:rPr>
          <w:color w:val="231F20"/>
          <w:spacing w:val="-5"/>
        </w:rPr>
        <w:t> </w:t>
      </w:r>
      <w:r>
        <w:rPr>
          <w:color w:val="231F20"/>
        </w:rPr>
        <w:t>days</w:t>
      </w:r>
      <w:r>
        <w:rPr>
          <w:color w:val="231F20"/>
          <w:spacing w:val="-5"/>
        </w:rPr>
        <w:t> </w:t>
      </w:r>
      <w:r>
        <w:rPr>
          <w:color w:val="231F20"/>
        </w:rPr>
        <w:t>of</w:t>
      </w:r>
      <w:r>
        <w:rPr>
          <w:color w:val="231F20"/>
          <w:spacing w:val="-5"/>
        </w:rPr>
        <w:t> </w:t>
      </w:r>
      <w:r>
        <w:rPr>
          <w:color w:val="231F20"/>
        </w:rPr>
        <w:t>any</w:t>
      </w:r>
      <w:r>
        <w:rPr>
          <w:color w:val="231F20"/>
          <w:spacing w:val="-5"/>
        </w:rPr>
        <w:t> </w:t>
      </w:r>
      <w:r>
        <w:rPr>
          <w:color w:val="231F20"/>
        </w:rPr>
        <w:t>change</w:t>
      </w:r>
      <w:r>
        <w:rPr>
          <w:color w:val="231F20"/>
          <w:spacing w:val="-5"/>
        </w:rPr>
        <w:t> </w:t>
      </w:r>
      <w:r>
        <w:rPr>
          <w:color w:val="231F20"/>
        </w:rPr>
        <w:t>in</w:t>
      </w:r>
      <w:r>
        <w:rPr>
          <w:color w:val="231F20"/>
          <w:spacing w:val="-5"/>
        </w:rPr>
        <w:t> </w:t>
      </w:r>
      <w:r>
        <w:rPr>
          <w:color w:val="231F20"/>
        </w:rPr>
        <w:t>the</w:t>
      </w:r>
      <w:r>
        <w:rPr>
          <w:color w:val="231F20"/>
          <w:spacing w:val="-5"/>
        </w:rPr>
        <w:t> </w:t>
      </w:r>
      <w:r>
        <w:rPr>
          <w:color w:val="231F20"/>
        </w:rPr>
        <w:t>name,</w:t>
      </w:r>
      <w:r>
        <w:rPr>
          <w:color w:val="231F20"/>
          <w:spacing w:val="-5"/>
        </w:rPr>
        <w:t> </w:t>
      </w:r>
      <w:r>
        <w:rPr>
          <w:color w:val="231F20"/>
        </w:rPr>
        <w:t>address, ownership or operations affecting its status as a research facility. The Regional Director may place a facility that has not housed animals for two years in inactive status. The registration can be cancelled by written request</w:t>
      </w:r>
      <w:r>
        <w:rPr>
          <w:color w:val="231F20"/>
          <w:spacing w:val="-8"/>
        </w:rPr>
        <w:t> </w:t>
      </w:r>
      <w:r>
        <w:rPr>
          <w:color w:val="231F20"/>
        </w:rPr>
        <w:t>if</w:t>
      </w:r>
      <w:r>
        <w:rPr>
          <w:color w:val="231F20"/>
          <w:spacing w:val="-7"/>
        </w:rPr>
        <w:t> </w:t>
      </w:r>
      <w:r>
        <w:rPr>
          <w:color w:val="231F20"/>
        </w:rPr>
        <w:t>a</w:t>
      </w:r>
      <w:r>
        <w:rPr>
          <w:color w:val="231F20"/>
          <w:spacing w:val="-7"/>
        </w:rPr>
        <w:t> </w:t>
      </w:r>
      <w:r>
        <w:rPr>
          <w:color w:val="231F20"/>
        </w:rPr>
        <w:t>facility</w:t>
      </w:r>
      <w:r>
        <w:rPr>
          <w:color w:val="231F20"/>
          <w:spacing w:val="-7"/>
        </w:rPr>
        <w:t> </w:t>
      </w:r>
      <w:r>
        <w:rPr>
          <w:color w:val="231F20"/>
        </w:rPr>
        <w:t>no</w:t>
      </w:r>
      <w:r>
        <w:rPr>
          <w:color w:val="231F20"/>
          <w:spacing w:val="-7"/>
        </w:rPr>
        <w:t> </w:t>
      </w:r>
      <w:r>
        <w:rPr>
          <w:color w:val="231F20"/>
        </w:rPr>
        <w:t>longer</w:t>
      </w:r>
      <w:r>
        <w:rPr>
          <w:color w:val="231F20"/>
          <w:spacing w:val="-7"/>
        </w:rPr>
        <w:t> </w:t>
      </w:r>
      <w:r>
        <w:rPr>
          <w:color w:val="231F20"/>
        </w:rPr>
        <w:t>uses,</w:t>
      </w:r>
      <w:r>
        <w:rPr>
          <w:color w:val="231F20"/>
          <w:spacing w:val="-7"/>
        </w:rPr>
        <w:t> </w:t>
      </w:r>
      <w:r>
        <w:rPr>
          <w:color w:val="231F20"/>
        </w:rPr>
        <w:t>or</w:t>
      </w:r>
      <w:r>
        <w:rPr>
          <w:color w:val="231F20"/>
          <w:spacing w:val="-7"/>
        </w:rPr>
        <w:t> </w:t>
      </w:r>
      <w:r>
        <w:rPr>
          <w:color w:val="231F20"/>
        </w:rPr>
        <w:t>intends</w:t>
      </w:r>
      <w:r>
        <w:rPr>
          <w:color w:val="231F20"/>
          <w:spacing w:val="-8"/>
        </w:rPr>
        <w:t> </w:t>
      </w:r>
      <w:r>
        <w:rPr>
          <w:color w:val="231F20"/>
        </w:rPr>
        <w:t>to</w:t>
      </w:r>
      <w:r>
        <w:rPr>
          <w:color w:val="231F20"/>
          <w:spacing w:val="-7"/>
        </w:rPr>
        <w:t> </w:t>
      </w:r>
      <w:r>
        <w:rPr>
          <w:color w:val="231F20"/>
        </w:rPr>
        <w:t>use,</w:t>
      </w:r>
      <w:r>
        <w:rPr>
          <w:color w:val="231F20"/>
          <w:spacing w:val="-7"/>
        </w:rPr>
        <w:t> </w:t>
      </w:r>
      <w:r>
        <w:rPr>
          <w:color w:val="231F20"/>
        </w:rPr>
        <w:t>animals</w:t>
      </w:r>
      <w:r>
        <w:rPr>
          <w:color w:val="231F20"/>
          <w:spacing w:val="-7"/>
        </w:rPr>
        <w:t> </w:t>
      </w:r>
      <w:r>
        <w:rPr>
          <w:color w:val="231F20"/>
        </w:rPr>
        <w:t>(see</w:t>
      </w:r>
      <w:r>
        <w:rPr>
          <w:color w:val="231F20"/>
          <w:spacing w:val="-7"/>
        </w:rPr>
        <w:t> </w:t>
      </w:r>
      <w:hyperlink w:history="true" w:anchor="_bookmark70">
        <w:r>
          <w:rPr>
            <w:color w:val="0000FF"/>
          </w:rPr>
          <w:t>Table</w:t>
        </w:r>
        <w:r>
          <w:rPr>
            <w:color w:val="0000FF"/>
            <w:spacing w:val="-7"/>
          </w:rPr>
          <w:t> </w:t>
        </w:r>
        <w:r>
          <w:rPr>
            <w:color w:val="0000FF"/>
            <w:spacing w:val="-5"/>
          </w:rPr>
          <w:t>B</w:t>
        </w:r>
        <w:r>
          <w:rPr>
            <w:color w:val="231F20"/>
            <w:spacing w:val="-5"/>
          </w:rPr>
          <w:t>)</w:t>
        </w:r>
      </w:hyperlink>
      <w:r>
        <w:rPr>
          <w:color w:val="231F20"/>
          <w:spacing w:val="-5"/>
        </w:rPr>
        <w:t>.</w:t>
      </w:r>
    </w:p>
    <w:p>
      <w:pPr>
        <w:pStyle w:val="Heading6"/>
        <w:spacing w:before="167"/>
        <w:ind w:left="360"/>
        <w:jc w:val="both"/>
      </w:pPr>
      <w:r>
        <w:rPr>
          <w:color w:val="231F20"/>
          <w:w w:val="85"/>
        </w:rPr>
        <w:t>Semiannual</w:t>
      </w:r>
      <w:r>
        <w:rPr>
          <w:color w:val="231F20"/>
          <w:spacing w:val="-4"/>
        </w:rPr>
        <w:t> </w:t>
      </w:r>
      <w:r>
        <w:rPr>
          <w:color w:val="231F20"/>
          <w:w w:val="85"/>
        </w:rPr>
        <w:t>Facility</w:t>
      </w:r>
      <w:r>
        <w:rPr>
          <w:color w:val="231F20"/>
          <w:spacing w:val="-3"/>
        </w:rPr>
        <w:t> </w:t>
      </w:r>
      <w:r>
        <w:rPr>
          <w:color w:val="231F20"/>
          <w:w w:val="85"/>
        </w:rPr>
        <w:t>Inspections</w:t>
      </w:r>
      <w:r>
        <w:rPr>
          <w:color w:val="231F20"/>
          <w:spacing w:val="-3"/>
        </w:rPr>
        <w:t> </w:t>
      </w:r>
      <w:r>
        <w:rPr>
          <w:color w:val="231F20"/>
          <w:w w:val="85"/>
        </w:rPr>
        <w:t>and</w:t>
      </w:r>
      <w:r>
        <w:rPr>
          <w:color w:val="231F20"/>
          <w:spacing w:val="-3"/>
        </w:rPr>
        <w:t> </w:t>
      </w:r>
      <w:r>
        <w:rPr>
          <w:color w:val="231F20"/>
          <w:w w:val="85"/>
        </w:rPr>
        <w:t>Program</w:t>
      </w:r>
      <w:r>
        <w:rPr>
          <w:color w:val="231F20"/>
          <w:spacing w:val="-3"/>
        </w:rPr>
        <w:t> </w:t>
      </w:r>
      <w:r>
        <w:rPr>
          <w:color w:val="231F20"/>
          <w:spacing w:val="-2"/>
          <w:w w:val="85"/>
        </w:rPr>
        <w:t>Evaluations</w:t>
      </w:r>
    </w:p>
    <w:p>
      <w:pPr>
        <w:pStyle w:val="BodyText"/>
        <w:spacing w:line="261" w:lineRule="auto" w:before="133"/>
        <w:ind w:left="359" w:right="231"/>
        <w:jc w:val="both"/>
      </w:pPr>
      <w:r>
        <w:rPr>
          <w:color w:val="231F20"/>
        </w:rPr>
        <w:t>The </w:t>
      </w:r>
      <w:r>
        <w:rPr>
          <w:i/>
          <w:color w:val="231F20"/>
        </w:rPr>
        <w:t>PHS Policy </w:t>
      </w:r>
      <w:r>
        <w:rPr>
          <w:color w:val="231F20"/>
        </w:rPr>
        <w:t>and the AWRs require that the IACUC evaluate the institution’s animal program at least once every six months, including an inspection</w:t>
      </w:r>
      <w:r>
        <w:rPr>
          <w:color w:val="231F20"/>
          <w:spacing w:val="-8"/>
        </w:rPr>
        <w:t> </w:t>
      </w:r>
      <w:r>
        <w:rPr>
          <w:color w:val="231F20"/>
        </w:rPr>
        <w:t>of</w:t>
      </w:r>
      <w:r>
        <w:rPr>
          <w:color w:val="231F20"/>
          <w:spacing w:val="-8"/>
        </w:rPr>
        <w:t> </w:t>
      </w:r>
      <w:r>
        <w:rPr>
          <w:color w:val="231F20"/>
        </w:rPr>
        <w:t>facilities,</w:t>
      </w:r>
      <w:r>
        <w:rPr>
          <w:color w:val="231F20"/>
          <w:spacing w:val="-8"/>
        </w:rPr>
        <w:t> </w:t>
      </w:r>
      <w:r>
        <w:rPr>
          <w:color w:val="231F20"/>
        </w:rPr>
        <w:t>and</w:t>
      </w:r>
      <w:r>
        <w:rPr>
          <w:color w:val="231F20"/>
          <w:spacing w:val="-8"/>
        </w:rPr>
        <w:t> </w:t>
      </w:r>
      <w:r>
        <w:rPr>
          <w:color w:val="231F20"/>
        </w:rPr>
        <w:t>submit</w:t>
      </w:r>
      <w:r>
        <w:rPr>
          <w:color w:val="231F20"/>
          <w:spacing w:val="-8"/>
        </w:rPr>
        <w:t> </w:t>
      </w:r>
      <w:r>
        <w:rPr>
          <w:color w:val="231F20"/>
        </w:rPr>
        <w:t>a</w:t>
      </w:r>
      <w:r>
        <w:rPr>
          <w:color w:val="231F20"/>
          <w:spacing w:val="-8"/>
        </w:rPr>
        <w:t> </w:t>
      </w:r>
      <w:r>
        <w:rPr>
          <w:color w:val="231F20"/>
        </w:rPr>
        <w:t>report</w:t>
      </w:r>
      <w:r>
        <w:rPr>
          <w:color w:val="231F20"/>
          <w:spacing w:val="-8"/>
        </w:rPr>
        <w:t> </w:t>
      </w:r>
      <w:r>
        <w:rPr>
          <w:color w:val="231F20"/>
        </w:rPr>
        <w:t>to</w:t>
      </w:r>
      <w:r>
        <w:rPr>
          <w:color w:val="231F20"/>
          <w:spacing w:val="-8"/>
        </w:rPr>
        <w:t> </w:t>
      </w:r>
      <w:r>
        <w:rPr>
          <w:color w:val="231F20"/>
        </w:rPr>
        <w:t>the</w:t>
      </w:r>
      <w:r>
        <w:rPr>
          <w:color w:val="231F20"/>
          <w:spacing w:val="-8"/>
        </w:rPr>
        <w:t> </w:t>
      </w:r>
      <w:r>
        <w:rPr>
          <w:color w:val="231F20"/>
        </w:rPr>
        <w:t>IO.</w:t>
      </w:r>
      <w:r>
        <w:rPr>
          <w:color w:val="231F20"/>
          <w:spacing w:val="-8"/>
        </w:rPr>
        <w:t> </w:t>
      </w:r>
      <w:r>
        <w:rPr>
          <w:color w:val="231F20"/>
        </w:rPr>
        <w:t>The</w:t>
      </w:r>
      <w:r>
        <w:rPr>
          <w:color w:val="231F20"/>
          <w:spacing w:val="-10"/>
        </w:rPr>
        <w:t> </w:t>
      </w:r>
      <w:r>
        <w:rPr>
          <w:i/>
          <w:color w:val="231F20"/>
        </w:rPr>
        <w:t>PHS</w:t>
      </w:r>
      <w:r>
        <w:rPr>
          <w:i/>
          <w:color w:val="231F20"/>
          <w:spacing w:val="-8"/>
        </w:rPr>
        <w:t> </w:t>
      </w:r>
      <w:r>
        <w:rPr>
          <w:i/>
          <w:color w:val="231F20"/>
        </w:rPr>
        <w:t>Policy</w:t>
      </w:r>
      <w:r>
        <w:rPr>
          <w:i/>
          <w:color w:val="231F20"/>
          <w:spacing w:val="-8"/>
        </w:rPr>
        <w:t> </w:t>
      </w:r>
      <w:r>
        <w:rPr>
          <w:color w:val="231F20"/>
        </w:rPr>
        <w:t>allows the IACUC discretion in how it evaluates its facilities and program. The report format is not mandated, but OLAW offers models for both facility inspections and program reviews on its Web site.</w:t>
      </w:r>
    </w:p>
    <w:p>
      <w:pPr>
        <w:pStyle w:val="BodyText"/>
        <w:spacing w:line="261" w:lineRule="auto" w:before="176"/>
        <w:ind w:left="360" w:right="234"/>
        <w:jc w:val="both"/>
      </w:pPr>
      <w:r>
        <w:rPr>
          <w:color w:val="231F20"/>
        </w:rPr>
        <w:t>The report must contain a description of the nature and extent of the </w:t>
      </w:r>
      <w:r>
        <w:rPr>
          <w:color w:val="231F20"/>
          <w:spacing w:val="-2"/>
        </w:rPr>
        <w:t>institution’s</w:t>
      </w:r>
      <w:r>
        <w:rPr>
          <w:color w:val="231F20"/>
          <w:spacing w:val="-8"/>
        </w:rPr>
        <w:t> </w:t>
      </w:r>
      <w:r>
        <w:rPr>
          <w:color w:val="231F20"/>
          <w:spacing w:val="-2"/>
        </w:rPr>
        <w:t>compliance</w:t>
      </w:r>
      <w:r>
        <w:rPr>
          <w:color w:val="231F20"/>
          <w:spacing w:val="-8"/>
        </w:rPr>
        <w:t> </w:t>
      </w:r>
      <w:r>
        <w:rPr>
          <w:color w:val="231F20"/>
          <w:spacing w:val="-2"/>
        </w:rPr>
        <w:t>with</w:t>
      </w:r>
      <w:r>
        <w:rPr>
          <w:color w:val="231F20"/>
          <w:spacing w:val="-8"/>
        </w:rPr>
        <w:t> </w:t>
      </w:r>
      <w:r>
        <w:rPr>
          <w:color w:val="231F20"/>
          <w:spacing w:val="-2"/>
        </w:rPr>
        <w:t>the</w:t>
      </w:r>
      <w:r>
        <w:rPr>
          <w:color w:val="231F20"/>
          <w:spacing w:val="-8"/>
        </w:rPr>
        <w:t> </w:t>
      </w:r>
      <w:r>
        <w:rPr>
          <w:i/>
          <w:color w:val="231F20"/>
          <w:spacing w:val="-2"/>
        </w:rPr>
        <w:t>PHS</w:t>
      </w:r>
      <w:r>
        <w:rPr>
          <w:i/>
          <w:color w:val="231F20"/>
          <w:spacing w:val="-8"/>
        </w:rPr>
        <w:t> </w:t>
      </w:r>
      <w:r>
        <w:rPr>
          <w:i/>
          <w:color w:val="231F20"/>
          <w:spacing w:val="-2"/>
        </w:rPr>
        <w:t>Policy</w:t>
      </w:r>
      <w:r>
        <w:rPr>
          <w:i/>
          <w:color w:val="231F20"/>
          <w:spacing w:val="-9"/>
        </w:rPr>
        <w:t> </w:t>
      </w:r>
      <w:r>
        <w:rPr>
          <w:color w:val="231F20"/>
          <w:spacing w:val="-2"/>
        </w:rPr>
        <w:t>and</w:t>
      </w:r>
      <w:r>
        <w:rPr>
          <w:color w:val="231F20"/>
          <w:spacing w:val="-8"/>
        </w:rPr>
        <w:t> </w:t>
      </w:r>
      <w:r>
        <w:rPr>
          <w:i/>
          <w:color w:val="231F20"/>
          <w:spacing w:val="-2"/>
        </w:rPr>
        <w:t>Guide</w:t>
      </w:r>
      <w:r>
        <w:rPr>
          <w:color w:val="231F20"/>
          <w:spacing w:val="-2"/>
        </w:rPr>
        <w:t>;</w:t>
      </w:r>
      <w:r>
        <w:rPr>
          <w:color w:val="231F20"/>
          <w:spacing w:val="-8"/>
        </w:rPr>
        <w:t> </w:t>
      </w:r>
      <w:r>
        <w:rPr>
          <w:color w:val="231F20"/>
          <w:spacing w:val="-2"/>
        </w:rPr>
        <w:t>any</w:t>
      </w:r>
      <w:r>
        <w:rPr>
          <w:color w:val="231F20"/>
          <w:spacing w:val="-8"/>
        </w:rPr>
        <w:t> </w:t>
      </w:r>
      <w:r>
        <w:rPr>
          <w:color w:val="231F20"/>
          <w:spacing w:val="-2"/>
        </w:rPr>
        <w:t>departures</w:t>
      </w:r>
      <w:r>
        <w:rPr>
          <w:color w:val="231F20"/>
          <w:spacing w:val="-8"/>
        </w:rPr>
        <w:t> </w:t>
      </w:r>
      <w:r>
        <w:rPr>
          <w:color w:val="231F20"/>
          <w:spacing w:val="-2"/>
        </w:rPr>
        <w:t>must </w:t>
      </w:r>
      <w:r>
        <w:rPr>
          <w:color w:val="231F20"/>
        </w:rPr>
        <w:t>be identified and modifications proposed, with a plan and timetable for correction. Any minority views of IACUC members must be included.</w:t>
      </w:r>
    </w:p>
    <w:p>
      <w:pPr>
        <w:pStyle w:val="BodyText"/>
        <w:spacing w:after="0" w:line="261" w:lineRule="auto"/>
        <w:jc w:val="both"/>
        <w:sectPr>
          <w:pgSz w:w="8640" w:h="12960"/>
          <w:pgMar w:header="687" w:footer="0" w:top="1480" w:bottom="280" w:left="720" w:right="720"/>
        </w:sectPr>
      </w:pPr>
    </w:p>
    <w:p>
      <w:pPr>
        <w:pStyle w:val="BodyText"/>
        <w:spacing w:line="261" w:lineRule="auto" w:before="119"/>
        <w:ind w:left="240" w:right="354"/>
        <w:jc w:val="both"/>
      </w:pPr>
      <w:r>
        <w:rPr>
          <w:color w:val="231F20"/>
        </w:rPr>
        <w:t>Minor and significant deficiencies must be distinguished. A significant deficiency is defined as one that “is or may be a threat to the health or safety of animals.” Program or facility deficiencies, including accidents </w:t>
      </w:r>
      <w:r>
        <w:rPr>
          <w:color w:val="231F20"/>
        </w:rPr>
        <w:t>or natural disasters, which cause injury, death, or severe distress in animals, are, by definition, ‘significant.’ Examples of minor deficiencies include chipped paint and burnt-out light bulbs. The report must also identify any facilities that are AAALAC accredited.</w:t>
      </w:r>
    </w:p>
    <w:p>
      <w:pPr>
        <w:pStyle w:val="BodyText"/>
        <w:spacing w:line="261" w:lineRule="auto" w:before="176"/>
        <w:ind w:left="240" w:right="357"/>
        <w:jc w:val="both"/>
      </w:pPr>
      <w:r>
        <w:rPr>
          <w:color w:val="231F20"/>
        </w:rPr>
        <w:t>The</w:t>
      </w:r>
      <w:r>
        <w:rPr>
          <w:color w:val="231F20"/>
          <w:spacing w:val="-8"/>
        </w:rPr>
        <w:t> </w:t>
      </w:r>
      <w:r>
        <w:rPr>
          <w:color w:val="231F20"/>
        </w:rPr>
        <w:t>IACUC</w:t>
      </w:r>
      <w:r>
        <w:rPr>
          <w:color w:val="231F20"/>
          <w:spacing w:val="-8"/>
        </w:rPr>
        <w:t> </w:t>
      </w:r>
      <w:r>
        <w:rPr>
          <w:color w:val="231F20"/>
        </w:rPr>
        <w:t>may</w:t>
      </w:r>
      <w:r>
        <w:rPr>
          <w:color w:val="231F20"/>
          <w:spacing w:val="-8"/>
        </w:rPr>
        <w:t> </w:t>
      </w:r>
      <w:r>
        <w:rPr>
          <w:color w:val="231F20"/>
        </w:rPr>
        <w:t>utilize</w:t>
      </w:r>
      <w:r>
        <w:rPr>
          <w:color w:val="231F20"/>
          <w:spacing w:val="-8"/>
        </w:rPr>
        <w:t> </w:t>
      </w:r>
      <w:r>
        <w:rPr>
          <w:color w:val="231F20"/>
        </w:rPr>
        <w:t>AAALAC</w:t>
      </w:r>
      <w:r>
        <w:rPr>
          <w:color w:val="231F20"/>
          <w:spacing w:val="-8"/>
        </w:rPr>
        <w:t> </w:t>
      </w:r>
      <w:r>
        <w:rPr>
          <w:color w:val="231F20"/>
        </w:rPr>
        <w:t>program</w:t>
      </w:r>
      <w:r>
        <w:rPr>
          <w:color w:val="231F20"/>
          <w:spacing w:val="-8"/>
        </w:rPr>
        <w:t> </w:t>
      </w:r>
      <w:r>
        <w:rPr>
          <w:color w:val="231F20"/>
        </w:rPr>
        <w:t>status</w:t>
      </w:r>
      <w:r>
        <w:rPr>
          <w:color w:val="231F20"/>
          <w:spacing w:val="-8"/>
        </w:rPr>
        <w:t> </w:t>
      </w:r>
      <w:r>
        <w:rPr>
          <w:color w:val="231F20"/>
        </w:rPr>
        <w:t>evaluations,</w:t>
      </w:r>
      <w:r>
        <w:rPr>
          <w:color w:val="231F20"/>
          <w:spacing w:val="-8"/>
        </w:rPr>
        <w:t> </w:t>
      </w:r>
      <w:r>
        <w:rPr>
          <w:color w:val="231F20"/>
        </w:rPr>
        <w:t>accreditation, or</w:t>
      </w:r>
      <w:r>
        <w:rPr>
          <w:color w:val="231F20"/>
          <w:spacing w:val="-10"/>
        </w:rPr>
        <w:t> </w:t>
      </w:r>
      <w:r>
        <w:rPr>
          <w:color w:val="231F20"/>
        </w:rPr>
        <w:t>pre-assessment</w:t>
      </w:r>
      <w:r>
        <w:rPr>
          <w:color w:val="231F20"/>
          <w:spacing w:val="-10"/>
        </w:rPr>
        <w:t> </w:t>
      </w:r>
      <w:r>
        <w:rPr>
          <w:color w:val="231F20"/>
        </w:rPr>
        <w:t>preparation</w:t>
      </w:r>
      <w:r>
        <w:rPr>
          <w:color w:val="231F20"/>
          <w:spacing w:val="-10"/>
        </w:rPr>
        <w:t> </w:t>
      </w:r>
      <w:r>
        <w:rPr>
          <w:color w:val="231F20"/>
        </w:rPr>
        <w:t>activities</w:t>
      </w:r>
      <w:r>
        <w:rPr>
          <w:color w:val="231F20"/>
          <w:spacing w:val="-10"/>
        </w:rPr>
        <w:t> </w:t>
      </w:r>
      <w:r>
        <w:rPr>
          <w:color w:val="231F20"/>
        </w:rPr>
        <w:t>as</w:t>
      </w:r>
      <w:r>
        <w:rPr>
          <w:color w:val="231F20"/>
          <w:spacing w:val="-10"/>
        </w:rPr>
        <w:t> </w:t>
      </w:r>
      <w:r>
        <w:rPr>
          <w:color w:val="231F20"/>
        </w:rPr>
        <w:t>a</w:t>
      </w:r>
      <w:r>
        <w:rPr>
          <w:color w:val="231F20"/>
          <w:spacing w:val="-10"/>
        </w:rPr>
        <w:t> </w:t>
      </w:r>
      <w:r>
        <w:rPr>
          <w:color w:val="231F20"/>
        </w:rPr>
        <w:t>semiannual</w:t>
      </w:r>
      <w:r>
        <w:rPr>
          <w:color w:val="231F20"/>
          <w:spacing w:val="-10"/>
        </w:rPr>
        <w:t> </w:t>
      </w:r>
      <w:r>
        <w:rPr>
          <w:color w:val="231F20"/>
        </w:rPr>
        <w:t>evaluation.</w:t>
      </w:r>
      <w:r>
        <w:rPr>
          <w:color w:val="231F20"/>
          <w:spacing w:val="-10"/>
        </w:rPr>
        <w:t> </w:t>
      </w:r>
      <w:r>
        <w:rPr>
          <w:color w:val="231F20"/>
        </w:rPr>
        <w:t>To</w:t>
      </w:r>
      <w:r>
        <w:rPr>
          <w:color w:val="231F20"/>
          <w:spacing w:val="-10"/>
        </w:rPr>
        <w:t> </w:t>
      </w:r>
      <w:r>
        <w:rPr>
          <w:color w:val="231F20"/>
        </w:rPr>
        <w:t>be used as the semiannual report, the report must include all the information required</w:t>
      </w:r>
      <w:r>
        <w:rPr>
          <w:color w:val="231F20"/>
          <w:spacing w:val="-14"/>
        </w:rPr>
        <w:t> </w:t>
      </w:r>
      <w:r>
        <w:rPr>
          <w:color w:val="231F20"/>
        </w:rPr>
        <w:t>in</w:t>
      </w:r>
      <w:r>
        <w:rPr>
          <w:color w:val="231F20"/>
          <w:spacing w:val="-14"/>
        </w:rPr>
        <w:t> </w:t>
      </w:r>
      <w:r>
        <w:rPr>
          <w:color w:val="231F20"/>
        </w:rPr>
        <w:t>Section</w:t>
      </w:r>
      <w:r>
        <w:rPr>
          <w:color w:val="231F20"/>
          <w:spacing w:val="-14"/>
        </w:rPr>
        <w:t> </w:t>
      </w:r>
      <w:r>
        <w:rPr>
          <w:color w:val="231F20"/>
        </w:rPr>
        <w:t>IV.B.3</w:t>
      </w:r>
      <w:r>
        <w:rPr>
          <w:color w:val="231F20"/>
          <w:spacing w:val="-14"/>
        </w:rPr>
        <w:t> </w:t>
      </w:r>
      <w:r>
        <w:rPr>
          <w:color w:val="231F20"/>
        </w:rPr>
        <w:t>of</w:t>
      </w:r>
      <w:r>
        <w:rPr>
          <w:color w:val="231F20"/>
          <w:spacing w:val="-14"/>
        </w:rPr>
        <w:t> </w:t>
      </w:r>
      <w:r>
        <w:rPr>
          <w:color w:val="231F20"/>
        </w:rPr>
        <w:t>the</w:t>
      </w:r>
      <w:r>
        <w:rPr>
          <w:color w:val="231F20"/>
          <w:spacing w:val="-14"/>
        </w:rPr>
        <w:t> </w:t>
      </w:r>
      <w:r>
        <w:rPr>
          <w:i/>
          <w:color w:val="231F20"/>
        </w:rPr>
        <w:t>PHS</w:t>
      </w:r>
      <w:r>
        <w:rPr>
          <w:i/>
          <w:color w:val="231F20"/>
          <w:spacing w:val="-14"/>
        </w:rPr>
        <w:t> </w:t>
      </w:r>
      <w:r>
        <w:rPr>
          <w:i/>
          <w:color w:val="231F20"/>
        </w:rPr>
        <w:t>Policy</w:t>
      </w:r>
      <w:r>
        <w:rPr>
          <w:i/>
          <w:color w:val="231F20"/>
          <w:spacing w:val="-14"/>
        </w:rPr>
        <w:t> </w:t>
      </w:r>
      <w:r>
        <w:rPr>
          <w:color w:val="231F20"/>
        </w:rPr>
        <w:t>(see</w:t>
      </w:r>
      <w:r>
        <w:rPr>
          <w:color w:val="231F20"/>
          <w:spacing w:val="-14"/>
        </w:rPr>
        <w:t> </w:t>
      </w:r>
      <w:hyperlink w:history="true" w:anchor="_bookmark72">
        <w:r>
          <w:rPr>
            <w:color w:val="0000FF"/>
          </w:rPr>
          <w:t>Table</w:t>
        </w:r>
        <w:r>
          <w:rPr>
            <w:color w:val="0000FF"/>
            <w:spacing w:val="-13"/>
          </w:rPr>
          <w:t> </w:t>
        </w:r>
        <w:r>
          <w:rPr>
            <w:color w:val="0000FF"/>
          </w:rPr>
          <w:t>C</w:t>
        </w:r>
      </w:hyperlink>
      <w:r>
        <w:rPr>
          <w:color w:val="231F20"/>
        </w:rPr>
        <w:t>),</w:t>
      </w:r>
      <w:r>
        <w:rPr>
          <w:color w:val="231F20"/>
          <w:spacing w:val="-14"/>
        </w:rPr>
        <w:t> </w:t>
      </w:r>
      <w:r>
        <w:rPr>
          <w:color w:val="231F20"/>
        </w:rPr>
        <w:t>and</w:t>
      </w:r>
      <w:r>
        <w:rPr>
          <w:color w:val="231F20"/>
          <w:spacing w:val="-14"/>
        </w:rPr>
        <w:t> </w:t>
      </w:r>
      <w:r>
        <w:rPr>
          <w:color w:val="231F20"/>
        </w:rPr>
        <w:t>be</w:t>
      </w:r>
      <w:r>
        <w:rPr>
          <w:color w:val="231F20"/>
          <w:spacing w:val="-14"/>
        </w:rPr>
        <w:t> </w:t>
      </w:r>
      <w:r>
        <w:rPr>
          <w:color w:val="231F20"/>
        </w:rPr>
        <w:t>approved by vote of the IACUC.</w:t>
      </w:r>
    </w:p>
    <w:p>
      <w:pPr>
        <w:pStyle w:val="BodyText"/>
        <w:spacing w:before="176"/>
        <w:ind w:left="240"/>
        <w:jc w:val="both"/>
      </w:pPr>
      <w:r>
        <w:rPr>
          <w:color w:val="231F20"/>
        </w:rPr>
        <w:t>Semiannual</w:t>
      </w:r>
      <w:r>
        <w:rPr>
          <w:color w:val="231F20"/>
          <w:spacing w:val="-9"/>
        </w:rPr>
        <w:t> </w:t>
      </w:r>
      <w:r>
        <w:rPr>
          <w:color w:val="231F20"/>
        </w:rPr>
        <w:t>reports</w:t>
      </w:r>
      <w:r>
        <w:rPr>
          <w:color w:val="231F20"/>
          <w:spacing w:val="-8"/>
        </w:rPr>
        <w:t> </w:t>
      </w:r>
      <w:r>
        <w:rPr>
          <w:color w:val="231F20"/>
        </w:rPr>
        <w:t>are</w:t>
      </w:r>
      <w:r>
        <w:rPr>
          <w:color w:val="231F20"/>
          <w:spacing w:val="-8"/>
        </w:rPr>
        <w:t> </w:t>
      </w:r>
      <w:r>
        <w:rPr>
          <w:color w:val="231F20"/>
        </w:rPr>
        <w:t>only</w:t>
      </w:r>
      <w:r>
        <w:rPr>
          <w:color w:val="231F20"/>
          <w:spacing w:val="-8"/>
        </w:rPr>
        <w:t> </w:t>
      </w:r>
      <w:r>
        <w:rPr>
          <w:color w:val="231F20"/>
        </w:rPr>
        <w:t>submitted</w:t>
      </w:r>
      <w:r>
        <w:rPr>
          <w:color w:val="231F20"/>
          <w:spacing w:val="-9"/>
        </w:rPr>
        <w:t> </w:t>
      </w:r>
      <w:r>
        <w:rPr>
          <w:color w:val="231F20"/>
        </w:rPr>
        <w:t>to</w:t>
      </w:r>
      <w:r>
        <w:rPr>
          <w:color w:val="231F20"/>
          <w:spacing w:val="-8"/>
        </w:rPr>
        <w:t> </w:t>
      </w:r>
      <w:r>
        <w:rPr>
          <w:color w:val="231F20"/>
        </w:rPr>
        <w:t>OLAW</w:t>
      </w:r>
      <w:r>
        <w:rPr>
          <w:color w:val="231F20"/>
          <w:spacing w:val="-8"/>
        </w:rPr>
        <w:t> </w:t>
      </w:r>
      <w:r>
        <w:rPr>
          <w:color w:val="231F20"/>
        </w:rPr>
        <w:t>under</w:t>
      </w:r>
      <w:r>
        <w:rPr>
          <w:color w:val="231F20"/>
          <w:spacing w:val="-8"/>
        </w:rPr>
        <w:t> </w:t>
      </w:r>
      <w:r>
        <w:rPr>
          <w:color w:val="231F20"/>
        </w:rPr>
        <w:t>two</w:t>
      </w:r>
      <w:r>
        <w:rPr>
          <w:color w:val="231F20"/>
          <w:spacing w:val="-8"/>
        </w:rPr>
        <w:t> </w:t>
      </w:r>
      <w:r>
        <w:rPr>
          <w:color w:val="231F20"/>
          <w:spacing w:val="-2"/>
        </w:rPr>
        <w:t>circumstances:</w:t>
      </w:r>
    </w:p>
    <w:p>
      <w:pPr>
        <w:pStyle w:val="ListParagraph"/>
        <w:numPr>
          <w:ilvl w:val="0"/>
          <w:numId w:val="64"/>
        </w:numPr>
        <w:tabs>
          <w:tab w:pos="720" w:val="left" w:leader="none"/>
        </w:tabs>
        <w:spacing w:line="261" w:lineRule="auto" w:before="201" w:after="0"/>
        <w:ind w:left="720" w:right="356" w:hanging="240"/>
        <w:jc w:val="both"/>
        <w:rPr>
          <w:sz w:val="20"/>
        </w:rPr>
      </w:pPr>
      <w:r>
        <w:rPr>
          <w:color w:val="231F20"/>
          <w:sz w:val="20"/>
        </w:rPr>
        <w:t>If an institution is not accredited by AAALAC, a copy of the most recent</w:t>
      </w:r>
      <w:r>
        <w:rPr>
          <w:color w:val="231F20"/>
          <w:spacing w:val="31"/>
          <w:sz w:val="20"/>
        </w:rPr>
        <w:t> </w:t>
      </w:r>
      <w:r>
        <w:rPr>
          <w:color w:val="231F20"/>
          <w:sz w:val="20"/>
        </w:rPr>
        <w:t>semiannual</w:t>
      </w:r>
      <w:r>
        <w:rPr>
          <w:color w:val="231F20"/>
          <w:spacing w:val="31"/>
          <w:sz w:val="20"/>
        </w:rPr>
        <w:t> </w:t>
      </w:r>
      <w:r>
        <w:rPr>
          <w:color w:val="231F20"/>
          <w:sz w:val="20"/>
        </w:rPr>
        <w:t>report</w:t>
      </w:r>
      <w:r>
        <w:rPr>
          <w:color w:val="231F20"/>
          <w:spacing w:val="31"/>
          <w:sz w:val="20"/>
        </w:rPr>
        <w:t> </w:t>
      </w:r>
      <w:r>
        <w:rPr>
          <w:color w:val="231F20"/>
          <w:sz w:val="20"/>
        </w:rPr>
        <w:t>must</w:t>
      </w:r>
      <w:r>
        <w:rPr>
          <w:color w:val="231F20"/>
          <w:spacing w:val="31"/>
          <w:sz w:val="20"/>
        </w:rPr>
        <w:t> </w:t>
      </w:r>
      <w:r>
        <w:rPr>
          <w:color w:val="231F20"/>
          <w:sz w:val="20"/>
        </w:rPr>
        <w:t>be</w:t>
      </w:r>
      <w:r>
        <w:rPr>
          <w:color w:val="231F20"/>
          <w:spacing w:val="31"/>
          <w:sz w:val="20"/>
        </w:rPr>
        <w:t> </w:t>
      </w:r>
      <w:r>
        <w:rPr>
          <w:color w:val="231F20"/>
          <w:sz w:val="20"/>
        </w:rPr>
        <w:t>submitted</w:t>
      </w:r>
      <w:r>
        <w:rPr>
          <w:color w:val="231F20"/>
          <w:spacing w:val="31"/>
          <w:sz w:val="20"/>
        </w:rPr>
        <w:t> </w:t>
      </w:r>
      <w:r>
        <w:rPr>
          <w:color w:val="231F20"/>
          <w:sz w:val="20"/>
        </w:rPr>
        <w:t>to</w:t>
      </w:r>
      <w:r>
        <w:rPr>
          <w:color w:val="231F20"/>
          <w:spacing w:val="31"/>
          <w:sz w:val="20"/>
        </w:rPr>
        <w:t> </w:t>
      </w:r>
      <w:r>
        <w:rPr>
          <w:color w:val="231F20"/>
          <w:sz w:val="20"/>
        </w:rPr>
        <w:t>OLAW</w:t>
      </w:r>
      <w:r>
        <w:rPr>
          <w:color w:val="231F20"/>
          <w:spacing w:val="31"/>
          <w:sz w:val="20"/>
        </w:rPr>
        <w:t> </w:t>
      </w:r>
      <w:r>
        <w:rPr>
          <w:color w:val="231F20"/>
          <w:sz w:val="20"/>
        </w:rPr>
        <w:t>with</w:t>
      </w:r>
      <w:r>
        <w:rPr>
          <w:color w:val="231F20"/>
          <w:spacing w:val="31"/>
          <w:sz w:val="20"/>
        </w:rPr>
        <w:t> </w:t>
      </w:r>
      <w:r>
        <w:rPr>
          <w:color w:val="231F20"/>
          <w:sz w:val="20"/>
        </w:rPr>
        <w:t>a</w:t>
      </w:r>
      <w:r>
        <w:rPr>
          <w:color w:val="231F20"/>
          <w:spacing w:val="31"/>
          <w:sz w:val="20"/>
        </w:rPr>
        <w:t> </w:t>
      </w:r>
      <w:r>
        <w:rPr>
          <w:color w:val="231F20"/>
          <w:sz w:val="20"/>
        </w:rPr>
        <w:t>new or renewal Assurance.</w:t>
      </w:r>
    </w:p>
    <w:p>
      <w:pPr>
        <w:pStyle w:val="ListParagraph"/>
        <w:numPr>
          <w:ilvl w:val="0"/>
          <w:numId w:val="64"/>
        </w:numPr>
        <w:tabs>
          <w:tab w:pos="719" w:val="left" w:leader="none"/>
        </w:tabs>
        <w:spacing w:line="240" w:lineRule="auto" w:before="58" w:after="0"/>
        <w:ind w:left="719" w:right="0" w:hanging="239"/>
        <w:jc w:val="both"/>
        <w:rPr>
          <w:sz w:val="20"/>
        </w:rPr>
      </w:pPr>
      <w:r>
        <w:rPr>
          <w:color w:val="231F20"/>
          <w:sz w:val="20"/>
        </w:rPr>
        <w:t>Upon request by OLAW or other PHS </w:t>
      </w:r>
      <w:r>
        <w:rPr>
          <w:color w:val="231F20"/>
          <w:spacing w:val="-2"/>
          <w:sz w:val="20"/>
        </w:rPr>
        <w:t>representatives.</w:t>
      </w:r>
    </w:p>
    <w:p>
      <w:pPr>
        <w:pStyle w:val="BodyText"/>
        <w:spacing w:before="69"/>
      </w:pPr>
    </w:p>
    <w:p>
      <w:pPr>
        <w:pStyle w:val="BodyText"/>
        <w:spacing w:line="261" w:lineRule="auto"/>
        <w:ind w:left="240" w:right="357"/>
        <w:jc w:val="both"/>
      </w:pPr>
      <w:r>
        <w:rPr>
          <w:color w:val="231F20"/>
        </w:rPr>
        <w:t>USDA requirements are essentially the same as those for PHS with </w:t>
      </w:r>
      <w:r>
        <w:rPr>
          <w:color w:val="231F20"/>
        </w:rPr>
        <w:t>three </w:t>
      </w:r>
      <w:r>
        <w:rPr>
          <w:color w:val="231F20"/>
          <w:spacing w:val="-2"/>
        </w:rPr>
        <w:t>exceptions:</w:t>
      </w:r>
    </w:p>
    <w:p>
      <w:pPr>
        <w:pStyle w:val="ListParagraph"/>
        <w:numPr>
          <w:ilvl w:val="0"/>
          <w:numId w:val="65"/>
        </w:numPr>
        <w:tabs>
          <w:tab w:pos="720" w:val="left" w:leader="none"/>
        </w:tabs>
        <w:spacing w:line="261" w:lineRule="auto" w:before="179" w:after="0"/>
        <w:ind w:left="720" w:right="357" w:hanging="240"/>
        <w:jc w:val="both"/>
        <w:rPr>
          <w:sz w:val="20"/>
        </w:rPr>
      </w:pPr>
      <w:r>
        <w:rPr>
          <w:color w:val="231F20"/>
          <w:sz w:val="20"/>
        </w:rPr>
        <w:t>The AWRs include additional reporting requirements if the </w:t>
      </w:r>
      <w:r>
        <w:rPr>
          <w:color w:val="231F20"/>
          <w:sz w:val="20"/>
        </w:rPr>
        <w:t>schedule and plan for correcting a deficiency is not followed. Failure to correct a significant deficiency in accordance with the specified schedule</w:t>
      </w:r>
      <w:r>
        <w:rPr>
          <w:color w:val="231F20"/>
          <w:spacing w:val="40"/>
          <w:sz w:val="20"/>
        </w:rPr>
        <w:t> </w:t>
      </w:r>
      <w:r>
        <w:rPr>
          <w:color w:val="231F20"/>
          <w:sz w:val="20"/>
        </w:rPr>
        <w:t>and plan must be reported in writing within fifteen business days by the</w:t>
      </w:r>
      <w:r>
        <w:rPr>
          <w:color w:val="231F20"/>
          <w:spacing w:val="-4"/>
          <w:sz w:val="20"/>
        </w:rPr>
        <w:t> </w:t>
      </w:r>
      <w:r>
        <w:rPr>
          <w:color w:val="231F20"/>
          <w:sz w:val="20"/>
        </w:rPr>
        <w:t>IACUC,</w:t>
      </w:r>
      <w:r>
        <w:rPr>
          <w:color w:val="231F20"/>
          <w:spacing w:val="-4"/>
          <w:sz w:val="20"/>
        </w:rPr>
        <w:t> </w:t>
      </w:r>
      <w:r>
        <w:rPr>
          <w:color w:val="231F20"/>
          <w:sz w:val="20"/>
        </w:rPr>
        <w:t>through</w:t>
      </w:r>
      <w:r>
        <w:rPr>
          <w:color w:val="231F20"/>
          <w:spacing w:val="-4"/>
          <w:sz w:val="20"/>
        </w:rPr>
        <w:t> </w:t>
      </w:r>
      <w:r>
        <w:rPr>
          <w:color w:val="231F20"/>
          <w:sz w:val="20"/>
        </w:rPr>
        <w:t>the</w:t>
      </w:r>
      <w:r>
        <w:rPr>
          <w:color w:val="231F20"/>
          <w:spacing w:val="-4"/>
          <w:sz w:val="20"/>
        </w:rPr>
        <w:t> </w:t>
      </w:r>
      <w:r>
        <w:rPr>
          <w:color w:val="231F20"/>
          <w:sz w:val="20"/>
        </w:rPr>
        <w:t>IO,</w:t>
      </w:r>
      <w:r>
        <w:rPr>
          <w:color w:val="231F20"/>
          <w:spacing w:val="-4"/>
          <w:sz w:val="20"/>
        </w:rPr>
        <w:t> </w:t>
      </w:r>
      <w:r>
        <w:rPr>
          <w:color w:val="231F20"/>
          <w:sz w:val="20"/>
        </w:rPr>
        <w:t>to</w:t>
      </w:r>
      <w:r>
        <w:rPr>
          <w:color w:val="231F20"/>
          <w:spacing w:val="-4"/>
          <w:sz w:val="20"/>
        </w:rPr>
        <w:t> </w:t>
      </w:r>
      <w:r>
        <w:rPr>
          <w:color w:val="231F20"/>
          <w:sz w:val="20"/>
        </w:rPr>
        <w:t>APHIS</w:t>
      </w:r>
      <w:r>
        <w:rPr>
          <w:color w:val="231F20"/>
          <w:spacing w:val="-4"/>
          <w:sz w:val="20"/>
        </w:rPr>
        <w:t> </w:t>
      </w:r>
      <w:r>
        <w:rPr>
          <w:color w:val="231F20"/>
          <w:sz w:val="20"/>
        </w:rPr>
        <w:t>and</w:t>
      </w:r>
      <w:r>
        <w:rPr>
          <w:color w:val="231F20"/>
          <w:spacing w:val="-4"/>
          <w:sz w:val="20"/>
        </w:rPr>
        <w:t> </w:t>
      </w:r>
      <w:r>
        <w:rPr>
          <w:color w:val="231F20"/>
          <w:sz w:val="20"/>
        </w:rPr>
        <w:t>any</w:t>
      </w:r>
      <w:r>
        <w:rPr>
          <w:color w:val="231F20"/>
          <w:spacing w:val="-4"/>
          <w:sz w:val="20"/>
        </w:rPr>
        <w:t> </w:t>
      </w:r>
      <w:r>
        <w:rPr>
          <w:color w:val="231F20"/>
          <w:sz w:val="20"/>
        </w:rPr>
        <w:t>federal</w:t>
      </w:r>
      <w:r>
        <w:rPr>
          <w:color w:val="231F20"/>
          <w:spacing w:val="-4"/>
          <w:sz w:val="20"/>
        </w:rPr>
        <w:t> </w:t>
      </w:r>
      <w:r>
        <w:rPr>
          <w:color w:val="231F20"/>
          <w:sz w:val="20"/>
        </w:rPr>
        <w:t>agency</w:t>
      </w:r>
      <w:r>
        <w:rPr>
          <w:color w:val="231F20"/>
          <w:spacing w:val="-4"/>
          <w:sz w:val="20"/>
        </w:rPr>
        <w:t> </w:t>
      </w:r>
      <w:r>
        <w:rPr>
          <w:color w:val="231F20"/>
          <w:sz w:val="20"/>
        </w:rPr>
        <w:t>funding the activity.</w:t>
      </w:r>
    </w:p>
    <w:p>
      <w:pPr>
        <w:pStyle w:val="ListParagraph"/>
        <w:numPr>
          <w:ilvl w:val="0"/>
          <w:numId w:val="65"/>
        </w:numPr>
        <w:tabs>
          <w:tab w:pos="720" w:val="left" w:leader="none"/>
        </w:tabs>
        <w:spacing w:line="261" w:lineRule="auto" w:before="56" w:after="0"/>
        <w:ind w:left="720" w:right="356" w:hanging="240"/>
        <w:jc w:val="both"/>
        <w:rPr>
          <w:sz w:val="20"/>
        </w:rPr>
      </w:pPr>
      <w:r>
        <w:rPr>
          <w:color w:val="231F20"/>
          <w:sz w:val="20"/>
        </w:rPr>
        <w:t>USDA requires that reports be reviewed and signed by a majority </w:t>
      </w:r>
      <w:r>
        <w:rPr>
          <w:color w:val="231F20"/>
          <w:sz w:val="20"/>
        </w:rPr>
        <w:t>of IACUC members.</w:t>
      </w:r>
    </w:p>
    <w:p>
      <w:pPr>
        <w:pStyle w:val="ListParagraph"/>
        <w:numPr>
          <w:ilvl w:val="0"/>
          <w:numId w:val="65"/>
        </w:numPr>
        <w:tabs>
          <w:tab w:pos="719" w:val="left" w:leader="none"/>
        </w:tabs>
        <w:spacing w:line="261" w:lineRule="auto" w:before="58" w:after="0"/>
        <w:ind w:left="719" w:right="356" w:hanging="240"/>
        <w:jc w:val="both"/>
        <w:rPr>
          <w:sz w:val="20"/>
        </w:rPr>
      </w:pPr>
      <w:r>
        <w:rPr>
          <w:color w:val="231F20"/>
          <w:sz w:val="20"/>
        </w:rPr>
        <w:t>USDA does not require the identification of facilities accredited </w:t>
      </w:r>
      <w:r>
        <w:rPr>
          <w:color w:val="231F20"/>
          <w:sz w:val="20"/>
        </w:rPr>
        <w:t>by </w:t>
      </w:r>
      <w:r>
        <w:rPr>
          <w:color w:val="231F20"/>
          <w:spacing w:val="-2"/>
          <w:sz w:val="20"/>
        </w:rPr>
        <w:t>AAALAC.</w:t>
      </w:r>
    </w:p>
    <w:p>
      <w:pPr>
        <w:pStyle w:val="BodyText"/>
        <w:spacing w:before="48"/>
      </w:pPr>
    </w:p>
    <w:p>
      <w:pPr>
        <w:pStyle w:val="BodyText"/>
        <w:spacing w:line="261" w:lineRule="auto"/>
        <w:ind w:left="240" w:right="357"/>
        <w:jc w:val="both"/>
      </w:pPr>
      <w:r>
        <w:rPr>
          <w:color w:val="231F20"/>
        </w:rPr>
        <w:t>As with the PHS semiannual review, AAALAC processes may also </w:t>
      </w:r>
      <w:r>
        <w:rPr>
          <w:color w:val="231F20"/>
        </w:rPr>
        <w:t>fulfill the</w:t>
      </w:r>
      <w:r>
        <w:rPr>
          <w:color w:val="231F20"/>
          <w:spacing w:val="-11"/>
        </w:rPr>
        <w:t> </w:t>
      </w:r>
      <w:r>
        <w:rPr>
          <w:color w:val="231F20"/>
        </w:rPr>
        <w:t>requirements</w:t>
      </w:r>
      <w:r>
        <w:rPr>
          <w:color w:val="231F20"/>
          <w:spacing w:val="-11"/>
        </w:rPr>
        <w:t> </w:t>
      </w:r>
      <w:r>
        <w:rPr>
          <w:color w:val="231F20"/>
        </w:rPr>
        <w:t>for</w:t>
      </w:r>
      <w:r>
        <w:rPr>
          <w:color w:val="231F20"/>
          <w:spacing w:val="-11"/>
        </w:rPr>
        <w:t> </w:t>
      </w:r>
      <w:r>
        <w:rPr>
          <w:color w:val="231F20"/>
        </w:rPr>
        <w:t>the</w:t>
      </w:r>
      <w:r>
        <w:rPr>
          <w:color w:val="231F20"/>
          <w:spacing w:val="-11"/>
        </w:rPr>
        <w:t> </w:t>
      </w:r>
      <w:r>
        <w:rPr>
          <w:color w:val="231F20"/>
        </w:rPr>
        <w:t>USDA</w:t>
      </w:r>
      <w:r>
        <w:rPr>
          <w:color w:val="231F20"/>
          <w:spacing w:val="-11"/>
        </w:rPr>
        <w:t> </w:t>
      </w:r>
      <w:r>
        <w:rPr>
          <w:color w:val="231F20"/>
        </w:rPr>
        <w:t>semiannual</w:t>
      </w:r>
      <w:r>
        <w:rPr>
          <w:color w:val="231F20"/>
          <w:spacing w:val="-11"/>
        </w:rPr>
        <w:t> </w:t>
      </w:r>
      <w:r>
        <w:rPr>
          <w:color w:val="231F20"/>
        </w:rPr>
        <w:t>report</w:t>
      </w:r>
      <w:r>
        <w:rPr>
          <w:color w:val="231F20"/>
          <w:spacing w:val="-11"/>
        </w:rPr>
        <w:t> </w:t>
      </w:r>
      <w:r>
        <w:rPr>
          <w:color w:val="231F20"/>
        </w:rPr>
        <w:t>provided</w:t>
      </w:r>
      <w:r>
        <w:rPr>
          <w:color w:val="231F20"/>
          <w:spacing w:val="-11"/>
        </w:rPr>
        <w:t> </w:t>
      </w:r>
      <w:r>
        <w:rPr>
          <w:color w:val="231F20"/>
        </w:rPr>
        <w:t>Section</w:t>
      </w:r>
      <w:r>
        <w:rPr>
          <w:color w:val="231F20"/>
          <w:spacing w:val="-11"/>
        </w:rPr>
        <w:t> </w:t>
      </w:r>
      <w:r>
        <w:rPr>
          <w:color w:val="231F20"/>
        </w:rPr>
        <w:t>2.31</w:t>
      </w:r>
      <w:r>
        <w:rPr>
          <w:color w:val="231F20"/>
          <w:spacing w:val="-11"/>
        </w:rPr>
        <w:t> </w:t>
      </w:r>
      <w:r>
        <w:rPr>
          <w:color w:val="231F20"/>
        </w:rPr>
        <w:t>(c) requirements are met, as listed in </w:t>
      </w:r>
      <w:hyperlink w:history="true" w:anchor="_bookmark72">
        <w:r>
          <w:rPr>
            <w:color w:val="0000FF"/>
          </w:rPr>
          <w:t>Table C</w:t>
        </w:r>
        <w:r>
          <w:rPr>
            <w:color w:val="231F20"/>
          </w:rPr>
          <w:t>.</w:t>
        </w:r>
      </w:hyperlink>
    </w:p>
    <w:p>
      <w:pPr>
        <w:pStyle w:val="BodyText"/>
        <w:spacing w:after="0" w:line="261" w:lineRule="auto"/>
        <w:jc w:val="both"/>
        <w:sectPr>
          <w:pgSz w:w="8640" w:h="12960"/>
          <w:pgMar w:header="687" w:footer="0" w:top="1480" w:bottom="280" w:left="720" w:right="720"/>
        </w:sectPr>
      </w:pPr>
    </w:p>
    <w:p>
      <w:pPr>
        <w:pStyle w:val="Heading6"/>
        <w:spacing w:before="117"/>
        <w:ind w:left="360"/>
        <w:jc w:val="both"/>
      </w:pPr>
      <w:r>
        <w:rPr>
          <w:color w:val="231F20"/>
          <w:w w:val="80"/>
        </w:rPr>
        <w:t>Annual</w:t>
      </w:r>
      <w:r>
        <w:rPr>
          <w:color w:val="231F20"/>
          <w:spacing w:val="17"/>
        </w:rPr>
        <w:t> </w:t>
      </w:r>
      <w:r>
        <w:rPr>
          <w:color w:val="231F20"/>
          <w:spacing w:val="-2"/>
          <w:w w:val="95"/>
        </w:rPr>
        <w:t>Report</w:t>
      </w:r>
    </w:p>
    <w:p>
      <w:pPr>
        <w:pStyle w:val="BodyText"/>
        <w:spacing w:line="261" w:lineRule="auto" w:before="134"/>
        <w:ind w:left="360" w:right="236"/>
        <w:jc w:val="both"/>
      </w:pPr>
      <w:r>
        <w:rPr>
          <w:color w:val="231F20"/>
        </w:rPr>
        <w:t>The</w:t>
      </w:r>
      <w:r>
        <w:rPr>
          <w:color w:val="231F20"/>
          <w:spacing w:val="-4"/>
        </w:rPr>
        <w:t> </w:t>
      </w:r>
      <w:r>
        <w:rPr>
          <w:color w:val="231F20"/>
        </w:rPr>
        <w:t>IACUC</w:t>
      </w:r>
      <w:r>
        <w:rPr>
          <w:color w:val="231F20"/>
          <w:spacing w:val="-4"/>
        </w:rPr>
        <w:t> </w:t>
      </w:r>
      <w:r>
        <w:rPr>
          <w:color w:val="231F20"/>
        </w:rPr>
        <w:t>at</w:t>
      </w:r>
      <w:r>
        <w:rPr>
          <w:color w:val="231F20"/>
          <w:spacing w:val="-4"/>
        </w:rPr>
        <w:t> </w:t>
      </w:r>
      <w:r>
        <w:rPr>
          <w:color w:val="231F20"/>
        </w:rPr>
        <w:t>an</w:t>
      </w:r>
      <w:r>
        <w:rPr>
          <w:color w:val="231F20"/>
          <w:spacing w:val="-4"/>
        </w:rPr>
        <w:t> </w:t>
      </w:r>
      <w:r>
        <w:rPr>
          <w:color w:val="231F20"/>
        </w:rPr>
        <w:t>institution</w:t>
      </w:r>
      <w:r>
        <w:rPr>
          <w:color w:val="231F20"/>
          <w:spacing w:val="-4"/>
        </w:rPr>
        <w:t> </w:t>
      </w:r>
      <w:r>
        <w:rPr>
          <w:color w:val="231F20"/>
        </w:rPr>
        <w:t>with</w:t>
      </w:r>
      <w:r>
        <w:rPr>
          <w:color w:val="231F20"/>
          <w:spacing w:val="-4"/>
        </w:rPr>
        <w:t> </w:t>
      </w:r>
      <w:r>
        <w:rPr>
          <w:color w:val="231F20"/>
        </w:rPr>
        <w:t>an</w:t>
      </w:r>
      <w:r>
        <w:rPr>
          <w:color w:val="231F20"/>
          <w:spacing w:val="-4"/>
        </w:rPr>
        <w:t> </w:t>
      </w:r>
      <w:r>
        <w:rPr>
          <w:color w:val="231F20"/>
        </w:rPr>
        <w:t>approved</w:t>
      </w:r>
      <w:r>
        <w:rPr>
          <w:color w:val="231F20"/>
          <w:spacing w:val="-4"/>
        </w:rPr>
        <w:t> </w:t>
      </w:r>
      <w:r>
        <w:rPr>
          <w:color w:val="231F20"/>
        </w:rPr>
        <w:t>PHS</w:t>
      </w:r>
      <w:r>
        <w:rPr>
          <w:color w:val="231F20"/>
          <w:spacing w:val="-4"/>
        </w:rPr>
        <w:t> </w:t>
      </w:r>
      <w:r>
        <w:rPr>
          <w:color w:val="231F20"/>
        </w:rPr>
        <w:t>Assurance</w:t>
      </w:r>
      <w:r>
        <w:rPr>
          <w:color w:val="231F20"/>
          <w:spacing w:val="-4"/>
        </w:rPr>
        <w:t> </w:t>
      </w:r>
      <w:r>
        <w:rPr>
          <w:color w:val="231F20"/>
        </w:rPr>
        <w:t>must</w:t>
      </w:r>
      <w:r>
        <w:rPr>
          <w:color w:val="231F20"/>
          <w:spacing w:val="-4"/>
        </w:rPr>
        <w:t> </w:t>
      </w:r>
      <w:r>
        <w:rPr>
          <w:color w:val="231F20"/>
        </w:rPr>
        <w:t>submit an</w:t>
      </w:r>
      <w:r>
        <w:rPr>
          <w:color w:val="231F20"/>
          <w:spacing w:val="-12"/>
        </w:rPr>
        <w:t> </w:t>
      </w:r>
      <w:r>
        <w:rPr>
          <w:color w:val="231F20"/>
        </w:rPr>
        <w:t>annual</w:t>
      </w:r>
      <w:r>
        <w:rPr>
          <w:color w:val="231F20"/>
          <w:spacing w:val="-12"/>
        </w:rPr>
        <w:t> </w:t>
      </w:r>
      <w:r>
        <w:rPr>
          <w:color w:val="231F20"/>
        </w:rPr>
        <w:t>report</w:t>
      </w:r>
      <w:r>
        <w:rPr>
          <w:color w:val="231F20"/>
          <w:spacing w:val="-12"/>
        </w:rPr>
        <w:t> </w:t>
      </w:r>
      <w:r>
        <w:rPr>
          <w:color w:val="231F20"/>
        </w:rPr>
        <w:t>to</w:t>
      </w:r>
      <w:r>
        <w:rPr>
          <w:color w:val="231F20"/>
          <w:spacing w:val="-12"/>
        </w:rPr>
        <w:t> </w:t>
      </w:r>
      <w:r>
        <w:rPr>
          <w:color w:val="231F20"/>
        </w:rPr>
        <w:t>OLAW</w:t>
      </w:r>
      <w:r>
        <w:rPr>
          <w:color w:val="231F20"/>
          <w:spacing w:val="-12"/>
        </w:rPr>
        <w:t> </w:t>
      </w:r>
      <w:r>
        <w:rPr>
          <w:color w:val="231F20"/>
        </w:rPr>
        <w:t>through</w:t>
      </w:r>
      <w:r>
        <w:rPr>
          <w:color w:val="231F20"/>
          <w:spacing w:val="-12"/>
        </w:rPr>
        <w:t> </w:t>
      </w:r>
      <w:r>
        <w:rPr>
          <w:color w:val="231F20"/>
        </w:rPr>
        <w:t>the</w:t>
      </w:r>
      <w:r>
        <w:rPr>
          <w:color w:val="231F20"/>
          <w:spacing w:val="-12"/>
        </w:rPr>
        <w:t> </w:t>
      </w:r>
      <w:r>
        <w:rPr>
          <w:color w:val="231F20"/>
        </w:rPr>
        <w:t>IO.</w:t>
      </w:r>
      <w:r>
        <w:rPr>
          <w:color w:val="231F20"/>
          <w:spacing w:val="-12"/>
        </w:rPr>
        <w:t> </w:t>
      </w:r>
      <w:r>
        <w:rPr>
          <w:color w:val="231F20"/>
        </w:rPr>
        <w:t>This</w:t>
      </w:r>
      <w:r>
        <w:rPr>
          <w:color w:val="231F20"/>
          <w:spacing w:val="-12"/>
        </w:rPr>
        <w:t> </w:t>
      </w:r>
      <w:r>
        <w:rPr>
          <w:color w:val="231F20"/>
        </w:rPr>
        <w:t>report</w:t>
      </w:r>
      <w:r>
        <w:rPr>
          <w:color w:val="231F20"/>
          <w:spacing w:val="-12"/>
        </w:rPr>
        <w:t> </w:t>
      </w:r>
      <w:r>
        <w:rPr>
          <w:color w:val="231F20"/>
        </w:rPr>
        <w:t>details</w:t>
      </w:r>
      <w:r>
        <w:rPr>
          <w:color w:val="231F20"/>
          <w:spacing w:val="-12"/>
        </w:rPr>
        <w:t> </w:t>
      </w:r>
      <w:r>
        <w:rPr>
          <w:color w:val="231F20"/>
        </w:rPr>
        <w:t>changes</w:t>
      </w:r>
      <w:r>
        <w:rPr>
          <w:color w:val="231F20"/>
          <w:spacing w:val="-12"/>
        </w:rPr>
        <w:t> </w:t>
      </w:r>
      <w:r>
        <w:rPr>
          <w:color w:val="231F20"/>
        </w:rPr>
        <w:t>in</w:t>
      </w:r>
      <w:r>
        <w:rPr>
          <w:color w:val="231F20"/>
          <w:spacing w:val="-12"/>
        </w:rPr>
        <w:t> </w:t>
      </w:r>
      <w:r>
        <w:rPr>
          <w:color w:val="231F20"/>
        </w:rPr>
        <w:t>the animal care and use program, IACUC membership, and AAALAC accredi-tation status. Minority reports from IACUC members must be included. It also includes the dates of semiannual review and reports submitted to the IO. The PHS and AAALAC annual reporting dates may be synchronized with the USDA reports.</w:t>
      </w:r>
    </w:p>
    <w:p>
      <w:pPr>
        <w:pStyle w:val="BodyText"/>
        <w:spacing w:line="261" w:lineRule="auto" w:before="175"/>
        <w:ind w:left="360" w:right="237"/>
        <w:jc w:val="both"/>
      </w:pPr>
      <w:r>
        <w:rPr>
          <w:color w:val="231F20"/>
        </w:rPr>
        <w:t>A sample annual report format is provided on OLAW’s Web site and may be utilized, but is not required.</w:t>
      </w:r>
    </w:p>
    <w:p>
      <w:pPr>
        <w:pStyle w:val="BodyText"/>
        <w:spacing w:line="261" w:lineRule="auto" w:before="179"/>
        <w:ind w:left="360" w:right="236"/>
        <w:jc w:val="both"/>
      </w:pPr>
      <w:r>
        <w:rPr>
          <w:color w:val="231F20"/>
        </w:rPr>
        <w:t>On</w:t>
      </w:r>
      <w:r>
        <w:rPr>
          <w:color w:val="231F20"/>
          <w:spacing w:val="-8"/>
        </w:rPr>
        <w:t> </w:t>
      </w:r>
      <w:r>
        <w:rPr>
          <w:color w:val="231F20"/>
        </w:rPr>
        <w:t>or</w:t>
      </w:r>
      <w:r>
        <w:rPr>
          <w:color w:val="231F20"/>
          <w:spacing w:val="-8"/>
        </w:rPr>
        <w:t> </w:t>
      </w:r>
      <w:r>
        <w:rPr>
          <w:color w:val="231F20"/>
        </w:rPr>
        <w:t>before</w:t>
      </w:r>
      <w:r>
        <w:rPr>
          <w:color w:val="231F20"/>
          <w:spacing w:val="-8"/>
        </w:rPr>
        <w:t> </w:t>
      </w:r>
      <w:r>
        <w:rPr>
          <w:color w:val="231F20"/>
        </w:rPr>
        <w:t>December</w:t>
      </w:r>
      <w:r>
        <w:rPr>
          <w:color w:val="231F20"/>
          <w:spacing w:val="-8"/>
        </w:rPr>
        <w:t> </w:t>
      </w:r>
      <w:r>
        <w:rPr>
          <w:color w:val="231F20"/>
        </w:rPr>
        <w:t>1,</w:t>
      </w:r>
      <w:r>
        <w:rPr>
          <w:color w:val="231F20"/>
          <w:spacing w:val="-8"/>
        </w:rPr>
        <w:t> </w:t>
      </w:r>
      <w:r>
        <w:rPr>
          <w:color w:val="231F20"/>
        </w:rPr>
        <w:t>each</w:t>
      </w:r>
      <w:r>
        <w:rPr>
          <w:color w:val="231F20"/>
          <w:spacing w:val="-8"/>
        </w:rPr>
        <w:t> </w:t>
      </w:r>
      <w:r>
        <w:rPr>
          <w:color w:val="231F20"/>
        </w:rPr>
        <w:t>facility</w:t>
      </w:r>
      <w:r>
        <w:rPr>
          <w:color w:val="231F20"/>
          <w:spacing w:val="-8"/>
        </w:rPr>
        <w:t> </w:t>
      </w:r>
      <w:r>
        <w:rPr>
          <w:color w:val="231F20"/>
        </w:rPr>
        <w:t>registered</w:t>
      </w:r>
      <w:r>
        <w:rPr>
          <w:color w:val="231F20"/>
          <w:spacing w:val="-8"/>
        </w:rPr>
        <w:t> </w:t>
      </w:r>
      <w:r>
        <w:rPr>
          <w:color w:val="231F20"/>
        </w:rPr>
        <w:t>with</w:t>
      </w:r>
      <w:r>
        <w:rPr>
          <w:color w:val="231F20"/>
          <w:spacing w:val="-8"/>
        </w:rPr>
        <w:t> </w:t>
      </w:r>
      <w:r>
        <w:rPr>
          <w:color w:val="231F20"/>
        </w:rPr>
        <w:t>the</w:t>
      </w:r>
      <w:r>
        <w:rPr>
          <w:color w:val="231F20"/>
          <w:spacing w:val="-8"/>
        </w:rPr>
        <w:t> </w:t>
      </w:r>
      <w:r>
        <w:rPr>
          <w:color w:val="231F20"/>
        </w:rPr>
        <w:t>USDA</w:t>
      </w:r>
      <w:r>
        <w:rPr>
          <w:color w:val="231F20"/>
          <w:spacing w:val="-8"/>
        </w:rPr>
        <w:t> </w:t>
      </w:r>
      <w:r>
        <w:rPr>
          <w:color w:val="231F20"/>
        </w:rPr>
        <w:t>must</w:t>
      </w:r>
      <w:r>
        <w:rPr>
          <w:color w:val="231F20"/>
          <w:spacing w:val="-8"/>
        </w:rPr>
        <w:t> </w:t>
      </w:r>
      <w:r>
        <w:rPr>
          <w:color w:val="231F20"/>
        </w:rPr>
        <w:t>sub-mit an annual report to the APHIS, AC Regional Director, for the state </w:t>
      </w:r>
      <w:r>
        <w:rPr>
          <w:color w:val="231F20"/>
        </w:rPr>
        <w:t>in which</w:t>
      </w:r>
      <w:r>
        <w:rPr>
          <w:color w:val="231F20"/>
          <w:spacing w:val="-11"/>
        </w:rPr>
        <w:t> </w:t>
      </w:r>
      <w:r>
        <w:rPr>
          <w:color w:val="231F20"/>
        </w:rPr>
        <w:t>the</w:t>
      </w:r>
      <w:r>
        <w:rPr>
          <w:color w:val="231F20"/>
          <w:spacing w:val="-11"/>
        </w:rPr>
        <w:t> </w:t>
      </w:r>
      <w:r>
        <w:rPr>
          <w:color w:val="231F20"/>
        </w:rPr>
        <w:t>facility</w:t>
      </w:r>
      <w:r>
        <w:rPr>
          <w:color w:val="231F20"/>
          <w:spacing w:val="-11"/>
        </w:rPr>
        <w:t> </w:t>
      </w:r>
      <w:r>
        <w:rPr>
          <w:color w:val="231F20"/>
        </w:rPr>
        <w:t>is</w:t>
      </w:r>
      <w:r>
        <w:rPr>
          <w:color w:val="231F20"/>
          <w:spacing w:val="-11"/>
        </w:rPr>
        <w:t> </w:t>
      </w:r>
      <w:r>
        <w:rPr>
          <w:color w:val="231F20"/>
        </w:rPr>
        <w:t>registered.</w:t>
      </w:r>
      <w:r>
        <w:rPr>
          <w:color w:val="231F20"/>
          <w:spacing w:val="-11"/>
        </w:rPr>
        <w:t> </w:t>
      </w:r>
      <w:r>
        <w:rPr>
          <w:color w:val="231F20"/>
        </w:rPr>
        <w:t>Form</w:t>
      </w:r>
      <w:r>
        <w:rPr>
          <w:color w:val="231F20"/>
          <w:spacing w:val="-11"/>
        </w:rPr>
        <w:t> </w:t>
      </w:r>
      <w:r>
        <w:rPr>
          <w:color w:val="231F20"/>
        </w:rPr>
        <w:t>7023</w:t>
      </w:r>
      <w:r>
        <w:rPr>
          <w:color w:val="231F20"/>
          <w:spacing w:val="-11"/>
        </w:rPr>
        <w:t> </w:t>
      </w:r>
      <w:r>
        <w:rPr>
          <w:color w:val="231F20"/>
        </w:rPr>
        <w:t>is</w:t>
      </w:r>
      <w:r>
        <w:rPr>
          <w:color w:val="231F20"/>
          <w:spacing w:val="-11"/>
        </w:rPr>
        <w:t> </w:t>
      </w:r>
      <w:r>
        <w:rPr>
          <w:color w:val="231F20"/>
        </w:rPr>
        <w:t>usually</w:t>
      </w:r>
      <w:r>
        <w:rPr>
          <w:color w:val="231F20"/>
          <w:spacing w:val="-11"/>
        </w:rPr>
        <w:t> </w:t>
      </w:r>
      <w:r>
        <w:rPr>
          <w:color w:val="231F20"/>
        </w:rPr>
        <w:t>prepared</w:t>
      </w:r>
      <w:r>
        <w:rPr>
          <w:color w:val="231F20"/>
          <w:spacing w:val="-11"/>
        </w:rPr>
        <w:t> </w:t>
      </w:r>
      <w:r>
        <w:rPr>
          <w:color w:val="231F20"/>
        </w:rPr>
        <w:t>by</w:t>
      </w:r>
      <w:r>
        <w:rPr>
          <w:color w:val="231F20"/>
          <w:spacing w:val="-11"/>
        </w:rPr>
        <w:t> </w:t>
      </w:r>
      <w:r>
        <w:rPr>
          <w:color w:val="231F20"/>
        </w:rPr>
        <w:t>the</w:t>
      </w:r>
      <w:r>
        <w:rPr>
          <w:color w:val="231F20"/>
          <w:spacing w:val="-11"/>
        </w:rPr>
        <w:t> </w:t>
      </w:r>
      <w:r>
        <w:rPr>
          <w:color w:val="231F20"/>
        </w:rPr>
        <w:t>IACUC and signed by the CEO or IO. It lists the number of each covered species used, by pain categories. The report includes assurances that animal care and</w:t>
      </w:r>
      <w:r>
        <w:rPr>
          <w:color w:val="231F20"/>
          <w:spacing w:val="-5"/>
        </w:rPr>
        <w:t> </w:t>
      </w:r>
      <w:r>
        <w:rPr>
          <w:color w:val="231F20"/>
        </w:rPr>
        <w:t>use</w:t>
      </w:r>
      <w:r>
        <w:rPr>
          <w:color w:val="231F20"/>
          <w:spacing w:val="-5"/>
        </w:rPr>
        <w:t> </w:t>
      </w:r>
      <w:r>
        <w:rPr>
          <w:color w:val="231F20"/>
        </w:rPr>
        <w:t>are</w:t>
      </w:r>
      <w:r>
        <w:rPr>
          <w:color w:val="231F20"/>
          <w:spacing w:val="-5"/>
        </w:rPr>
        <w:t> </w:t>
      </w:r>
      <w:r>
        <w:rPr>
          <w:color w:val="231F20"/>
        </w:rPr>
        <w:t>at</w:t>
      </w:r>
      <w:r>
        <w:rPr>
          <w:color w:val="231F20"/>
          <w:spacing w:val="-5"/>
        </w:rPr>
        <w:t> </w:t>
      </w:r>
      <w:r>
        <w:rPr>
          <w:color w:val="231F20"/>
        </w:rPr>
        <w:t>professionally</w:t>
      </w:r>
      <w:r>
        <w:rPr>
          <w:color w:val="231F20"/>
          <w:spacing w:val="-5"/>
        </w:rPr>
        <w:t> </w:t>
      </w:r>
      <w:r>
        <w:rPr>
          <w:color w:val="231F20"/>
        </w:rPr>
        <w:t>accepted</w:t>
      </w:r>
      <w:r>
        <w:rPr>
          <w:color w:val="231F20"/>
          <w:spacing w:val="-5"/>
        </w:rPr>
        <w:t> </w:t>
      </w:r>
      <w:r>
        <w:rPr>
          <w:color w:val="231F20"/>
        </w:rPr>
        <w:t>standards,</w:t>
      </w:r>
      <w:r>
        <w:rPr>
          <w:color w:val="231F20"/>
          <w:spacing w:val="-5"/>
        </w:rPr>
        <w:t> </w:t>
      </w:r>
      <w:r>
        <w:rPr>
          <w:color w:val="231F20"/>
        </w:rPr>
        <w:t>that</w:t>
      </w:r>
      <w:r>
        <w:rPr>
          <w:color w:val="231F20"/>
          <w:spacing w:val="-5"/>
        </w:rPr>
        <w:t> </w:t>
      </w:r>
      <w:r>
        <w:rPr>
          <w:color w:val="231F20"/>
        </w:rPr>
        <w:t>alternatives</w:t>
      </w:r>
      <w:r>
        <w:rPr>
          <w:color w:val="231F20"/>
          <w:spacing w:val="-5"/>
        </w:rPr>
        <w:t> </w:t>
      </w:r>
      <w:r>
        <w:rPr>
          <w:color w:val="231F20"/>
        </w:rPr>
        <w:t>to</w:t>
      </w:r>
      <w:r>
        <w:rPr>
          <w:color w:val="231F20"/>
          <w:spacing w:val="-5"/>
        </w:rPr>
        <w:t> </w:t>
      </w:r>
      <w:r>
        <w:rPr>
          <w:color w:val="231F20"/>
        </w:rPr>
        <w:t>pain-ful</w:t>
      </w:r>
      <w:r>
        <w:rPr>
          <w:color w:val="231F20"/>
          <w:spacing w:val="-5"/>
        </w:rPr>
        <w:t> </w:t>
      </w:r>
      <w:r>
        <w:rPr>
          <w:color w:val="231F20"/>
        </w:rPr>
        <w:t>procedures</w:t>
      </w:r>
      <w:r>
        <w:rPr>
          <w:color w:val="231F20"/>
          <w:spacing w:val="-5"/>
        </w:rPr>
        <w:t> </w:t>
      </w:r>
      <w:r>
        <w:rPr>
          <w:color w:val="231F20"/>
        </w:rPr>
        <w:t>have</w:t>
      </w:r>
      <w:r>
        <w:rPr>
          <w:color w:val="231F20"/>
          <w:spacing w:val="-5"/>
        </w:rPr>
        <w:t> </w:t>
      </w:r>
      <w:r>
        <w:rPr>
          <w:color w:val="231F20"/>
        </w:rPr>
        <w:t>been</w:t>
      </w:r>
      <w:r>
        <w:rPr>
          <w:color w:val="231F20"/>
          <w:spacing w:val="-5"/>
        </w:rPr>
        <w:t> </w:t>
      </w:r>
      <w:r>
        <w:rPr>
          <w:color w:val="231F20"/>
        </w:rPr>
        <w:t>considered</w:t>
      </w:r>
      <w:r>
        <w:rPr>
          <w:color w:val="231F20"/>
          <w:spacing w:val="-5"/>
        </w:rPr>
        <w:t> </w:t>
      </w:r>
      <w:r>
        <w:rPr>
          <w:color w:val="231F20"/>
        </w:rPr>
        <w:t>(see</w:t>
      </w:r>
      <w:r>
        <w:rPr>
          <w:color w:val="231F20"/>
          <w:spacing w:val="-5"/>
        </w:rPr>
        <w:t> </w:t>
      </w:r>
      <w:hyperlink w:history="true" w:anchor="_bookmark38">
        <w:r>
          <w:rPr>
            <w:color w:val="0000FF"/>
          </w:rPr>
          <w:t>Section</w:t>
        </w:r>
        <w:r>
          <w:rPr>
            <w:color w:val="0000FF"/>
            <w:spacing w:val="-5"/>
          </w:rPr>
          <w:t> </w:t>
        </w:r>
        <w:r>
          <w:rPr>
            <w:color w:val="0000FF"/>
          </w:rPr>
          <w:t>C.2.a.</w:t>
        </w:r>
        <w:r>
          <w:rPr>
            <w:color w:val="0000FF"/>
            <w:spacing w:val="-5"/>
          </w:rPr>
          <w:t> </w:t>
        </w:r>
        <w:r>
          <w:rPr>
            <w:color w:val="0000FF"/>
          </w:rPr>
          <w:t>Alternatives</w:t>
        </w:r>
      </w:hyperlink>
      <w:r>
        <w:rPr>
          <w:color w:val="231F20"/>
        </w:rPr>
        <w:t>)</w:t>
      </w:r>
      <w:r>
        <w:rPr>
          <w:color w:val="231F20"/>
          <w:spacing w:val="-5"/>
        </w:rPr>
        <w:t> </w:t>
      </w:r>
      <w:r>
        <w:rPr>
          <w:color w:val="231F20"/>
        </w:rPr>
        <w:t>and that AWRs are followed.</w:t>
      </w:r>
    </w:p>
    <w:p>
      <w:pPr>
        <w:pStyle w:val="BodyText"/>
        <w:spacing w:line="261" w:lineRule="auto" w:before="174"/>
        <w:ind w:left="360" w:right="236"/>
        <w:jc w:val="both"/>
      </w:pPr>
      <w:r>
        <w:rPr>
          <w:color w:val="231F20"/>
        </w:rPr>
        <w:t>When</w:t>
      </w:r>
      <w:r>
        <w:rPr>
          <w:color w:val="231F20"/>
          <w:spacing w:val="-12"/>
        </w:rPr>
        <w:t> </w:t>
      </w:r>
      <w:r>
        <w:rPr>
          <w:color w:val="231F20"/>
        </w:rPr>
        <w:t>an</w:t>
      </w:r>
      <w:r>
        <w:rPr>
          <w:color w:val="231F20"/>
          <w:spacing w:val="-12"/>
        </w:rPr>
        <w:t> </w:t>
      </w:r>
      <w:r>
        <w:rPr>
          <w:color w:val="231F20"/>
        </w:rPr>
        <w:t>IACUC-approved</w:t>
      </w:r>
      <w:r>
        <w:rPr>
          <w:color w:val="231F20"/>
          <w:spacing w:val="-12"/>
        </w:rPr>
        <w:t> </w:t>
      </w:r>
      <w:r>
        <w:rPr>
          <w:color w:val="231F20"/>
        </w:rPr>
        <w:t>deviation</w:t>
      </w:r>
      <w:r>
        <w:rPr>
          <w:color w:val="231F20"/>
          <w:spacing w:val="-12"/>
        </w:rPr>
        <w:t> </w:t>
      </w:r>
      <w:r>
        <w:rPr>
          <w:color w:val="231F20"/>
        </w:rPr>
        <w:t>from</w:t>
      </w:r>
      <w:r>
        <w:rPr>
          <w:color w:val="231F20"/>
          <w:spacing w:val="-12"/>
        </w:rPr>
        <w:t> </w:t>
      </w:r>
      <w:r>
        <w:rPr>
          <w:color w:val="231F20"/>
        </w:rPr>
        <w:t>USDA</w:t>
      </w:r>
      <w:r>
        <w:rPr>
          <w:color w:val="231F20"/>
          <w:spacing w:val="-12"/>
        </w:rPr>
        <w:t> </w:t>
      </w:r>
      <w:r>
        <w:rPr>
          <w:color w:val="231F20"/>
        </w:rPr>
        <w:t>standards</w:t>
      </w:r>
      <w:r>
        <w:rPr>
          <w:color w:val="231F20"/>
          <w:spacing w:val="-12"/>
        </w:rPr>
        <w:t> </w:t>
      </w:r>
      <w:r>
        <w:rPr>
          <w:color w:val="231F20"/>
        </w:rPr>
        <w:t>and</w:t>
      </w:r>
      <w:r>
        <w:rPr>
          <w:color w:val="231F20"/>
          <w:spacing w:val="-12"/>
        </w:rPr>
        <w:t> </w:t>
      </w:r>
      <w:r>
        <w:rPr>
          <w:color w:val="231F20"/>
        </w:rPr>
        <w:t>regulations is required for scientific or other reasons, the report must address the rea-sons for the deviation, and the number and species of animals affected.</w:t>
      </w:r>
    </w:p>
    <w:p>
      <w:pPr>
        <w:pStyle w:val="Heading6"/>
        <w:spacing w:before="176"/>
        <w:ind w:left="360"/>
        <w:jc w:val="both"/>
      </w:pPr>
      <w:r>
        <w:rPr>
          <w:color w:val="231F20"/>
          <w:w w:val="85"/>
        </w:rPr>
        <w:t>Suspension</w:t>
      </w:r>
      <w:r>
        <w:rPr>
          <w:color w:val="231F20"/>
          <w:spacing w:val="-8"/>
        </w:rPr>
        <w:t> </w:t>
      </w:r>
      <w:r>
        <w:rPr>
          <w:color w:val="231F20"/>
          <w:w w:val="85"/>
        </w:rPr>
        <w:t>and</w:t>
      </w:r>
      <w:r>
        <w:rPr>
          <w:color w:val="231F20"/>
          <w:spacing w:val="-7"/>
        </w:rPr>
        <w:t> </w:t>
      </w:r>
      <w:r>
        <w:rPr>
          <w:color w:val="231F20"/>
          <w:spacing w:val="-2"/>
          <w:w w:val="85"/>
        </w:rPr>
        <w:t>Noncompliance</w:t>
      </w:r>
    </w:p>
    <w:p>
      <w:pPr>
        <w:pStyle w:val="BodyText"/>
        <w:spacing w:line="261" w:lineRule="auto" w:before="133"/>
        <w:ind w:left="360" w:right="236"/>
        <w:jc w:val="both"/>
      </w:pPr>
      <w:r>
        <w:rPr>
          <w:color w:val="231F20"/>
        </w:rPr>
        <w:t>At an institution with an approved PHS Assurance, the IACUC must report promptly, through the IO, the circumstances and actions taken in the </w:t>
      </w:r>
      <w:r>
        <w:rPr>
          <w:color w:val="231F20"/>
        </w:rPr>
        <w:t>fol-lowing instances:</w:t>
      </w:r>
    </w:p>
    <w:p>
      <w:pPr>
        <w:pStyle w:val="ListParagraph"/>
        <w:numPr>
          <w:ilvl w:val="0"/>
          <w:numId w:val="66"/>
        </w:numPr>
        <w:tabs>
          <w:tab w:pos="839" w:val="left" w:leader="none"/>
        </w:tabs>
        <w:spacing w:line="240" w:lineRule="auto" w:before="178" w:after="0"/>
        <w:ind w:left="839" w:right="0" w:hanging="239"/>
        <w:jc w:val="left"/>
        <w:rPr>
          <w:i/>
          <w:sz w:val="20"/>
        </w:rPr>
      </w:pPr>
      <w:r>
        <w:rPr>
          <w:color w:val="231F20"/>
          <w:sz w:val="20"/>
        </w:rPr>
        <w:t>any</w:t>
      </w:r>
      <w:r>
        <w:rPr>
          <w:color w:val="231F20"/>
          <w:spacing w:val="5"/>
          <w:sz w:val="20"/>
        </w:rPr>
        <w:t> </w:t>
      </w:r>
      <w:r>
        <w:rPr>
          <w:color w:val="231F20"/>
          <w:sz w:val="20"/>
        </w:rPr>
        <w:t>serious</w:t>
      </w:r>
      <w:r>
        <w:rPr>
          <w:color w:val="231F20"/>
          <w:spacing w:val="6"/>
          <w:sz w:val="20"/>
        </w:rPr>
        <w:t> </w:t>
      </w:r>
      <w:r>
        <w:rPr>
          <w:color w:val="231F20"/>
          <w:sz w:val="20"/>
        </w:rPr>
        <w:t>or</w:t>
      </w:r>
      <w:r>
        <w:rPr>
          <w:color w:val="231F20"/>
          <w:spacing w:val="6"/>
          <w:sz w:val="20"/>
        </w:rPr>
        <w:t> </w:t>
      </w:r>
      <w:r>
        <w:rPr>
          <w:color w:val="231F20"/>
          <w:sz w:val="20"/>
        </w:rPr>
        <w:t>continuing</w:t>
      </w:r>
      <w:r>
        <w:rPr>
          <w:color w:val="231F20"/>
          <w:spacing w:val="6"/>
          <w:sz w:val="20"/>
        </w:rPr>
        <w:t> </w:t>
      </w:r>
      <w:r>
        <w:rPr>
          <w:color w:val="231F20"/>
          <w:sz w:val="20"/>
        </w:rPr>
        <w:t>non-compliance</w:t>
      </w:r>
      <w:r>
        <w:rPr>
          <w:color w:val="231F20"/>
          <w:spacing w:val="5"/>
          <w:sz w:val="20"/>
        </w:rPr>
        <w:t> </w:t>
      </w:r>
      <w:r>
        <w:rPr>
          <w:color w:val="231F20"/>
          <w:sz w:val="20"/>
        </w:rPr>
        <w:t>with</w:t>
      </w:r>
      <w:r>
        <w:rPr>
          <w:color w:val="231F20"/>
          <w:spacing w:val="6"/>
          <w:sz w:val="20"/>
        </w:rPr>
        <w:t> </w:t>
      </w:r>
      <w:r>
        <w:rPr>
          <w:color w:val="231F20"/>
          <w:sz w:val="20"/>
        </w:rPr>
        <w:t>the</w:t>
      </w:r>
      <w:r>
        <w:rPr>
          <w:color w:val="231F20"/>
          <w:spacing w:val="5"/>
          <w:sz w:val="20"/>
        </w:rPr>
        <w:t> </w:t>
      </w:r>
      <w:r>
        <w:rPr>
          <w:i/>
          <w:color w:val="231F20"/>
          <w:sz w:val="20"/>
        </w:rPr>
        <w:t>PHS</w:t>
      </w:r>
      <w:r>
        <w:rPr>
          <w:i/>
          <w:color w:val="231F20"/>
          <w:spacing w:val="6"/>
          <w:sz w:val="20"/>
        </w:rPr>
        <w:t> </w:t>
      </w:r>
      <w:r>
        <w:rPr>
          <w:i/>
          <w:color w:val="231F20"/>
          <w:spacing w:val="-2"/>
          <w:sz w:val="20"/>
        </w:rPr>
        <w:t>Policy,</w:t>
      </w:r>
    </w:p>
    <w:p>
      <w:pPr>
        <w:pStyle w:val="ListParagraph"/>
        <w:numPr>
          <w:ilvl w:val="0"/>
          <w:numId w:val="66"/>
        </w:numPr>
        <w:tabs>
          <w:tab w:pos="839" w:val="left" w:leader="none"/>
        </w:tabs>
        <w:spacing w:line="240" w:lineRule="auto" w:before="81" w:after="0"/>
        <w:ind w:left="839" w:right="0" w:hanging="239"/>
        <w:jc w:val="left"/>
        <w:rPr>
          <w:sz w:val="20"/>
        </w:rPr>
      </w:pPr>
      <w:r>
        <w:rPr>
          <w:color w:val="231F20"/>
          <w:sz w:val="20"/>
        </w:rPr>
        <w:t>any</w:t>
      </w:r>
      <w:r>
        <w:rPr>
          <w:color w:val="231F20"/>
          <w:spacing w:val="1"/>
          <w:sz w:val="20"/>
        </w:rPr>
        <w:t> </w:t>
      </w:r>
      <w:r>
        <w:rPr>
          <w:color w:val="231F20"/>
          <w:sz w:val="20"/>
        </w:rPr>
        <w:t>serious</w:t>
      </w:r>
      <w:r>
        <w:rPr>
          <w:color w:val="231F20"/>
          <w:spacing w:val="1"/>
          <w:sz w:val="20"/>
        </w:rPr>
        <w:t> </w:t>
      </w:r>
      <w:r>
        <w:rPr>
          <w:color w:val="231F20"/>
          <w:sz w:val="20"/>
        </w:rPr>
        <w:t>deviation</w:t>
      </w:r>
      <w:r>
        <w:rPr>
          <w:color w:val="231F20"/>
          <w:spacing w:val="2"/>
          <w:sz w:val="20"/>
        </w:rPr>
        <w:t> </w:t>
      </w:r>
      <w:r>
        <w:rPr>
          <w:color w:val="231F20"/>
          <w:sz w:val="20"/>
        </w:rPr>
        <w:t>from</w:t>
      </w:r>
      <w:r>
        <w:rPr>
          <w:color w:val="231F20"/>
          <w:spacing w:val="1"/>
          <w:sz w:val="20"/>
        </w:rPr>
        <w:t> </w:t>
      </w:r>
      <w:r>
        <w:rPr>
          <w:color w:val="231F20"/>
          <w:sz w:val="20"/>
        </w:rPr>
        <w:t>the</w:t>
      </w:r>
      <w:r>
        <w:rPr>
          <w:color w:val="231F20"/>
          <w:spacing w:val="2"/>
          <w:sz w:val="20"/>
        </w:rPr>
        <w:t> </w:t>
      </w:r>
      <w:r>
        <w:rPr>
          <w:color w:val="231F20"/>
          <w:sz w:val="20"/>
        </w:rPr>
        <w:t>provisions</w:t>
      </w:r>
      <w:r>
        <w:rPr>
          <w:color w:val="231F20"/>
          <w:spacing w:val="1"/>
          <w:sz w:val="20"/>
        </w:rPr>
        <w:t> </w:t>
      </w:r>
      <w:r>
        <w:rPr>
          <w:color w:val="231F20"/>
          <w:sz w:val="20"/>
        </w:rPr>
        <w:t>of</w:t>
      </w:r>
      <w:r>
        <w:rPr>
          <w:color w:val="231F20"/>
          <w:spacing w:val="2"/>
          <w:sz w:val="20"/>
        </w:rPr>
        <w:t> </w:t>
      </w:r>
      <w:r>
        <w:rPr>
          <w:color w:val="231F20"/>
          <w:sz w:val="20"/>
        </w:rPr>
        <w:t>the</w:t>
      </w:r>
      <w:r>
        <w:rPr>
          <w:color w:val="231F20"/>
          <w:spacing w:val="-1"/>
          <w:sz w:val="20"/>
        </w:rPr>
        <w:t> </w:t>
      </w:r>
      <w:r>
        <w:rPr>
          <w:i/>
          <w:color w:val="231F20"/>
          <w:sz w:val="20"/>
        </w:rPr>
        <w:t>Guide,</w:t>
      </w:r>
      <w:r>
        <w:rPr>
          <w:i/>
          <w:color w:val="231F20"/>
          <w:spacing w:val="1"/>
          <w:sz w:val="20"/>
        </w:rPr>
        <w:t> </w:t>
      </w:r>
      <w:r>
        <w:rPr>
          <w:color w:val="231F20"/>
          <w:spacing w:val="-5"/>
          <w:sz w:val="20"/>
        </w:rPr>
        <w:t>and</w:t>
      </w:r>
    </w:p>
    <w:p>
      <w:pPr>
        <w:pStyle w:val="ListParagraph"/>
        <w:numPr>
          <w:ilvl w:val="0"/>
          <w:numId w:val="66"/>
        </w:numPr>
        <w:tabs>
          <w:tab w:pos="839" w:val="left" w:leader="none"/>
        </w:tabs>
        <w:spacing w:line="240" w:lineRule="auto" w:before="79" w:after="0"/>
        <w:ind w:left="839" w:right="0" w:hanging="239"/>
        <w:jc w:val="left"/>
        <w:rPr>
          <w:sz w:val="20"/>
        </w:rPr>
      </w:pPr>
      <w:r>
        <w:rPr>
          <w:color w:val="231F20"/>
          <w:sz w:val="20"/>
        </w:rPr>
        <w:t>any</w:t>
      </w:r>
      <w:r>
        <w:rPr>
          <w:color w:val="231F20"/>
          <w:spacing w:val="2"/>
          <w:sz w:val="20"/>
        </w:rPr>
        <w:t> </w:t>
      </w:r>
      <w:r>
        <w:rPr>
          <w:color w:val="231F20"/>
          <w:sz w:val="20"/>
        </w:rPr>
        <w:t>suspension</w:t>
      </w:r>
      <w:r>
        <w:rPr>
          <w:color w:val="231F20"/>
          <w:spacing w:val="2"/>
          <w:sz w:val="20"/>
        </w:rPr>
        <w:t> </w:t>
      </w:r>
      <w:r>
        <w:rPr>
          <w:color w:val="231F20"/>
          <w:sz w:val="20"/>
        </w:rPr>
        <w:t>of</w:t>
      </w:r>
      <w:r>
        <w:rPr>
          <w:color w:val="231F20"/>
          <w:spacing w:val="2"/>
          <w:sz w:val="20"/>
        </w:rPr>
        <w:t> </w:t>
      </w:r>
      <w:r>
        <w:rPr>
          <w:color w:val="231F20"/>
          <w:sz w:val="20"/>
        </w:rPr>
        <w:t>any</w:t>
      </w:r>
      <w:r>
        <w:rPr>
          <w:color w:val="231F20"/>
          <w:spacing w:val="2"/>
          <w:sz w:val="20"/>
        </w:rPr>
        <w:t> </w:t>
      </w:r>
      <w:r>
        <w:rPr>
          <w:color w:val="231F20"/>
          <w:sz w:val="20"/>
        </w:rPr>
        <w:t>activity</w:t>
      </w:r>
      <w:r>
        <w:rPr>
          <w:color w:val="231F20"/>
          <w:spacing w:val="2"/>
          <w:sz w:val="20"/>
        </w:rPr>
        <w:t> </w:t>
      </w:r>
      <w:r>
        <w:rPr>
          <w:color w:val="231F20"/>
          <w:sz w:val="20"/>
        </w:rPr>
        <w:t>by</w:t>
      </w:r>
      <w:r>
        <w:rPr>
          <w:color w:val="231F20"/>
          <w:spacing w:val="2"/>
          <w:sz w:val="20"/>
        </w:rPr>
        <w:t> </w:t>
      </w:r>
      <w:r>
        <w:rPr>
          <w:color w:val="231F20"/>
          <w:sz w:val="20"/>
        </w:rPr>
        <w:t>the</w:t>
      </w:r>
      <w:r>
        <w:rPr>
          <w:color w:val="231F20"/>
          <w:spacing w:val="2"/>
          <w:sz w:val="20"/>
        </w:rPr>
        <w:t> </w:t>
      </w:r>
      <w:r>
        <w:rPr>
          <w:color w:val="231F20"/>
          <w:spacing w:val="-2"/>
          <w:sz w:val="20"/>
        </w:rPr>
        <w:t>IACUC.</w:t>
      </w:r>
    </w:p>
    <w:p>
      <w:pPr>
        <w:pStyle w:val="BodyText"/>
        <w:spacing w:before="70"/>
      </w:pPr>
    </w:p>
    <w:p>
      <w:pPr>
        <w:pStyle w:val="BodyText"/>
        <w:spacing w:line="261" w:lineRule="auto" w:before="1"/>
        <w:ind w:left="360" w:right="236"/>
        <w:jc w:val="both"/>
      </w:pPr>
      <w:r>
        <w:rPr>
          <w:color w:val="231F20"/>
        </w:rPr>
        <w:t>It</w:t>
      </w:r>
      <w:r>
        <w:rPr>
          <w:color w:val="231F20"/>
          <w:spacing w:val="-1"/>
        </w:rPr>
        <w:t> </w:t>
      </w:r>
      <w:r>
        <w:rPr>
          <w:color w:val="231F20"/>
        </w:rPr>
        <w:t>is</w:t>
      </w:r>
      <w:r>
        <w:rPr>
          <w:color w:val="231F20"/>
          <w:spacing w:val="-1"/>
        </w:rPr>
        <w:t> </w:t>
      </w:r>
      <w:r>
        <w:rPr>
          <w:color w:val="231F20"/>
        </w:rPr>
        <w:t>recommended</w:t>
      </w:r>
      <w:r>
        <w:rPr>
          <w:color w:val="231F20"/>
          <w:spacing w:val="-1"/>
        </w:rPr>
        <w:t> </w:t>
      </w:r>
      <w:r>
        <w:rPr>
          <w:color w:val="231F20"/>
        </w:rPr>
        <w:t>that</w:t>
      </w:r>
      <w:r>
        <w:rPr>
          <w:color w:val="231F20"/>
          <w:spacing w:val="-1"/>
        </w:rPr>
        <w:t> </w:t>
      </w:r>
      <w:r>
        <w:rPr>
          <w:color w:val="231F20"/>
        </w:rPr>
        <w:t>the</w:t>
      </w:r>
      <w:r>
        <w:rPr>
          <w:color w:val="231F20"/>
          <w:spacing w:val="-1"/>
        </w:rPr>
        <w:t> </w:t>
      </w:r>
      <w:r>
        <w:rPr>
          <w:color w:val="231F20"/>
        </w:rPr>
        <w:t>institution</w:t>
      </w:r>
      <w:r>
        <w:rPr>
          <w:color w:val="231F20"/>
          <w:spacing w:val="-1"/>
        </w:rPr>
        <w:t> </w:t>
      </w:r>
      <w:r>
        <w:rPr>
          <w:color w:val="231F20"/>
        </w:rPr>
        <w:t>contact</w:t>
      </w:r>
      <w:r>
        <w:rPr>
          <w:color w:val="231F20"/>
          <w:spacing w:val="-1"/>
        </w:rPr>
        <w:t> </w:t>
      </w:r>
      <w:r>
        <w:rPr>
          <w:color w:val="231F20"/>
        </w:rPr>
        <w:t>OLAW</w:t>
      </w:r>
      <w:r>
        <w:rPr>
          <w:color w:val="231F20"/>
          <w:spacing w:val="-1"/>
        </w:rPr>
        <w:t> </w:t>
      </w:r>
      <w:r>
        <w:rPr>
          <w:color w:val="231F20"/>
        </w:rPr>
        <w:t>immediately</w:t>
      </w:r>
      <w:r>
        <w:rPr>
          <w:color w:val="231F20"/>
          <w:spacing w:val="-1"/>
        </w:rPr>
        <w:t> </w:t>
      </w:r>
      <w:r>
        <w:rPr>
          <w:color w:val="231F20"/>
        </w:rPr>
        <w:t>following the event, and send a formal report, describing the circumstances and</w:t>
      </w:r>
      <w:r>
        <w:rPr>
          <w:color w:val="231F20"/>
          <w:spacing w:val="80"/>
        </w:rPr>
        <w:t> </w:t>
      </w:r>
      <w:r>
        <w:rPr>
          <w:color w:val="231F20"/>
        </w:rPr>
        <w:t>any actions taken, to OLAW after IACUC and IO review. Similarly, accred-ited</w:t>
      </w:r>
      <w:r>
        <w:rPr>
          <w:color w:val="231F20"/>
          <w:spacing w:val="27"/>
        </w:rPr>
        <w:t> </w:t>
      </w:r>
      <w:r>
        <w:rPr>
          <w:color w:val="231F20"/>
        </w:rPr>
        <w:t>institutions</w:t>
      </w:r>
      <w:r>
        <w:rPr>
          <w:color w:val="231F20"/>
          <w:spacing w:val="27"/>
        </w:rPr>
        <w:t> </w:t>
      </w:r>
      <w:r>
        <w:rPr>
          <w:color w:val="231F20"/>
        </w:rPr>
        <w:t>must</w:t>
      </w:r>
      <w:r>
        <w:rPr>
          <w:color w:val="231F20"/>
          <w:spacing w:val="27"/>
        </w:rPr>
        <w:t> </w:t>
      </w:r>
      <w:r>
        <w:rPr>
          <w:color w:val="231F20"/>
        </w:rPr>
        <w:t>report</w:t>
      </w:r>
      <w:r>
        <w:rPr>
          <w:color w:val="231F20"/>
          <w:spacing w:val="27"/>
        </w:rPr>
        <w:t> </w:t>
      </w:r>
      <w:r>
        <w:rPr>
          <w:color w:val="231F20"/>
        </w:rPr>
        <w:t>promptly</w:t>
      </w:r>
      <w:r>
        <w:rPr>
          <w:color w:val="231F20"/>
          <w:spacing w:val="27"/>
        </w:rPr>
        <w:t> </w:t>
      </w:r>
      <w:r>
        <w:rPr>
          <w:color w:val="231F20"/>
        </w:rPr>
        <w:t>to</w:t>
      </w:r>
      <w:r>
        <w:rPr>
          <w:color w:val="231F20"/>
          <w:spacing w:val="27"/>
        </w:rPr>
        <w:t> </w:t>
      </w:r>
      <w:r>
        <w:rPr>
          <w:color w:val="231F20"/>
        </w:rPr>
        <w:t>AAALAC</w:t>
      </w:r>
      <w:r>
        <w:rPr>
          <w:color w:val="231F20"/>
          <w:spacing w:val="27"/>
        </w:rPr>
        <w:t> </w:t>
      </w:r>
      <w:r>
        <w:rPr>
          <w:color w:val="231F20"/>
        </w:rPr>
        <w:t>serious</w:t>
      </w:r>
      <w:r>
        <w:rPr>
          <w:color w:val="231F20"/>
          <w:spacing w:val="27"/>
        </w:rPr>
        <w:t> </w:t>
      </w:r>
      <w:r>
        <w:rPr>
          <w:color w:val="231F20"/>
        </w:rPr>
        <w:t>issues</w:t>
      </w:r>
      <w:r>
        <w:rPr>
          <w:color w:val="231F20"/>
          <w:spacing w:val="27"/>
        </w:rPr>
        <w:t> </w:t>
      </w:r>
      <w:r>
        <w:rPr>
          <w:color w:val="231F20"/>
        </w:rPr>
        <w:t>relating to the animal care and use program, such as investigations by the USDA or OLAW, or other serious incidents or concerns that negatively affect ani-mal well-being.</w:t>
      </w:r>
    </w:p>
    <w:p>
      <w:pPr>
        <w:pStyle w:val="BodyText"/>
        <w:spacing w:after="0" w:line="261" w:lineRule="auto"/>
        <w:jc w:val="both"/>
        <w:sectPr>
          <w:pgSz w:w="8640" w:h="12960"/>
          <w:pgMar w:header="687" w:footer="0" w:top="1480" w:bottom="280" w:left="720" w:right="720"/>
        </w:sectPr>
      </w:pPr>
    </w:p>
    <w:p>
      <w:pPr>
        <w:pStyle w:val="BodyText"/>
        <w:spacing w:line="261" w:lineRule="auto" w:before="119"/>
        <w:ind w:left="240" w:right="230"/>
      </w:pPr>
      <w:bookmarkStart w:name="E.1. Table A. Federal Requirements: Reco" w:id="128"/>
      <w:bookmarkEnd w:id="128"/>
      <w:r>
        <w:rPr/>
      </w:r>
      <w:bookmarkStart w:name="_bookmark69" w:id="129"/>
      <w:bookmarkEnd w:id="129"/>
      <w:r>
        <w:rPr/>
      </w:r>
      <w:r>
        <w:rPr>
          <w:color w:val="231F20"/>
        </w:rPr>
        <w:t>If</w:t>
      </w:r>
      <w:r>
        <w:rPr>
          <w:color w:val="231F20"/>
          <w:spacing w:val="40"/>
        </w:rPr>
        <w:t> </w:t>
      </w:r>
      <w:r>
        <w:rPr>
          <w:color w:val="231F20"/>
        </w:rPr>
        <w:t>the</w:t>
      </w:r>
      <w:r>
        <w:rPr>
          <w:color w:val="231F20"/>
          <w:spacing w:val="40"/>
        </w:rPr>
        <w:t> </w:t>
      </w:r>
      <w:r>
        <w:rPr>
          <w:color w:val="231F20"/>
        </w:rPr>
        <w:t>IACUC</w:t>
      </w:r>
      <w:r>
        <w:rPr>
          <w:color w:val="231F20"/>
          <w:spacing w:val="40"/>
        </w:rPr>
        <w:t> </w:t>
      </w:r>
      <w:r>
        <w:rPr>
          <w:color w:val="231F20"/>
        </w:rPr>
        <w:t>suspends</w:t>
      </w:r>
      <w:r>
        <w:rPr>
          <w:color w:val="231F20"/>
          <w:spacing w:val="40"/>
        </w:rPr>
        <w:t> </w:t>
      </w:r>
      <w:r>
        <w:rPr>
          <w:color w:val="231F20"/>
        </w:rPr>
        <w:t>any</w:t>
      </w:r>
      <w:r>
        <w:rPr>
          <w:color w:val="231F20"/>
          <w:spacing w:val="40"/>
        </w:rPr>
        <w:t> </w:t>
      </w:r>
      <w:r>
        <w:rPr>
          <w:color w:val="231F20"/>
        </w:rPr>
        <w:t>activities</w:t>
      </w:r>
      <w:r>
        <w:rPr>
          <w:color w:val="231F20"/>
          <w:spacing w:val="40"/>
        </w:rPr>
        <w:t> </w:t>
      </w:r>
      <w:r>
        <w:rPr>
          <w:color w:val="231F20"/>
        </w:rPr>
        <w:t>involving</w:t>
      </w:r>
      <w:r>
        <w:rPr>
          <w:color w:val="231F20"/>
          <w:spacing w:val="40"/>
        </w:rPr>
        <w:t> </w:t>
      </w:r>
      <w:r>
        <w:rPr>
          <w:color w:val="231F20"/>
        </w:rPr>
        <w:t>USDA-covered</w:t>
      </w:r>
      <w:r>
        <w:rPr>
          <w:color w:val="231F20"/>
          <w:spacing w:val="40"/>
        </w:rPr>
        <w:t> </w:t>
      </w:r>
      <w:r>
        <w:rPr>
          <w:color w:val="231F20"/>
        </w:rPr>
        <w:t>animals, the IO files a report with the AC Regional Director, in consultation with the </w:t>
      </w:r>
      <w:bookmarkStart w:name="_bookmark68" w:id="130"/>
      <w:bookmarkEnd w:id="130"/>
      <w:r>
        <w:rPr>
          <w:color w:val="231F20"/>
        </w:rPr>
        <w:t>IACUC.</w:t>
      </w:r>
      <w:r>
        <w:rPr>
          <w:color w:val="231F20"/>
          <w:spacing w:val="-2"/>
        </w:rPr>
        <w:t> </w:t>
      </w:r>
      <w:r>
        <w:rPr>
          <w:color w:val="231F20"/>
        </w:rPr>
        <w:t>After</w:t>
      </w:r>
      <w:r>
        <w:rPr>
          <w:color w:val="231F20"/>
          <w:spacing w:val="-2"/>
        </w:rPr>
        <w:t> </w:t>
      </w:r>
      <w:r>
        <w:rPr>
          <w:color w:val="231F20"/>
        </w:rPr>
        <w:t>reviewing</w:t>
      </w:r>
      <w:r>
        <w:rPr>
          <w:color w:val="231F20"/>
          <w:spacing w:val="-2"/>
        </w:rPr>
        <w:t> </w:t>
      </w:r>
      <w:r>
        <w:rPr>
          <w:color w:val="231F20"/>
        </w:rPr>
        <w:t>the</w:t>
      </w:r>
      <w:r>
        <w:rPr>
          <w:color w:val="231F20"/>
          <w:spacing w:val="-2"/>
        </w:rPr>
        <w:t> </w:t>
      </w:r>
      <w:r>
        <w:rPr>
          <w:color w:val="231F20"/>
        </w:rPr>
        <w:t>reasons</w:t>
      </w:r>
      <w:r>
        <w:rPr>
          <w:color w:val="231F20"/>
          <w:spacing w:val="-2"/>
        </w:rPr>
        <w:t> </w:t>
      </w:r>
      <w:r>
        <w:rPr>
          <w:color w:val="231F20"/>
        </w:rPr>
        <w:t>for</w:t>
      </w:r>
      <w:r>
        <w:rPr>
          <w:color w:val="231F20"/>
          <w:spacing w:val="-2"/>
        </w:rPr>
        <w:t> </w:t>
      </w:r>
      <w:r>
        <w:rPr>
          <w:color w:val="231F20"/>
        </w:rPr>
        <w:t>the</w:t>
      </w:r>
      <w:r>
        <w:rPr>
          <w:color w:val="231F20"/>
          <w:spacing w:val="-2"/>
        </w:rPr>
        <w:t> </w:t>
      </w:r>
      <w:r>
        <w:rPr>
          <w:color w:val="231F20"/>
        </w:rPr>
        <w:t>suspension</w:t>
      </w:r>
      <w:r>
        <w:rPr>
          <w:color w:val="231F20"/>
          <w:spacing w:val="-2"/>
        </w:rPr>
        <w:t> </w:t>
      </w:r>
      <w:r>
        <w:rPr>
          <w:color w:val="231F20"/>
        </w:rPr>
        <w:t>and</w:t>
      </w:r>
      <w:r>
        <w:rPr>
          <w:color w:val="231F20"/>
          <w:spacing w:val="-2"/>
        </w:rPr>
        <w:t> </w:t>
      </w:r>
      <w:r>
        <w:rPr>
          <w:color w:val="231F20"/>
        </w:rPr>
        <w:t>taking</w:t>
      </w:r>
      <w:r>
        <w:rPr>
          <w:color w:val="231F20"/>
          <w:spacing w:val="-2"/>
        </w:rPr>
        <w:t> </w:t>
      </w:r>
      <w:r>
        <w:rPr>
          <w:color w:val="231F20"/>
        </w:rPr>
        <w:t>appropri-ate corrective actions, the IO is responsible for submitting a full explanation to</w:t>
      </w:r>
      <w:r>
        <w:rPr>
          <w:color w:val="231F20"/>
          <w:spacing w:val="26"/>
        </w:rPr>
        <w:t> </w:t>
      </w:r>
      <w:r>
        <w:rPr>
          <w:color w:val="231F20"/>
        </w:rPr>
        <w:t>APHIS</w:t>
      </w:r>
      <w:r>
        <w:rPr>
          <w:color w:val="231F20"/>
          <w:spacing w:val="26"/>
        </w:rPr>
        <w:t> </w:t>
      </w:r>
      <w:r>
        <w:rPr>
          <w:color w:val="231F20"/>
        </w:rPr>
        <w:t>and</w:t>
      </w:r>
      <w:r>
        <w:rPr>
          <w:color w:val="231F20"/>
          <w:spacing w:val="26"/>
        </w:rPr>
        <w:t> </w:t>
      </w:r>
      <w:r>
        <w:rPr>
          <w:color w:val="231F20"/>
        </w:rPr>
        <w:t>any</w:t>
      </w:r>
      <w:r>
        <w:rPr>
          <w:color w:val="231F20"/>
          <w:spacing w:val="26"/>
        </w:rPr>
        <w:t> </w:t>
      </w:r>
      <w:r>
        <w:rPr>
          <w:color w:val="231F20"/>
        </w:rPr>
        <w:t>federal</w:t>
      </w:r>
      <w:r>
        <w:rPr>
          <w:color w:val="231F20"/>
          <w:spacing w:val="26"/>
        </w:rPr>
        <w:t> </w:t>
      </w:r>
      <w:r>
        <w:rPr>
          <w:color w:val="231F20"/>
        </w:rPr>
        <w:t>agency</w:t>
      </w:r>
      <w:r>
        <w:rPr>
          <w:color w:val="231F20"/>
          <w:spacing w:val="26"/>
        </w:rPr>
        <w:t> </w:t>
      </w:r>
      <w:r>
        <w:rPr>
          <w:color w:val="231F20"/>
        </w:rPr>
        <w:t>funding</w:t>
      </w:r>
      <w:r>
        <w:rPr>
          <w:color w:val="231F20"/>
          <w:spacing w:val="26"/>
        </w:rPr>
        <w:t> </w:t>
      </w:r>
      <w:r>
        <w:rPr>
          <w:color w:val="231F20"/>
        </w:rPr>
        <w:t>the</w:t>
      </w:r>
      <w:r>
        <w:rPr>
          <w:color w:val="231F20"/>
          <w:spacing w:val="26"/>
        </w:rPr>
        <w:t> </w:t>
      </w:r>
      <w:r>
        <w:rPr>
          <w:color w:val="231F20"/>
        </w:rPr>
        <w:t>activity</w:t>
      </w:r>
      <w:r>
        <w:rPr>
          <w:color w:val="231F20"/>
          <w:spacing w:val="26"/>
        </w:rPr>
        <w:t> </w:t>
      </w:r>
      <w:r>
        <w:rPr>
          <w:color w:val="231F20"/>
        </w:rPr>
        <w:t>(see</w:t>
      </w:r>
      <w:r>
        <w:rPr>
          <w:color w:val="231F20"/>
          <w:spacing w:val="26"/>
        </w:rPr>
        <w:t> </w:t>
      </w:r>
      <w:hyperlink w:history="true" w:anchor="_bookmark74">
        <w:r>
          <w:rPr>
            <w:color w:val="0000FF"/>
          </w:rPr>
          <w:t>Table</w:t>
        </w:r>
        <w:r>
          <w:rPr>
            <w:color w:val="0000D5"/>
          </w:rPr>
          <w:t>s</w:t>
        </w:r>
      </w:hyperlink>
      <w:r>
        <w:rPr>
          <w:color w:val="0000D5"/>
          <w:spacing w:val="26"/>
        </w:rPr>
        <w:t> </w:t>
      </w:r>
      <w:r>
        <w:rPr>
          <w:color w:val="0000FF"/>
        </w:rPr>
        <w:t>E</w:t>
      </w:r>
      <w:r>
        <w:rPr>
          <w:color w:val="0000FF"/>
          <w:spacing w:val="26"/>
        </w:rPr>
        <w:t> </w:t>
      </w:r>
      <w:r>
        <w:rPr>
          <w:color w:val="231F20"/>
        </w:rPr>
        <w:t>and </w:t>
      </w:r>
      <w:hyperlink w:history="true" w:anchor="_bookmark11">
        <w:r>
          <w:rPr>
            <w:color w:val="0000FF"/>
            <w:spacing w:val="-2"/>
          </w:rPr>
          <w:t>A.2.</w:t>
        </w:r>
        <w:r>
          <w:rPr>
            <w:color w:val="0000C1"/>
            <w:spacing w:val="-2"/>
          </w:rPr>
          <w:t>B</w:t>
        </w:r>
        <w:r>
          <w:rPr>
            <w:color w:val="0000FF"/>
            <w:spacing w:val="-2"/>
          </w:rPr>
          <w:t>.</w:t>
        </w:r>
      </w:hyperlink>
      <w:r>
        <w:rPr>
          <w:color w:val="231F20"/>
          <w:spacing w:val="-2"/>
        </w:rPr>
        <w:t>).</w:t>
      </w:r>
    </w:p>
    <w:p>
      <w:pPr>
        <w:pStyle w:val="BodyText"/>
        <w:spacing w:before="152"/>
      </w:pPr>
    </w:p>
    <w:p>
      <w:pPr>
        <w:pStyle w:val="Heading7"/>
      </w:pPr>
      <w:r>
        <w:rPr>
          <w:color w:val="231F20"/>
        </w:rPr>
        <w:t>E.1.</w:t>
      </w:r>
      <w:r>
        <w:rPr>
          <w:color w:val="231F20"/>
          <w:spacing w:val="-12"/>
        </w:rPr>
        <w:t> </w:t>
      </w:r>
      <w:r>
        <w:rPr>
          <w:color w:val="231F20"/>
        </w:rPr>
        <w:t>Table</w:t>
      </w:r>
      <w:r>
        <w:rPr>
          <w:color w:val="231F20"/>
          <w:spacing w:val="-11"/>
        </w:rPr>
        <w:t> </w:t>
      </w:r>
      <w:r>
        <w:rPr>
          <w:color w:val="231F20"/>
        </w:rPr>
        <w:t>A.</w:t>
      </w:r>
      <w:r>
        <w:rPr>
          <w:color w:val="231F20"/>
          <w:spacing w:val="-11"/>
        </w:rPr>
        <w:t> </w:t>
      </w:r>
      <w:r>
        <w:rPr>
          <w:color w:val="231F20"/>
        </w:rPr>
        <w:t>Federal</w:t>
      </w:r>
      <w:r>
        <w:rPr>
          <w:color w:val="231F20"/>
          <w:spacing w:val="-12"/>
        </w:rPr>
        <w:t> </w:t>
      </w:r>
      <w:r>
        <w:rPr>
          <w:color w:val="231F20"/>
        </w:rPr>
        <w:t>Requirements:</w:t>
      </w:r>
      <w:r>
        <w:rPr>
          <w:color w:val="231F20"/>
          <w:spacing w:val="-11"/>
        </w:rPr>
        <w:t> </w:t>
      </w:r>
      <w:r>
        <w:rPr>
          <w:color w:val="231F20"/>
          <w:spacing w:val="-2"/>
        </w:rPr>
        <w:t>Recordkeeping</w:t>
      </w:r>
    </w:p>
    <w:p>
      <w:pPr>
        <w:pStyle w:val="BodyText"/>
        <w:spacing w:before="4"/>
        <w:rPr>
          <w:b/>
          <w:sz w:val="9"/>
        </w:rPr>
      </w:pPr>
    </w:p>
    <w:tbl>
      <w:tblPr>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8"/>
        <w:gridCol w:w="2429"/>
        <w:gridCol w:w="2964"/>
      </w:tblGrid>
      <w:tr>
        <w:trPr>
          <w:trHeight w:val="389" w:hRule="atLeast"/>
        </w:trPr>
        <w:tc>
          <w:tcPr>
            <w:tcW w:w="1208" w:type="dxa"/>
            <w:tcBorders>
              <w:top w:val="single" w:sz="4" w:space="0" w:color="231F20"/>
              <w:bottom w:val="single" w:sz="4" w:space="0" w:color="231F20"/>
            </w:tcBorders>
          </w:tcPr>
          <w:p>
            <w:pPr>
              <w:pStyle w:val="TableParagraph"/>
              <w:spacing w:before="103"/>
              <w:rPr>
                <w:b/>
                <w:sz w:val="16"/>
              </w:rPr>
            </w:pPr>
            <w:r>
              <w:rPr>
                <w:b/>
                <w:color w:val="231F20"/>
                <w:spacing w:val="-2"/>
                <w:sz w:val="16"/>
              </w:rPr>
              <w:t>Records</w:t>
            </w:r>
          </w:p>
        </w:tc>
        <w:tc>
          <w:tcPr>
            <w:tcW w:w="2429" w:type="dxa"/>
            <w:tcBorders>
              <w:top w:val="single" w:sz="4" w:space="0" w:color="231F20"/>
              <w:bottom w:val="single" w:sz="4" w:space="0" w:color="231F20"/>
            </w:tcBorders>
          </w:tcPr>
          <w:p>
            <w:pPr>
              <w:pStyle w:val="TableParagraph"/>
              <w:spacing w:before="89"/>
              <w:ind w:left="102"/>
              <w:rPr>
                <w:b/>
                <w:sz w:val="16"/>
              </w:rPr>
            </w:pPr>
            <w:r>
              <w:rPr>
                <w:b/>
                <w:color w:val="231F20"/>
                <w:sz w:val="16"/>
              </w:rPr>
              <w:t>PHS</w:t>
            </w:r>
            <w:r>
              <w:rPr>
                <w:b/>
                <w:color w:val="231F20"/>
                <w:spacing w:val="-1"/>
                <w:sz w:val="16"/>
              </w:rPr>
              <w:t> </w:t>
            </w:r>
            <w:r>
              <w:rPr>
                <w:b/>
                <w:color w:val="231F20"/>
                <w:spacing w:val="-2"/>
                <w:sz w:val="16"/>
              </w:rPr>
              <w:t>Policy</w:t>
            </w:r>
          </w:p>
        </w:tc>
        <w:tc>
          <w:tcPr>
            <w:tcW w:w="2964" w:type="dxa"/>
            <w:tcBorders>
              <w:top w:val="single" w:sz="4" w:space="0" w:color="231F20"/>
              <w:bottom w:val="single" w:sz="4" w:space="0" w:color="231F20"/>
            </w:tcBorders>
          </w:tcPr>
          <w:p>
            <w:pPr>
              <w:pStyle w:val="TableParagraph"/>
              <w:spacing w:before="89"/>
              <w:ind w:left="103"/>
              <w:rPr>
                <w:b/>
                <w:sz w:val="16"/>
              </w:rPr>
            </w:pPr>
            <w:r>
              <w:rPr>
                <w:b/>
                <w:color w:val="231F20"/>
                <w:spacing w:val="-4"/>
                <w:sz w:val="16"/>
              </w:rPr>
              <w:t>AWRs</w:t>
            </w:r>
          </w:p>
        </w:tc>
      </w:tr>
      <w:tr>
        <w:trPr>
          <w:trHeight w:val="307" w:hRule="atLeast"/>
        </w:trPr>
        <w:tc>
          <w:tcPr>
            <w:tcW w:w="1208" w:type="dxa"/>
            <w:tcBorders>
              <w:top w:val="single" w:sz="4" w:space="0" w:color="231F20"/>
            </w:tcBorders>
          </w:tcPr>
          <w:p>
            <w:pPr>
              <w:pStyle w:val="TableParagraph"/>
              <w:spacing w:line="165" w:lineRule="exact" w:before="123"/>
              <w:rPr>
                <w:sz w:val="16"/>
              </w:rPr>
            </w:pPr>
            <w:r>
              <w:rPr>
                <w:color w:val="231F20"/>
                <w:sz w:val="16"/>
              </w:rPr>
              <w:t>IACUC</w:t>
            </w:r>
            <w:r>
              <w:rPr>
                <w:color w:val="231F20"/>
                <w:spacing w:val="-11"/>
                <w:sz w:val="16"/>
              </w:rPr>
              <w:t> </w:t>
            </w:r>
            <w:r>
              <w:rPr>
                <w:color w:val="231F20"/>
                <w:spacing w:val="-2"/>
                <w:sz w:val="16"/>
              </w:rPr>
              <w:t>Minutes</w:t>
            </w:r>
          </w:p>
        </w:tc>
        <w:tc>
          <w:tcPr>
            <w:tcW w:w="2429" w:type="dxa"/>
            <w:tcBorders>
              <w:top w:val="single" w:sz="4" w:space="0" w:color="231F20"/>
            </w:tcBorders>
          </w:tcPr>
          <w:p>
            <w:pPr>
              <w:pStyle w:val="TableParagraph"/>
              <w:numPr>
                <w:ilvl w:val="0"/>
                <w:numId w:val="67"/>
              </w:numPr>
              <w:tabs>
                <w:tab w:pos="341" w:val="left" w:leader="none"/>
              </w:tabs>
              <w:spacing w:line="178" w:lineRule="exact" w:before="110" w:after="0"/>
              <w:ind w:left="341" w:right="0" w:hanging="239"/>
              <w:jc w:val="left"/>
              <w:rPr>
                <w:sz w:val="16"/>
              </w:rPr>
            </w:pPr>
            <w:r>
              <w:rPr>
                <w:color w:val="231F20"/>
                <w:sz w:val="16"/>
              </w:rPr>
              <w:t>Records</w:t>
            </w:r>
            <w:r>
              <w:rPr>
                <w:color w:val="231F20"/>
                <w:spacing w:val="1"/>
                <w:sz w:val="16"/>
              </w:rPr>
              <w:t> </w:t>
            </w:r>
            <w:r>
              <w:rPr>
                <w:color w:val="231F20"/>
                <w:sz w:val="16"/>
              </w:rPr>
              <w:t>of</w:t>
            </w:r>
            <w:r>
              <w:rPr>
                <w:color w:val="231F20"/>
                <w:spacing w:val="1"/>
                <w:sz w:val="16"/>
              </w:rPr>
              <w:t> </w:t>
            </w:r>
            <w:r>
              <w:rPr>
                <w:color w:val="231F20"/>
                <w:spacing w:val="-2"/>
                <w:sz w:val="16"/>
              </w:rPr>
              <w:t>attendance,</w:t>
            </w:r>
          </w:p>
        </w:tc>
        <w:tc>
          <w:tcPr>
            <w:tcW w:w="2964" w:type="dxa"/>
            <w:tcBorders>
              <w:top w:val="single" w:sz="4" w:space="0" w:color="231F20"/>
            </w:tcBorders>
          </w:tcPr>
          <w:p>
            <w:pPr>
              <w:pStyle w:val="TableParagraph"/>
              <w:numPr>
                <w:ilvl w:val="0"/>
                <w:numId w:val="68"/>
              </w:numPr>
              <w:tabs>
                <w:tab w:pos="342" w:val="left" w:leader="none"/>
              </w:tabs>
              <w:spacing w:line="178" w:lineRule="exact" w:before="110" w:after="0"/>
              <w:ind w:left="342" w:right="0" w:hanging="239"/>
              <w:jc w:val="left"/>
              <w:rPr>
                <w:sz w:val="16"/>
              </w:rPr>
            </w:pPr>
            <w:r>
              <w:rPr>
                <w:color w:val="231F20"/>
                <w:sz w:val="16"/>
              </w:rPr>
              <w:t>Records</w:t>
            </w:r>
            <w:r>
              <w:rPr>
                <w:color w:val="231F20"/>
                <w:spacing w:val="2"/>
                <w:sz w:val="16"/>
              </w:rPr>
              <w:t> </w:t>
            </w:r>
            <w:r>
              <w:rPr>
                <w:color w:val="231F20"/>
                <w:sz w:val="16"/>
              </w:rPr>
              <w:t>of</w:t>
            </w:r>
            <w:r>
              <w:rPr>
                <w:color w:val="231F20"/>
                <w:spacing w:val="3"/>
                <w:sz w:val="16"/>
              </w:rPr>
              <w:t> </w:t>
            </w:r>
            <w:r>
              <w:rPr>
                <w:color w:val="231F20"/>
                <w:sz w:val="16"/>
              </w:rPr>
              <w:t>attendance,</w:t>
            </w:r>
            <w:r>
              <w:rPr>
                <w:color w:val="231F20"/>
                <w:spacing w:val="2"/>
                <w:sz w:val="16"/>
              </w:rPr>
              <w:t> </w:t>
            </w:r>
            <w:r>
              <w:rPr>
                <w:color w:val="231F20"/>
                <w:spacing w:val="-2"/>
                <w:sz w:val="16"/>
              </w:rPr>
              <w:t>activities</w:t>
            </w:r>
          </w:p>
        </w:tc>
      </w:tr>
      <w:tr>
        <w:trPr>
          <w:trHeight w:val="283" w:hRule="atLeast"/>
        </w:trPr>
        <w:tc>
          <w:tcPr>
            <w:tcW w:w="1208" w:type="dxa"/>
          </w:tcPr>
          <w:p>
            <w:pPr>
              <w:pStyle w:val="TableParagraph"/>
              <w:rPr>
                <w:rFonts w:ascii="Times New Roman"/>
                <w:sz w:val="16"/>
              </w:rPr>
            </w:pPr>
          </w:p>
        </w:tc>
        <w:tc>
          <w:tcPr>
            <w:tcW w:w="2429" w:type="dxa"/>
          </w:tcPr>
          <w:p>
            <w:pPr>
              <w:pStyle w:val="TableParagraph"/>
              <w:spacing w:before="2"/>
              <w:ind w:left="342"/>
              <w:rPr>
                <w:sz w:val="16"/>
              </w:rPr>
            </w:pPr>
            <w:r>
              <w:rPr>
                <w:color w:val="231F20"/>
                <w:sz w:val="16"/>
              </w:rPr>
              <w:t>activities</w:t>
            </w:r>
            <w:r>
              <w:rPr>
                <w:color w:val="231F20"/>
                <w:spacing w:val="4"/>
                <w:sz w:val="16"/>
              </w:rPr>
              <w:t> </w:t>
            </w:r>
            <w:r>
              <w:rPr>
                <w:color w:val="231F20"/>
                <w:sz w:val="16"/>
              </w:rPr>
              <w:t>and</w:t>
            </w:r>
            <w:r>
              <w:rPr>
                <w:color w:val="231F20"/>
                <w:spacing w:val="4"/>
                <w:sz w:val="16"/>
              </w:rPr>
              <w:t> </w:t>
            </w:r>
            <w:r>
              <w:rPr>
                <w:color w:val="231F20"/>
                <w:spacing w:val="-2"/>
                <w:sz w:val="16"/>
              </w:rPr>
              <w:t>deliberations</w:t>
            </w:r>
          </w:p>
        </w:tc>
        <w:tc>
          <w:tcPr>
            <w:tcW w:w="2964" w:type="dxa"/>
          </w:tcPr>
          <w:p>
            <w:pPr>
              <w:pStyle w:val="TableParagraph"/>
              <w:spacing w:before="2"/>
              <w:ind w:left="343"/>
              <w:rPr>
                <w:sz w:val="16"/>
              </w:rPr>
            </w:pPr>
            <w:r>
              <w:rPr>
                <w:color w:val="231F20"/>
                <w:sz w:val="16"/>
              </w:rPr>
              <w:t>and</w:t>
            </w:r>
            <w:r>
              <w:rPr>
                <w:color w:val="231F20"/>
                <w:spacing w:val="1"/>
                <w:sz w:val="16"/>
              </w:rPr>
              <w:t> </w:t>
            </w:r>
            <w:r>
              <w:rPr>
                <w:color w:val="231F20"/>
                <w:spacing w:val="-2"/>
                <w:sz w:val="16"/>
              </w:rPr>
              <w:t>deliberations</w:t>
            </w:r>
          </w:p>
        </w:tc>
      </w:tr>
      <w:tr>
        <w:trPr>
          <w:trHeight w:val="295" w:hRule="atLeast"/>
        </w:trPr>
        <w:tc>
          <w:tcPr>
            <w:tcW w:w="1208" w:type="dxa"/>
          </w:tcPr>
          <w:p>
            <w:pPr>
              <w:pStyle w:val="TableParagraph"/>
              <w:spacing w:line="165" w:lineRule="exact" w:before="111"/>
              <w:rPr>
                <w:sz w:val="16"/>
              </w:rPr>
            </w:pPr>
            <w:r>
              <w:rPr>
                <w:color w:val="231F20"/>
                <w:spacing w:val="-2"/>
                <w:w w:val="105"/>
                <w:sz w:val="16"/>
              </w:rPr>
              <w:t>Protocols</w:t>
            </w:r>
          </w:p>
        </w:tc>
        <w:tc>
          <w:tcPr>
            <w:tcW w:w="2429" w:type="dxa"/>
          </w:tcPr>
          <w:p>
            <w:pPr>
              <w:pStyle w:val="TableParagraph"/>
              <w:numPr>
                <w:ilvl w:val="0"/>
                <w:numId w:val="69"/>
              </w:numPr>
              <w:tabs>
                <w:tab w:pos="341" w:val="left" w:leader="none"/>
              </w:tabs>
              <w:spacing w:line="177" w:lineRule="exact" w:before="99" w:after="0"/>
              <w:ind w:left="341" w:right="0" w:hanging="239"/>
              <w:jc w:val="left"/>
              <w:rPr>
                <w:sz w:val="16"/>
              </w:rPr>
            </w:pPr>
            <w:r>
              <w:rPr>
                <w:color w:val="231F20"/>
                <w:sz w:val="16"/>
              </w:rPr>
              <w:t>Records</w:t>
            </w:r>
            <w:r>
              <w:rPr>
                <w:color w:val="231F20"/>
                <w:spacing w:val="1"/>
                <w:sz w:val="16"/>
              </w:rPr>
              <w:t> </w:t>
            </w:r>
            <w:r>
              <w:rPr>
                <w:color w:val="231F20"/>
                <w:sz w:val="16"/>
              </w:rPr>
              <w:t>of</w:t>
            </w:r>
            <w:r>
              <w:rPr>
                <w:color w:val="231F20"/>
                <w:spacing w:val="1"/>
                <w:sz w:val="16"/>
              </w:rPr>
              <w:t> </w:t>
            </w:r>
            <w:r>
              <w:rPr>
                <w:color w:val="231F20"/>
                <w:spacing w:val="-2"/>
                <w:sz w:val="16"/>
              </w:rPr>
              <w:t>proposed</w:t>
            </w:r>
          </w:p>
        </w:tc>
        <w:tc>
          <w:tcPr>
            <w:tcW w:w="2964" w:type="dxa"/>
          </w:tcPr>
          <w:p>
            <w:pPr>
              <w:pStyle w:val="TableParagraph"/>
              <w:numPr>
                <w:ilvl w:val="0"/>
                <w:numId w:val="70"/>
              </w:numPr>
              <w:tabs>
                <w:tab w:pos="342" w:val="left" w:leader="none"/>
              </w:tabs>
              <w:spacing w:line="177" w:lineRule="exact" w:before="99" w:after="0"/>
              <w:ind w:left="342" w:right="0" w:hanging="239"/>
              <w:jc w:val="left"/>
              <w:rPr>
                <w:sz w:val="16"/>
              </w:rPr>
            </w:pPr>
            <w:r>
              <w:rPr>
                <w:color w:val="231F20"/>
                <w:sz w:val="16"/>
              </w:rPr>
              <w:t>Records</w:t>
            </w:r>
            <w:r>
              <w:rPr>
                <w:color w:val="231F20"/>
                <w:spacing w:val="3"/>
                <w:sz w:val="16"/>
              </w:rPr>
              <w:t> </w:t>
            </w:r>
            <w:r>
              <w:rPr>
                <w:color w:val="231F20"/>
                <w:sz w:val="16"/>
              </w:rPr>
              <w:t>of</w:t>
            </w:r>
            <w:r>
              <w:rPr>
                <w:color w:val="231F20"/>
                <w:spacing w:val="4"/>
                <w:sz w:val="16"/>
              </w:rPr>
              <w:t> </w:t>
            </w:r>
            <w:r>
              <w:rPr>
                <w:color w:val="231F20"/>
                <w:sz w:val="16"/>
              </w:rPr>
              <w:t>proposed</w:t>
            </w:r>
            <w:r>
              <w:rPr>
                <w:color w:val="231F20"/>
                <w:spacing w:val="4"/>
                <w:sz w:val="16"/>
              </w:rPr>
              <w:t> </w:t>
            </w:r>
            <w:r>
              <w:rPr>
                <w:color w:val="231F20"/>
                <w:spacing w:val="-2"/>
                <w:sz w:val="16"/>
              </w:rPr>
              <w:t>activities</w:t>
            </w:r>
          </w:p>
        </w:tc>
      </w:tr>
      <w:tr>
        <w:trPr>
          <w:trHeight w:val="193" w:hRule="atLeast"/>
        </w:trPr>
        <w:tc>
          <w:tcPr>
            <w:tcW w:w="1208" w:type="dxa"/>
          </w:tcPr>
          <w:p>
            <w:pPr>
              <w:pStyle w:val="TableParagraph"/>
              <w:rPr>
                <w:rFonts w:ascii="Times New Roman"/>
                <w:sz w:val="12"/>
              </w:rPr>
            </w:pPr>
          </w:p>
        </w:tc>
        <w:tc>
          <w:tcPr>
            <w:tcW w:w="2429" w:type="dxa"/>
          </w:tcPr>
          <w:p>
            <w:pPr>
              <w:pStyle w:val="TableParagraph"/>
              <w:spacing w:line="171" w:lineRule="exact" w:before="2"/>
              <w:ind w:left="342"/>
              <w:rPr>
                <w:sz w:val="16"/>
              </w:rPr>
            </w:pPr>
            <w:r>
              <w:rPr>
                <w:color w:val="231F20"/>
                <w:sz w:val="16"/>
              </w:rPr>
              <w:t>activities</w:t>
            </w:r>
            <w:r>
              <w:rPr>
                <w:color w:val="231F20"/>
                <w:spacing w:val="2"/>
                <w:sz w:val="16"/>
              </w:rPr>
              <w:t> </w:t>
            </w:r>
            <w:r>
              <w:rPr>
                <w:color w:val="231F20"/>
                <w:sz w:val="16"/>
              </w:rPr>
              <w:t>using</w:t>
            </w:r>
            <w:r>
              <w:rPr>
                <w:color w:val="231F20"/>
                <w:spacing w:val="2"/>
                <w:sz w:val="16"/>
              </w:rPr>
              <w:t> </w:t>
            </w:r>
            <w:r>
              <w:rPr>
                <w:color w:val="231F20"/>
                <w:spacing w:val="-2"/>
                <w:sz w:val="16"/>
              </w:rPr>
              <w:t>animals</w:t>
            </w:r>
          </w:p>
        </w:tc>
        <w:tc>
          <w:tcPr>
            <w:tcW w:w="2964" w:type="dxa"/>
          </w:tcPr>
          <w:p>
            <w:pPr>
              <w:pStyle w:val="TableParagraph"/>
              <w:spacing w:line="171" w:lineRule="exact" w:before="2"/>
              <w:ind w:left="343"/>
              <w:rPr>
                <w:sz w:val="16"/>
              </w:rPr>
            </w:pPr>
            <w:r>
              <w:rPr>
                <w:color w:val="231F20"/>
                <w:sz w:val="16"/>
              </w:rPr>
              <w:t>using </w:t>
            </w:r>
            <w:r>
              <w:rPr>
                <w:color w:val="231F20"/>
                <w:spacing w:val="-2"/>
                <w:sz w:val="16"/>
              </w:rPr>
              <w:t>animals</w:t>
            </w:r>
          </w:p>
        </w:tc>
      </w:tr>
      <w:tr>
        <w:trPr>
          <w:trHeight w:val="200" w:hRule="atLeast"/>
        </w:trPr>
        <w:tc>
          <w:tcPr>
            <w:tcW w:w="1208" w:type="dxa"/>
          </w:tcPr>
          <w:p>
            <w:pPr>
              <w:pStyle w:val="TableParagraph"/>
              <w:rPr>
                <w:rFonts w:ascii="Times New Roman"/>
                <w:sz w:val="12"/>
              </w:rPr>
            </w:pPr>
          </w:p>
        </w:tc>
        <w:tc>
          <w:tcPr>
            <w:tcW w:w="2429" w:type="dxa"/>
          </w:tcPr>
          <w:p>
            <w:pPr>
              <w:pStyle w:val="TableParagraph"/>
              <w:numPr>
                <w:ilvl w:val="0"/>
                <w:numId w:val="71"/>
              </w:numPr>
              <w:tabs>
                <w:tab w:pos="341" w:val="left" w:leader="none"/>
              </w:tabs>
              <w:spacing w:line="171" w:lineRule="exact" w:before="9" w:after="0"/>
              <w:ind w:left="341" w:right="0" w:hanging="239"/>
              <w:jc w:val="left"/>
              <w:rPr>
                <w:sz w:val="16"/>
              </w:rPr>
            </w:pPr>
            <w:r>
              <w:rPr>
                <w:color w:val="231F20"/>
                <w:sz w:val="16"/>
              </w:rPr>
              <w:t>Record</w:t>
            </w:r>
            <w:r>
              <w:rPr>
                <w:color w:val="231F20"/>
                <w:spacing w:val="1"/>
                <w:sz w:val="16"/>
              </w:rPr>
              <w:t> </w:t>
            </w:r>
            <w:r>
              <w:rPr>
                <w:color w:val="231F20"/>
                <w:sz w:val="16"/>
              </w:rPr>
              <w:t>of</w:t>
            </w:r>
            <w:r>
              <w:rPr>
                <w:color w:val="231F20"/>
                <w:spacing w:val="1"/>
                <w:sz w:val="16"/>
              </w:rPr>
              <w:t> </w:t>
            </w:r>
            <w:r>
              <w:rPr>
                <w:color w:val="231F20"/>
                <w:spacing w:val="-2"/>
                <w:sz w:val="16"/>
              </w:rPr>
              <w:t>proposed</w:t>
            </w:r>
          </w:p>
        </w:tc>
        <w:tc>
          <w:tcPr>
            <w:tcW w:w="2964" w:type="dxa"/>
          </w:tcPr>
          <w:p>
            <w:pPr>
              <w:pStyle w:val="TableParagraph"/>
              <w:numPr>
                <w:ilvl w:val="0"/>
                <w:numId w:val="72"/>
              </w:numPr>
              <w:tabs>
                <w:tab w:pos="342" w:val="left" w:leader="none"/>
              </w:tabs>
              <w:spacing w:line="171" w:lineRule="exact" w:before="9" w:after="0"/>
              <w:ind w:left="342" w:right="0" w:hanging="239"/>
              <w:jc w:val="left"/>
              <w:rPr>
                <w:sz w:val="16"/>
              </w:rPr>
            </w:pPr>
            <w:r>
              <w:rPr>
                <w:color w:val="231F20"/>
                <w:sz w:val="16"/>
              </w:rPr>
              <w:t>Record</w:t>
            </w:r>
            <w:r>
              <w:rPr>
                <w:color w:val="231F20"/>
                <w:spacing w:val="1"/>
                <w:sz w:val="16"/>
              </w:rPr>
              <w:t> </w:t>
            </w:r>
            <w:r>
              <w:rPr>
                <w:color w:val="231F20"/>
                <w:sz w:val="16"/>
              </w:rPr>
              <w:t>of</w:t>
            </w:r>
            <w:r>
              <w:rPr>
                <w:color w:val="231F20"/>
                <w:spacing w:val="1"/>
                <w:sz w:val="16"/>
              </w:rPr>
              <w:t> </w:t>
            </w:r>
            <w:r>
              <w:rPr>
                <w:color w:val="231F20"/>
                <w:spacing w:val="-2"/>
                <w:sz w:val="16"/>
              </w:rPr>
              <w:t>proposed</w:t>
            </w:r>
          </w:p>
        </w:tc>
      </w:tr>
      <w:tr>
        <w:trPr>
          <w:trHeight w:val="199" w:hRule="atLeast"/>
        </w:trPr>
        <w:tc>
          <w:tcPr>
            <w:tcW w:w="1208" w:type="dxa"/>
          </w:tcPr>
          <w:p>
            <w:pPr>
              <w:pStyle w:val="TableParagraph"/>
              <w:rPr>
                <w:rFonts w:ascii="Times New Roman"/>
                <w:sz w:val="12"/>
              </w:rPr>
            </w:pPr>
          </w:p>
        </w:tc>
        <w:tc>
          <w:tcPr>
            <w:tcW w:w="2429" w:type="dxa"/>
          </w:tcPr>
          <w:p>
            <w:pPr>
              <w:pStyle w:val="TableParagraph"/>
              <w:spacing w:line="171" w:lineRule="exact" w:before="9"/>
              <w:ind w:left="342"/>
              <w:rPr>
                <w:sz w:val="16"/>
              </w:rPr>
            </w:pPr>
            <w:r>
              <w:rPr>
                <w:color w:val="231F20"/>
                <w:sz w:val="16"/>
              </w:rPr>
              <w:t>significant</w:t>
            </w:r>
            <w:r>
              <w:rPr>
                <w:color w:val="231F20"/>
                <w:spacing w:val="14"/>
                <w:sz w:val="16"/>
              </w:rPr>
              <w:t> </w:t>
            </w:r>
            <w:r>
              <w:rPr>
                <w:color w:val="231F20"/>
                <w:spacing w:val="-2"/>
                <w:sz w:val="16"/>
              </w:rPr>
              <w:t>changes</w:t>
            </w:r>
          </w:p>
        </w:tc>
        <w:tc>
          <w:tcPr>
            <w:tcW w:w="2964" w:type="dxa"/>
          </w:tcPr>
          <w:p>
            <w:pPr>
              <w:pStyle w:val="TableParagraph"/>
              <w:spacing w:line="171" w:lineRule="exact" w:before="9"/>
              <w:ind w:left="343"/>
              <w:rPr>
                <w:sz w:val="16"/>
              </w:rPr>
            </w:pPr>
            <w:r>
              <w:rPr>
                <w:color w:val="231F20"/>
                <w:sz w:val="16"/>
              </w:rPr>
              <w:t>significant</w:t>
            </w:r>
            <w:r>
              <w:rPr>
                <w:color w:val="231F20"/>
                <w:spacing w:val="14"/>
                <w:sz w:val="16"/>
              </w:rPr>
              <w:t> </w:t>
            </w:r>
            <w:r>
              <w:rPr>
                <w:color w:val="231F20"/>
                <w:spacing w:val="-2"/>
                <w:sz w:val="16"/>
              </w:rPr>
              <w:t>changes</w:t>
            </w:r>
          </w:p>
        </w:tc>
      </w:tr>
      <w:tr>
        <w:trPr>
          <w:trHeight w:val="289" w:hRule="atLeast"/>
        </w:trPr>
        <w:tc>
          <w:tcPr>
            <w:tcW w:w="1208" w:type="dxa"/>
          </w:tcPr>
          <w:p>
            <w:pPr>
              <w:pStyle w:val="TableParagraph"/>
              <w:rPr>
                <w:rFonts w:ascii="Times New Roman"/>
                <w:sz w:val="16"/>
              </w:rPr>
            </w:pPr>
          </w:p>
        </w:tc>
        <w:tc>
          <w:tcPr>
            <w:tcW w:w="2429" w:type="dxa"/>
          </w:tcPr>
          <w:p>
            <w:pPr>
              <w:pStyle w:val="TableParagraph"/>
              <w:numPr>
                <w:ilvl w:val="0"/>
                <w:numId w:val="73"/>
              </w:numPr>
              <w:tabs>
                <w:tab w:pos="341" w:val="left" w:leader="none"/>
              </w:tabs>
              <w:spacing w:line="240" w:lineRule="auto" w:before="8" w:after="0"/>
              <w:ind w:left="341" w:right="0" w:hanging="239"/>
              <w:jc w:val="left"/>
              <w:rPr>
                <w:sz w:val="16"/>
              </w:rPr>
            </w:pPr>
            <w:r>
              <w:rPr>
                <w:color w:val="231F20"/>
                <w:sz w:val="16"/>
              </w:rPr>
              <w:t>Outcome of</w:t>
            </w:r>
            <w:r>
              <w:rPr>
                <w:color w:val="231F20"/>
                <w:spacing w:val="1"/>
                <w:sz w:val="16"/>
              </w:rPr>
              <w:t> </w:t>
            </w:r>
            <w:r>
              <w:rPr>
                <w:color w:val="231F20"/>
                <w:sz w:val="16"/>
              </w:rPr>
              <w:t>IACUC </w:t>
            </w:r>
            <w:r>
              <w:rPr>
                <w:color w:val="231F20"/>
                <w:spacing w:val="-2"/>
                <w:sz w:val="16"/>
              </w:rPr>
              <w:t>review</w:t>
            </w:r>
          </w:p>
        </w:tc>
        <w:tc>
          <w:tcPr>
            <w:tcW w:w="2964" w:type="dxa"/>
          </w:tcPr>
          <w:p>
            <w:pPr>
              <w:pStyle w:val="TableParagraph"/>
              <w:numPr>
                <w:ilvl w:val="0"/>
                <w:numId w:val="74"/>
              </w:numPr>
              <w:tabs>
                <w:tab w:pos="342" w:val="left" w:leader="none"/>
              </w:tabs>
              <w:spacing w:line="240" w:lineRule="auto" w:before="8" w:after="0"/>
              <w:ind w:left="342" w:right="0" w:hanging="239"/>
              <w:jc w:val="left"/>
              <w:rPr>
                <w:sz w:val="16"/>
              </w:rPr>
            </w:pPr>
            <w:r>
              <w:rPr>
                <w:color w:val="231F20"/>
                <w:sz w:val="16"/>
              </w:rPr>
              <w:t>Outcome of</w:t>
            </w:r>
            <w:r>
              <w:rPr>
                <w:color w:val="231F20"/>
                <w:spacing w:val="1"/>
                <w:sz w:val="16"/>
              </w:rPr>
              <w:t> </w:t>
            </w:r>
            <w:r>
              <w:rPr>
                <w:color w:val="231F20"/>
                <w:sz w:val="16"/>
              </w:rPr>
              <w:t>IACUC </w:t>
            </w:r>
            <w:r>
              <w:rPr>
                <w:color w:val="231F20"/>
                <w:spacing w:val="-2"/>
                <w:sz w:val="16"/>
              </w:rPr>
              <w:t>review</w:t>
            </w:r>
          </w:p>
        </w:tc>
      </w:tr>
      <w:tr>
        <w:trPr>
          <w:trHeight w:val="301" w:hRule="atLeast"/>
        </w:trPr>
        <w:tc>
          <w:tcPr>
            <w:tcW w:w="1208" w:type="dxa"/>
          </w:tcPr>
          <w:p>
            <w:pPr>
              <w:pStyle w:val="TableParagraph"/>
              <w:spacing w:line="150" w:lineRule="exact" w:before="131"/>
              <w:rPr>
                <w:sz w:val="16"/>
              </w:rPr>
            </w:pPr>
            <w:r>
              <w:rPr>
                <w:color w:val="231F20"/>
                <w:spacing w:val="-2"/>
                <w:sz w:val="16"/>
              </w:rPr>
              <w:t>Basic</w:t>
            </w:r>
          </w:p>
        </w:tc>
        <w:tc>
          <w:tcPr>
            <w:tcW w:w="2429" w:type="dxa"/>
          </w:tcPr>
          <w:p>
            <w:pPr>
              <w:pStyle w:val="TableParagraph"/>
              <w:numPr>
                <w:ilvl w:val="0"/>
                <w:numId w:val="75"/>
              </w:numPr>
              <w:tabs>
                <w:tab w:pos="341" w:val="left" w:leader="none"/>
              </w:tabs>
              <w:spacing w:line="183" w:lineRule="exact" w:before="99" w:after="0"/>
              <w:ind w:left="341" w:right="0" w:hanging="239"/>
              <w:jc w:val="left"/>
              <w:rPr>
                <w:sz w:val="16"/>
              </w:rPr>
            </w:pPr>
            <w:r>
              <w:rPr>
                <w:color w:val="231F20"/>
                <w:spacing w:val="-2"/>
                <w:sz w:val="16"/>
              </w:rPr>
              <w:t>Semiannual</w:t>
            </w:r>
            <w:r>
              <w:rPr>
                <w:color w:val="231F20"/>
                <w:spacing w:val="1"/>
                <w:sz w:val="16"/>
              </w:rPr>
              <w:t> </w:t>
            </w:r>
            <w:r>
              <w:rPr>
                <w:color w:val="231F20"/>
                <w:spacing w:val="-2"/>
                <w:sz w:val="16"/>
              </w:rPr>
              <w:t>IACUC</w:t>
            </w:r>
            <w:r>
              <w:rPr>
                <w:color w:val="231F20"/>
                <w:spacing w:val="2"/>
                <w:sz w:val="16"/>
              </w:rPr>
              <w:t> </w:t>
            </w:r>
            <w:r>
              <w:rPr>
                <w:color w:val="231F20"/>
                <w:spacing w:val="-2"/>
                <w:sz w:val="16"/>
              </w:rPr>
              <w:t>reports</w:t>
            </w:r>
          </w:p>
        </w:tc>
        <w:tc>
          <w:tcPr>
            <w:tcW w:w="2964" w:type="dxa"/>
          </w:tcPr>
          <w:p>
            <w:pPr>
              <w:pStyle w:val="TableParagraph"/>
              <w:numPr>
                <w:ilvl w:val="0"/>
                <w:numId w:val="76"/>
              </w:numPr>
              <w:tabs>
                <w:tab w:pos="342" w:val="left" w:leader="none"/>
              </w:tabs>
              <w:spacing w:line="183" w:lineRule="exact" w:before="99" w:after="0"/>
              <w:ind w:left="342" w:right="0" w:hanging="239"/>
              <w:jc w:val="left"/>
              <w:rPr>
                <w:sz w:val="16"/>
              </w:rPr>
            </w:pPr>
            <w:r>
              <w:rPr>
                <w:color w:val="231F20"/>
                <w:spacing w:val="-2"/>
                <w:sz w:val="16"/>
              </w:rPr>
              <w:t>Semiannual</w:t>
            </w:r>
            <w:r>
              <w:rPr>
                <w:color w:val="231F20"/>
                <w:spacing w:val="1"/>
                <w:sz w:val="16"/>
              </w:rPr>
              <w:t> </w:t>
            </w:r>
            <w:r>
              <w:rPr>
                <w:color w:val="231F20"/>
                <w:spacing w:val="-2"/>
                <w:sz w:val="16"/>
              </w:rPr>
              <w:t>IACUC</w:t>
            </w:r>
            <w:r>
              <w:rPr>
                <w:color w:val="231F20"/>
                <w:spacing w:val="2"/>
                <w:sz w:val="16"/>
              </w:rPr>
              <w:t> </w:t>
            </w:r>
            <w:r>
              <w:rPr>
                <w:color w:val="231F20"/>
                <w:spacing w:val="-2"/>
                <w:sz w:val="16"/>
              </w:rPr>
              <w:t>reports</w:t>
            </w:r>
          </w:p>
        </w:tc>
      </w:tr>
      <w:tr>
        <w:trPr>
          <w:trHeight w:val="199" w:hRule="atLeast"/>
        </w:trPr>
        <w:tc>
          <w:tcPr>
            <w:tcW w:w="1208" w:type="dxa"/>
          </w:tcPr>
          <w:p>
            <w:pPr>
              <w:pStyle w:val="TableParagraph"/>
              <w:spacing w:line="149" w:lineRule="exact" w:before="30"/>
              <w:rPr>
                <w:sz w:val="16"/>
              </w:rPr>
            </w:pPr>
            <w:r>
              <w:rPr>
                <w:color w:val="231F20"/>
                <w:spacing w:val="-2"/>
                <w:sz w:val="16"/>
              </w:rPr>
              <w:t>Documents</w:t>
            </w:r>
          </w:p>
        </w:tc>
        <w:tc>
          <w:tcPr>
            <w:tcW w:w="2429" w:type="dxa"/>
          </w:tcPr>
          <w:p>
            <w:pPr>
              <w:pStyle w:val="TableParagraph"/>
              <w:spacing w:line="179" w:lineRule="exact"/>
              <w:ind w:left="342"/>
              <w:rPr>
                <w:sz w:val="16"/>
              </w:rPr>
            </w:pPr>
            <w:r>
              <w:rPr>
                <w:color w:val="231F20"/>
                <w:sz w:val="16"/>
              </w:rPr>
              <w:t>and</w:t>
            </w:r>
            <w:r>
              <w:rPr>
                <w:color w:val="231F20"/>
                <w:spacing w:val="1"/>
                <w:sz w:val="16"/>
              </w:rPr>
              <w:t> </w:t>
            </w:r>
            <w:r>
              <w:rPr>
                <w:color w:val="231F20"/>
                <w:spacing w:val="-2"/>
                <w:sz w:val="16"/>
              </w:rPr>
              <w:t>recommendations</w:t>
            </w:r>
          </w:p>
        </w:tc>
        <w:tc>
          <w:tcPr>
            <w:tcW w:w="2964" w:type="dxa"/>
          </w:tcPr>
          <w:p>
            <w:pPr>
              <w:pStyle w:val="TableParagraph"/>
              <w:spacing w:line="179" w:lineRule="exact"/>
              <w:ind w:left="343"/>
              <w:rPr>
                <w:sz w:val="16"/>
              </w:rPr>
            </w:pPr>
            <w:r>
              <w:rPr>
                <w:color w:val="231F20"/>
                <w:sz w:val="16"/>
              </w:rPr>
              <w:t>and</w:t>
            </w:r>
            <w:r>
              <w:rPr>
                <w:color w:val="231F20"/>
                <w:spacing w:val="1"/>
                <w:sz w:val="16"/>
              </w:rPr>
              <w:t> </w:t>
            </w:r>
            <w:r>
              <w:rPr>
                <w:color w:val="231F20"/>
                <w:spacing w:val="-2"/>
                <w:sz w:val="16"/>
              </w:rPr>
              <w:t>recommendations</w:t>
            </w:r>
          </w:p>
        </w:tc>
      </w:tr>
      <w:tr>
        <w:trPr>
          <w:trHeight w:val="188" w:hRule="atLeast"/>
        </w:trPr>
        <w:tc>
          <w:tcPr>
            <w:tcW w:w="1208" w:type="dxa"/>
          </w:tcPr>
          <w:p>
            <w:pPr>
              <w:pStyle w:val="TableParagraph"/>
              <w:rPr>
                <w:rFonts w:ascii="Times New Roman"/>
                <w:sz w:val="12"/>
              </w:rPr>
            </w:pPr>
          </w:p>
        </w:tc>
        <w:tc>
          <w:tcPr>
            <w:tcW w:w="2429" w:type="dxa"/>
          </w:tcPr>
          <w:p>
            <w:pPr>
              <w:pStyle w:val="TableParagraph"/>
              <w:numPr>
                <w:ilvl w:val="0"/>
                <w:numId w:val="77"/>
              </w:numPr>
              <w:tabs>
                <w:tab w:pos="341" w:val="left" w:leader="none"/>
              </w:tabs>
              <w:spacing w:line="169" w:lineRule="exact" w:before="0" w:after="0"/>
              <w:ind w:left="341" w:right="0" w:hanging="239"/>
              <w:jc w:val="left"/>
              <w:rPr>
                <w:sz w:val="16"/>
              </w:rPr>
            </w:pPr>
            <w:r>
              <w:rPr>
                <w:color w:val="231F20"/>
                <w:sz w:val="16"/>
              </w:rPr>
              <w:t>Assurance</w:t>
            </w:r>
            <w:r>
              <w:rPr>
                <w:color w:val="231F20"/>
                <w:spacing w:val="-8"/>
                <w:sz w:val="16"/>
              </w:rPr>
              <w:t> </w:t>
            </w:r>
            <w:r>
              <w:rPr>
                <w:color w:val="231F20"/>
                <w:spacing w:val="-2"/>
                <w:sz w:val="16"/>
              </w:rPr>
              <w:t>Document</w:t>
            </w:r>
          </w:p>
        </w:tc>
        <w:tc>
          <w:tcPr>
            <w:tcW w:w="2964" w:type="dxa"/>
          </w:tcPr>
          <w:p>
            <w:pPr>
              <w:pStyle w:val="TableParagraph"/>
              <w:rPr>
                <w:rFonts w:ascii="Times New Roman"/>
                <w:sz w:val="12"/>
              </w:rPr>
            </w:pPr>
          </w:p>
        </w:tc>
      </w:tr>
      <w:tr>
        <w:trPr>
          <w:trHeight w:val="199" w:hRule="atLeast"/>
        </w:trPr>
        <w:tc>
          <w:tcPr>
            <w:tcW w:w="1208" w:type="dxa"/>
          </w:tcPr>
          <w:p>
            <w:pPr>
              <w:pStyle w:val="TableParagraph"/>
              <w:rPr>
                <w:rFonts w:ascii="Times New Roman"/>
                <w:sz w:val="12"/>
              </w:rPr>
            </w:pPr>
          </w:p>
        </w:tc>
        <w:tc>
          <w:tcPr>
            <w:tcW w:w="2429" w:type="dxa"/>
          </w:tcPr>
          <w:p>
            <w:pPr>
              <w:pStyle w:val="TableParagraph"/>
              <w:numPr>
                <w:ilvl w:val="0"/>
                <w:numId w:val="78"/>
              </w:numPr>
              <w:tabs>
                <w:tab w:pos="341" w:val="left" w:leader="none"/>
              </w:tabs>
              <w:spacing w:line="171" w:lineRule="exact" w:before="9" w:after="0"/>
              <w:ind w:left="341" w:right="0" w:hanging="239"/>
              <w:jc w:val="left"/>
              <w:rPr>
                <w:sz w:val="16"/>
              </w:rPr>
            </w:pPr>
            <w:r>
              <w:rPr>
                <w:color w:val="231F20"/>
                <w:sz w:val="16"/>
              </w:rPr>
              <w:t>Records</w:t>
            </w:r>
            <w:r>
              <w:rPr>
                <w:color w:val="231F20"/>
                <w:spacing w:val="1"/>
                <w:sz w:val="16"/>
              </w:rPr>
              <w:t> </w:t>
            </w:r>
            <w:r>
              <w:rPr>
                <w:color w:val="231F20"/>
                <w:sz w:val="16"/>
              </w:rPr>
              <w:t>of</w:t>
            </w:r>
            <w:r>
              <w:rPr>
                <w:color w:val="231F20"/>
                <w:spacing w:val="1"/>
                <w:sz w:val="16"/>
              </w:rPr>
              <w:t> </w:t>
            </w:r>
            <w:r>
              <w:rPr>
                <w:color w:val="231F20"/>
                <w:spacing w:val="-2"/>
                <w:sz w:val="16"/>
              </w:rPr>
              <w:t>accrediting</w:t>
            </w:r>
          </w:p>
        </w:tc>
        <w:tc>
          <w:tcPr>
            <w:tcW w:w="2964" w:type="dxa"/>
          </w:tcPr>
          <w:p>
            <w:pPr>
              <w:pStyle w:val="TableParagraph"/>
              <w:rPr>
                <w:rFonts w:ascii="Times New Roman"/>
                <w:sz w:val="12"/>
              </w:rPr>
            </w:pPr>
          </w:p>
        </w:tc>
      </w:tr>
      <w:tr>
        <w:trPr>
          <w:trHeight w:val="289" w:hRule="atLeast"/>
        </w:trPr>
        <w:tc>
          <w:tcPr>
            <w:tcW w:w="1208" w:type="dxa"/>
          </w:tcPr>
          <w:p>
            <w:pPr>
              <w:pStyle w:val="TableParagraph"/>
              <w:rPr>
                <w:rFonts w:ascii="Times New Roman"/>
                <w:sz w:val="16"/>
              </w:rPr>
            </w:pPr>
          </w:p>
        </w:tc>
        <w:tc>
          <w:tcPr>
            <w:tcW w:w="2429" w:type="dxa"/>
          </w:tcPr>
          <w:p>
            <w:pPr>
              <w:pStyle w:val="TableParagraph"/>
              <w:spacing w:before="8"/>
              <w:ind w:left="342"/>
              <w:rPr>
                <w:sz w:val="16"/>
              </w:rPr>
            </w:pPr>
            <w:r>
              <w:rPr>
                <w:color w:val="231F20"/>
                <w:w w:val="105"/>
                <w:sz w:val="16"/>
              </w:rPr>
              <w:t>body</w:t>
            </w:r>
            <w:r>
              <w:rPr>
                <w:color w:val="231F20"/>
                <w:spacing w:val="-6"/>
                <w:w w:val="105"/>
                <w:sz w:val="16"/>
              </w:rPr>
              <w:t> </w:t>
            </w:r>
            <w:r>
              <w:rPr>
                <w:color w:val="231F20"/>
                <w:spacing w:val="-2"/>
                <w:w w:val="105"/>
                <w:sz w:val="16"/>
              </w:rPr>
              <w:t>determinations</w:t>
            </w:r>
          </w:p>
        </w:tc>
        <w:tc>
          <w:tcPr>
            <w:tcW w:w="2964" w:type="dxa"/>
          </w:tcPr>
          <w:p>
            <w:pPr>
              <w:pStyle w:val="TableParagraph"/>
              <w:rPr>
                <w:rFonts w:ascii="Times New Roman"/>
                <w:sz w:val="16"/>
              </w:rPr>
            </w:pPr>
          </w:p>
        </w:tc>
      </w:tr>
      <w:tr>
        <w:trPr>
          <w:trHeight w:val="302" w:hRule="atLeast"/>
        </w:trPr>
        <w:tc>
          <w:tcPr>
            <w:tcW w:w="1208" w:type="dxa"/>
          </w:tcPr>
          <w:p>
            <w:pPr>
              <w:pStyle w:val="TableParagraph"/>
              <w:spacing w:line="149" w:lineRule="exact" w:before="132"/>
              <w:rPr>
                <w:sz w:val="16"/>
              </w:rPr>
            </w:pPr>
            <w:r>
              <w:rPr>
                <w:color w:val="231F20"/>
                <w:spacing w:val="-2"/>
                <w:sz w:val="16"/>
              </w:rPr>
              <w:t>Animal</w:t>
            </w:r>
          </w:p>
        </w:tc>
        <w:tc>
          <w:tcPr>
            <w:tcW w:w="2429" w:type="dxa"/>
          </w:tcPr>
          <w:p>
            <w:pPr>
              <w:pStyle w:val="TableParagraph"/>
              <w:numPr>
                <w:ilvl w:val="0"/>
                <w:numId w:val="79"/>
              </w:numPr>
              <w:tabs>
                <w:tab w:pos="341" w:val="left" w:leader="none"/>
              </w:tabs>
              <w:spacing w:line="183" w:lineRule="exact" w:before="99" w:after="0"/>
              <w:ind w:left="341" w:right="0" w:hanging="239"/>
              <w:jc w:val="left"/>
              <w:rPr>
                <w:sz w:val="16"/>
              </w:rPr>
            </w:pPr>
            <w:r>
              <w:rPr>
                <w:color w:val="231F20"/>
                <w:sz w:val="16"/>
              </w:rPr>
              <w:t>Refer</w:t>
            </w:r>
            <w:r>
              <w:rPr>
                <w:color w:val="231F20"/>
                <w:spacing w:val="-5"/>
                <w:sz w:val="16"/>
              </w:rPr>
              <w:t> </w:t>
            </w:r>
            <w:r>
              <w:rPr>
                <w:color w:val="231F20"/>
                <w:sz w:val="16"/>
              </w:rPr>
              <w:t>to</w:t>
            </w:r>
            <w:r>
              <w:rPr>
                <w:color w:val="231F20"/>
                <w:spacing w:val="-3"/>
                <w:sz w:val="16"/>
              </w:rPr>
              <w:t> </w:t>
            </w:r>
            <w:r>
              <w:rPr>
                <w:color w:val="231F20"/>
                <w:sz w:val="16"/>
              </w:rPr>
              <w:t>Guide</w:t>
            </w:r>
            <w:r>
              <w:rPr>
                <w:color w:val="231F20"/>
                <w:spacing w:val="-2"/>
                <w:sz w:val="16"/>
              </w:rPr>
              <w:t> regarding</w:t>
            </w:r>
          </w:p>
        </w:tc>
        <w:tc>
          <w:tcPr>
            <w:tcW w:w="2964" w:type="dxa"/>
          </w:tcPr>
          <w:p>
            <w:pPr>
              <w:pStyle w:val="TableParagraph"/>
              <w:numPr>
                <w:ilvl w:val="0"/>
                <w:numId w:val="80"/>
              </w:numPr>
              <w:tabs>
                <w:tab w:pos="342" w:val="left" w:leader="none"/>
              </w:tabs>
              <w:spacing w:line="183" w:lineRule="exact" w:before="99" w:after="0"/>
              <w:ind w:left="342" w:right="0" w:hanging="239"/>
              <w:jc w:val="left"/>
              <w:rPr>
                <w:sz w:val="16"/>
              </w:rPr>
            </w:pPr>
            <w:r>
              <w:rPr>
                <w:color w:val="231F20"/>
                <w:sz w:val="16"/>
              </w:rPr>
              <w:t>Records</w:t>
            </w:r>
            <w:r>
              <w:rPr>
                <w:color w:val="231F20"/>
                <w:spacing w:val="-2"/>
                <w:sz w:val="16"/>
              </w:rPr>
              <w:t> </w:t>
            </w:r>
            <w:r>
              <w:rPr>
                <w:color w:val="231F20"/>
                <w:sz w:val="16"/>
              </w:rPr>
              <w:t>on</w:t>
            </w:r>
            <w:r>
              <w:rPr>
                <w:color w:val="231F20"/>
                <w:spacing w:val="-1"/>
                <w:sz w:val="16"/>
              </w:rPr>
              <w:t> </w:t>
            </w:r>
            <w:r>
              <w:rPr>
                <w:color w:val="231F20"/>
                <w:sz w:val="16"/>
              </w:rPr>
              <w:t>acquired</w:t>
            </w:r>
            <w:r>
              <w:rPr>
                <w:color w:val="231F20"/>
                <w:spacing w:val="-1"/>
                <w:sz w:val="16"/>
              </w:rPr>
              <w:t> </w:t>
            </w:r>
            <w:r>
              <w:rPr>
                <w:color w:val="231F20"/>
                <w:sz w:val="16"/>
              </w:rPr>
              <w:t>live</w:t>
            </w:r>
            <w:r>
              <w:rPr>
                <w:color w:val="231F20"/>
                <w:spacing w:val="-1"/>
                <w:sz w:val="16"/>
              </w:rPr>
              <w:t> </w:t>
            </w:r>
            <w:r>
              <w:rPr>
                <w:color w:val="231F20"/>
                <w:spacing w:val="-2"/>
                <w:sz w:val="16"/>
              </w:rPr>
              <w:t>dogs/</w:t>
            </w:r>
          </w:p>
        </w:tc>
      </w:tr>
      <w:tr>
        <w:trPr>
          <w:trHeight w:val="187" w:hRule="atLeast"/>
        </w:trPr>
        <w:tc>
          <w:tcPr>
            <w:tcW w:w="1208" w:type="dxa"/>
          </w:tcPr>
          <w:p>
            <w:pPr>
              <w:pStyle w:val="TableParagraph"/>
              <w:rPr>
                <w:rFonts w:ascii="Times New Roman"/>
                <w:sz w:val="12"/>
              </w:rPr>
            </w:pPr>
          </w:p>
        </w:tc>
        <w:tc>
          <w:tcPr>
            <w:tcW w:w="2429" w:type="dxa"/>
          </w:tcPr>
          <w:p>
            <w:pPr>
              <w:pStyle w:val="TableParagraph"/>
              <w:spacing w:line="168" w:lineRule="exact"/>
              <w:ind w:left="342"/>
              <w:rPr>
                <w:sz w:val="16"/>
              </w:rPr>
            </w:pPr>
            <w:r>
              <w:rPr>
                <w:color w:val="231F20"/>
                <w:sz w:val="16"/>
              </w:rPr>
              <w:t>clinical</w:t>
            </w:r>
            <w:r>
              <w:rPr>
                <w:color w:val="231F20"/>
                <w:spacing w:val="1"/>
                <w:sz w:val="16"/>
              </w:rPr>
              <w:t> </w:t>
            </w:r>
            <w:r>
              <w:rPr>
                <w:color w:val="231F20"/>
                <w:sz w:val="16"/>
              </w:rPr>
              <w:t>records,</w:t>
            </w:r>
            <w:r>
              <w:rPr>
                <w:color w:val="231F20"/>
                <w:spacing w:val="1"/>
                <w:sz w:val="16"/>
              </w:rPr>
              <w:t> </w:t>
            </w:r>
            <w:r>
              <w:rPr>
                <w:color w:val="231F20"/>
                <w:spacing w:val="-2"/>
                <w:sz w:val="16"/>
              </w:rPr>
              <w:t>pedigree</w:t>
            </w:r>
          </w:p>
        </w:tc>
        <w:tc>
          <w:tcPr>
            <w:tcW w:w="2964" w:type="dxa"/>
          </w:tcPr>
          <w:p>
            <w:pPr>
              <w:pStyle w:val="TableParagraph"/>
              <w:spacing w:line="168" w:lineRule="exact"/>
              <w:ind w:left="343"/>
              <w:rPr>
                <w:sz w:val="16"/>
              </w:rPr>
            </w:pPr>
            <w:r>
              <w:rPr>
                <w:color w:val="231F20"/>
                <w:sz w:val="16"/>
              </w:rPr>
              <w:t>cats</w:t>
            </w:r>
            <w:r>
              <w:rPr>
                <w:color w:val="231F20"/>
                <w:spacing w:val="9"/>
                <w:sz w:val="16"/>
              </w:rPr>
              <w:t> </w:t>
            </w:r>
            <w:r>
              <w:rPr>
                <w:color w:val="231F20"/>
                <w:sz w:val="16"/>
              </w:rPr>
              <w:t>or</w:t>
            </w:r>
            <w:r>
              <w:rPr>
                <w:color w:val="231F20"/>
                <w:spacing w:val="9"/>
                <w:sz w:val="16"/>
              </w:rPr>
              <w:t> </w:t>
            </w:r>
            <w:r>
              <w:rPr>
                <w:color w:val="231F20"/>
                <w:sz w:val="16"/>
              </w:rPr>
              <w:t>offspring</w:t>
            </w:r>
            <w:r>
              <w:rPr>
                <w:color w:val="231F20"/>
                <w:spacing w:val="9"/>
                <w:sz w:val="16"/>
              </w:rPr>
              <w:t> </w:t>
            </w:r>
            <w:r>
              <w:rPr>
                <w:color w:val="231F20"/>
                <w:sz w:val="16"/>
              </w:rPr>
              <w:t>including</w:t>
            </w:r>
            <w:r>
              <w:rPr>
                <w:color w:val="231F20"/>
                <w:spacing w:val="9"/>
                <w:sz w:val="16"/>
              </w:rPr>
              <w:t> </w:t>
            </w:r>
            <w:r>
              <w:rPr>
                <w:color w:val="231F20"/>
                <w:spacing w:val="-2"/>
                <w:sz w:val="16"/>
              </w:rPr>
              <w:t>seven</w:t>
            </w:r>
          </w:p>
        </w:tc>
      </w:tr>
      <w:tr>
        <w:trPr>
          <w:trHeight w:val="199" w:hRule="atLeast"/>
        </w:trPr>
        <w:tc>
          <w:tcPr>
            <w:tcW w:w="1208" w:type="dxa"/>
          </w:tcPr>
          <w:p>
            <w:pPr>
              <w:pStyle w:val="TableParagraph"/>
              <w:rPr>
                <w:rFonts w:ascii="Times New Roman"/>
                <w:sz w:val="12"/>
              </w:rPr>
            </w:pPr>
          </w:p>
        </w:tc>
        <w:tc>
          <w:tcPr>
            <w:tcW w:w="2429" w:type="dxa"/>
          </w:tcPr>
          <w:p>
            <w:pPr>
              <w:pStyle w:val="TableParagraph"/>
              <w:spacing w:line="171" w:lineRule="exact" w:before="8"/>
              <w:ind w:left="342"/>
              <w:rPr>
                <w:sz w:val="16"/>
              </w:rPr>
            </w:pPr>
            <w:r>
              <w:rPr>
                <w:color w:val="231F20"/>
                <w:sz w:val="16"/>
              </w:rPr>
              <w:t>information,</w:t>
            </w:r>
            <w:r>
              <w:rPr>
                <w:color w:val="231F20"/>
                <w:spacing w:val="7"/>
                <w:sz w:val="16"/>
              </w:rPr>
              <w:t> </w:t>
            </w:r>
            <w:r>
              <w:rPr>
                <w:color w:val="231F20"/>
                <w:spacing w:val="-2"/>
                <w:sz w:val="16"/>
              </w:rPr>
              <w:t>standardized</w:t>
            </w:r>
          </w:p>
        </w:tc>
        <w:tc>
          <w:tcPr>
            <w:tcW w:w="2964" w:type="dxa"/>
          </w:tcPr>
          <w:p>
            <w:pPr>
              <w:pStyle w:val="TableParagraph"/>
              <w:spacing w:line="171" w:lineRule="exact" w:before="8"/>
              <w:ind w:left="343"/>
              <w:rPr>
                <w:sz w:val="16"/>
              </w:rPr>
            </w:pPr>
            <w:r>
              <w:rPr>
                <w:color w:val="231F20"/>
                <w:sz w:val="16"/>
              </w:rPr>
              <w:t>types</w:t>
            </w:r>
            <w:r>
              <w:rPr>
                <w:color w:val="231F20"/>
                <w:spacing w:val="5"/>
                <w:sz w:val="16"/>
              </w:rPr>
              <w:t> </w:t>
            </w:r>
            <w:r>
              <w:rPr>
                <w:color w:val="231F20"/>
                <w:sz w:val="16"/>
              </w:rPr>
              <w:t>of</w:t>
            </w:r>
            <w:r>
              <w:rPr>
                <w:color w:val="231F20"/>
                <w:spacing w:val="5"/>
                <w:sz w:val="16"/>
              </w:rPr>
              <w:t> </w:t>
            </w:r>
            <w:r>
              <w:rPr>
                <w:color w:val="231F20"/>
                <w:spacing w:val="-2"/>
                <w:sz w:val="16"/>
              </w:rPr>
              <w:t>information</w:t>
            </w:r>
          </w:p>
        </w:tc>
      </w:tr>
      <w:tr>
        <w:trPr>
          <w:trHeight w:val="200" w:hRule="atLeast"/>
        </w:trPr>
        <w:tc>
          <w:tcPr>
            <w:tcW w:w="1208" w:type="dxa"/>
          </w:tcPr>
          <w:p>
            <w:pPr>
              <w:pStyle w:val="TableParagraph"/>
              <w:rPr>
                <w:rFonts w:ascii="Times New Roman"/>
                <w:sz w:val="12"/>
              </w:rPr>
            </w:pPr>
          </w:p>
        </w:tc>
        <w:tc>
          <w:tcPr>
            <w:tcW w:w="2429" w:type="dxa"/>
          </w:tcPr>
          <w:p>
            <w:pPr>
              <w:pStyle w:val="TableParagraph"/>
              <w:spacing w:line="171" w:lineRule="exact" w:before="9"/>
              <w:ind w:left="342"/>
              <w:rPr>
                <w:sz w:val="16"/>
              </w:rPr>
            </w:pPr>
            <w:r>
              <w:rPr>
                <w:color w:val="231F20"/>
                <w:sz w:val="16"/>
              </w:rPr>
              <w:t>nomenclature,</w:t>
            </w:r>
            <w:r>
              <w:rPr>
                <w:color w:val="231F20"/>
                <w:spacing w:val="1"/>
                <w:sz w:val="16"/>
              </w:rPr>
              <w:t> </w:t>
            </w:r>
            <w:r>
              <w:rPr>
                <w:color w:val="231F20"/>
                <w:spacing w:val="-4"/>
                <w:sz w:val="16"/>
              </w:rPr>
              <w:t>etc.</w:t>
            </w:r>
          </w:p>
        </w:tc>
        <w:tc>
          <w:tcPr>
            <w:tcW w:w="2964" w:type="dxa"/>
          </w:tcPr>
          <w:p>
            <w:pPr>
              <w:pStyle w:val="TableParagraph"/>
              <w:numPr>
                <w:ilvl w:val="0"/>
                <w:numId w:val="81"/>
              </w:numPr>
              <w:tabs>
                <w:tab w:pos="342" w:val="left" w:leader="none"/>
              </w:tabs>
              <w:spacing w:line="171" w:lineRule="exact" w:before="9" w:after="0"/>
              <w:ind w:left="342" w:right="0" w:hanging="239"/>
              <w:jc w:val="left"/>
              <w:rPr>
                <w:sz w:val="16"/>
              </w:rPr>
            </w:pPr>
            <w:r>
              <w:rPr>
                <w:color w:val="231F20"/>
                <w:sz w:val="16"/>
              </w:rPr>
              <w:t>Records</w:t>
            </w:r>
            <w:r>
              <w:rPr>
                <w:color w:val="231F20"/>
                <w:spacing w:val="7"/>
                <w:sz w:val="16"/>
              </w:rPr>
              <w:t> </w:t>
            </w:r>
            <w:r>
              <w:rPr>
                <w:color w:val="231F20"/>
                <w:sz w:val="16"/>
              </w:rPr>
              <w:t>on</w:t>
            </w:r>
            <w:r>
              <w:rPr>
                <w:color w:val="231F20"/>
                <w:spacing w:val="8"/>
                <w:sz w:val="16"/>
              </w:rPr>
              <w:t> </w:t>
            </w:r>
            <w:r>
              <w:rPr>
                <w:color w:val="231F20"/>
                <w:sz w:val="16"/>
              </w:rPr>
              <w:t>dogs/cats</w:t>
            </w:r>
            <w:r>
              <w:rPr>
                <w:color w:val="231F20"/>
                <w:spacing w:val="7"/>
                <w:sz w:val="16"/>
              </w:rPr>
              <w:t> </w:t>
            </w:r>
            <w:r>
              <w:rPr>
                <w:color w:val="231F20"/>
                <w:spacing w:val="-2"/>
                <w:sz w:val="16"/>
              </w:rPr>
              <w:t>transported/</w:t>
            </w:r>
          </w:p>
        </w:tc>
      </w:tr>
      <w:tr>
        <w:trPr>
          <w:trHeight w:val="199" w:hRule="atLeast"/>
        </w:trPr>
        <w:tc>
          <w:tcPr>
            <w:tcW w:w="1208" w:type="dxa"/>
          </w:tcPr>
          <w:p>
            <w:pPr>
              <w:pStyle w:val="TableParagraph"/>
              <w:rPr>
                <w:rFonts w:ascii="Times New Roman"/>
                <w:sz w:val="12"/>
              </w:rPr>
            </w:pPr>
          </w:p>
        </w:tc>
        <w:tc>
          <w:tcPr>
            <w:tcW w:w="2429" w:type="dxa"/>
          </w:tcPr>
          <w:p>
            <w:pPr>
              <w:pStyle w:val="TableParagraph"/>
              <w:rPr>
                <w:rFonts w:ascii="Times New Roman"/>
                <w:sz w:val="12"/>
              </w:rPr>
            </w:pPr>
          </w:p>
        </w:tc>
        <w:tc>
          <w:tcPr>
            <w:tcW w:w="2964" w:type="dxa"/>
          </w:tcPr>
          <w:p>
            <w:pPr>
              <w:pStyle w:val="TableParagraph"/>
              <w:spacing w:line="171" w:lineRule="exact" w:before="9"/>
              <w:ind w:left="343"/>
              <w:rPr>
                <w:sz w:val="16"/>
              </w:rPr>
            </w:pPr>
            <w:r>
              <w:rPr>
                <w:color w:val="231F20"/>
                <w:sz w:val="16"/>
              </w:rPr>
              <w:t>sold/euthanized</w:t>
            </w:r>
            <w:r>
              <w:rPr>
                <w:color w:val="231F20"/>
                <w:spacing w:val="11"/>
                <w:sz w:val="16"/>
              </w:rPr>
              <w:t> </w:t>
            </w:r>
            <w:r>
              <w:rPr>
                <w:color w:val="231F20"/>
                <w:sz w:val="16"/>
              </w:rPr>
              <w:t>including</w:t>
            </w:r>
            <w:r>
              <w:rPr>
                <w:color w:val="231F20"/>
                <w:spacing w:val="12"/>
                <w:sz w:val="16"/>
              </w:rPr>
              <w:t> </w:t>
            </w:r>
            <w:r>
              <w:rPr>
                <w:color w:val="231F20"/>
                <w:spacing w:val="-2"/>
                <w:sz w:val="16"/>
              </w:rPr>
              <w:t>three</w:t>
            </w:r>
          </w:p>
        </w:tc>
      </w:tr>
      <w:tr>
        <w:trPr>
          <w:trHeight w:val="400" w:hRule="atLeast"/>
        </w:trPr>
        <w:tc>
          <w:tcPr>
            <w:tcW w:w="1208" w:type="dxa"/>
          </w:tcPr>
          <w:p>
            <w:pPr>
              <w:pStyle w:val="TableParagraph"/>
              <w:rPr>
                <w:rFonts w:ascii="Times New Roman"/>
                <w:sz w:val="16"/>
              </w:rPr>
            </w:pPr>
          </w:p>
        </w:tc>
        <w:tc>
          <w:tcPr>
            <w:tcW w:w="2429" w:type="dxa"/>
          </w:tcPr>
          <w:p>
            <w:pPr>
              <w:pStyle w:val="TableParagraph"/>
              <w:rPr>
                <w:rFonts w:ascii="Times New Roman"/>
                <w:sz w:val="16"/>
              </w:rPr>
            </w:pPr>
          </w:p>
        </w:tc>
        <w:tc>
          <w:tcPr>
            <w:tcW w:w="2964" w:type="dxa"/>
          </w:tcPr>
          <w:p>
            <w:pPr>
              <w:pStyle w:val="TableParagraph"/>
              <w:spacing w:before="8"/>
              <w:ind w:left="343"/>
              <w:rPr>
                <w:sz w:val="16"/>
              </w:rPr>
            </w:pPr>
            <w:r>
              <w:rPr>
                <w:color w:val="231F20"/>
                <w:sz w:val="16"/>
              </w:rPr>
              <w:t>types</w:t>
            </w:r>
            <w:r>
              <w:rPr>
                <w:color w:val="231F20"/>
                <w:spacing w:val="5"/>
                <w:sz w:val="16"/>
              </w:rPr>
              <w:t> </w:t>
            </w:r>
            <w:r>
              <w:rPr>
                <w:color w:val="231F20"/>
                <w:sz w:val="16"/>
              </w:rPr>
              <w:t>of</w:t>
            </w:r>
            <w:r>
              <w:rPr>
                <w:color w:val="231F20"/>
                <w:spacing w:val="5"/>
                <w:sz w:val="16"/>
              </w:rPr>
              <w:t> </w:t>
            </w:r>
            <w:r>
              <w:rPr>
                <w:color w:val="231F20"/>
                <w:spacing w:val="-2"/>
                <w:sz w:val="16"/>
              </w:rPr>
              <w:t>information</w:t>
            </w:r>
          </w:p>
          <w:p>
            <w:pPr>
              <w:pStyle w:val="TableParagraph"/>
              <w:numPr>
                <w:ilvl w:val="0"/>
                <w:numId w:val="82"/>
              </w:numPr>
              <w:tabs>
                <w:tab w:pos="342" w:val="left" w:leader="none"/>
              </w:tabs>
              <w:spacing w:line="171" w:lineRule="exact" w:before="17" w:after="0"/>
              <w:ind w:left="342" w:right="0" w:hanging="239"/>
              <w:jc w:val="left"/>
              <w:rPr>
                <w:sz w:val="16"/>
              </w:rPr>
            </w:pPr>
            <w:r>
              <w:rPr>
                <w:color w:val="231F20"/>
                <w:sz w:val="16"/>
              </w:rPr>
              <w:t>“Random</w:t>
            </w:r>
            <w:r>
              <w:rPr>
                <w:color w:val="231F20"/>
                <w:spacing w:val="5"/>
                <w:sz w:val="16"/>
              </w:rPr>
              <w:t> </w:t>
            </w:r>
            <w:r>
              <w:rPr>
                <w:color w:val="231F20"/>
                <w:sz w:val="16"/>
              </w:rPr>
              <w:t>Source”</w:t>
            </w:r>
            <w:r>
              <w:rPr>
                <w:color w:val="231F20"/>
                <w:spacing w:val="5"/>
                <w:sz w:val="16"/>
              </w:rPr>
              <w:t> </w:t>
            </w:r>
            <w:r>
              <w:rPr>
                <w:color w:val="231F20"/>
                <w:spacing w:val="-2"/>
                <w:sz w:val="16"/>
              </w:rPr>
              <w:t>Certificates</w:t>
            </w:r>
          </w:p>
        </w:tc>
      </w:tr>
      <w:tr>
        <w:trPr>
          <w:trHeight w:val="289" w:hRule="atLeast"/>
        </w:trPr>
        <w:tc>
          <w:tcPr>
            <w:tcW w:w="1208" w:type="dxa"/>
          </w:tcPr>
          <w:p>
            <w:pPr>
              <w:pStyle w:val="TableParagraph"/>
              <w:rPr>
                <w:rFonts w:ascii="Times New Roman"/>
                <w:sz w:val="16"/>
              </w:rPr>
            </w:pPr>
          </w:p>
        </w:tc>
        <w:tc>
          <w:tcPr>
            <w:tcW w:w="2429" w:type="dxa"/>
          </w:tcPr>
          <w:p>
            <w:pPr>
              <w:pStyle w:val="TableParagraph"/>
              <w:rPr>
                <w:rFonts w:ascii="Times New Roman"/>
                <w:sz w:val="16"/>
              </w:rPr>
            </w:pPr>
          </w:p>
        </w:tc>
        <w:tc>
          <w:tcPr>
            <w:tcW w:w="2964" w:type="dxa"/>
          </w:tcPr>
          <w:p>
            <w:pPr>
              <w:pStyle w:val="TableParagraph"/>
              <w:spacing w:before="9"/>
              <w:ind w:left="343"/>
              <w:rPr>
                <w:sz w:val="16"/>
              </w:rPr>
            </w:pPr>
            <w:r>
              <w:rPr>
                <w:color w:val="231F20"/>
                <w:spacing w:val="-2"/>
                <w:sz w:val="16"/>
              </w:rPr>
              <w:t>(See</w:t>
            </w:r>
            <w:r>
              <w:rPr>
                <w:color w:val="231F20"/>
                <w:spacing w:val="-5"/>
                <w:sz w:val="16"/>
              </w:rPr>
              <w:t> </w:t>
            </w:r>
            <w:r>
              <w:rPr>
                <w:color w:val="231F20"/>
                <w:spacing w:val="-2"/>
                <w:sz w:val="16"/>
              </w:rPr>
              <w:t>2.133</w:t>
            </w:r>
            <w:r>
              <w:rPr>
                <w:color w:val="231F20"/>
                <w:spacing w:val="-4"/>
                <w:sz w:val="16"/>
              </w:rPr>
              <w:t> </w:t>
            </w:r>
            <w:r>
              <w:rPr>
                <w:color w:val="231F20"/>
                <w:spacing w:val="-2"/>
                <w:sz w:val="16"/>
              </w:rPr>
              <w:t>(f)</w:t>
            </w:r>
            <w:r>
              <w:rPr>
                <w:color w:val="231F20"/>
                <w:spacing w:val="-4"/>
                <w:sz w:val="16"/>
              </w:rPr>
              <w:t> </w:t>
            </w:r>
            <w:r>
              <w:rPr>
                <w:color w:val="231F20"/>
                <w:spacing w:val="-2"/>
                <w:sz w:val="16"/>
              </w:rPr>
              <w:t>and</w:t>
            </w:r>
            <w:r>
              <w:rPr>
                <w:color w:val="231F20"/>
                <w:spacing w:val="-4"/>
                <w:sz w:val="16"/>
              </w:rPr>
              <w:t> (g))</w:t>
            </w:r>
          </w:p>
        </w:tc>
      </w:tr>
      <w:tr>
        <w:trPr>
          <w:trHeight w:val="301" w:hRule="atLeast"/>
        </w:trPr>
        <w:tc>
          <w:tcPr>
            <w:tcW w:w="1208" w:type="dxa"/>
          </w:tcPr>
          <w:p>
            <w:pPr>
              <w:pStyle w:val="TableParagraph"/>
              <w:spacing w:line="149" w:lineRule="exact" w:before="132"/>
              <w:rPr>
                <w:sz w:val="16"/>
              </w:rPr>
            </w:pPr>
            <w:r>
              <w:rPr>
                <w:color w:val="231F20"/>
                <w:spacing w:val="-2"/>
                <w:sz w:val="16"/>
              </w:rPr>
              <w:t>Other</w:t>
            </w:r>
          </w:p>
        </w:tc>
        <w:tc>
          <w:tcPr>
            <w:tcW w:w="2429" w:type="dxa"/>
          </w:tcPr>
          <w:p>
            <w:pPr>
              <w:pStyle w:val="TableParagraph"/>
              <w:numPr>
                <w:ilvl w:val="0"/>
                <w:numId w:val="83"/>
              </w:numPr>
              <w:tabs>
                <w:tab w:pos="341" w:val="left" w:leader="none"/>
              </w:tabs>
              <w:spacing w:line="183" w:lineRule="exact" w:before="98" w:after="0"/>
              <w:ind w:left="341" w:right="0" w:hanging="239"/>
              <w:jc w:val="left"/>
              <w:rPr>
                <w:sz w:val="16"/>
              </w:rPr>
            </w:pPr>
            <w:r>
              <w:rPr>
                <w:color w:val="231F20"/>
                <w:sz w:val="16"/>
              </w:rPr>
              <w:t>All</w:t>
            </w:r>
            <w:r>
              <w:rPr>
                <w:color w:val="231F20"/>
                <w:spacing w:val="2"/>
                <w:sz w:val="16"/>
              </w:rPr>
              <w:t> </w:t>
            </w:r>
            <w:r>
              <w:rPr>
                <w:color w:val="231F20"/>
                <w:sz w:val="16"/>
              </w:rPr>
              <w:t>records</w:t>
            </w:r>
            <w:r>
              <w:rPr>
                <w:color w:val="231F20"/>
                <w:spacing w:val="2"/>
                <w:sz w:val="16"/>
              </w:rPr>
              <w:t> </w:t>
            </w:r>
            <w:r>
              <w:rPr>
                <w:color w:val="231F20"/>
                <w:sz w:val="16"/>
              </w:rPr>
              <w:t>must</w:t>
            </w:r>
            <w:r>
              <w:rPr>
                <w:color w:val="231F20"/>
                <w:spacing w:val="2"/>
                <w:sz w:val="16"/>
              </w:rPr>
              <w:t> </w:t>
            </w:r>
            <w:r>
              <w:rPr>
                <w:color w:val="231F20"/>
                <w:sz w:val="16"/>
              </w:rPr>
              <w:t>be</w:t>
            </w:r>
            <w:r>
              <w:rPr>
                <w:color w:val="231F20"/>
                <w:spacing w:val="2"/>
                <w:sz w:val="16"/>
              </w:rPr>
              <w:t> </w:t>
            </w:r>
            <w:r>
              <w:rPr>
                <w:color w:val="231F20"/>
                <w:sz w:val="16"/>
              </w:rPr>
              <w:t>kept</w:t>
            </w:r>
            <w:r>
              <w:rPr>
                <w:color w:val="231F20"/>
                <w:spacing w:val="2"/>
                <w:sz w:val="16"/>
              </w:rPr>
              <w:t> </w:t>
            </w:r>
            <w:r>
              <w:rPr>
                <w:color w:val="231F20"/>
                <w:spacing w:val="-5"/>
                <w:sz w:val="16"/>
              </w:rPr>
              <w:t>for</w:t>
            </w:r>
          </w:p>
        </w:tc>
        <w:tc>
          <w:tcPr>
            <w:tcW w:w="2964" w:type="dxa"/>
          </w:tcPr>
          <w:p>
            <w:pPr>
              <w:pStyle w:val="TableParagraph"/>
              <w:numPr>
                <w:ilvl w:val="0"/>
                <w:numId w:val="84"/>
              </w:numPr>
              <w:tabs>
                <w:tab w:pos="342" w:val="left" w:leader="none"/>
              </w:tabs>
              <w:spacing w:line="183" w:lineRule="exact" w:before="98" w:after="0"/>
              <w:ind w:left="342" w:right="0" w:hanging="239"/>
              <w:jc w:val="left"/>
              <w:rPr>
                <w:sz w:val="16"/>
              </w:rPr>
            </w:pPr>
            <w:r>
              <w:rPr>
                <w:color w:val="231F20"/>
                <w:sz w:val="16"/>
              </w:rPr>
              <w:t>All</w:t>
            </w:r>
            <w:r>
              <w:rPr>
                <w:color w:val="231F20"/>
                <w:spacing w:val="2"/>
                <w:sz w:val="16"/>
              </w:rPr>
              <w:t> </w:t>
            </w:r>
            <w:r>
              <w:rPr>
                <w:color w:val="231F20"/>
                <w:sz w:val="16"/>
              </w:rPr>
              <w:t>records</w:t>
            </w:r>
            <w:r>
              <w:rPr>
                <w:color w:val="231F20"/>
                <w:spacing w:val="2"/>
                <w:sz w:val="16"/>
              </w:rPr>
              <w:t> </w:t>
            </w:r>
            <w:r>
              <w:rPr>
                <w:color w:val="231F20"/>
                <w:sz w:val="16"/>
              </w:rPr>
              <w:t>must</w:t>
            </w:r>
            <w:r>
              <w:rPr>
                <w:color w:val="231F20"/>
                <w:spacing w:val="2"/>
                <w:sz w:val="16"/>
              </w:rPr>
              <w:t> </w:t>
            </w:r>
            <w:r>
              <w:rPr>
                <w:color w:val="231F20"/>
                <w:sz w:val="16"/>
              </w:rPr>
              <w:t>be</w:t>
            </w:r>
            <w:r>
              <w:rPr>
                <w:color w:val="231F20"/>
                <w:spacing w:val="2"/>
                <w:sz w:val="16"/>
              </w:rPr>
              <w:t> </w:t>
            </w:r>
            <w:r>
              <w:rPr>
                <w:color w:val="231F20"/>
                <w:sz w:val="16"/>
              </w:rPr>
              <w:t>kept</w:t>
            </w:r>
            <w:r>
              <w:rPr>
                <w:color w:val="231F20"/>
                <w:spacing w:val="2"/>
                <w:sz w:val="16"/>
              </w:rPr>
              <w:t> </w:t>
            </w:r>
            <w:r>
              <w:rPr>
                <w:color w:val="231F20"/>
                <w:spacing w:val="-5"/>
                <w:sz w:val="16"/>
              </w:rPr>
              <w:t>for</w:t>
            </w:r>
          </w:p>
        </w:tc>
      </w:tr>
      <w:tr>
        <w:trPr>
          <w:trHeight w:val="388" w:hRule="atLeast"/>
        </w:trPr>
        <w:tc>
          <w:tcPr>
            <w:tcW w:w="1208" w:type="dxa"/>
          </w:tcPr>
          <w:p>
            <w:pPr>
              <w:pStyle w:val="TableParagraph"/>
              <w:spacing w:before="31"/>
              <w:rPr>
                <w:sz w:val="16"/>
              </w:rPr>
            </w:pPr>
            <w:r>
              <w:rPr>
                <w:color w:val="231F20"/>
                <w:spacing w:val="-2"/>
                <w:sz w:val="16"/>
              </w:rPr>
              <w:t>Requirements</w:t>
            </w:r>
          </w:p>
        </w:tc>
        <w:tc>
          <w:tcPr>
            <w:tcW w:w="2429" w:type="dxa"/>
          </w:tcPr>
          <w:p>
            <w:pPr>
              <w:pStyle w:val="TableParagraph"/>
              <w:spacing w:line="181" w:lineRule="exact"/>
              <w:ind w:left="342"/>
              <w:rPr>
                <w:sz w:val="16"/>
              </w:rPr>
            </w:pPr>
            <w:r>
              <w:rPr>
                <w:color w:val="231F20"/>
                <w:sz w:val="16"/>
              </w:rPr>
              <w:t>three</w:t>
            </w:r>
            <w:r>
              <w:rPr>
                <w:color w:val="231F20"/>
                <w:spacing w:val="-6"/>
                <w:sz w:val="16"/>
              </w:rPr>
              <w:t> </w:t>
            </w:r>
            <w:r>
              <w:rPr>
                <w:color w:val="231F20"/>
                <w:sz w:val="16"/>
              </w:rPr>
              <w:t>years;</w:t>
            </w:r>
            <w:r>
              <w:rPr>
                <w:color w:val="231F20"/>
                <w:spacing w:val="-6"/>
                <w:sz w:val="16"/>
              </w:rPr>
              <w:t> </w:t>
            </w:r>
            <w:r>
              <w:rPr>
                <w:color w:val="231F20"/>
                <w:sz w:val="16"/>
              </w:rPr>
              <w:t>records</w:t>
            </w:r>
            <w:r>
              <w:rPr>
                <w:color w:val="231F20"/>
                <w:spacing w:val="-6"/>
                <w:sz w:val="16"/>
              </w:rPr>
              <w:t> </w:t>
            </w:r>
            <w:r>
              <w:rPr>
                <w:color w:val="231F20"/>
                <w:spacing w:val="-4"/>
                <w:sz w:val="16"/>
              </w:rPr>
              <w:t>that</w:t>
            </w:r>
          </w:p>
          <w:p>
            <w:pPr>
              <w:pStyle w:val="TableParagraph"/>
              <w:spacing w:line="171" w:lineRule="exact" w:before="16"/>
              <w:ind w:left="342"/>
              <w:rPr>
                <w:sz w:val="16"/>
              </w:rPr>
            </w:pPr>
            <w:r>
              <w:rPr>
                <w:color w:val="231F20"/>
                <w:sz w:val="16"/>
              </w:rPr>
              <w:t>relate</w:t>
            </w:r>
            <w:r>
              <w:rPr>
                <w:color w:val="231F20"/>
                <w:spacing w:val="-1"/>
                <w:sz w:val="16"/>
              </w:rPr>
              <w:t> </w:t>
            </w:r>
            <w:r>
              <w:rPr>
                <w:color w:val="231F20"/>
                <w:sz w:val="16"/>
              </w:rPr>
              <w:t>to </w:t>
            </w:r>
            <w:r>
              <w:rPr>
                <w:color w:val="231F20"/>
                <w:spacing w:val="-2"/>
                <w:sz w:val="16"/>
              </w:rPr>
              <w:t>applications,</w:t>
            </w:r>
          </w:p>
        </w:tc>
        <w:tc>
          <w:tcPr>
            <w:tcW w:w="2964" w:type="dxa"/>
          </w:tcPr>
          <w:p>
            <w:pPr>
              <w:pStyle w:val="TableParagraph"/>
              <w:spacing w:line="181" w:lineRule="exact"/>
              <w:ind w:left="343"/>
              <w:rPr>
                <w:sz w:val="16"/>
              </w:rPr>
            </w:pPr>
            <w:r>
              <w:rPr>
                <w:color w:val="231F20"/>
                <w:sz w:val="16"/>
              </w:rPr>
              <w:t>three</w:t>
            </w:r>
            <w:r>
              <w:rPr>
                <w:color w:val="231F20"/>
                <w:spacing w:val="-2"/>
                <w:sz w:val="16"/>
              </w:rPr>
              <w:t> </w:t>
            </w:r>
            <w:r>
              <w:rPr>
                <w:color w:val="231F20"/>
                <w:sz w:val="16"/>
              </w:rPr>
              <w:t>years;</w:t>
            </w:r>
            <w:r>
              <w:rPr>
                <w:color w:val="231F20"/>
                <w:spacing w:val="-2"/>
                <w:sz w:val="16"/>
              </w:rPr>
              <w:t> </w:t>
            </w:r>
            <w:r>
              <w:rPr>
                <w:color w:val="231F20"/>
                <w:sz w:val="16"/>
              </w:rPr>
              <w:t>records</w:t>
            </w:r>
            <w:r>
              <w:rPr>
                <w:color w:val="231F20"/>
                <w:spacing w:val="-1"/>
                <w:sz w:val="16"/>
              </w:rPr>
              <w:t> </w:t>
            </w:r>
            <w:r>
              <w:rPr>
                <w:color w:val="231F20"/>
                <w:sz w:val="16"/>
              </w:rPr>
              <w:t>that</w:t>
            </w:r>
            <w:r>
              <w:rPr>
                <w:color w:val="231F20"/>
                <w:spacing w:val="-2"/>
                <w:sz w:val="16"/>
              </w:rPr>
              <w:t> relate</w:t>
            </w:r>
          </w:p>
          <w:p>
            <w:pPr>
              <w:pStyle w:val="TableParagraph"/>
              <w:spacing w:line="171" w:lineRule="exact" w:before="16"/>
              <w:ind w:left="343"/>
              <w:rPr>
                <w:sz w:val="16"/>
              </w:rPr>
            </w:pPr>
            <w:r>
              <w:rPr>
                <w:color w:val="231F20"/>
                <w:sz w:val="16"/>
              </w:rPr>
              <w:t>to</w:t>
            </w:r>
            <w:r>
              <w:rPr>
                <w:color w:val="231F20"/>
                <w:spacing w:val="10"/>
                <w:sz w:val="16"/>
              </w:rPr>
              <w:t> </w:t>
            </w:r>
            <w:r>
              <w:rPr>
                <w:color w:val="231F20"/>
                <w:sz w:val="16"/>
              </w:rPr>
              <w:t>applications,</w:t>
            </w:r>
            <w:r>
              <w:rPr>
                <w:color w:val="231F20"/>
                <w:spacing w:val="10"/>
                <w:sz w:val="16"/>
              </w:rPr>
              <w:t> </w:t>
            </w:r>
            <w:r>
              <w:rPr>
                <w:color w:val="231F20"/>
                <w:sz w:val="16"/>
              </w:rPr>
              <w:t>proposals,</w:t>
            </w:r>
            <w:r>
              <w:rPr>
                <w:color w:val="231F20"/>
                <w:spacing w:val="10"/>
                <w:sz w:val="16"/>
              </w:rPr>
              <w:t> </w:t>
            </w:r>
            <w:r>
              <w:rPr>
                <w:color w:val="231F20"/>
                <w:spacing w:val="-5"/>
                <w:sz w:val="16"/>
              </w:rPr>
              <w:t>and</w:t>
            </w:r>
          </w:p>
        </w:tc>
      </w:tr>
      <w:tr>
        <w:trPr>
          <w:trHeight w:val="199" w:hRule="atLeast"/>
        </w:trPr>
        <w:tc>
          <w:tcPr>
            <w:tcW w:w="1208" w:type="dxa"/>
          </w:tcPr>
          <w:p>
            <w:pPr>
              <w:pStyle w:val="TableParagraph"/>
              <w:rPr>
                <w:rFonts w:ascii="Times New Roman"/>
                <w:sz w:val="12"/>
              </w:rPr>
            </w:pPr>
          </w:p>
        </w:tc>
        <w:tc>
          <w:tcPr>
            <w:tcW w:w="2429" w:type="dxa"/>
          </w:tcPr>
          <w:p>
            <w:pPr>
              <w:pStyle w:val="TableParagraph"/>
              <w:spacing w:line="171" w:lineRule="exact" w:before="8"/>
              <w:ind w:left="342"/>
              <w:rPr>
                <w:sz w:val="16"/>
              </w:rPr>
            </w:pPr>
            <w:r>
              <w:rPr>
                <w:color w:val="231F20"/>
                <w:sz w:val="16"/>
              </w:rPr>
              <w:t>proposals,</w:t>
            </w:r>
            <w:r>
              <w:rPr>
                <w:color w:val="231F20"/>
                <w:spacing w:val="5"/>
                <w:sz w:val="16"/>
              </w:rPr>
              <w:t> </w:t>
            </w:r>
            <w:r>
              <w:rPr>
                <w:color w:val="231F20"/>
                <w:sz w:val="16"/>
              </w:rPr>
              <w:t>and</w:t>
            </w:r>
            <w:r>
              <w:rPr>
                <w:color w:val="231F20"/>
                <w:spacing w:val="5"/>
                <w:sz w:val="16"/>
              </w:rPr>
              <w:t> </w:t>
            </w:r>
            <w:r>
              <w:rPr>
                <w:color w:val="231F20"/>
                <w:spacing w:val="-2"/>
                <w:sz w:val="16"/>
              </w:rPr>
              <w:t>proposed</w:t>
            </w:r>
          </w:p>
        </w:tc>
        <w:tc>
          <w:tcPr>
            <w:tcW w:w="2964" w:type="dxa"/>
          </w:tcPr>
          <w:p>
            <w:pPr>
              <w:pStyle w:val="TableParagraph"/>
              <w:spacing w:line="171" w:lineRule="exact" w:before="8"/>
              <w:ind w:left="343"/>
              <w:rPr>
                <w:sz w:val="16"/>
              </w:rPr>
            </w:pPr>
            <w:r>
              <w:rPr>
                <w:color w:val="231F20"/>
                <w:sz w:val="16"/>
              </w:rPr>
              <w:t>proposed</w:t>
            </w:r>
            <w:r>
              <w:rPr>
                <w:color w:val="231F20"/>
                <w:spacing w:val="13"/>
                <w:sz w:val="16"/>
              </w:rPr>
              <w:t> </w:t>
            </w:r>
            <w:r>
              <w:rPr>
                <w:color w:val="231F20"/>
                <w:sz w:val="16"/>
              </w:rPr>
              <w:t>significant</w:t>
            </w:r>
            <w:r>
              <w:rPr>
                <w:color w:val="231F20"/>
                <w:spacing w:val="13"/>
                <w:sz w:val="16"/>
              </w:rPr>
              <w:t> </w:t>
            </w:r>
            <w:r>
              <w:rPr>
                <w:color w:val="231F20"/>
                <w:spacing w:val="-2"/>
                <w:sz w:val="16"/>
              </w:rPr>
              <w:t>changes</w:t>
            </w:r>
          </w:p>
        </w:tc>
      </w:tr>
      <w:tr>
        <w:trPr>
          <w:trHeight w:val="200" w:hRule="atLeast"/>
        </w:trPr>
        <w:tc>
          <w:tcPr>
            <w:tcW w:w="1208" w:type="dxa"/>
          </w:tcPr>
          <w:p>
            <w:pPr>
              <w:pStyle w:val="TableParagraph"/>
              <w:rPr>
                <w:rFonts w:ascii="Times New Roman"/>
                <w:sz w:val="12"/>
              </w:rPr>
            </w:pPr>
          </w:p>
        </w:tc>
        <w:tc>
          <w:tcPr>
            <w:tcW w:w="2429" w:type="dxa"/>
          </w:tcPr>
          <w:p>
            <w:pPr>
              <w:pStyle w:val="TableParagraph"/>
              <w:spacing w:line="171" w:lineRule="exact" w:before="9"/>
              <w:ind w:left="342"/>
              <w:rPr>
                <w:sz w:val="16"/>
              </w:rPr>
            </w:pPr>
            <w:r>
              <w:rPr>
                <w:color w:val="231F20"/>
                <w:sz w:val="16"/>
              </w:rPr>
              <w:t>significant</w:t>
            </w:r>
            <w:r>
              <w:rPr>
                <w:color w:val="231F20"/>
                <w:spacing w:val="7"/>
                <w:sz w:val="16"/>
              </w:rPr>
              <w:t> </w:t>
            </w:r>
            <w:r>
              <w:rPr>
                <w:color w:val="231F20"/>
                <w:sz w:val="16"/>
              </w:rPr>
              <w:t>changes</w:t>
            </w:r>
            <w:r>
              <w:rPr>
                <w:color w:val="231F20"/>
                <w:spacing w:val="7"/>
                <w:sz w:val="16"/>
              </w:rPr>
              <w:t> </w:t>
            </w:r>
            <w:r>
              <w:rPr>
                <w:color w:val="231F20"/>
                <w:spacing w:val="-4"/>
                <w:sz w:val="16"/>
              </w:rPr>
              <w:t>must</w:t>
            </w:r>
          </w:p>
        </w:tc>
        <w:tc>
          <w:tcPr>
            <w:tcW w:w="2964" w:type="dxa"/>
          </w:tcPr>
          <w:p>
            <w:pPr>
              <w:pStyle w:val="TableParagraph"/>
              <w:spacing w:line="171" w:lineRule="exact" w:before="9"/>
              <w:ind w:left="343"/>
              <w:rPr>
                <w:sz w:val="16"/>
              </w:rPr>
            </w:pPr>
            <w:r>
              <w:rPr>
                <w:color w:val="231F20"/>
                <w:spacing w:val="-2"/>
                <w:sz w:val="16"/>
              </w:rPr>
              <w:t>must</w:t>
            </w:r>
            <w:r>
              <w:rPr>
                <w:color w:val="231F20"/>
                <w:spacing w:val="-9"/>
                <w:sz w:val="16"/>
              </w:rPr>
              <w:t> </w:t>
            </w:r>
            <w:r>
              <w:rPr>
                <w:color w:val="231F20"/>
                <w:spacing w:val="-2"/>
                <w:sz w:val="16"/>
              </w:rPr>
              <w:t>be</w:t>
            </w:r>
            <w:r>
              <w:rPr>
                <w:color w:val="231F20"/>
                <w:spacing w:val="-8"/>
                <w:sz w:val="16"/>
              </w:rPr>
              <w:t> </w:t>
            </w:r>
            <w:r>
              <w:rPr>
                <w:color w:val="231F20"/>
                <w:spacing w:val="-2"/>
                <w:sz w:val="16"/>
              </w:rPr>
              <w:t>maintained</w:t>
            </w:r>
            <w:r>
              <w:rPr>
                <w:color w:val="231F20"/>
                <w:spacing w:val="-9"/>
                <w:sz w:val="16"/>
              </w:rPr>
              <w:t> </w:t>
            </w:r>
            <w:r>
              <w:rPr>
                <w:color w:val="231F20"/>
                <w:spacing w:val="-2"/>
                <w:sz w:val="16"/>
              </w:rPr>
              <w:t>for</w:t>
            </w:r>
            <w:r>
              <w:rPr>
                <w:color w:val="231F20"/>
                <w:spacing w:val="-8"/>
                <w:sz w:val="16"/>
              </w:rPr>
              <w:t> </w:t>
            </w:r>
            <w:r>
              <w:rPr>
                <w:color w:val="231F20"/>
                <w:spacing w:val="-2"/>
                <w:sz w:val="16"/>
              </w:rPr>
              <w:t>the</w:t>
            </w:r>
            <w:r>
              <w:rPr>
                <w:color w:val="231F20"/>
                <w:spacing w:val="-9"/>
                <w:sz w:val="16"/>
              </w:rPr>
              <w:t> </w:t>
            </w:r>
            <w:r>
              <w:rPr>
                <w:color w:val="231F20"/>
                <w:spacing w:val="-2"/>
                <w:sz w:val="16"/>
              </w:rPr>
              <w:t>duration</w:t>
            </w:r>
          </w:p>
        </w:tc>
      </w:tr>
      <w:tr>
        <w:trPr>
          <w:trHeight w:val="199" w:hRule="atLeast"/>
        </w:trPr>
        <w:tc>
          <w:tcPr>
            <w:tcW w:w="1208" w:type="dxa"/>
          </w:tcPr>
          <w:p>
            <w:pPr>
              <w:pStyle w:val="TableParagraph"/>
              <w:rPr>
                <w:rFonts w:ascii="Times New Roman"/>
                <w:sz w:val="12"/>
              </w:rPr>
            </w:pPr>
          </w:p>
        </w:tc>
        <w:tc>
          <w:tcPr>
            <w:tcW w:w="2429" w:type="dxa"/>
          </w:tcPr>
          <w:p>
            <w:pPr>
              <w:pStyle w:val="TableParagraph"/>
              <w:spacing w:line="171" w:lineRule="exact" w:before="9"/>
              <w:ind w:left="342"/>
              <w:rPr>
                <w:sz w:val="16"/>
              </w:rPr>
            </w:pPr>
            <w:r>
              <w:rPr>
                <w:color w:val="231F20"/>
                <w:sz w:val="16"/>
              </w:rPr>
              <w:t>be</w:t>
            </w:r>
            <w:r>
              <w:rPr>
                <w:color w:val="231F20"/>
                <w:spacing w:val="2"/>
                <w:sz w:val="16"/>
              </w:rPr>
              <w:t> </w:t>
            </w:r>
            <w:r>
              <w:rPr>
                <w:color w:val="231F20"/>
                <w:sz w:val="16"/>
              </w:rPr>
              <w:t>maintained</w:t>
            </w:r>
            <w:r>
              <w:rPr>
                <w:color w:val="231F20"/>
                <w:spacing w:val="2"/>
                <w:sz w:val="16"/>
              </w:rPr>
              <w:t> </w:t>
            </w:r>
            <w:r>
              <w:rPr>
                <w:color w:val="231F20"/>
                <w:sz w:val="16"/>
              </w:rPr>
              <w:t>for</w:t>
            </w:r>
            <w:r>
              <w:rPr>
                <w:color w:val="231F20"/>
                <w:spacing w:val="3"/>
                <w:sz w:val="16"/>
              </w:rPr>
              <w:t> </w:t>
            </w:r>
            <w:r>
              <w:rPr>
                <w:color w:val="231F20"/>
                <w:spacing w:val="-5"/>
                <w:sz w:val="16"/>
              </w:rPr>
              <w:t>the</w:t>
            </w:r>
          </w:p>
        </w:tc>
        <w:tc>
          <w:tcPr>
            <w:tcW w:w="2964" w:type="dxa"/>
          </w:tcPr>
          <w:p>
            <w:pPr>
              <w:pStyle w:val="TableParagraph"/>
              <w:spacing w:line="171" w:lineRule="exact" w:before="9"/>
              <w:ind w:left="343"/>
              <w:rPr>
                <w:sz w:val="16"/>
              </w:rPr>
            </w:pPr>
            <w:r>
              <w:rPr>
                <w:color w:val="231F20"/>
                <w:sz w:val="16"/>
              </w:rPr>
              <w:t>of</w:t>
            </w:r>
            <w:r>
              <w:rPr>
                <w:color w:val="231F20"/>
                <w:spacing w:val="3"/>
                <w:sz w:val="16"/>
              </w:rPr>
              <w:t> </w:t>
            </w:r>
            <w:r>
              <w:rPr>
                <w:color w:val="231F20"/>
                <w:sz w:val="16"/>
              </w:rPr>
              <w:t>the</w:t>
            </w:r>
            <w:r>
              <w:rPr>
                <w:color w:val="231F20"/>
                <w:spacing w:val="4"/>
                <w:sz w:val="16"/>
              </w:rPr>
              <w:t> </w:t>
            </w:r>
            <w:r>
              <w:rPr>
                <w:color w:val="231F20"/>
                <w:sz w:val="16"/>
              </w:rPr>
              <w:t>activity</w:t>
            </w:r>
            <w:r>
              <w:rPr>
                <w:color w:val="231F20"/>
                <w:spacing w:val="4"/>
                <w:sz w:val="16"/>
              </w:rPr>
              <w:t> </w:t>
            </w:r>
            <w:r>
              <w:rPr>
                <w:color w:val="231F20"/>
                <w:sz w:val="16"/>
              </w:rPr>
              <w:t>plus</w:t>
            </w:r>
            <w:r>
              <w:rPr>
                <w:color w:val="231F20"/>
                <w:spacing w:val="4"/>
                <w:sz w:val="16"/>
              </w:rPr>
              <w:t> </w:t>
            </w:r>
            <w:r>
              <w:rPr>
                <w:color w:val="231F20"/>
                <w:sz w:val="16"/>
              </w:rPr>
              <w:t>three</w:t>
            </w:r>
            <w:r>
              <w:rPr>
                <w:color w:val="231F20"/>
                <w:spacing w:val="4"/>
                <w:sz w:val="16"/>
              </w:rPr>
              <w:t> </w:t>
            </w:r>
            <w:r>
              <w:rPr>
                <w:color w:val="231F20"/>
                <w:spacing w:val="-2"/>
                <w:sz w:val="16"/>
              </w:rPr>
              <w:t>years.</w:t>
            </w:r>
          </w:p>
        </w:tc>
      </w:tr>
      <w:tr>
        <w:trPr>
          <w:trHeight w:val="199" w:hRule="atLeast"/>
        </w:trPr>
        <w:tc>
          <w:tcPr>
            <w:tcW w:w="1208" w:type="dxa"/>
          </w:tcPr>
          <w:p>
            <w:pPr>
              <w:pStyle w:val="TableParagraph"/>
              <w:rPr>
                <w:rFonts w:ascii="Times New Roman"/>
                <w:sz w:val="12"/>
              </w:rPr>
            </w:pPr>
          </w:p>
        </w:tc>
        <w:tc>
          <w:tcPr>
            <w:tcW w:w="2429" w:type="dxa"/>
          </w:tcPr>
          <w:p>
            <w:pPr>
              <w:pStyle w:val="TableParagraph"/>
              <w:spacing w:line="171" w:lineRule="exact" w:before="8"/>
              <w:ind w:left="342"/>
              <w:rPr>
                <w:sz w:val="16"/>
              </w:rPr>
            </w:pPr>
            <w:r>
              <w:rPr>
                <w:color w:val="231F20"/>
                <w:sz w:val="16"/>
              </w:rPr>
              <w:t>duration</w:t>
            </w:r>
            <w:r>
              <w:rPr>
                <w:color w:val="231F20"/>
                <w:spacing w:val="4"/>
                <w:sz w:val="16"/>
              </w:rPr>
              <w:t> </w:t>
            </w:r>
            <w:r>
              <w:rPr>
                <w:color w:val="231F20"/>
                <w:sz w:val="16"/>
              </w:rPr>
              <w:t>of</w:t>
            </w:r>
            <w:r>
              <w:rPr>
                <w:color w:val="231F20"/>
                <w:spacing w:val="4"/>
                <w:sz w:val="16"/>
              </w:rPr>
              <w:t> </w:t>
            </w:r>
            <w:r>
              <w:rPr>
                <w:color w:val="231F20"/>
                <w:sz w:val="16"/>
              </w:rPr>
              <w:t>the</w:t>
            </w:r>
            <w:r>
              <w:rPr>
                <w:color w:val="231F20"/>
                <w:spacing w:val="5"/>
                <w:sz w:val="16"/>
              </w:rPr>
              <w:t> </w:t>
            </w:r>
            <w:r>
              <w:rPr>
                <w:color w:val="231F20"/>
                <w:spacing w:val="-2"/>
                <w:sz w:val="16"/>
              </w:rPr>
              <w:t>activity</w:t>
            </w:r>
          </w:p>
        </w:tc>
        <w:tc>
          <w:tcPr>
            <w:tcW w:w="2964" w:type="dxa"/>
          </w:tcPr>
          <w:p>
            <w:pPr>
              <w:pStyle w:val="TableParagraph"/>
              <w:numPr>
                <w:ilvl w:val="0"/>
                <w:numId w:val="85"/>
              </w:numPr>
              <w:tabs>
                <w:tab w:pos="342" w:val="left" w:leader="none"/>
              </w:tabs>
              <w:spacing w:line="171" w:lineRule="exact" w:before="8" w:after="0"/>
              <w:ind w:left="342" w:right="0" w:hanging="239"/>
              <w:jc w:val="left"/>
              <w:rPr>
                <w:sz w:val="16"/>
              </w:rPr>
            </w:pPr>
            <w:r>
              <w:rPr>
                <w:color w:val="231F20"/>
                <w:sz w:val="16"/>
              </w:rPr>
              <w:t>Accessible to</w:t>
            </w:r>
            <w:r>
              <w:rPr>
                <w:color w:val="231F20"/>
                <w:spacing w:val="1"/>
                <w:sz w:val="16"/>
              </w:rPr>
              <w:t> </w:t>
            </w:r>
            <w:r>
              <w:rPr>
                <w:color w:val="231F20"/>
                <w:sz w:val="16"/>
              </w:rPr>
              <w:t>APHIS</w:t>
            </w:r>
            <w:r>
              <w:rPr>
                <w:color w:val="231F20"/>
                <w:spacing w:val="1"/>
                <w:sz w:val="16"/>
              </w:rPr>
              <w:t> </w:t>
            </w:r>
            <w:r>
              <w:rPr>
                <w:color w:val="231F20"/>
                <w:sz w:val="16"/>
              </w:rPr>
              <w:t>and</w:t>
            </w:r>
            <w:r>
              <w:rPr>
                <w:color w:val="231F20"/>
                <w:spacing w:val="1"/>
                <w:sz w:val="16"/>
              </w:rPr>
              <w:t> </w:t>
            </w:r>
            <w:r>
              <w:rPr>
                <w:color w:val="231F20"/>
                <w:spacing w:val="-2"/>
                <w:sz w:val="16"/>
              </w:rPr>
              <w:t>Federal</w:t>
            </w:r>
          </w:p>
        </w:tc>
      </w:tr>
      <w:tr>
        <w:trPr>
          <w:trHeight w:val="200" w:hRule="atLeast"/>
        </w:trPr>
        <w:tc>
          <w:tcPr>
            <w:tcW w:w="1208" w:type="dxa"/>
          </w:tcPr>
          <w:p>
            <w:pPr>
              <w:pStyle w:val="TableParagraph"/>
              <w:rPr>
                <w:rFonts w:ascii="Times New Roman"/>
                <w:sz w:val="12"/>
              </w:rPr>
            </w:pPr>
          </w:p>
        </w:tc>
        <w:tc>
          <w:tcPr>
            <w:tcW w:w="2429" w:type="dxa"/>
          </w:tcPr>
          <w:p>
            <w:pPr>
              <w:pStyle w:val="TableParagraph"/>
              <w:spacing w:line="171" w:lineRule="exact" w:before="9"/>
              <w:ind w:left="342"/>
              <w:rPr>
                <w:sz w:val="16"/>
              </w:rPr>
            </w:pPr>
            <w:r>
              <w:rPr>
                <w:color w:val="231F20"/>
                <w:sz w:val="16"/>
              </w:rPr>
              <w:t>plus</w:t>
            </w:r>
            <w:r>
              <w:rPr>
                <w:color w:val="231F20"/>
                <w:spacing w:val="-3"/>
                <w:sz w:val="16"/>
              </w:rPr>
              <w:t> </w:t>
            </w:r>
            <w:r>
              <w:rPr>
                <w:color w:val="231F20"/>
                <w:sz w:val="16"/>
              </w:rPr>
              <w:t>three</w:t>
            </w:r>
            <w:r>
              <w:rPr>
                <w:color w:val="231F20"/>
                <w:spacing w:val="-2"/>
                <w:sz w:val="16"/>
              </w:rPr>
              <w:t> years.</w:t>
            </w:r>
          </w:p>
        </w:tc>
        <w:tc>
          <w:tcPr>
            <w:tcW w:w="2964" w:type="dxa"/>
          </w:tcPr>
          <w:p>
            <w:pPr>
              <w:pStyle w:val="TableParagraph"/>
              <w:spacing w:line="171" w:lineRule="exact" w:before="9"/>
              <w:ind w:left="343"/>
              <w:rPr>
                <w:sz w:val="16"/>
              </w:rPr>
            </w:pPr>
            <w:r>
              <w:rPr>
                <w:color w:val="231F20"/>
                <w:sz w:val="16"/>
              </w:rPr>
              <w:t>agency</w:t>
            </w:r>
            <w:r>
              <w:rPr>
                <w:color w:val="231F20"/>
                <w:spacing w:val="-2"/>
                <w:sz w:val="16"/>
              </w:rPr>
              <w:t> officials</w:t>
            </w:r>
          </w:p>
        </w:tc>
      </w:tr>
      <w:tr>
        <w:trPr>
          <w:trHeight w:val="199" w:hRule="atLeast"/>
        </w:trPr>
        <w:tc>
          <w:tcPr>
            <w:tcW w:w="1208" w:type="dxa"/>
          </w:tcPr>
          <w:p>
            <w:pPr>
              <w:pStyle w:val="TableParagraph"/>
              <w:rPr>
                <w:rFonts w:ascii="Times New Roman"/>
                <w:sz w:val="12"/>
              </w:rPr>
            </w:pPr>
          </w:p>
        </w:tc>
        <w:tc>
          <w:tcPr>
            <w:tcW w:w="2429" w:type="dxa"/>
          </w:tcPr>
          <w:p>
            <w:pPr>
              <w:pStyle w:val="TableParagraph"/>
              <w:numPr>
                <w:ilvl w:val="0"/>
                <w:numId w:val="86"/>
              </w:numPr>
              <w:tabs>
                <w:tab w:pos="341" w:val="left" w:leader="none"/>
              </w:tabs>
              <w:spacing w:line="171" w:lineRule="exact" w:before="9" w:after="0"/>
              <w:ind w:left="341" w:right="0" w:hanging="239"/>
              <w:jc w:val="left"/>
              <w:rPr>
                <w:sz w:val="16"/>
              </w:rPr>
            </w:pPr>
            <w:r>
              <w:rPr>
                <w:color w:val="231F20"/>
                <w:sz w:val="16"/>
              </w:rPr>
              <w:t>Accessible</w:t>
            </w:r>
            <w:r>
              <w:rPr>
                <w:color w:val="231F20"/>
                <w:spacing w:val="9"/>
                <w:sz w:val="16"/>
              </w:rPr>
              <w:t> </w:t>
            </w:r>
            <w:r>
              <w:rPr>
                <w:color w:val="231F20"/>
                <w:sz w:val="16"/>
              </w:rPr>
              <w:t>for</w:t>
            </w:r>
            <w:r>
              <w:rPr>
                <w:color w:val="231F20"/>
                <w:spacing w:val="9"/>
                <w:sz w:val="16"/>
              </w:rPr>
              <w:t> </w:t>
            </w:r>
            <w:r>
              <w:rPr>
                <w:color w:val="231F20"/>
                <w:sz w:val="16"/>
              </w:rPr>
              <w:t>inspection</w:t>
            </w:r>
            <w:r>
              <w:rPr>
                <w:color w:val="231F20"/>
                <w:spacing w:val="9"/>
                <w:sz w:val="16"/>
              </w:rPr>
              <w:t> </w:t>
            </w:r>
            <w:r>
              <w:rPr>
                <w:color w:val="231F20"/>
                <w:spacing w:val="-5"/>
                <w:sz w:val="16"/>
              </w:rPr>
              <w:t>or</w:t>
            </w:r>
          </w:p>
        </w:tc>
        <w:tc>
          <w:tcPr>
            <w:tcW w:w="2964" w:type="dxa"/>
          </w:tcPr>
          <w:p>
            <w:pPr>
              <w:pStyle w:val="TableParagraph"/>
              <w:numPr>
                <w:ilvl w:val="0"/>
                <w:numId w:val="87"/>
              </w:numPr>
              <w:tabs>
                <w:tab w:pos="342" w:val="left" w:leader="none"/>
              </w:tabs>
              <w:spacing w:line="171" w:lineRule="exact" w:before="9" w:after="0"/>
              <w:ind w:left="342" w:right="0" w:hanging="239"/>
              <w:jc w:val="left"/>
              <w:rPr>
                <w:sz w:val="16"/>
              </w:rPr>
            </w:pPr>
            <w:r>
              <w:rPr>
                <w:color w:val="231F20"/>
                <w:sz w:val="16"/>
              </w:rPr>
              <w:t>USDA</w:t>
            </w:r>
            <w:r>
              <w:rPr>
                <w:color w:val="231F20"/>
                <w:spacing w:val="-2"/>
                <w:sz w:val="16"/>
              </w:rPr>
              <w:t> </w:t>
            </w:r>
            <w:r>
              <w:rPr>
                <w:color w:val="231F20"/>
                <w:sz w:val="16"/>
              </w:rPr>
              <w:t>may</w:t>
            </w:r>
            <w:r>
              <w:rPr>
                <w:color w:val="231F20"/>
                <w:spacing w:val="-2"/>
                <w:sz w:val="16"/>
              </w:rPr>
              <w:t> </w:t>
            </w:r>
            <w:r>
              <w:rPr>
                <w:color w:val="231F20"/>
                <w:sz w:val="16"/>
              </w:rPr>
              <w:t>extend</w:t>
            </w:r>
            <w:r>
              <w:rPr>
                <w:color w:val="231F20"/>
                <w:spacing w:val="-1"/>
                <w:sz w:val="16"/>
              </w:rPr>
              <w:t> </w:t>
            </w:r>
            <w:r>
              <w:rPr>
                <w:color w:val="231F20"/>
                <w:sz w:val="16"/>
              </w:rPr>
              <w:t>the</w:t>
            </w:r>
            <w:r>
              <w:rPr>
                <w:color w:val="231F20"/>
                <w:spacing w:val="-2"/>
                <w:sz w:val="16"/>
              </w:rPr>
              <w:t> records</w:t>
            </w:r>
          </w:p>
        </w:tc>
      </w:tr>
      <w:tr>
        <w:trPr>
          <w:trHeight w:val="199" w:hRule="atLeast"/>
        </w:trPr>
        <w:tc>
          <w:tcPr>
            <w:tcW w:w="1208" w:type="dxa"/>
          </w:tcPr>
          <w:p>
            <w:pPr>
              <w:pStyle w:val="TableParagraph"/>
              <w:rPr>
                <w:rFonts w:ascii="Times New Roman"/>
                <w:sz w:val="12"/>
              </w:rPr>
            </w:pPr>
          </w:p>
        </w:tc>
        <w:tc>
          <w:tcPr>
            <w:tcW w:w="2429" w:type="dxa"/>
          </w:tcPr>
          <w:p>
            <w:pPr>
              <w:pStyle w:val="TableParagraph"/>
              <w:spacing w:line="171" w:lineRule="exact" w:before="8"/>
              <w:ind w:left="342"/>
              <w:rPr>
                <w:sz w:val="16"/>
              </w:rPr>
            </w:pPr>
            <w:r>
              <w:rPr>
                <w:color w:val="231F20"/>
                <w:sz w:val="16"/>
              </w:rPr>
              <w:t>copying</w:t>
            </w:r>
            <w:r>
              <w:rPr>
                <w:color w:val="231F20"/>
                <w:spacing w:val="1"/>
                <w:sz w:val="16"/>
              </w:rPr>
              <w:t> </w:t>
            </w:r>
            <w:r>
              <w:rPr>
                <w:color w:val="231F20"/>
                <w:sz w:val="16"/>
              </w:rPr>
              <w:t>by</w:t>
            </w:r>
            <w:r>
              <w:rPr>
                <w:color w:val="231F20"/>
                <w:spacing w:val="2"/>
                <w:sz w:val="16"/>
              </w:rPr>
              <w:t> </w:t>
            </w:r>
            <w:r>
              <w:rPr>
                <w:color w:val="231F20"/>
                <w:sz w:val="16"/>
              </w:rPr>
              <w:t>OLAW</w:t>
            </w:r>
            <w:r>
              <w:rPr>
                <w:color w:val="231F20"/>
                <w:spacing w:val="1"/>
                <w:sz w:val="16"/>
              </w:rPr>
              <w:t> </w:t>
            </w:r>
            <w:r>
              <w:rPr>
                <w:color w:val="231F20"/>
                <w:sz w:val="16"/>
              </w:rPr>
              <w:t>or</w:t>
            </w:r>
            <w:r>
              <w:rPr>
                <w:color w:val="231F20"/>
                <w:spacing w:val="2"/>
                <w:sz w:val="16"/>
              </w:rPr>
              <w:t> </w:t>
            </w:r>
            <w:r>
              <w:rPr>
                <w:color w:val="231F20"/>
                <w:spacing w:val="-2"/>
                <w:sz w:val="16"/>
              </w:rPr>
              <w:t>other</w:t>
            </w:r>
          </w:p>
        </w:tc>
        <w:tc>
          <w:tcPr>
            <w:tcW w:w="2964" w:type="dxa"/>
          </w:tcPr>
          <w:p>
            <w:pPr>
              <w:pStyle w:val="TableParagraph"/>
              <w:spacing w:line="171" w:lineRule="exact" w:before="8"/>
              <w:ind w:left="343"/>
              <w:rPr>
                <w:sz w:val="16"/>
              </w:rPr>
            </w:pPr>
            <w:r>
              <w:rPr>
                <w:color w:val="231F20"/>
                <w:sz w:val="16"/>
              </w:rPr>
              <w:t>retention</w:t>
            </w:r>
            <w:r>
              <w:rPr>
                <w:color w:val="231F20"/>
                <w:spacing w:val="-5"/>
                <w:sz w:val="16"/>
              </w:rPr>
              <w:t> </w:t>
            </w:r>
            <w:r>
              <w:rPr>
                <w:color w:val="231F20"/>
                <w:sz w:val="16"/>
              </w:rPr>
              <w:t>requirements</w:t>
            </w:r>
            <w:r>
              <w:rPr>
                <w:color w:val="231F20"/>
                <w:spacing w:val="-4"/>
                <w:sz w:val="16"/>
              </w:rPr>
              <w:t> </w:t>
            </w:r>
            <w:r>
              <w:rPr>
                <w:color w:val="231F20"/>
                <w:spacing w:val="-2"/>
                <w:sz w:val="16"/>
              </w:rPr>
              <w:t>pending</w:t>
            </w:r>
          </w:p>
        </w:tc>
      </w:tr>
      <w:tr>
        <w:trPr>
          <w:trHeight w:val="290" w:hRule="atLeast"/>
        </w:trPr>
        <w:tc>
          <w:tcPr>
            <w:tcW w:w="1208" w:type="dxa"/>
          </w:tcPr>
          <w:p>
            <w:pPr>
              <w:pStyle w:val="TableParagraph"/>
              <w:rPr>
                <w:rFonts w:ascii="Times New Roman"/>
                <w:sz w:val="16"/>
              </w:rPr>
            </w:pPr>
          </w:p>
        </w:tc>
        <w:tc>
          <w:tcPr>
            <w:tcW w:w="2429" w:type="dxa"/>
          </w:tcPr>
          <w:p>
            <w:pPr>
              <w:pStyle w:val="TableParagraph"/>
              <w:spacing w:before="9"/>
              <w:ind w:left="342"/>
              <w:rPr>
                <w:sz w:val="16"/>
              </w:rPr>
            </w:pPr>
            <w:r>
              <w:rPr>
                <w:color w:val="231F20"/>
                <w:sz w:val="16"/>
              </w:rPr>
              <w:t>PHS</w:t>
            </w:r>
            <w:r>
              <w:rPr>
                <w:color w:val="231F20"/>
                <w:spacing w:val="-8"/>
                <w:sz w:val="16"/>
              </w:rPr>
              <w:t> </w:t>
            </w:r>
            <w:r>
              <w:rPr>
                <w:color w:val="231F20"/>
                <w:spacing w:val="-2"/>
                <w:sz w:val="16"/>
              </w:rPr>
              <w:t>officials</w:t>
            </w:r>
          </w:p>
        </w:tc>
        <w:tc>
          <w:tcPr>
            <w:tcW w:w="2964" w:type="dxa"/>
          </w:tcPr>
          <w:p>
            <w:pPr>
              <w:pStyle w:val="TableParagraph"/>
              <w:spacing w:before="9"/>
              <w:ind w:left="343"/>
              <w:rPr>
                <w:sz w:val="16"/>
              </w:rPr>
            </w:pPr>
            <w:r>
              <w:rPr>
                <w:color w:val="231F20"/>
                <w:sz w:val="16"/>
              </w:rPr>
              <w:t>completion</w:t>
            </w:r>
            <w:r>
              <w:rPr>
                <w:color w:val="231F20"/>
                <w:spacing w:val="6"/>
                <w:sz w:val="16"/>
              </w:rPr>
              <w:t> </w:t>
            </w:r>
            <w:r>
              <w:rPr>
                <w:color w:val="231F20"/>
                <w:sz w:val="16"/>
              </w:rPr>
              <w:t>of</w:t>
            </w:r>
            <w:r>
              <w:rPr>
                <w:color w:val="231F20"/>
                <w:spacing w:val="8"/>
                <w:sz w:val="16"/>
              </w:rPr>
              <w:t> </w:t>
            </w:r>
            <w:r>
              <w:rPr>
                <w:color w:val="231F20"/>
                <w:sz w:val="16"/>
              </w:rPr>
              <w:t>an</w:t>
            </w:r>
            <w:r>
              <w:rPr>
                <w:color w:val="231F20"/>
                <w:spacing w:val="9"/>
                <w:sz w:val="16"/>
              </w:rPr>
              <w:t> </w:t>
            </w:r>
            <w:r>
              <w:rPr>
                <w:color w:val="231F20"/>
                <w:spacing w:val="-2"/>
                <w:sz w:val="16"/>
              </w:rPr>
              <w:t>investigation.</w:t>
            </w:r>
          </w:p>
        </w:tc>
      </w:tr>
      <w:tr>
        <w:trPr>
          <w:trHeight w:val="389" w:hRule="atLeast"/>
        </w:trPr>
        <w:tc>
          <w:tcPr>
            <w:tcW w:w="1208" w:type="dxa"/>
            <w:tcBorders>
              <w:bottom w:val="single" w:sz="4" w:space="0" w:color="231F20"/>
            </w:tcBorders>
          </w:tcPr>
          <w:p>
            <w:pPr>
              <w:pStyle w:val="TableParagraph"/>
              <w:spacing w:before="131"/>
              <w:rPr>
                <w:sz w:val="16"/>
              </w:rPr>
            </w:pPr>
            <w:r>
              <w:rPr>
                <w:color w:val="231F20"/>
                <w:spacing w:val="-2"/>
                <w:sz w:val="16"/>
              </w:rPr>
              <w:t>Reference</w:t>
            </w:r>
          </w:p>
        </w:tc>
        <w:tc>
          <w:tcPr>
            <w:tcW w:w="2429" w:type="dxa"/>
            <w:tcBorders>
              <w:bottom w:val="single" w:sz="4" w:space="0" w:color="231F20"/>
            </w:tcBorders>
          </w:tcPr>
          <w:p>
            <w:pPr>
              <w:pStyle w:val="TableParagraph"/>
              <w:spacing w:before="99"/>
              <w:ind w:left="102"/>
              <w:rPr>
                <w:sz w:val="16"/>
              </w:rPr>
            </w:pPr>
            <w:r>
              <w:rPr>
                <w:color w:val="231F20"/>
                <w:sz w:val="16"/>
              </w:rPr>
              <w:t>Policy</w:t>
            </w:r>
            <w:r>
              <w:rPr>
                <w:color w:val="231F20"/>
                <w:spacing w:val="4"/>
                <w:sz w:val="16"/>
              </w:rPr>
              <w:t> </w:t>
            </w:r>
            <w:r>
              <w:rPr>
                <w:color w:val="231F20"/>
                <w:spacing w:val="-2"/>
                <w:sz w:val="16"/>
              </w:rPr>
              <w:t>IV.E.</w:t>
            </w:r>
          </w:p>
        </w:tc>
        <w:tc>
          <w:tcPr>
            <w:tcW w:w="2964" w:type="dxa"/>
            <w:tcBorders>
              <w:bottom w:val="single" w:sz="4" w:space="0" w:color="231F20"/>
            </w:tcBorders>
          </w:tcPr>
          <w:p>
            <w:pPr>
              <w:pStyle w:val="TableParagraph"/>
              <w:spacing w:before="99"/>
              <w:ind w:left="103"/>
              <w:rPr>
                <w:sz w:val="16"/>
              </w:rPr>
            </w:pPr>
            <w:r>
              <w:rPr>
                <w:color w:val="231F20"/>
                <w:sz w:val="16"/>
              </w:rPr>
              <w:t>9</w:t>
            </w:r>
            <w:r>
              <w:rPr>
                <w:color w:val="231F20"/>
                <w:spacing w:val="-2"/>
                <w:sz w:val="16"/>
              </w:rPr>
              <w:t> </w:t>
            </w:r>
            <w:r>
              <w:rPr>
                <w:color w:val="231F20"/>
                <w:sz w:val="16"/>
              </w:rPr>
              <w:t>CFR</w:t>
            </w:r>
            <w:r>
              <w:rPr>
                <w:color w:val="231F20"/>
                <w:spacing w:val="-1"/>
                <w:sz w:val="16"/>
              </w:rPr>
              <w:t> </w:t>
            </w:r>
            <w:r>
              <w:rPr>
                <w:color w:val="231F20"/>
                <w:sz w:val="16"/>
              </w:rPr>
              <w:t>Part</w:t>
            </w:r>
            <w:r>
              <w:rPr>
                <w:color w:val="231F20"/>
                <w:spacing w:val="-1"/>
                <w:sz w:val="16"/>
              </w:rPr>
              <w:t> </w:t>
            </w:r>
            <w:r>
              <w:rPr>
                <w:color w:val="231F20"/>
                <w:sz w:val="16"/>
              </w:rPr>
              <w:t>2,</w:t>
            </w:r>
            <w:r>
              <w:rPr>
                <w:color w:val="231F20"/>
                <w:spacing w:val="-1"/>
                <w:sz w:val="16"/>
              </w:rPr>
              <w:t> </w:t>
            </w:r>
            <w:r>
              <w:rPr>
                <w:color w:val="231F20"/>
                <w:sz w:val="16"/>
              </w:rPr>
              <w:t>Subpart</w:t>
            </w:r>
            <w:r>
              <w:rPr>
                <w:color w:val="231F20"/>
                <w:spacing w:val="-1"/>
                <w:sz w:val="16"/>
              </w:rPr>
              <w:t> </w:t>
            </w:r>
            <w:r>
              <w:rPr>
                <w:color w:val="231F20"/>
                <w:sz w:val="16"/>
              </w:rPr>
              <w:t>C</w:t>
            </w:r>
            <w:r>
              <w:rPr>
                <w:color w:val="231F20"/>
                <w:spacing w:val="-1"/>
                <w:sz w:val="16"/>
              </w:rPr>
              <w:t> </w:t>
            </w:r>
            <w:r>
              <w:rPr>
                <w:color w:val="231F20"/>
                <w:spacing w:val="-4"/>
                <w:sz w:val="16"/>
              </w:rPr>
              <w:t>2.35</w:t>
            </w:r>
          </w:p>
        </w:tc>
      </w:tr>
    </w:tbl>
    <w:p>
      <w:pPr>
        <w:pStyle w:val="TableParagraph"/>
        <w:spacing w:after="0"/>
        <w:rPr>
          <w:sz w:val="16"/>
        </w:rPr>
        <w:sectPr>
          <w:pgSz w:w="8640" w:h="12960"/>
          <w:pgMar w:header="687" w:footer="0" w:top="1480" w:bottom="280" w:left="720" w:right="720"/>
        </w:sectPr>
      </w:pPr>
    </w:p>
    <w:p>
      <w:pPr>
        <w:pStyle w:val="ListParagraph"/>
        <w:numPr>
          <w:ilvl w:val="1"/>
          <w:numId w:val="88"/>
        </w:numPr>
        <w:tabs>
          <w:tab w:pos="767" w:val="left" w:leader="none"/>
        </w:tabs>
        <w:spacing w:line="240" w:lineRule="auto" w:before="112" w:after="0"/>
        <w:ind w:left="767" w:right="0" w:hanging="407"/>
        <w:jc w:val="left"/>
        <w:rPr>
          <w:b/>
          <w:sz w:val="20"/>
        </w:rPr>
      </w:pPr>
      <w:bookmarkStart w:name="E.1. Table B. Federal Requirements: Assu" w:id="131"/>
      <w:bookmarkEnd w:id="131"/>
      <w:r>
        <w:rPr/>
      </w:r>
      <w:bookmarkStart w:name="_bookmark70" w:id="132"/>
      <w:bookmarkEnd w:id="132"/>
      <w:r>
        <w:rPr/>
      </w:r>
      <w:bookmarkStart w:name="_bookmark71" w:id="133"/>
      <w:bookmarkEnd w:id="133"/>
      <w:r>
        <w:rPr/>
      </w:r>
      <w:r>
        <w:rPr>
          <w:b/>
          <w:color w:val="231F20"/>
          <w:sz w:val="20"/>
        </w:rPr>
        <w:t>Table</w:t>
      </w:r>
      <w:r>
        <w:rPr>
          <w:b/>
          <w:color w:val="231F20"/>
          <w:spacing w:val="-11"/>
          <w:sz w:val="20"/>
        </w:rPr>
        <w:t> </w:t>
      </w:r>
      <w:r>
        <w:rPr>
          <w:b/>
          <w:color w:val="231F20"/>
          <w:sz w:val="20"/>
        </w:rPr>
        <w:t>B.</w:t>
      </w:r>
      <w:r>
        <w:rPr>
          <w:b/>
          <w:color w:val="231F20"/>
          <w:spacing w:val="-11"/>
          <w:sz w:val="20"/>
        </w:rPr>
        <w:t> </w:t>
      </w:r>
      <w:r>
        <w:rPr>
          <w:b/>
          <w:color w:val="231F20"/>
          <w:sz w:val="20"/>
        </w:rPr>
        <w:t>Federal</w:t>
      </w:r>
      <w:r>
        <w:rPr>
          <w:b/>
          <w:color w:val="231F20"/>
          <w:spacing w:val="-11"/>
          <w:sz w:val="20"/>
        </w:rPr>
        <w:t> </w:t>
      </w:r>
      <w:r>
        <w:rPr>
          <w:b/>
          <w:color w:val="231F20"/>
          <w:sz w:val="20"/>
        </w:rPr>
        <w:t>Requirements:</w:t>
      </w:r>
      <w:r>
        <w:rPr>
          <w:b/>
          <w:color w:val="231F20"/>
          <w:spacing w:val="-11"/>
          <w:sz w:val="20"/>
        </w:rPr>
        <w:t> </w:t>
      </w:r>
      <w:r>
        <w:rPr>
          <w:b/>
          <w:color w:val="231F20"/>
          <w:sz w:val="20"/>
        </w:rPr>
        <w:t>Assurance</w:t>
      </w:r>
      <w:r>
        <w:rPr>
          <w:b/>
          <w:color w:val="231F20"/>
          <w:spacing w:val="-11"/>
          <w:sz w:val="20"/>
        </w:rPr>
        <w:t> </w:t>
      </w:r>
      <w:r>
        <w:rPr>
          <w:b/>
          <w:color w:val="231F20"/>
          <w:sz w:val="20"/>
        </w:rPr>
        <w:t>and</w:t>
      </w:r>
      <w:r>
        <w:rPr>
          <w:b/>
          <w:color w:val="231F20"/>
          <w:spacing w:val="-12"/>
          <w:sz w:val="20"/>
        </w:rPr>
        <w:t> </w:t>
      </w:r>
      <w:r>
        <w:rPr>
          <w:b/>
          <w:color w:val="231F20"/>
          <w:spacing w:val="-2"/>
          <w:sz w:val="20"/>
        </w:rPr>
        <w:t>Registration</w:t>
      </w:r>
    </w:p>
    <w:p>
      <w:pPr>
        <w:pStyle w:val="BodyText"/>
        <w:spacing w:before="9"/>
        <w:rPr>
          <w:b/>
          <w:sz w:val="7"/>
        </w:rPr>
      </w:pPr>
      <w:r>
        <w:rPr>
          <w:b/>
          <w:sz w:val="7"/>
        </w:rPr>
        <mc:AlternateContent>
          <mc:Choice Requires="wps">
            <w:drawing>
              <wp:anchor distT="0" distB="0" distL="0" distR="0" allowOverlap="1" layoutInCell="1" locked="0" behindDoc="1" simplePos="0" relativeHeight="487612928">
                <wp:simplePos x="0" y="0"/>
                <wp:positionH relativeFrom="page">
                  <wp:posOffset>685800</wp:posOffset>
                </wp:positionH>
                <wp:positionV relativeFrom="paragraph">
                  <wp:posOffset>72148</wp:posOffset>
                </wp:positionV>
                <wp:extent cx="4191000" cy="1270"/>
                <wp:effectExtent l="0" t="0" r="0" b="0"/>
                <wp:wrapTopAndBottom/>
                <wp:docPr id="142" name="Graphic 142"/>
                <wp:cNvGraphicFramePr>
                  <a:graphicFrameLocks/>
                </wp:cNvGraphicFramePr>
                <a:graphic>
                  <a:graphicData uri="http://schemas.microsoft.com/office/word/2010/wordprocessingShape">
                    <wps:wsp>
                      <wps:cNvPr id="142" name="Graphic 142"/>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5.680976pt;width:330pt;height:.1pt;mso-position-horizontal-relative:page;mso-position-vertical-relative:paragraph;z-index:-15703552;mso-wrap-distance-left:0;mso-wrap-distance-right:0" id="docshape119" coordorigin="1080,114" coordsize="6600,0" path="m1080,114l7680,114e" filled="false" stroked="true" strokeweight=".48pt" strokecolor="#231f20">
                <v:path arrowok="t"/>
                <v:stroke dashstyle="solid"/>
                <w10:wrap type="topAndBottom"/>
              </v:shape>
            </w:pict>
          </mc:Fallback>
        </mc:AlternateContent>
      </w:r>
    </w:p>
    <w:p>
      <w:pPr>
        <w:tabs>
          <w:tab w:pos="4479" w:val="left" w:leader="none"/>
        </w:tabs>
        <w:spacing w:before="129"/>
        <w:ind w:left="1719" w:right="0" w:firstLine="0"/>
        <w:jc w:val="left"/>
        <w:rPr>
          <w:b/>
          <w:sz w:val="16"/>
        </w:rPr>
      </w:pPr>
      <w:r>
        <w:rPr>
          <w:b/>
          <w:color w:val="231F20"/>
          <w:sz w:val="16"/>
        </w:rPr>
        <w:t>PHS</w:t>
      </w:r>
      <w:r>
        <w:rPr>
          <w:b/>
          <w:color w:val="231F20"/>
          <w:spacing w:val="-1"/>
          <w:sz w:val="16"/>
        </w:rPr>
        <w:t> </w:t>
      </w:r>
      <w:r>
        <w:rPr>
          <w:b/>
          <w:color w:val="231F20"/>
          <w:spacing w:val="-2"/>
          <w:sz w:val="16"/>
        </w:rPr>
        <w:t>Institutional</w:t>
      </w:r>
      <w:r>
        <w:rPr>
          <w:b/>
          <w:color w:val="231F20"/>
          <w:sz w:val="16"/>
        </w:rPr>
        <w:tab/>
        <w:t>USDA</w:t>
      </w:r>
      <w:r>
        <w:rPr>
          <w:b/>
          <w:color w:val="231F20"/>
          <w:spacing w:val="-2"/>
          <w:sz w:val="16"/>
        </w:rPr>
        <w:t> </w:t>
      </w:r>
      <w:r>
        <w:rPr>
          <w:b/>
          <w:color w:val="231F20"/>
          <w:sz w:val="16"/>
        </w:rPr>
        <w:t>Research</w:t>
      </w:r>
      <w:r>
        <w:rPr>
          <w:b/>
          <w:color w:val="231F20"/>
          <w:spacing w:val="-2"/>
          <w:sz w:val="16"/>
        </w:rPr>
        <w:t> Facility</w:t>
      </w:r>
    </w:p>
    <w:p>
      <w:pPr>
        <w:tabs>
          <w:tab w:pos="4479" w:val="left" w:leader="none"/>
        </w:tabs>
        <w:spacing w:before="17"/>
        <w:ind w:left="1719" w:right="0" w:firstLine="0"/>
        <w:jc w:val="left"/>
        <w:rPr>
          <w:b/>
          <w:sz w:val="16"/>
        </w:rPr>
      </w:pPr>
      <w:r>
        <w:rPr>
          <w:b/>
          <w:color w:val="231F20"/>
          <w:spacing w:val="-2"/>
          <w:sz w:val="16"/>
        </w:rPr>
        <w:t>Assurance</w:t>
      </w:r>
      <w:r>
        <w:rPr>
          <w:b/>
          <w:color w:val="231F20"/>
          <w:sz w:val="16"/>
        </w:rPr>
        <w:tab/>
      </w:r>
      <w:r>
        <w:rPr>
          <w:b/>
          <w:color w:val="231F20"/>
          <w:spacing w:val="-2"/>
          <w:sz w:val="16"/>
        </w:rPr>
        <w:t>Registration</w:t>
      </w:r>
    </w:p>
    <w:p>
      <w:pPr>
        <w:pStyle w:val="BodyText"/>
        <w:spacing w:before="9"/>
        <w:rPr>
          <w:b/>
          <w:sz w:val="5"/>
        </w:rPr>
      </w:pPr>
      <w:r>
        <w:rPr>
          <w:b/>
          <w:sz w:val="5"/>
        </w:rPr>
        <mc:AlternateContent>
          <mc:Choice Requires="wps">
            <w:drawing>
              <wp:anchor distT="0" distB="0" distL="0" distR="0" allowOverlap="1" layoutInCell="1" locked="0" behindDoc="1" simplePos="0" relativeHeight="487613440">
                <wp:simplePos x="0" y="0"/>
                <wp:positionH relativeFrom="page">
                  <wp:posOffset>685800</wp:posOffset>
                </wp:positionH>
                <wp:positionV relativeFrom="paragraph">
                  <wp:posOffset>57677</wp:posOffset>
                </wp:positionV>
                <wp:extent cx="4191000" cy="1270"/>
                <wp:effectExtent l="0" t="0" r="0" b="0"/>
                <wp:wrapTopAndBottom/>
                <wp:docPr id="143" name="Graphic 143"/>
                <wp:cNvGraphicFramePr>
                  <a:graphicFrameLocks/>
                </wp:cNvGraphicFramePr>
                <a:graphic>
                  <a:graphicData uri="http://schemas.microsoft.com/office/word/2010/wordprocessingShape">
                    <wps:wsp>
                      <wps:cNvPr id="143" name="Graphic 143"/>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4.541563pt;width:330pt;height:.1pt;mso-position-horizontal-relative:page;mso-position-vertical-relative:paragraph;z-index:-15703040;mso-wrap-distance-left:0;mso-wrap-distance-right:0" id="docshape120" coordorigin="1080,91" coordsize="6600,0" path="m1080,91l7680,91e" filled="false" stroked="true" strokeweight=".48pt" strokecolor="#231f20">
                <v:path arrowok="t"/>
                <v:stroke dashstyle="solid"/>
                <w10:wrap type="topAndBottom"/>
              </v:shape>
            </w:pict>
          </mc:Fallback>
        </mc:AlternateContent>
      </w:r>
    </w:p>
    <w:p>
      <w:pPr>
        <w:pStyle w:val="BodyText"/>
        <w:spacing w:before="1"/>
        <w:rPr>
          <w:b/>
          <w:sz w:val="6"/>
        </w:rPr>
      </w:pPr>
    </w:p>
    <w:p>
      <w:pPr>
        <w:pStyle w:val="BodyText"/>
        <w:spacing w:after="0"/>
        <w:rPr>
          <w:b/>
          <w:sz w:val="6"/>
        </w:rPr>
        <w:sectPr>
          <w:pgSz w:w="8640" w:h="12960"/>
          <w:pgMar w:header="687" w:footer="0" w:top="1480" w:bottom="280" w:left="720" w:right="720"/>
        </w:sectPr>
      </w:pPr>
    </w:p>
    <w:p>
      <w:pPr>
        <w:tabs>
          <w:tab w:pos="1719" w:val="left" w:leader="none"/>
          <w:tab w:pos="4479" w:val="left" w:leader="none"/>
        </w:tabs>
        <w:spacing w:before="73"/>
        <w:ind w:left="360" w:right="0" w:firstLine="0"/>
        <w:jc w:val="left"/>
        <w:rPr>
          <w:position w:val="1"/>
          <w:sz w:val="16"/>
        </w:rPr>
      </w:pPr>
      <w:r>
        <w:rPr>
          <w:color w:val="231F20"/>
          <w:sz w:val="16"/>
        </w:rPr>
        <w:t>When</w:t>
      </w:r>
      <w:r>
        <w:rPr>
          <w:color w:val="231F20"/>
          <w:spacing w:val="-10"/>
          <w:sz w:val="16"/>
        </w:rPr>
        <w:t> </w:t>
      </w:r>
      <w:r>
        <w:rPr>
          <w:color w:val="231F20"/>
          <w:spacing w:val="-2"/>
          <w:w w:val="110"/>
          <w:sz w:val="16"/>
        </w:rPr>
        <w:t>required</w:t>
      </w:r>
      <w:r>
        <w:rPr>
          <w:color w:val="231F20"/>
          <w:sz w:val="16"/>
        </w:rPr>
        <w:tab/>
      </w:r>
      <w:r>
        <w:rPr>
          <w:color w:val="939598"/>
          <w:w w:val="105"/>
          <w:position w:val="1"/>
          <w:sz w:val="16"/>
        </w:rPr>
        <w:t>•</w:t>
      </w:r>
      <w:r>
        <w:rPr>
          <w:color w:val="939598"/>
          <w:spacing w:val="72"/>
          <w:w w:val="105"/>
          <w:position w:val="1"/>
          <w:sz w:val="16"/>
        </w:rPr>
        <w:t> </w:t>
      </w:r>
      <w:r>
        <w:rPr>
          <w:color w:val="231F20"/>
          <w:w w:val="105"/>
          <w:position w:val="1"/>
          <w:sz w:val="16"/>
        </w:rPr>
        <w:t>To</w:t>
      </w:r>
      <w:r>
        <w:rPr>
          <w:color w:val="231F20"/>
          <w:spacing w:val="-11"/>
          <w:w w:val="105"/>
          <w:position w:val="1"/>
          <w:sz w:val="16"/>
        </w:rPr>
        <w:t> </w:t>
      </w:r>
      <w:r>
        <w:rPr>
          <w:color w:val="231F20"/>
          <w:w w:val="105"/>
          <w:position w:val="1"/>
          <w:sz w:val="16"/>
        </w:rPr>
        <w:t>receive</w:t>
      </w:r>
      <w:r>
        <w:rPr>
          <w:color w:val="231F20"/>
          <w:spacing w:val="-12"/>
          <w:w w:val="105"/>
          <w:position w:val="1"/>
          <w:sz w:val="16"/>
        </w:rPr>
        <w:t> </w:t>
      </w:r>
      <w:r>
        <w:rPr>
          <w:color w:val="231F20"/>
          <w:w w:val="105"/>
          <w:position w:val="1"/>
          <w:sz w:val="16"/>
        </w:rPr>
        <w:t>PHS</w:t>
      </w:r>
      <w:r>
        <w:rPr>
          <w:color w:val="231F20"/>
          <w:spacing w:val="-12"/>
          <w:w w:val="105"/>
          <w:position w:val="1"/>
          <w:sz w:val="16"/>
        </w:rPr>
        <w:t> </w:t>
      </w:r>
      <w:r>
        <w:rPr>
          <w:color w:val="231F20"/>
          <w:w w:val="105"/>
          <w:position w:val="1"/>
          <w:sz w:val="16"/>
        </w:rPr>
        <w:t>support</w:t>
      </w:r>
      <w:r>
        <w:rPr>
          <w:color w:val="231F20"/>
          <w:spacing w:val="-12"/>
          <w:w w:val="105"/>
          <w:position w:val="1"/>
          <w:sz w:val="16"/>
        </w:rPr>
        <w:t> </w:t>
      </w:r>
      <w:r>
        <w:rPr>
          <w:color w:val="231F20"/>
          <w:spacing w:val="-5"/>
          <w:w w:val="105"/>
          <w:position w:val="1"/>
          <w:sz w:val="16"/>
        </w:rPr>
        <w:t>for</w:t>
      </w:r>
      <w:r>
        <w:rPr>
          <w:color w:val="231F20"/>
          <w:position w:val="1"/>
          <w:sz w:val="16"/>
        </w:rPr>
        <w:tab/>
      </w:r>
      <w:r>
        <w:rPr>
          <w:color w:val="939598"/>
          <w:spacing w:val="-10"/>
          <w:w w:val="115"/>
          <w:position w:val="1"/>
          <w:sz w:val="16"/>
        </w:rPr>
        <w:t>•</w:t>
      </w:r>
    </w:p>
    <w:p>
      <w:pPr>
        <w:spacing w:before="2"/>
        <w:ind w:left="2120" w:right="0" w:firstLine="0"/>
        <w:jc w:val="left"/>
        <w:rPr>
          <w:sz w:val="16"/>
        </w:rPr>
      </w:pPr>
      <w:r>
        <w:rPr>
          <w:color w:val="231F20"/>
          <w:sz w:val="16"/>
        </w:rPr>
        <w:t>animal</w:t>
      </w:r>
      <w:r>
        <w:rPr>
          <w:color w:val="231F20"/>
          <w:spacing w:val="-5"/>
          <w:sz w:val="16"/>
        </w:rPr>
        <w:t> </w:t>
      </w:r>
      <w:r>
        <w:rPr>
          <w:color w:val="231F20"/>
          <w:spacing w:val="-2"/>
          <w:sz w:val="16"/>
        </w:rPr>
        <w:t>activities</w:t>
      </w:r>
    </w:p>
    <w:p>
      <w:pPr>
        <w:pStyle w:val="BodyText"/>
        <w:spacing w:before="11"/>
        <w:rPr>
          <w:sz w:val="16"/>
        </w:rPr>
      </w:pPr>
    </w:p>
    <w:p>
      <w:pPr>
        <w:pStyle w:val="ListParagraph"/>
        <w:numPr>
          <w:ilvl w:val="2"/>
          <w:numId w:val="88"/>
        </w:numPr>
        <w:tabs>
          <w:tab w:pos="1958" w:val="left" w:leader="none"/>
        </w:tabs>
        <w:spacing w:line="240" w:lineRule="auto" w:before="0" w:after="0"/>
        <w:ind w:left="1958" w:right="0" w:hanging="239"/>
        <w:jc w:val="left"/>
        <w:rPr>
          <w:sz w:val="16"/>
        </w:rPr>
      </w:pPr>
      <w:r>
        <w:rPr>
          <w:color w:val="231F20"/>
          <w:sz w:val="16"/>
        </w:rPr>
        <w:t>Approved</w:t>
      </w:r>
      <w:r>
        <w:rPr>
          <w:color w:val="231F20"/>
          <w:spacing w:val="4"/>
          <w:sz w:val="16"/>
        </w:rPr>
        <w:t> </w:t>
      </w:r>
      <w:r>
        <w:rPr>
          <w:color w:val="231F20"/>
          <w:sz w:val="16"/>
        </w:rPr>
        <w:t>for</w:t>
      </w:r>
      <w:r>
        <w:rPr>
          <w:color w:val="231F20"/>
          <w:spacing w:val="5"/>
          <w:sz w:val="16"/>
        </w:rPr>
        <w:t> </w:t>
      </w:r>
      <w:r>
        <w:rPr>
          <w:color w:val="231F20"/>
          <w:sz w:val="16"/>
        </w:rPr>
        <w:t>up</w:t>
      </w:r>
      <w:r>
        <w:rPr>
          <w:color w:val="231F20"/>
          <w:spacing w:val="5"/>
          <w:sz w:val="16"/>
        </w:rPr>
        <w:t> </w:t>
      </w:r>
      <w:r>
        <w:rPr>
          <w:color w:val="231F20"/>
          <w:sz w:val="16"/>
        </w:rPr>
        <w:t>to</w:t>
      </w:r>
      <w:r>
        <w:rPr>
          <w:color w:val="231F20"/>
          <w:spacing w:val="4"/>
          <w:sz w:val="16"/>
        </w:rPr>
        <w:t> </w:t>
      </w:r>
      <w:r>
        <w:rPr>
          <w:color w:val="231F20"/>
          <w:sz w:val="16"/>
        </w:rPr>
        <w:t>five</w:t>
      </w:r>
      <w:r>
        <w:rPr>
          <w:color w:val="231F20"/>
          <w:spacing w:val="5"/>
          <w:sz w:val="16"/>
        </w:rPr>
        <w:t> </w:t>
      </w:r>
      <w:r>
        <w:rPr>
          <w:color w:val="231F20"/>
          <w:spacing w:val="-2"/>
          <w:sz w:val="16"/>
        </w:rPr>
        <w:t>years</w:t>
      </w:r>
    </w:p>
    <w:p>
      <w:pPr>
        <w:spacing w:before="18"/>
        <w:ind w:left="4479" w:right="0" w:firstLine="0"/>
        <w:jc w:val="left"/>
        <w:rPr>
          <w:sz w:val="16"/>
        </w:rPr>
      </w:pPr>
      <w:r>
        <w:rPr>
          <w:color w:val="939598"/>
          <w:spacing w:val="-10"/>
          <w:w w:val="140"/>
          <w:sz w:val="16"/>
        </w:rPr>
        <w:t>•</w:t>
      </w:r>
    </w:p>
    <w:p>
      <w:pPr>
        <w:pStyle w:val="BodyText"/>
        <w:spacing w:before="20"/>
        <w:rPr>
          <w:sz w:val="16"/>
        </w:rPr>
      </w:pPr>
    </w:p>
    <w:p>
      <w:pPr>
        <w:tabs>
          <w:tab w:pos="1719" w:val="left" w:leader="none"/>
          <w:tab w:pos="4479" w:val="left" w:leader="none"/>
        </w:tabs>
        <w:spacing w:line="223" w:lineRule="auto" w:before="0"/>
        <w:ind w:left="1959" w:right="0" w:hanging="1600"/>
        <w:jc w:val="left"/>
        <w:rPr>
          <w:sz w:val="16"/>
        </w:rPr>
      </w:pPr>
      <w:r>
        <w:rPr>
          <w:color w:val="231F20"/>
          <w:w w:val="105"/>
          <w:position w:val="-2"/>
          <w:sz w:val="16"/>
        </w:rPr>
        <w:t>Submit to</w:t>
      </w:r>
      <w:r>
        <w:rPr>
          <w:color w:val="231F20"/>
          <w:position w:val="-2"/>
          <w:sz w:val="16"/>
        </w:rPr>
        <w:tab/>
      </w:r>
      <w:r>
        <w:rPr>
          <w:color w:val="939598"/>
          <w:w w:val="115"/>
          <w:sz w:val="16"/>
        </w:rPr>
        <w:t>•</w:t>
      </w:r>
      <w:r>
        <w:rPr>
          <w:color w:val="939598"/>
          <w:spacing w:val="80"/>
          <w:w w:val="115"/>
          <w:sz w:val="16"/>
        </w:rPr>
        <w:t> </w:t>
      </w:r>
      <w:r>
        <w:rPr>
          <w:color w:val="231F20"/>
          <w:w w:val="105"/>
          <w:sz w:val="16"/>
        </w:rPr>
        <w:t>Office of Laboratory Animal</w:t>
      </w:r>
      <w:r>
        <w:rPr>
          <w:color w:val="231F20"/>
          <w:sz w:val="16"/>
        </w:rPr>
        <w:tab/>
      </w:r>
      <w:r>
        <w:rPr>
          <w:color w:val="939598"/>
          <w:spacing w:val="-10"/>
          <w:w w:val="115"/>
          <w:sz w:val="16"/>
        </w:rPr>
        <w:t>• </w:t>
      </w:r>
      <w:r>
        <w:rPr>
          <w:color w:val="231F20"/>
          <w:w w:val="105"/>
          <w:sz w:val="16"/>
        </w:rPr>
        <w:t>Welfare (OLAW)</w:t>
      </w:r>
    </w:p>
    <w:p>
      <w:pPr>
        <w:pStyle w:val="BodyText"/>
        <w:spacing w:before="18"/>
        <w:rPr>
          <w:sz w:val="16"/>
        </w:rPr>
      </w:pPr>
    </w:p>
    <w:p>
      <w:pPr>
        <w:tabs>
          <w:tab w:pos="1719" w:val="left" w:leader="none"/>
          <w:tab w:pos="4479" w:val="left" w:leader="none"/>
        </w:tabs>
        <w:spacing w:before="0"/>
        <w:ind w:left="360" w:right="0" w:firstLine="0"/>
        <w:jc w:val="left"/>
        <w:rPr>
          <w:position w:val="3"/>
          <w:sz w:val="16"/>
        </w:rPr>
      </w:pPr>
      <w:r>
        <w:rPr>
          <w:color w:val="231F20"/>
          <w:sz w:val="16"/>
        </w:rPr>
        <w:t>Submitted</w:t>
      </w:r>
      <w:r>
        <w:rPr>
          <w:color w:val="231F20"/>
          <w:spacing w:val="6"/>
          <w:w w:val="115"/>
          <w:sz w:val="16"/>
        </w:rPr>
        <w:t> </w:t>
      </w:r>
      <w:r>
        <w:rPr>
          <w:color w:val="231F20"/>
          <w:spacing w:val="-5"/>
          <w:w w:val="115"/>
          <w:sz w:val="16"/>
        </w:rPr>
        <w:t>by</w:t>
      </w:r>
      <w:r>
        <w:rPr>
          <w:color w:val="231F20"/>
          <w:sz w:val="16"/>
        </w:rPr>
        <w:tab/>
      </w:r>
      <w:r>
        <w:rPr>
          <w:color w:val="939598"/>
          <w:w w:val="115"/>
          <w:position w:val="3"/>
          <w:sz w:val="16"/>
        </w:rPr>
        <w:t>•</w:t>
      </w:r>
      <w:r>
        <w:rPr>
          <w:color w:val="939598"/>
          <w:spacing w:val="36"/>
          <w:w w:val="115"/>
          <w:position w:val="3"/>
          <w:sz w:val="16"/>
        </w:rPr>
        <w:t>  </w:t>
      </w:r>
      <w:r>
        <w:rPr>
          <w:color w:val="231F20"/>
          <w:spacing w:val="-5"/>
          <w:w w:val="115"/>
          <w:position w:val="3"/>
          <w:sz w:val="16"/>
        </w:rPr>
        <w:t>IO</w:t>
      </w:r>
      <w:r>
        <w:rPr>
          <w:color w:val="231F20"/>
          <w:position w:val="3"/>
          <w:sz w:val="16"/>
        </w:rPr>
        <w:tab/>
      </w:r>
      <w:r>
        <w:rPr>
          <w:color w:val="939598"/>
          <w:spacing w:val="-10"/>
          <w:w w:val="115"/>
          <w:position w:val="3"/>
          <w:sz w:val="16"/>
        </w:rPr>
        <w:t>•</w:t>
      </w:r>
    </w:p>
    <w:p>
      <w:pPr>
        <w:pStyle w:val="BodyText"/>
        <w:spacing w:before="179"/>
        <w:rPr>
          <w:sz w:val="16"/>
        </w:rPr>
      </w:pPr>
    </w:p>
    <w:p>
      <w:pPr>
        <w:tabs>
          <w:tab w:pos="1719" w:val="left" w:leader="none"/>
          <w:tab w:pos="4479" w:val="left" w:leader="none"/>
        </w:tabs>
        <w:spacing w:before="1"/>
        <w:ind w:left="360" w:right="0" w:firstLine="0"/>
        <w:jc w:val="left"/>
        <w:rPr>
          <w:sz w:val="16"/>
        </w:rPr>
      </w:pPr>
      <w:r>
        <w:rPr>
          <w:color w:val="231F20"/>
          <w:spacing w:val="-2"/>
          <w:w w:val="115"/>
          <w:position w:val="-2"/>
          <w:sz w:val="16"/>
        </w:rPr>
        <w:t>Forms</w:t>
      </w:r>
      <w:r>
        <w:rPr>
          <w:color w:val="231F20"/>
          <w:position w:val="-2"/>
          <w:sz w:val="16"/>
        </w:rPr>
        <w:tab/>
      </w:r>
      <w:r>
        <w:rPr>
          <w:color w:val="939598"/>
          <w:w w:val="110"/>
          <w:sz w:val="16"/>
        </w:rPr>
        <w:t>•</w:t>
      </w:r>
      <w:r>
        <w:rPr>
          <w:color w:val="939598"/>
          <w:spacing w:val="62"/>
          <w:w w:val="110"/>
          <w:sz w:val="16"/>
        </w:rPr>
        <w:t> </w:t>
      </w:r>
      <w:r>
        <w:rPr>
          <w:color w:val="231F20"/>
          <w:w w:val="110"/>
          <w:sz w:val="16"/>
        </w:rPr>
        <w:t>Institutional</w:t>
      </w:r>
      <w:r>
        <w:rPr>
          <w:color w:val="231F20"/>
          <w:spacing w:val="-12"/>
          <w:w w:val="110"/>
          <w:sz w:val="16"/>
        </w:rPr>
        <w:t> </w:t>
      </w:r>
      <w:r>
        <w:rPr>
          <w:color w:val="231F20"/>
          <w:spacing w:val="-2"/>
          <w:w w:val="110"/>
          <w:sz w:val="16"/>
        </w:rPr>
        <w:t>letterhead</w:t>
      </w:r>
      <w:r>
        <w:rPr>
          <w:color w:val="231F20"/>
          <w:sz w:val="16"/>
        </w:rPr>
        <w:tab/>
      </w:r>
      <w:r>
        <w:rPr>
          <w:color w:val="939598"/>
          <w:spacing w:val="-10"/>
          <w:w w:val="115"/>
          <w:sz w:val="16"/>
        </w:rPr>
        <w:t>•</w:t>
      </w:r>
    </w:p>
    <w:p>
      <w:pPr>
        <w:tabs>
          <w:tab w:pos="1719" w:val="left" w:leader="none"/>
          <w:tab w:pos="4479" w:val="left" w:leader="none"/>
        </w:tabs>
        <w:spacing w:line="207" w:lineRule="exact" w:before="166"/>
        <w:ind w:left="360" w:right="0" w:firstLine="0"/>
        <w:jc w:val="left"/>
        <w:rPr>
          <w:sz w:val="16"/>
        </w:rPr>
      </w:pPr>
      <w:r>
        <w:rPr>
          <w:color w:val="231F20"/>
          <w:spacing w:val="-2"/>
          <w:w w:val="115"/>
          <w:position w:val="-2"/>
          <w:sz w:val="16"/>
        </w:rPr>
        <w:t>Contents</w:t>
      </w:r>
      <w:r>
        <w:rPr>
          <w:color w:val="231F20"/>
          <w:position w:val="-2"/>
          <w:sz w:val="16"/>
        </w:rPr>
        <w:tab/>
      </w:r>
      <w:r>
        <w:rPr>
          <w:color w:val="939598"/>
          <w:w w:val="105"/>
          <w:sz w:val="16"/>
        </w:rPr>
        <w:t>•</w:t>
      </w:r>
      <w:r>
        <w:rPr>
          <w:color w:val="939598"/>
          <w:spacing w:val="27"/>
          <w:w w:val="105"/>
          <w:sz w:val="16"/>
        </w:rPr>
        <w:t>  </w:t>
      </w:r>
      <w:r>
        <w:rPr>
          <w:color w:val="231F20"/>
          <w:w w:val="105"/>
          <w:sz w:val="16"/>
        </w:rPr>
        <w:t>List</w:t>
      </w:r>
      <w:r>
        <w:rPr>
          <w:color w:val="231F20"/>
          <w:spacing w:val="-6"/>
          <w:w w:val="105"/>
          <w:sz w:val="16"/>
        </w:rPr>
        <w:t> </w:t>
      </w:r>
      <w:r>
        <w:rPr>
          <w:color w:val="231F20"/>
          <w:w w:val="105"/>
          <w:sz w:val="16"/>
        </w:rPr>
        <w:t>all</w:t>
      </w:r>
      <w:r>
        <w:rPr>
          <w:color w:val="231F20"/>
          <w:spacing w:val="-6"/>
          <w:w w:val="105"/>
          <w:sz w:val="16"/>
        </w:rPr>
        <w:t> </w:t>
      </w:r>
      <w:r>
        <w:rPr>
          <w:color w:val="231F20"/>
          <w:w w:val="105"/>
          <w:sz w:val="16"/>
        </w:rPr>
        <w:t>components</w:t>
      </w:r>
      <w:r>
        <w:rPr>
          <w:color w:val="231F20"/>
          <w:spacing w:val="-5"/>
          <w:w w:val="105"/>
          <w:sz w:val="16"/>
        </w:rPr>
        <w:t> </w:t>
      </w:r>
      <w:r>
        <w:rPr>
          <w:color w:val="231F20"/>
          <w:w w:val="105"/>
          <w:sz w:val="16"/>
        </w:rPr>
        <w:t>of</w:t>
      </w:r>
      <w:r>
        <w:rPr>
          <w:color w:val="231F20"/>
          <w:spacing w:val="-6"/>
          <w:w w:val="105"/>
          <w:sz w:val="16"/>
        </w:rPr>
        <w:t> </w:t>
      </w:r>
      <w:r>
        <w:rPr>
          <w:color w:val="231F20"/>
          <w:spacing w:val="-2"/>
          <w:w w:val="105"/>
          <w:sz w:val="16"/>
        </w:rPr>
        <w:t>institu-</w:t>
      </w:r>
      <w:r>
        <w:rPr>
          <w:color w:val="231F20"/>
          <w:sz w:val="16"/>
        </w:rPr>
        <w:tab/>
      </w:r>
      <w:r>
        <w:rPr>
          <w:color w:val="939598"/>
          <w:spacing w:val="-10"/>
          <w:w w:val="115"/>
          <w:sz w:val="16"/>
        </w:rPr>
        <w:t>•</w:t>
      </w:r>
    </w:p>
    <w:p>
      <w:pPr>
        <w:spacing w:line="174" w:lineRule="exact" w:before="0"/>
        <w:ind w:left="1959" w:right="0" w:firstLine="0"/>
        <w:jc w:val="left"/>
        <w:rPr>
          <w:sz w:val="16"/>
        </w:rPr>
      </w:pPr>
      <w:r>
        <w:rPr>
          <w:color w:val="231F20"/>
          <w:w w:val="105"/>
          <w:sz w:val="16"/>
        </w:rPr>
        <w:t>tion</w:t>
      </w:r>
      <w:r>
        <w:rPr>
          <w:color w:val="231F20"/>
          <w:spacing w:val="-11"/>
          <w:w w:val="105"/>
          <w:sz w:val="16"/>
        </w:rPr>
        <w:t> </w:t>
      </w:r>
      <w:r>
        <w:rPr>
          <w:color w:val="231F20"/>
          <w:w w:val="105"/>
          <w:sz w:val="16"/>
        </w:rPr>
        <w:t>to</w:t>
      </w:r>
      <w:r>
        <w:rPr>
          <w:color w:val="231F20"/>
          <w:spacing w:val="-11"/>
          <w:w w:val="105"/>
          <w:sz w:val="16"/>
        </w:rPr>
        <w:t> </w:t>
      </w:r>
      <w:r>
        <w:rPr>
          <w:color w:val="231F20"/>
          <w:w w:val="105"/>
          <w:sz w:val="16"/>
        </w:rPr>
        <w:t>be</w:t>
      </w:r>
      <w:r>
        <w:rPr>
          <w:color w:val="231F20"/>
          <w:spacing w:val="-11"/>
          <w:w w:val="105"/>
          <w:sz w:val="16"/>
        </w:rPr>
        <w:t> </w:t>
      </w:r>
      <w:r>
        <w:rPr>
          <w:color w:val="231F20"/>
          <w:w w:val="105"/>
          <w:sz w:val="16"/>
        </w:rPr>
        <w:t>included,</w:t>
      </w:r>
      <w:r>
        <w:rPr>
          <w:color w:val="231F20"/>
          <w:spacing w:val="-11"/>
          <w:w w:val="105"/>
          <w:sz w:val="16"/>
        </w:rPr>
        <w:t> </w:t>
      </w:r>
      <w:r>
        <w:rPr>
          <w:color w:val="231F20"/>
          <w:spacing w:val="-2"/>
          <w:w w:val="105"/>
          <w:sz w:val="16"/>
        </w:rPr>
        <w:t>including</w:t>
      </w:r>
    </w:p>
    <w:p>
      <w:pPr>
        <w:tabs>
          <w:tab w:pos="4479" w:val="left" w:leader="none"/>
        </w:tabs>
        <w:spacing w:line="261" w:lineRule="auto" w:before="0"/>
        <w:ind w:left="1959" w:right="0" w:firstLine="0"/>
        <w:jc w:val="left"/>
        <w:rPr>
          <w:sz w:val="16"/>
        </w:rPr>
      </w:pPr>
      <w:r>
        <w:rPr>
          <w:color w:val="231F20"/>
          <w:w w:val="105"/>
          <w:sz w:val="16"/>
        </w:rPr>
        <w:t>sq. ft. of each facility, species</w:t>
      </w:r>
      <w:r>
        <w:rPr>
          <w:color w:val="231F20"/>
          <w:sz w:val="16"/>
        </w:rPr>
        <w:tab/>
      </w:r>
      <w:r>
        <w:rPr>
          <w:color w:val="939598"/>
          <w:spacing w:val="-10"/>
          <w:w w:val="115"/>
          <w:position w:val="2"/>
          <w:sz w:val="16"/>
        </w:rPr>
        <w:t>• </w:t>
      </w:r>
      <w:r>
        <w:rPr>
          <w:color w:val="231F20"/>
          <w:w w:val="105"/>
          <w:sz w:val="16"/>
        </w:rPr>
        <w:t>housed and average daily</w:t>
      </w:r>
    </w:p>
    <w:p>
      <w:pPr>
        <w:spacing w:line="172" w:lineRule="exact" w:before="0"/>
        <w:ind w:left="1959" w:right="0" w:firstLine="0"/>
        <w:jc w:val="left"/>
        <w:rPr>
          <w:sz w:val="16"/>
        </w:rPr>
      </w:pPr>
      <w:r>
        <w:rPr>
          <w:color w:val="231F20"/>
          <w:sz w:val="16"/>
        </w:rPr>
        <w:t>inventory</w:t>
      </w:r>
      <w:r>
        <w:rPr>
          <w:color w:val="231F20"/>
          <w:spacing w:val="2"/>
          <w:sz w:val="16"/>
        </w:rPr>
        <w:t> </w:t>
      </w:r>
      <w:r>
        <w:rPr>
          <w:color w:val="231F20"/>
          <w:sz w:val="16"/>
        </w:rPr>
        <w:t>by</w:t>
      </w:r>
      <w:r>
        <w:rPr>
          <w:color w:val="231F20"/>
          <w:spacing w:val="3"/>
          <w:sz w:val="16"/>
        </w:rPr>
        <w:t> </w:t>
      </w:r>
      <w:r>
        <w:rPr>
          <w:color w:val="231F20"/>
          <w:spacing w:val="-2"/>
          <w:sz w:val="16"/>
        </w:rPr>
        <w:t>species</w:t>
      </w:r>
    </w:p>
    <w:p>
      <w:pPr>
        <w:spacing w:line="172" w:lineRule="exact" w:before="0"/>
        <w:ind w:left="4479" w:right="0" w:firstLine="0"/>
        <w:jc w:val="left"/>
        <w:rPr>
          <w:sz w:val="16"/>
        </w:rPr>
      </w:pPr>
      <w:r>
        <w:rPr>
          <w:color w:val="939598"/>
          <w:spacing w:val="-10"/>
          <w:w w:val="140"/>
          <w:sz w:val="16"/>
        </w:rPr>
        <w:t>•</w:t>
      </w:r>
    </w:p>
    <w:p>
      <w:pPr>
        <w:pStyle w:val="ListParagraph"/>
        <w:numPr>
          <w:ilvl w:val="2"/>
          <w:numId w:val="88"/>
        </w:numPr>
        <w:tabs>
          <w:tab w:pos="1959" w:val="left" w:leader="none"/>
        </w:tabs>
        <w:spacing w:line="261" w:lineRule="auto" w:before="32" w:after="0"/>
        <w:ind w:left="1959" w:right="740" w:hanging="240"/>
        <w:jc w:val="left"/>
        <w:rPr>
          <w:sz w:val="16"/>
        </w:rPr>
      </w:pPr>
      <w:r>
        <w:rPr>
          <w:color w:val="231F20"/>
          <w:sz w:val="16"/>
        </w:rPr>
        <w:t>Describe</w:t>
      </w:r>
      <w:r>
        <w:rPr>
          <w:color w:val="231F20"/>
          <w:spacing w:val="-7"/>
          <w:sz w:val="16"/>
        </w:rPr>
        <w:t> </w:t>
      </w:r>
      <w:r>
        <w:rPr>
          <w:color w:val="231F20"/>
          <w:sz w:val="16"/>
        </w:rPr>
        <w:t>lines</w:t>
      </w:r>
      <w:r>
        <w:rPr>
          <w:color w:val="231F20"/>
          <w:spacing w:val="-7"/>
          <w:sz w:val="16"/>
        </w:rPr>
        <w:t> </w:t>
      </w:r>
      <w:r>
        <w:rPr>
          <w:color w:val="231F20"/>
          <w:sz w:val="16"/>
        </w:rPr>
        <w:t>of</w:t>
      </w:r>
      <w:r>
        <w:rPr>
          <w:color w:val="231F20"/>
          <w:spacing w:val="-7"/>
          <w:sz w:val="16"/>
        </w:rPr>
        <w:t> </w:t>
      </w:r>
      <w:r>
        <w:rPr>
          <w:color w:val="231F20"/>
          <w:sz w:val="16"/>
        </w:rPr>
        <w:t>authority and responsibility</w:t>
      </w:r>
    </w:p>
    <w:p>
      <w:pPr>
        <w:pStyle w:val="ListParagraph"/>
        <w:numPr>
          <w:ilvl w:val="2"/>
          <w:numId w:val="88"/>
        </w:numPr>
        <w:tabs>
          <w:tab w:pos="1959" w:val="left" w:leader="none"/>
        </w:tabs>
        <w:spacing w:line="261" w:lineRule="auto" w:before="179" w:after="0"/>
        <w:ind w:left="1959" w:right="292" w:hanging="240"/>
        <w:jc w:val="left"/>
        <w:rPr>
          <w:sz w:val="16"/>
        </w:rPr>
      </w:pPr>
      <w:r>
        <w:rPr>
          <w:color w:val="231F20"/>
          <w:sz w:val="16"/>
        </w:rPr>
        <w:t>List</w:t>
      </w:r>
      <w:r>
        <w:rPr>
          <w:color w:val="231F20"/>
          <w:spacing w:val="-4"/>
          <w:sz w:val="16"/>
        </w:rPr>
        <w:t> </w:t>
      </w:r>
      <w:r>
        <w:rPr>
          <w:color w:val="231F20"/>
          <w:sz w:val="16"/>
        </w:rPr>
        <w:t>qualifications,</w:t>
      </w:r>
      <w:r>
        <w:rPr>
          <w:color w:val="231F20"/>
          <w:spacing w:val="-4"/>
          <w:sz w:val="16"/>
        </w:rPr>
        <w:t> </w:t>
      </w:r>
      <w:r>
        <w:rPr>
          <w:color w:val="231F20"/>
          <w:sz w:val="16"/>
        </w:rPr>
        <w:t>responsibility, authority and percent of time contribution</w:t>
      </w:r>
      <w:r>
        <w:rPr>
          <w:color w:val="231F20"/>
          <w:spacing w:val="-3"/>
          <w:sz w:val="16"/>
        </w:rPr>
        <w:t> </w:t>
      </w:r>
      <w:r>
        <w:rPr>
          <w:color w:val="231F20"/>
          <w:sz w:val="16"/>
        </w:rPr>
        <w:t>of</w:t>
      </w:r>
      <w:r>
        <w:rPr>
          <w:color w:val="231F20"/>
          <w:spacing w:val="-3"/>
          <w:sz w:val="16"/>
        </w:rPr>
        <w:t> </w:t>
      </w:r>
      <w:r>
        <w:rPr>
          <w:color w:val="231F20"/>
          <w:sz w:val="16"/>
        </w:rPr>
        <w:t>each</w:t>
      </w:r>
      <w:r>
        <w:rPr>
          <w:color w:val="231F20"/>
          <w:spacing w:val="-3"/>
          <w:sz w:val="16"/>
        </w:rPr>
        <w:t> </w:t>
      </w:r>
      <w:r>
        <w:rPr>
          <w:color w:val="231F20"/>
          <w:sz w:val="16"/>
        </w:rPr>
        <w:t>veterinarian</w:t>
      </w:r>
    </w:p>
    <w:p>
      <w:pPr>
        <w:pStyle w:val="ListParagraph"/>
        <w:numPr>
          <w:ilvl w:val="2"/>
          <w:numId w:val="88"/>
        </w:numPr>
        <w:tabs>
          <w:tab w:pos="1959" w:val="left" w:leader="none"/>
        </w:tabs>
        <w:spacing w:line="261" w:lineRule="auto" w:before="178" w:after="0"/>
        <w:ind w:left="1959" w:right="227" w:hanging="240"/>
        <w:jc w:val="left"/>
        <w:rPr>
          <w:sz w:val="16"/>
        </w:rPr>
      </w:pPr>
      <w:r>
        <w:rPr>
          <w:color w:val="231F20"/>
          <w:sz w:val="16"/>
        </w:rPr>
        <w:t>IACUC membership list and description</w:t>
      </w:r>
      <w:r>
        <w:rPr>
          <w:color w:val="231F20"/>
          <w:spacing w:val="-2"/>
          <w:sz w:val="16"/>
        </w:rPr>
        <w:t> </w:t>
      </w:r>
      <w:r>
        <w:rPr>
          <w:color w:val="231F20"/>
          <w:sz w:val="16"/>
        </w:rPr>
        <w:t>of</w:t>
      </w:r>
      <w:r>
        <w:rPr>
          <w:color w:val="231F20"/>
          <w:spacing w:val="-2"/>
          <w:sz w:val="16"/>
        </w:rPr>
        <w:t> </w:t>
      </w:r>
      <w:r>
        <w:rPr>
          <w:color w:val="231F20"/>
          <w:sz w:val="16"/>
        </w:rPr>
        <w:t>IACUC</w:t>
      </w:r>
      <w:r>
        <w:rPr>
          <w:color w:val="231F20"/>
          <w:spacing w:val="-2"/>
          <w:sz w:val="16"/>
        </w:rPr>
        <w:t> </w:t>
      </w:r>
      <w:r>
        <w:rPr>
          <w:color w:val="231F20"/>
          <w:sz w:val="16"/>
        </w:rPr>
        <w:t>procedures</w:t>
      </w:r>
    </w:p>
    <w:p>
      <w:pPr>
        <w:pStyle w:val="ListParagraph"/>
        <w:numPr>
          <w:ilvl w:val="2"/>
          <w:numId w:val="88"/>
        </w:numPr>
        <w:tabs>
          <w:tab w:pos="1959" w:val="left" w:leader="none"/>
        </w:tabs>
        <w:spacing w:line="259" w:lineRule="auto" w:before="180" w:after="0"/>
        <w:ind w:left="1959" w:right="517" w:hanging="240"/>
        <w:jc w:val="left"/>
        <w:rPr>
          <w:sz w:val="16"/>
        </w:rPr>
      </w:pPr>
      <w:r>
        <w:rPr>
          <w:color w:val="231F20"/>
          <w:sz w:val="16"/>
        </w:rPr>
        <w:t>Describe</w:t>
      </w:r>
      <w:r>
        <w:rPr>
          <w:color w:val="231F20"/>
          <w:spacing w:val="-6"/>
          <w:sz w:val="16"/>
        </w:rPr>
        <w:t> </w:t>
      </w:r>
      <w:r>
        <w:rPr>
          <w:color w:val="231F20"/>
          <w:sz w:val="16"/>
        </w:rPr>
        <w:t>occupational</w:t>
      </w:r>
      <w:r>
        <w:rPr>
          <w:color w:val="231F20"/>
          <w:spacing w:val="-6"/>
          <w:sz w:val="16"/>
        </w:rPr>
        <w:t> </w:t>
      </w:r>
      <w:r>
        <w:rPr>
          <w:color w:val="231F20"/>
          <w:sz w:val="16"/>
        </w:rPr>
        <w:t>health </w:t>
      </w:r>
      <w:r>
        <w:rPr>
          <w:color w:val="231F20"/>
          <w:spacing w:val="-2"/>
          <w:sz w:val="16"/>
        </w:rPr>
        <w:t>program</w:t>
      </w:r>
    </w:p>
    <w:p>
      <w:pPr>
        <w:pStyle w:val="ListParagraph"/>
        <w:numPr>
          <w:ilvl w:val="2"/>
          <w:numId w:val="88"/>
        </w:numPr>
        <w:tabs>
          <w:tab w:pos="1959" w:val="left" w:leader="none"/>
        </w:tabs>
        <w:spacing w:line="261" w:lineRule="auto" w:before="182" w:after="0"/>
        <w:ind w:left="1959" w:right="381" w:hanging="240"/>
        <w:jc w:val="left"/>
        <w:rPr>
          <w:sz w:val="16"/>
        </w:rPr>
      </w:pPr>
      <w:r>
        <w:rPr>
          <w:color w:val="231F20"/>
          <w:sz w:val="16"/>
        </w:rPr>
        <w:t>Synopsis of </w:t>
      </w:r>
      <w:r>
        <w:rPr>
          <w:color w:val="231F20"/>
          <w:sz w:val="16"/>
        </w:rPr>
        <w:t>training/instruction offered to personnel involved with animals</w:t>
      </w:r>
    </w:p>
    <w:p>
      <w:pPr>
        <w:pStyle w:val="BodyText"/>
        <w:spacing w:before="18"/>
        <w:rPr>
          <w:sz w:val="16"/>
        </w:rPr>
      </w:pPr>
    </w:p>
    <w:p>
      <w:pPr>
        <w:tabs>
          <w:tab w:pos="4479" w:val="left" w:leader="none"/>
        </w:tabs>
        <w:spacing w:line="180" w:lineRule="auto" w:before="0"/>
        <w:ind w:left="360" w:right="0" w:firstLine="0"/>
        <w:jc w:val="left"/>
        <w:rPr>
          <w:position w:val="-5"/>
          <w:sz w:val="16"/>
        </w:rPr>
      </w:pPr>
      <w:r>
        <w:rPr>
          <w:color w:val="231F20"/>
          <w:w w:val="105"/>
          <w:sz w:val="16"/>
        </w:rPr>
        <w:t>After</w:t>
      </w:r>
      <w:r>
        <w:rPr>
          <w:color w:val="231F20"/>
          <w:spacing w:val="-12"/>
          <w:w w:val="105"/>
          <w:sz w:val="16"/>
        </w:rPr>
        <w:t> </w:t>
      </w:r>
      <w:r>
        <w:rPr>
          <w:color w:val="231F20"/>
          <w:w w:val="105"/>
          <w:sz w:val="16"/>
        </w:rPr>
        <w:t>submission</w:t>
      </w:r>
      <w:r>
        <w:rPr>
          <w:color w:val="231F20"/>
          <w:spacing w:val="60"/>
          <w:w w:val="150"/>
          <w:sz w:val="16"/>
        </w:rPr>
        <w:t> </w:t>
      </w:r>
      <w:r>
        <w:rPr>
          <w:color w:val="939598"/>
          <w:w w:val="105"/>
          <w:sz w:val="16"/>
        </w:rPr>
        <w:t>•</w:t>
      </w:r>
      <w:r>
        <w:rPr>
          <w:color w:val="939598"/>
          <w:spacing w:val="79"/>
          <w:w w:val="105"/>
          <w:sz w:val="16"/>
        </w:rPr>
        <w:t> </w:t>
      </w:r>
      <w:r>
        <w:rPr>
          <w:color w:val="231F20"/>
          <w:w w:val="105"/>
          <w:sz w:val="16"/>
        </w:rPr>
        <w:t>Indicate</w:t>
      </w:r>
      <w:r>
        <w:rPr>
          <w:color w:val="231F20"/>
          <w:spacing w:val="-12"/>
          <w:w w:val="105"/>
          <w:sz w:val="16"/>
        </w:rPr>
        <w:t> </w:t>
      </w:r>
      <w:r>
        <w:rPr>
          <w:color w:val="231F20"/>
          <w:w w:val="105"/>
          <w:sz w:val="16"/>
        </w:rPr>
        <w:t>AAALAC</w:t>
      </w:r>
      <w:r>
        <w:rPr>
          <w:color w:val="231F20"/>
          <w:spacing w:val="-11"/>
          <w:w w:val="105"/>
          <w:sz w:val="16"/>
        </w:rPr>
        <w:t> </w:t>
      </w:r>
      <w:r>
        <w:rPr>
          <w:color w:val="231F20"/>
          <w:spacing w:val="-2"/>
          <w:w w:val="105"/>
          <w:sz w:val="16"/>
        </w:rPr>
        <w:t>accreditation</w:t>
      </w:r>
      <w:r>
        <w:rPr>
          <w:color w:val="231F20"/>
          <w:sz w:val="16"/>
        </w:rPr>
        <w:tab/>
      </w:r>
      <w:r>
        <w:rPr>
          <w:color w:val="939598"/>
          <w:spacing w:val="-10"/>
          <w:w w:val="115"/>
          <w:position w:val="-5"/>
          <w:sz w:val="16"/>
        </w:rPr>
        <w:t>•</w:t>
      </w:r>
    </w:p>
    <w:p>
      <w:pPr>
        <w:spacing w:line="161" w:lineRule="exact" w:before="0"/>
        <w:ind w:left="1959" w:right="0" w:firstLine="0"/>
        <w:jc w:val="left"/>
        <w:rPr>
          <w:sz w:val="16"/>
        </w:rPr>
      </w:pPr>
      <w:r>
        <w:rPr>
          <w:color w:val="231F20"/>
          <w:sz w:val="16"/>
        </w:rPr>
        <w:t>and</w:t>
      </w:r>
      <w:r>
        <w:rPr>
          <w:color w:val="231F20"/>
          <w:spacing w:val="-2"/>
          <w:sz w:val="16"/>
        </w:rPr>
        <w:t> </w:t>
      </w:r>
      <w:r>
        <w:rPr>
          <w:color w:val="231F20"/>
          <w:sz w:val="16"/>
        </w:rPr>
        <w:t>include</w:t>
      </w:r>
      <w:r>
        <w:rPr>
          <w:color w:val="231F20"/>
          <w:spacing w:val="-1"/>
          <w:sz w:val="16"/>
        </w:rPr>
        <w:t> </w:t>
      </w:r>
      <w:r>
        <w:rPr>
          <w:color w:val="231F20"/>
          <w:sz w:val="16"/>
        </w:rPr>
        <w:t>semiannual</w:t>
      </w:r>
      <w:r>
        <w:rPr>
          <w:color w:val="231F20"/>
          <w:spacing w:val="-1"/>
          <w:sz w:val="16"/>
        </w:rPr>
        <w:t> </w:t>
      </w:r>
      <w:r>
        <w:rPr>
          <w:color w:val="231F20"/>
          <w:spacing w:val="-2"/>
          <w:sz w:val="16"/>
        </w:rPr>
        <w:t>IACUC</w:t>
      </w:r>
    </w:p>
    <w:p>
      <w:pPr>
        <w:spacing w:before="15"/>
        <w:ind w:left="1959" w:right="0" w:firstLine="0"/>
        <w:jc w:val="left"/>
        <w:rPr>
          <w:sz w:val="16"/>
        </w:rPr>
      </w:pPr>
      <w:r>
        <w:rPr>
          <w:color w:val="231F20"/>
          <w:w w:val="105"/>
          <w:sz w:val="16"/>
        </w:rPr>
        <w:t>report</w:t>
      </w:r>
      <w:r>
        <w:rPr>
          <w:color w:val="231F20"/>
          <w:spacing w:val="-10"/>
          <w:w w:val="105"/>
          <w:sz w:val="16"/>
        </w:rPr>
        <w:t> </w:t>
      </w:r>
      <w:r>
        <w:rPr>
          <w:color w:val="231F20"/>
          <w:w w:val="105"/>
          <w:sz w:val="16"/>
        </w:rPr>
        <w:t>if</w:t>
      </w:r>
      <w:r>
        <w:rPr>
          <w:color w:val="231F20"/>
          <w:spacing w:val="-10"/>
          <w:w w:val="105"/>
          <w:sz w:val="16"/>
        </w:rPr>
        <w:t> </w:t>
      </w:r>
      <w:r>
        <w:rPr>
          <w:color w:val="231F20"/>
          <w:w w:val="105"/>
          <w:sz w:val="16"/>
        </w:rPr>
        <w:t>not</w:t>
      </w:r>
      <w:r>
        <w:rPr>
          <w:color w:val="231F20"/>
          <w:spacing w:val="-10"/>
          <w:w w:val="105"/>
          <w:sz w:val="16"/>
        </w:rPr>
        <w:t> </w:t>
      </w:r>
      <w:r>
        <w:rPr>
          <w:color w:val="231F20"/>
          <w:spacing w:val="-2"/>
          <w:w w:val="105"/>
          <w:sz w:val="16"/>
        </w:rPr>
        <w:t>accredited</w:t>
      </w:r>
    </w:p>
    <w:p>
      <w:pPr>
        <w:pStyle w:val="BodyText"/>
        <w:spacing w:before="13"/>
        <w:rPr>
          <w:sz w:val="16"/>
        </w:rPr>
      </w:pPr>
    </w:p>
    <w:p>
      <w:pPr>
        <w:pStyle w:val="ListParagraph"/>
        <w:numPr>
          <w:ilvl w:val="2"/>
          <w:numId w:val="88"/>
        </w:numPr>
        <w:tabs>
          <w:tab w:pos="1959" w:val="left" w:leader="none"/>
        </w:tabs>
        <w:spacing w:line="261" w:lineRule="auto" w:before="0" w:after="0"/>
        <w:ind w:left="1959" w:right="429" w:hanging="240"/>
        <w:jc w:val="left"/>
        <w:rPr>
          <w:sz w:val="16"/>
        </w:rPr>
      </w:pPr>
      <w:r>
        <w:rPr>
          <w:color w:val="231F20"/>
          <w:sz w:val="16"/>
        </w:rPr>
        <w:t>OLAW</w:t>
      </w:r>
      <w:r>
        <w:rPr>
          <w:color w:val="231F20"/>
          <w:spacing w:val="-12"/>
          <w:sz w:val="16"/>
        </w:rPr>
        <w:t> </w:t>
      </w:r>
      <w:r>
        <w:rPr>
          <w:color w:val="231F20"/>
          <w:sz w:val="16"/>
        </w:rPr>
        <w:t>may</w:t>
      </w:r>
      <w:r>
        <w:rPr>
          <w:color w:val="231F20"/>
          <w:spacing w:val="-11"/>
          <w:sz w:val="16"/>
        </w:rPr>
        <w:t> </w:t>
      </w:r>
      <w:r>
        <w:rPr>
          <w:color w:val="231F20"/>
          <w:sz w:val="16"/>
        </w:rPr>
        <w:t>negotiate</w:t>
      </w:r>
      <w:r>
        <w:rPr>
          <w:color w:val="231F20"/>
          <w:spacing w:val="-11"/>
          <w:sz w:val="16"/>
        </w:rPr>
        <w:t> </w:t>
      </w:r>
      <w:r>
        <w:rPr>
          <w:color w:val="231F20"/>
          <w:sz w:val="16"/>
        </w:rPr>
        <w:t>changes before approval</w:t>
      </w:r>
    </w:p>
    <w:p>
      <w:pPr>
        <w:spacing w:line="261" w:lineRule="auto" w:before="70"/>
        <w:ind w:left="119" w:right="544" w:firstLine="0"/>
        <w:jc w:val="left"/>
        <w:rPr>
          <w:sz w:val="16"/>
        </w:rPr>
      </w:pPr>
      <w:r>
        <w:rPr/>
        <w:br w:type="column"/>
      </w:r>
      <w:r>
        <w:rPr>
          <w:color w:val="231F20"/>
          <w:sz w:val="16"/>
        </w:rPr>
        <w:t>Animals</w:t>
      </w:r>
      <w:r>
        <w:rPr>
          <w:color w:val="231F20"/>
          <w:spacing w:val="-12"/>
          <w:sz w:val="16"/>
        </w:rPr>
        <w:t> </w:t>
      </w:r>
      <w:r>
        <w:rPr>
          <w:color w:val="231F20"/>
          <w:sz w:val="16"/>
        </w:rPr>
        <w:t>covered</w:t>
      </w:r>
      <w:r>
        <w:rPr>
          <w:color w:val="231F20"/>
          <w:spacing w:val="-11"/>
          <w:sz w:val="16"/>
        </w:rPr>
        <w:t> </w:t>
      </w:r>
      <w:r>
        <w:rPr>
          <w:color w:val="231F20"/>
          <w:sz w:val="16"/>
        </w:rPr>
        <w:t>by</w:t>
      </w:r>
      <w:r>
        <w:rPr>
          <w:color w:val="231F20"/>
          <w:spacing w:val="-11"/>
          <w:sz w:val="16"/>
        </w:rPr>
        <w:t> </w:t>
      </w:r>
      <w:r>
        <w:rPr>
          <w:color w:val="231F20"/>
          <w:sz w:val="16"/>
        </w:rPr>
        <w:t>USDA Regulations held or used for regulated purposes</w:t>
      </w:r>
    </w:p>
    <w:p>
      <w:pPr>
        <w:spacing w:line="494" w:lineRule="auto" w:before="178"/>
        <w:ind w:left="119" w:right="221" w:firstLine="0"/>
        <w:jc w:val="left"/>
        <w:rPr>
          <w:sz w:val="16"/>
        </w:rPr>
      </w:pPr>
      <w:r>
        <w:rPr>
          <w:color w:val="231F20"/>
          <w:sz w:val="16"/>
        </w:rPr>
        <w:t>Updated every three years APHIS,</w:t>
      </w:r>
      <w:r>
        <w:rPr>
          <w:color w:val="231F20"/>
          <w:spacing w:val="-11"/>
          <w:sz w:val="16"/>
        </w:rPr>
        <w:t> </w:t>
      </w:r>
      <w:r>
        <w:rPr>
          <w:color w:val="231F20"/>
          <w:sz w:val="16"/>
        </w:rPr>
        <w:t>AC</w:t>
      </w:r>
      <w:r>
        <w:rPr>
          <w:color w:val="231F20"/>
          <w:spacing w:val="-11"/>
          <w:sz w:val="16"/>
        </w:rPr>
        <w:t> </w:t>
      </w:r>
      <w:r>
        <w:rPr>
          <w:color w:val="231F20"/>
          <w:sz w:val="16"/>
        </w:rPr>
        <w:t>Regional</w:t>
      </w:r>
      <w:r>
        <w:rPr>
          <w:color w:val="231F20"/>
          <w:spacing w:val="-11"/>
          <w:sz w:val="16"/>
        </w:rPr>
        <w:t> </w:t>
      </w:r>
      <w:r>
        <w:rPr>
          <w:color w:val="231F20"/>
          <w:spacing w:val="-2"/>
          <w:sz w:val="16"/>
        </w:rPr>
        <w:t>Director</w:t>
      </w:r>
    </w:p>
    <w:p>
      <w:pPr>
        <w:pStyle w:val="BodyText"/>
        <w:spacing w:before="18"/>
        <w:rPr>
          <w:sz w:val="16"/>
        </w:rPr>
      </w:pPr>
    </w:p>
    <w:p>
      <w:pPr>
        <w:spacing w:line="259" w:lineRule="auto" w:before="0"/>
        <w:ind w:left="119" w:right="221" w:firstLine="0"/>
        <w:jc w:val="left"/>
        <w:rPr>
          <w:sz w:val="16"/>
        </w:rPr>
      </w:pPr>
      <w:r>
        <w:rPr>
          <w:color w:val="231F20"/>
          <w:sz w:val="16"/>
        </w:rPr>
        <w:t>Signed by person with legal authority</w:t>
      </w:r>
      <w:r>
        <w:rPr>
          <w:color w:val="231F20"/>
          <w:spacing w:val="-2"/>
          <w:sz w:val="16"/>
        </w:rPr>
        <w:t> </w:t>
      </w:r>
      <w:r>
        <w:rPr>
          <w:color w:val="231F20"/>
          <w:sz w:val="16"/>
        </w:rPr>
        <w:t>to</w:t>
      </w:r>
      <w:r>
        <w:rPr>
          <w:color w:val="231F20"/>
          <w:spacing w:val="-2"/>
          <w:sz w:val="16"/>
        </w:rPr>
        <w:t> </w:t>
      </w:r>
      <w:r>
        <w:rPr>
          <w:color w:val="231F20"/>
          <w:sz w:val="16"/>
        </w:rPr>
        <w:t>bind</w:t>
      </w:r>
      <w:r>
        <w:rPr>
          <w:color w:val="231F20"/>
          <w:spacing w:val="-2"/>
          <w:sz w:val="16"/>
        </w:rPr>
        <w:t> </w:t>
      </w:r>
      <w:r>
        <w:rPr>
          <w:color w:val="231F20"/>
          <w:sz w:val="16"/>
        </w:rPr>
        <w:t>organization</w:t>
      </w:r>
    </w:p>
    <w:p>
      <w:pPr>
        <w:spacing w:before="183"/>
        <w:ind w:left="119" w:right="0" w:firstLine="0"/>
        <w:jc w:val="left"/>
        <w:rPr>
          <w:sz w:val="16"/>
        </w:rPr>
      </w:pPr>
      <w:r>
        <w:rPr>
          <w:color w:val="231F20"/>
          <w:sz w:val="16"/>
        </w:rPr>
        <w:t>APHIS</w:t>
      </w:r>
      <w:r>
        <w:rPr>
          <w:color w:val="231F20"/>
          <w:spacing w:val="-8"/>
          <w:sz w:val="16"/>
        </w:rPr>
        <w:t> </w:t>
      </w:r>
      <w:r>
        <w:rPr>
          <w:color w:val="231F20"/>
          <w:sz w:val="16"/>
        </w:rPr>
        <w:t>Form</w:t>
      </w:r>
      <w:r>
        <w:rPr>
          <w:color w:val="231F20"/>
          <w:spacing w:val="-7"/>
          <w:sz w:val="16"/>
        </w:rPr>
        <w:t> </w:t>
      </w:r>
      <w:r>
        <w:rPr>
          <w:color w:val="231F20"/>
          <w:spacing w:val="-4"/>
          <w:sz w:val="16"/>
        </w:rPr>
        <w:t>7011</w:t>
      </w:r>
    </w:p>
    <w:p>
      <w:pPr>
        <w:pStyle w:val="BodyText"/>
        <w:spacing w:before="12"/>
        <w:rPr>
          <w:sz w:val="16"/>
        </w:rPr>
      </w:pPr>
    </w:p>
    <w:p>
      <w:pPr>
        <w:spacing w:before="0"/>
        <w:ind w:left="119" w:right="0" w:firstLine="0"/>
        <w:jc w:val="left"/>
        <w:rPr>
          <w:sz w:val="16"/>
        </w:rPr>
      </w:pPr>
      <w:r>
        <w:rPr>
          <w:color w:val="231F20"/>
          <w:sz w:val="16"/>
        </w:rPr>
        <w:t>Location</w:t>
      </w:r>
      <w:r>
        <w:rPr>
          <w:color w:val="231F20"/>
          <w:spacing w:val="1"/>
          <w:sz w:val="16"/>
        </w:rPr>
        <w:t> </w:t>
      </w:r>
      <w:r>
        <w:rPr>
          <w:color w:val="231F20"/>
          <w:sz w:val="16"/>
        </w:rPr>
        <w:t>of</w:t>
      </w:r>
      <w:r>
        <w:rPr>
          <w:color w:val="231F20"/>
          <w:spacing w:val="1"/>
          <w:sz w:val="16"/>
        </w:rPr>
        <w:t> </w:t>
      </w:r>
      <w:r>
        <w:rPr>
          <w:color w:val="231F20"/>
          <w:sz w:val="16"/>
        </w:rPr>
        <w:t>research</w:t>
      </w:r>
      <w:r>
        <w:rPr>
          <w:color w:val="231F20"/>
          <w:spacing w:val="1"/>
          <w:sz w:val="16"/>
        </w:rPr>
        <w:t> </w:t>
      </w:r>
      <w:r>
        <w:rPr>
          <w:color w:val="231F20"/>
          <w:spacing w:val="-2"/>
          <w:sz w:val="16"/>
        </w:rPr>
        <w:t>facilities</w:t>
      </w:r>
    </w:p>
    <w:p>
      <w:pPr>
        <w:pStyle w:val="BodyText"/>
        <w:spacing w:before="11"/>
        <w:rPr>
          <w:sz w:val="16"/>
        </w:rPr>
      </w:pPr>
    </w:p>
    <w:p>
      <w:pPr>
        <w:spacing w:line="261" w:lineRule="auto" w:before="0"/>
        <w:ind w:left="119" w:right="221" w:firstLine="0"/>
        <w:jc w:val="left"/>
        <w:rPr>
          <w:sz w:val="16"/>
        </w:rPr>
      </w:pPr>
      <w:r>
        <w:rPr>
          <w:color w:val="231F20"/>
          <w:sz w:val="16"/>
        </w:rPr>
        <w:t>Number</w:t>
      </w:r>
      <w:r>
        <w:rPr>
          <w:color w:val="231F20"/>
          <w:spacing w:val="-5"/>
          <w:sz w:val="16"/>
        </w:rPr>
        <w:t> </w:t>
      </w:r>
      <w:r>
        <w:rPr>
          <w:color w:val="231F20"/>
          <w:sz w:val="16"/>
        </w:rPr>
        <w:t>of</w:t>
      </w:r>
      <w:r>
        <w:rPr>
          <w:color w:val="231F20"/>
          <w:spacing w:val="-5"/>
          <w:sz w:val="16"/>
        </w:rPr>
        <w:t> </w:t>
      </w:r>
      <w:r>
        <w:rPr>
          <w:color w:val="231F20"/>
          <w:sz w:val="16"/>
        </w:rPr>
        <w:t>covered</w:t>
      </w:r>
      <w:r>
        <w:rPr>
          <w:color w:val="231F20"/>
          <w:spacing w:val="-5"/>
          <w:sz w:val="16"/>
        </w:rPr>
        <w:t> </w:t>
      </w:r>
      <w:r>
        <w:rPr>
          <w:color w:val="231F20"/>
          <w:sz w:val="16"/>
        </w:rPr>
        <w:t>species used annually</w:t>
      </w:r>
    </w:p>
    <w:p>
      <w:pPr>
        <w:spacing w:before="180"/>
        <w:ind w:left="119" w:right="0" w:firstLine="0"/>
        <w:jc w:val="left"/>
        <w:rPr>
          <w:sz w:val="16"/>
        </w:rPr>
      </w:pPr>
      <w:r>
        <w:rPr>
          <w:color w:val="231F20"/>
          <w:sz w:val="16"/>
        </w:rPr>
        <w:t>Sources</w:t>
      </w:r>
      <w:r>
        <w:rPr>
          <w:color w:val="231F20"/>
          <w:spacing w:val="-5"/>
          <w:sz w:val="16"/>
        </w:rPr>
        <w:t> </w:t>
      </w:r>
      <w:r>
        <w:rPr>
          <w:color w:val="231F20"/>
          <w:sz w:val="16"/>
        </w:rPr>
        <w:t>of</w:t>
      </w:r>
      <w:r>
        <w:rPr>
          <w:color w:val="231F20"/>
          <w:spacing w:val="-4"/>
          <w:sz w:val="16"/>
        </w:rPr>
        <w:t> </w:t>
      </w:r>
      <w:r>
        <w:rPr>
          <w:color w:val="231F20"/>
          <w:sz w:val="16"/>
        </w:rPr>
        <w:t>Federal</w:t>
      </w:r>
      <w:r>
        <w:rPr>
          <w:color w:val="231F20"/>
          <w:spacing w:val="-4"/>
          <w:sz w:val="16"/>
        </w:rPr>
        <w:t> </w:t>
      </w:r>
      <w:r>
        <w:rPr>
          <w:color w:val="231F20"/>
          <w:spacing w:val="-2"/>
          <w:sz w:val="16"/>
        </w:rPr>
        <w:t>funds</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84"/>
        <w:rPr>
          <w:sz w:val="16"/>
        </w:rPr>
      </w:pPr>
    </w:p>
    <w:p>
      <w:pPr>
        <w:spacing w:line="261" w:lineRule="auto" w:before="0"/>
        <w:ind w:left="119" w:right="221" w:firstLine="0"/>
        <w:jc w:val="left"/>
        <w:rPr>
          <w:sz w:val="16"/>
        </w:rPr>
      </w:pPr>
      <w:r>
        <w:rPr>
          <w:color w:val="231F20"/>
          <w:sz w:val="16"/>
        </w:rPr>
        <w:t>Notify APHIS via AC Regional Director</w:t>
      </w:r>
      <w:r>
        <w:rPr>
          <w:color w:val="231F20"/>
          <w:spacing w:val="-7"/>
          <w:sz w:val="16"/>
        </w:rPr>
        <w:t> </w:t>
      </w:r>
      <w:r>
        <w:rPr>
          <w:color w:val="231F20"/>
          <w:sz w:val="16"/>
        </w:rPr>
        <w:t>within</w:t>
      </w:r>
      <w:r>
        <w:rPr>
          <w:color w:val="231F20"/>
          <w:spacing w:val="-7"/>
          <w:sz w:val="16"/>
        </w:rPr>
        <w:t> </w:t>
      </w:r>
      <w:r>
        <w:rPr>
          <w:color w:val="231F20"/>
          <w:sz w:val="16"/>
        </w:rPr>
        <w:t>ten</w:t>
      </w:r>
      <w:r>
        <w:rPr>
          <w:color w:val="231F20"/>
          <w:spacing w:val="-7"/>
          <w:sz w:val="16"/>
        </w:rPr>
        <w:t> </w:t>
      </w:r>
      <w:r>
        <w:rPr>
          <w:color w:val="231F20"/>
          <w:sz w:val="16"/>
        </w:rPr>
        <w:t>(10)</w:t>
      </w:r>
      <w:r>
        <w:rPr>
          <w:color w:val="231F20"/>
          <w:spacing w:val="-7"/>
          <w:sz w:val="16"/>
        </w:rPr>
        <w:t> </w:t>
      </w:r>
      <w:r>
        <w:rPr>
          <w:color w:val="231F20"/>
          <w:sz w:val="16"/>
        </w:rPr>
        <w:t>days</w:t>
      </w:r>
      <w:r>
        <w:rPr>
          <w:color w:val="231F20"/>
          <w:spacing w:val="-7"/>
          <w:sz w:val="16"/>
        </w:rPr>
        <w:t> </w:t>
      </w:r>
      <w:r>
        <w:rPr>
          <w:color w:val="231F20"/>
          <w:sz w:val="16"/>
        </w:rPr>
        <w:t>of change of operation</w:t>
      </w:r>
    </w:p>
    <w:p>
      <w:pPr>
        <w:spacing w:after="0" w:line="261" w:lineRule="auto"/>
        <w:jc w:val="left"/>
        <w:rPr>
          <w:sz w:val="16"/>
        </w:rPr>
        <w:sectPr>
          <w:type w:val="continuous"/>
          <w:pgSz w:w="8640" w:h="12960"/>
          <w:pgMar w:header="687" w:footer="0" w:top="1480" w:bottom="280" w:left="720" w:right="720"/>
          <w:cols w:num="2" w:equalWidth="0">
            <w:col w:w="4560" w:space="40"/>
            <w:col w:w="2600"/>
          </w:cols>
        </w:sectPr>
      </w:pPr>
    </w:p>
    <w:p>
      <w:pPr>
        <w:tabs>
          <w:tab w:pos="1719" w:val="left" w:leader="none"/>
          <w:tab w:pos="4479" w:val="left" w:leader="none"/>
        </w:tabs>
        <w:spacing w:before="171"/>
        <w:ind w:left="360" w:right="0" w:firstLine="0"/>
        <w:jc w:val="left"/>
        <w:rPr>
          <w:position w:val="1"/>
          <w:sz w:val="16"/>
        </w:rPr>
      </w:pPr>
      <w:r>
        <w:rPr>
          <w:color w:val="231F20"/>
          <w:spacing w:val="-2"/>
          <w:sz w:val="16"/>
        </w:rPr>
        <w:t>Reference</w:t>
      </w:r>
      <w:r>
        <w:rPr>
          <w:color w:val="231F20"/>
          <w:sz w:val="16"/>
        </w:rPr>
        <w:tab/>
        <w:t>PHS</w:t>
      </w:r>
      <w:r>
        <w:rPr>
          <w:color w:val="231F20"/>
          <w:spacing w:val="-3"/>
          <w:sz w:val="16"/>
        </w:rPr>
        <w:t> </w:t>
      </w:r>
      <w:r>
        <w:rPr>
          <w:color w:val="231F20"/>
          <w:sz w:val="16"/>
        </w:rPr>
        <w:t>Policy</w:t>
      </w:r>
      <w:r>
        <w:rPr>
          <w:color w:val="231F20"/>
          <w:spacing w:val="-2"/>
          <w:sz w:val="16"/>
        </w:rPr>
        <w:t> </w:t>
      </w:r>
      <w:r>
        <w:rPr>
          <w:color w:val="231F20"/>
          <w:spacing w:val="-4"/>
          <w:sz w:val="16"/>
        </w:rPr>
        <w:t>IV.A.</w:t>
      </w:r>
      <w:r>
        <w:rPr>
          <w:color w:val="231F20"/>
          <w:sz w:val="16"/>
        </w:rPr>
        <w:tab/>
      </w:r>
      <w:r>
        <w:rPr>
          <w:color w:val="231F20"/>
          <w:position w:val="1"/>
          <w:sz w:val="16"/>
        </w:rPr>
        <w:t>9</w:t>
      </w:r>
      <w:r>
        <w:rPr>
          <w:color w:val="231F20"/>
          <w:spacing w:val="-2"/>
          <w:position w:val="1"/>
          <w:sz w:val="16"/>
        </w:rPr>
        <w:t> </w:t>
      </w:r>
      <w:r>
        <w:rPr>
          <w:color w:val="231F20"/>
          <w:position w:val="1"/>
          <w:sz w:val="16"/>
        </w:rPr>
        <w:t>CFR</w:t>
      </w:r>
      <w:r>
        <w:rPr>
          <w:color w:val="231F20"/>
          <w:spacing w:val="-1"/>
          <w:position w:val="1"/>
          <w:sz w:val="16"/>
        </w:rPr>
        <w:t> </w:t>
      </w:r>
      <w:r>
        <w:rPr>
          <w:color w:val="231F20"/>
          <w:position w:val="1"/>
          <w:sz w:val="16"/>
        </w:rPr>
        <w:t>Part</w:t>
      </w:r>
      <w:r>
        <w:rPr>
          <w:color w:val="231F20"/>
          <w:spacing w:val="-1"/>
          <w:position w:val="1"/>
          <w:sz w:val="16"/>
        </w:rPr>
        <w:t> </w:t>
      </w:r>
      <w:r>
        <w:rPr>
          <w:color w:val="231F20"/>
          <w:position w:val="1"/>
          <w:sz w:val="16"/>
        </w:rPr>
        <w:t>2,</w:t>
      </w:r>
      <w:r>
        <w:rPr>
          <w:color w:val="231F20"/>
          <w:spacing w:val="-1"/>
          <w:position w:val="1"/>
          <w:sz w:val="16"/>
        </w:rPr>
        <w:t> </w:t>
      </w:r>
      <w:r>
        <w:rPr>
          <w:color w:val="231F20"/>
          <w:position w:val="1"/>
          <w:sz w:val="16"/>
        </w:rPr>
        <w:t>Subpart</w:t>
      </w:r>
      <w:r>
        <w:rPr>
          <w:color w:val="231F20"/>
          <w:spacing w:val="-1"/>
          <w:position w:val="1"/>
          <w:sz w:val="16"/>
        </w:rPr>
        <w:t> </w:t>
      </w:r>
      <w:r>
        <w:rPr>
          <w:color w:val="231F20"/>
          <w:position w:val="1"/>
          <w:sz w:val="16"/>
        </w:rPr>
        <w:t>C</w:t>
      </w:r>
      <w:r>
        <w:rPr>
          <w:color w:val="231F20"/>
          <w:spacing w:val="-1"/>
          <w:position w:val="1"/>
          <w:sz w:val="16"/>
        </w:rPr>
        <w:t> </w:t>
      </w:r>
      <w:r>
        <w:rPr>
          <w:color w:val="231F20"/>
          <w:spacing w:val="-4"/>
          <w:position w:val="1"/>
          <w:sz w:val="16"/>
        </w:rPr>
        <w:t>2.30</w:t>
      </w:r>
    </w:p>
    <w:p>
      <w:pPr>
        <w:pStyle w:val="BodyText"/>
        <w:spacing w:before="75"/>
      </w:pPr>
      <w:r>
        <w:rPr/>
        <mc:AlternateContent>
          <mc:Choice Requires="wps">
            <w:drawing>
              <wp:anchor distT="0" distB="0" distL="0" distR="0" allowOverlap="1" layoutInCell="1" locked="0" behindDoc="1" simplePos="0" relativeHeight="487613952">
                <wp:simplePos x="0" y="0"/>
                <wp:positionH relativeFrom="page">
                  <wp:posOffset>685800</wp:posOffset>
                </wp:positionH>
                <wp:positionV relativeFrom="paragraph">
                  <wp:posOffset>208902</wp:posOffset>
                </wp:positionV>
                <wp:extent cx="4191000" cy="1270"/>
                <wp:effectExtent l="0" t="0" r="0" b="0"/>
                <wp:wrapTopAndBottom/>
                <wp:docPr id="144" name="Graphic 144"/>
                <wp:cNvGraphicFramePr>
                  <a:graphicFrameLocks/>
                </wp:cNvGraphicFramePr>
                <a:graphic>
                  <a:graphicData uri="http://schemas.microsoft.com/office/word/2010/wordprocessingShape">
                    <wps:wsp>
                      <wps:cNvPr id="144" name="Graphic 144"/>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54pt;margin-top:16.449024pt;width:330pt;height:.1pt;mso-position-horizontal-relative:page;mso-position-vertical-relative:paragraph;z-index:-15702528;mso-wrap-distance-left:0;mso-wrap-distance-right:0" id="docshape121" coordorigin="1080,329" coordsize="6600,0" path="m1080,329l7680,329e" filled="false" stroked="true" strokeweight=".48pt" strokecolor="#231f20">
                <v:path arrowok="t"/>
                <v:stroke dashstyle="solid"/>
                <w10:wrap type="topAndBottom"/>
              </v:shape>
            </w:pict>
          </mc:Fallback>
        </mc:AlternateContent>
      </w:r>
    </w:p>
    <w:p>
      <w:pPr>
        <w:pStyle w:val="BodyText"/>
        <w:spacing w:after="0"/>
        <w:sectPr>
          <w:type w:val="continuous"/>
          <w:pgSz w:w="8640" w:h="12960"/>
          <w:pgMar w:header="687" w:footer="0" w:top="1480" w:bottom="280" w:left="720" w:right="720"/>
        </w:sectPr>
      </w:pPr>
    </w:p>
    <w:p>
      <w:pPr>
        <w:spacing w:line="249" w:lineRule="auto" w:before="112"/>
        <w:ind w:left="1500" w:right="1712" w:hanging="1261"/>
        <w:jc w:val="left"/>
        <w:rPr>
          <w:b/>
          <w:sz w:val="20"/>
        </w:rPr>
      </w:pPr>
      <w:bookmarkStart w:name="E.1. Table C. Federal Requirements: Repo" w:id="134"/>
      <w:bookmarkEnd w:id="134"/>
      <w:r>
        <w:rPr/>
      </w:r>
      <w:bookmarkStart w:name="_bookmark72" w:id="135"/>
      <w:bookmarkEnd w:id="135"/>
      <w:r>
        <w:rPr/>
      </w:r>
      <w:r>
        <w:rPr>
          <w:b/>
          <w:color w:val="231F20"/>
          <w:sz w:val="20"/>
        </w:rPr>
        <w:t>E.1.</w:t>
      </w:r>
      <w:r>
        <w:rPr>
          <w:b/>
          <w:color w:val="231F20"/>
          <w:spacing w:val="-9"/>
          <w:sz w:val="20"/>
        </w:rPr>
        <w:t> </w:t>
      </w:r>
      <w:r>
        <w:rPr>
          <w:b/>
          <w:color w:val="231F20"/>
          <w:sz w:val="20"/>
        </w:rPr>
        <w:t>Table</w:t>
      </w:r>
      <w:r>
        <w:rPr>
          <w:b/>
          <w:color w:val="231F20"/>
          <w:spacing w:val="-9"/>
          <w:sz w:val="20"/>
        </w:rPr>
        <w:t> </w:t>
      </w:r>
      <w:r>
        <w:rPr>
          <w:b/>
          <w:color w:val="231F20"/>
          <w:sz w:val="20"/>
        </w:rPr>
        <w:t>C.</w:t>
      </w:r>
      <w:r>
        <w:rPr>
          <w:b/>
          <w:color w:val="231F20"/>
          <w:spacing w:val="19"/>
          <w:sz w:val="20"/>
        </w:rPr>
        <w:t> </w:t>
      </w:r>
      <w:r>
        <w:rPr>
          <w:b/>
          <w:color w:val="231F20"/>
          <w:sz w:val="20"/>
        </w:rPr>
        <w:t>Federal</w:t>
      </w:r>
      <w:r>
        <w:rPr>
          <w:b/>
          <w:color w:val="231F20"/>
          <w:spacing w:val="-9"/>
          <w:sz w:val="20"/>
        </w:rPr>
        <w:t> </w:t>
      </w:r>
      <w:r>
        <w:rPr>
          <w:b/>
          <w:color w:val="231F20"/>
          <w:sz w:val="20"/>
        </w:rPr>
        <w:t>Requirements:</w:t>
      </w:r>
      <w:r>
        <w:rPr>
          <w:b/>
          <w:color w:val="231F20"/>
          <w:spacing w:val="-9"/>
          <w:sz w:val="20"/>
        </w:rPr>
        <w:t> </w:t>
      </w:r>
      <w:r>
        <w:rPr>
          <w:b/>
          <w:color w:val="231F20"/>
          <w:sz w:val="20"/>
        </w:rPr>
        <w:t>Report</w:t>
      </w:r>
      <w:r>
        <w:rPr>
          <w:b/>
          <w:color w:val="231F20"/>
          <w:spacing w:val="-9"/>
          <w:sz w:val="20"/>
        </w:rPr>
        <w:t> </w:t>
      </w:r>
      <w:r>
        <w:rPr>
          <w:b/>
          <w:color w:val="231F20"/>
          <w:sz w:val="20"/>
        </w:rPr>
        <w:t>of Semiannual Evaluations</w:t>
      </w:r>
    </w:p>
    <w:p>
      <w:pPr>
        <w:pStyle w:val="BodyText"/>
        <w:spacing w:before="1"/>
        <w:rPr>
          <w:b/>
          <w:sz w:val="9"/>
        </w:rPr>
      </w:pPr>
    </w:p>
    <w:tbl>
      <w:tblPr>
        <w:tblW w:w="0" w:type="auto"/>
        <w:jc w:val="left"/>
        <w:tblInd w:w="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0"/>
        <w:gridCol w:w="2699"/>
        <w:gridCol w:w="2870"/>
      </w:tblGrid>
      <w:tr>
        <w:trPr>
          <w:trHeight w:val="350" w:hRule="atLeast"/>
        </w:trPr>
        <w:tc>
          <w:tcPr>
            <w:tcW w:w="1030" w:type="dxa"/>
            <w:tcBorders>
              <w:top w:val="single" w:sz="4" w:space="0" w:color="231F20"/>
              <w:bottom w:val="single" w:sz="4" w:space="0" w:color="231F20"/>
            </w:tcBorders>
          </w:tcPr>
          <w:p>
            <w:pPr>
              <w:pStyle w:val="TableParagraph"/>
              <w:rPr>
                <w:rFonts w:ascii="Times New Roman"/>
                <w:sz w:val="16"/>
              </w:rPr>
            </w:pPr>
          </w:p>
        </w:tc>
        <w:tc>
          <w:tcPr>
            <w:tcW w:w="2699" w:type="dxa"/>
            <w:tcBorders>
              <w:top w:val="single" w:sz="4" w:space="0" w:color="231F20"/>
              <w:bottom w:val="single" w:sz="4" w:space="0" w:color="231F20"/>
            </w:tcBorders>
          </w:tcPr>
          <w:p>
            <w:pPr>
              <w:pStyle w:val="TableParagraph"/>
              <w:spacing w:before="111"/>
              <w:ind w:left="70"/>
              <w:rPr>
                <w:b/>
                <w:sz w:val="16"/>
              </w:rPr>
            </w:pPr>
            <w:r>
              <w:rPr>
                <w:b/>
                <w:color w:val="231F20"/>
                <w:sz w:val="16"/>
              </w:rPr>
              <w:t>PHS</w:t>
            </w:r>
            <w:r>
              <w:rPr>
                <w:b/>
                <w:color w:val="231F20"/>
                <w:spacing w:val="-5"/>
                <w:sz w:val="16"/>
              </w:rPr>
              <w:t> </w:t>
            </w:r>
            <w:r>
              <w:rPr>
                <w:b/>
                <w:color w:val="231F20"/>
                <w:sz w:val="16"/>
              </w:rPr>
              <w:t>Semiannual</w:t>
            </w:r>
            <w:r>
              <w:rPr>
                <w:b/>
                <w:color w:val="231F20"/>
                <w:spacing w:val="-4"/>
                <w:sz w:val="16"/>
              </w:rPr>
              <w:t> </w:t>
            </w:r>
            <w:r>
              <w:rPr>
                <w:b/>
                <w:color w:val="231F20"/>
                <w:spacing w:val="-2"/>
                <w:sz w:val="16"/>
              </w:rPr>
              <w:t>Report</w:t>
            </w:r>
          </w:p>
        </w:tc>
        <w:tc>
          <w:tcPr>
            <w:tcW w:w="2870" w:type="dxa"/>
            <w:tcBorders>
              <w:top w:val="single" w:sz="4" w:space="0" w:color="231F20"/>
              <w:bottom w:val="single" w:sz="4" w:space="0" w:color="231F20"/>
            </w:tcBorders>
          </w:tcPr>
          <w:p>
            <w:pPr>
              <w:pStyle w:val="TableParagraph"/>
              <w:spacing w:before="91"/>
              <w:ind w:left="71"/>
              <w:rPr>
                <w:b/>
                <w:sz w:val="16"/>
              </w:rPr>
            </w:pPr>
            <w:r>
              <w:rPr>
                <w:b/>
                <w:color w:val="231F20"/>
                <w:sz w:val="16"/>
              </w:rPr>
              <w:t>USDA</w:t>
            </w:r>
            <w:r>
              <w:rPr>
                <w:b/>
                <w:color w:val="231F20"/>
                <w:spacing w:val="-7"/>
                <w:sz w:val="16"/>
              </w:rPr>
              <w:t> </w:t>
            </w:r>
            <w:r>
              <w:rPr>
                <w:b/>
                <w:color w:val="231F20"/>
                <w:sz w:val="16"/>
              </w:rPr>
              <w:t>Semiannual</w:t>
            </w:r>
            <w:r>
              <w:rPr>
                <w:b/>
                <w:color w:val="231F20"/>
                <w:spacing w:val="-7"/>
                <w:sz w:val="16"/>
              </w:rPr>
              <w:t> </w:t>
            </w:r>
            <w:r>
              <w:rPr>
                <w:b/>
                <w:color w:val="231F20"/>
                <w:spacing w:val="-2"/>
                <w:sz w:val="16"/>
              </w:rPr>
              <w:t>Report</w:t>
            </w:r>
          </w:p>
        </w:tc>
      </w:tr>
      <w:tr>
        <w:trPr>
          <w:trHeight w:val="351" w:hRule="atLeast"/>
        </w:trPr>
        <w:tc>
          <w:tcPr>
            <w:tcW w:w="1030" w:type="dxa"/>
            <w:tcBorders>
              <w:top w:val="single" w:sz="4" w:space="0" w:color="231F20"/>
            </w:tcBorders>
          </w:tcPr>
          <w:p>
            <w:pPr>
              <w:pStyle w:val="TableParagraph"/>
              <w:spacing w:line="180" w:lineRule="exact" w:before="152"/>
              <w:rPr>
                <w:sz w:val="16"/>
              </w:rPr>
            </w:pPr>
            <w:r>
              <w:rPr>
                <w:color w:val="231F20"/>
                <w:spacing w:val="-2"/>
                <w:sz w:val="16"/>
              </w:rPr>
              <w:t>Timetable</w:t>
            </w:r>
          </w:p>
        </w:tc>
        <w:tc>
          <w:tcPr>
            <w:tcW w:w="2699" w:type="dxa"/>
            <w:tcBorders>
              <w:top w:val="single" w:sz="4" w:space="0" w:color="231F20"/>
            </w:tcBorders>
          </w:tcPr>
          <w:p>
            <w:pPr>
              <w:pStyle w:val="TableParagraph"/>
              <w:numPr>
                <w:ilvl w:val="0"/>
                <w:numId w:val="89"/>
              </w:numPr>
              <w:tabs>
                <w:tab w:pos="309" w:val="left" w:leader="none"/>
              </w:tabs>
              <w:spacing w:line="160" w:lineRule="exact" w:before="171" w:after="0"/>
              <w:ind w:left="309" w:right="0" w:hanging="239"/>
              <w:jc w:val="left"/>
              <w:rPr>
                <w:sz w:val="16"/>
              </w:rPr>
            </w:pPr>
            <w:r>
              <w:rPr>
                <w:color w:val="231F20"/>
                <w:sz w:val="16"/>
              </w:rPr>
              <w:t>Every</w:t>
            </w:r>
            <w:r>
              <w:rPr>
                <w:color w:val="231F20"/>
                <w:spacing w:val="-7"/>
                <w:sz w:val="16"/>
              </w:rPr>
              <w:t> </w:t>
            </w:r>
            <w:r>
              <w:rPr>
                <w:color w:val="231F20"/>
                <w:sz w:val="16"/>
              </w:rPr>
              <w:t>six</w:t>
            </w:r>
            <w:r>
              <w:rPr>
                <w:color w:val="231F20"/>
                <w:spacing w:val="-6"/>
                <w:sz w:val="16"/>
              </w:rPr>
              <w:t> </w:t>
            </w:r>
            <w:r>
              <w:rPr>
                <w:color w:val="231F20"/>
                <w:spacing w:val="-2"/>
                <w:sz w:val="16"/>
              </w:rPr>
              <w:t>months;</w:t>
            </w:r>
          </w:p>
        </w:tc>
        <w:tc>
          <w:tcPr>
            <w:tcW w:w="2870" w:type="dxa"/>
            <w:tcBorders>
              <w:top w:val="single" w:sz="4" w:space="0" w:color="231F20"/>
            </w:tcBorders>
          </w:tcPr>
          <w:p>
            <w:pPr>
              <w:pStyle w:val="TableParagraph"/>
              <w:numPr>
                <w:ilvl w:val="0"/>
                <w:numId w:val="90"/>
              </w:numPr>
              <w:tabs>
                <w:tab w:pos="310" w:val="left" w:leader="none"/>
              </w:tabs>
              <w:spacing w:line="181" w:lineRule="exact" w:before="151" w:after="0"/>
              <w:ind w:left="310" w:right="0" w:hanging="239"/>
              <w:jc w:val="left"/>
              <w:rPr>
                <w:sz w:val="16"/>
              </w:rPr>
            </w:pPr>
            <w:r>
              <w:rPr>
                <w:color w:val="231F20"/>
                <w:sz w:val="16"/>
              </w:rPr>
              <w:t>Every</w:t>
            </w:r>
            <w:r>
              <w:rPr>
                <w:color w:val="231F20"/>
                <w:spacing w:val="-7"/>
                <w:sz w:val="16"/>
              </w:rPr>
              <w:t> </w:t>
            </w:r>
            <w:r>
              <w:rPr>
                <w:color w:val="231F20"/>
                <w:sz w:val="16"/>
              </w:rPr>
              <w:t>six</w:t>
            </w:r>
            <w:r>
              <w:rPr>
                <w:color w:val="231F20"/>
                <w:spacing w:val="-6"/>
                <w:sz w:val="16"/>
              </w:rPr>
              <w:t> </w:t>
            </w:r>
            <w:r>
              <w:rPr>
                <w:color w:val="231F20"/>
                <w:spacing w:val="-2"/>
                <w:sz w:val="16"/>
              </w:rPr>
              <w:t>months;</w:t>
            </w:r>
          </w:p>
        </w:tc>
      </w:tr>
      <w:tr>
        <w:trPr>
          <w:trHeight w:val="200" w:hRule="atLeast"/>
        </w:trPr>
        <w:tc>
          <w:tcPr>
            <w:tcW w:w="1030" w:type="dxa"/>
          </w:tcPr>
          <w:p>
            <w:pPr>
              <w:pStyle w:val="TableParagraph"/>
              <w:rPr>
                <w:rFonts w:ascii="Times New Roman"/>
                <w:sz w:val="12"/>
              </w:rPr>
            </w:pPr>
          </w:p>
        </w:tc>
        <w:tc>
          <w:tcPr>
            <w:tcW w:w="2699" w:type="dxa"/>
          </w:tcPr>
          <w:p>
            <w:pPr>
              <w:pStyle w:val="TableParagraph"/>
              <w:spacing w:line="160" w:lineRule="exact" w:before="20"/>
              <w:ind w:left="310"/>
              <w:rPr>
                <w:sz w:val="16"/>
              </w:rPr>
            </w:pPr>
            <w:r>
              <w:rPr>
                <w:color w:val="231F20"/>
                <w:sz w:val="16"/>
              </w:rPr>
              <w:t>an</w:t>
            </w:r>
            <w:r>
              <w:rPr>
                <w:color w:val="231F20"/>
                <w:spacing w:val="-5"/>
                <w:sz w:val="16"/>
              </w:rPr>
              <w:t> </w:t>
            </w:r>
            <w:r>
              <w:rPr>
                <w:color w:val="231F20"/>
                <w:sz w:val="16"/>
              </w:rPr>
              <w:t>AAALAC</w:t>
            </w:r>
            <w:r>
              <w:rPr>
                <w:color w:val="231F20"/>
                <w:spacing w:val="-4"/>
                <w:sz w:val="16"/>
              </w:rPr>
              <w:t> </w:t>
            </w:r>
            <w:r>
              <w:rPr>
                <w:color w:val="231F20"/>
                <w:sz w:val="16"/>
              </w:rPr>
              <w:t>report</w:t>
            </w:r>
            <w:r>
              <w:rPr>
                <w:color w:val="231F20"/>
                <w:spacing w:val="-4"/>
                <w:sz w:val="16"/>
              </w:rPr>
              <w:t> </w:t>
            </w:r>
            <w:r>
              <w:rPr>
                <w:color w:val="231F20"/>
                <w:spacing w:val="-5"/>
                <w:sz w:val="16"/>
              </w:rPr>
              <w:t>may</w:t>
            </w:r>
          </w:p>
        </w:tc>
        <w:tc>
          <w:tcPr>
            <w:tcW w:w="2870" w:type="dxa"/>
          </w:tcPr>
          <w:p>
            <w:pPr>
              <w:pStyle w:val="TableParagraph"/>
              <w:spacing w:line="180" w:lineRule="exact"/>
              <w:ind w:left="311"/>
              <w:rPr>
                <w:sz w:val="16"/>
              </w:rPr>
            </w:pPr>
            <w:r>
              <w:rPr>
                <w:color w:val="231F20"/>
                <w:sz w:val="16"/>
              </w:rPr>
              <w:t>an</w:t>
            </w:r>
            <w:r>
              <w:rPr>
                <w:color w:val="231F20"/>
                <w:spacing w:val="-5"/>
                <w:sz w:val="16"/>
              </w:rPr>
              <w:t> </w:t>
            </w:r>
            <w:r>
              <w:rPr>
                <w:color w:val="231F20"/>
                <w:sz w:val="16"/>
              </w:rPr>
              <w:t>AAALAC</w:t>
            </w:r>
            <w:r>
              <w:rPr>
                <w:color w:val="231F20"/>
                <w:spacing w:val="-4"/>
                <w:sz w:val="16"/>
              </w:rPr>
              <w:t> </w:t>
            </w:r>
            <w:r>
              <w:rPr>
                <w:color w:val="231F20"/>
                <w:sz w:val="16"/>
              </w:rPr>
              <w:t>report</w:t>
            </w:r>
            <w:r>
              <w:rPr>
                <w:color w:val="231F20"/>
                <w:spacing w:val="-4"/>
                <w:sz w:val="16"/>
              </w:rPr>
              <w:t> </w:t>
            </w:r>
            <w:r>
              <w:rPr>
                <w:color w:val="231F20"/>
                <w:spacing w:val="-5"/>
                <w:sz w:val="16"/>
              </w:rPr>
              <w:t>may</w:t>
            </w:r>
          </w:p>
        </w:tc>
      </w:tr>
      <w:tr>
        <w:trPr>
          <w:trHeight w:val="309" w:hRule="atLeast"/>
        </w:trPr>
        <w:tc>
          <w:tcPr>
            <w:tcW w:w="1030" w:type="dxa"/>
          </w:tcPr>
          <w:p>
            <w:pPr>
              <w:pStyle w:val="TableParagraph"/>
              <w:rPr>
                <w:rFonts w:ascii="Times New Roman"/>
                <w:sz w:val="16"/>
              </w:rPr>
            </w:pPr>
          </w:p>
        </w:tc>
        <w:tc>
          <w:tcPr>
            <w:tcW w:w="2699" w:type="dxa"/>
          </w:tcPr>
          <w:p>
            <w:pPr>
              <w:pStyle w:val="TableParagraph"/>
              <w:spacing w:before="18"/>
              <w:ind w:left="310"/>
              <w:rPr>
                <w:sz w:val="16"/>
              </w:rPr>
            </w:pPr>
            <w:r>
              <w:rPr>
                <w:color w:val="231F20"/>
                <w:sz w:val="16"/>
              </w:rPr>
              <w:t>fulfill</w:t>
            </w:r>
            <w:r>
              <w:rPr>
                <w:color w:val="231F20"/>
                <w:spacing w:val="-2"/>
                <w:sz w:val="16"/>
              </w:rPr>
              <w:t> </w:t>
            </w:r>
            <w:r>
              <w:rPr>
                <w:color w:val="231F20"/>
                <w:sz w:val="16"/>
              </w:rPr>
              <w:t>these</w:t>
            </w:r>
            <w:r>
              <w:rPr>
                <w:color w:val="231F20"/>
                <w:spacing w:val="-1"/>
                <w:sz w:val="16"/>
              </w:rPr>
              <w:t> </w:t>
            </w:r>
            <w:r>
              <w:rPr>
                <w:color w:val="231F20"/>
                <w:spacing w:val="-2"/>
                <w:sz w:val="16"/>
              </w:rPr>
              <w:t>requirements</w:t>
            </w:r>
          </w:p>
        </w:tc>
        <w:tc>
          <w:tcPr>
            <w:tcW w:w="2870" w:type="dxa"/>
          </w:tcPr>
          <w:p>
            <w:pPr>
              <w:pStyle w:val="TableParagraph"/>
              <w:spacing w:line="182" w:lineRule="exact"/>
              <w:ind w:left="311"/>
              <w:rPr>
                <w:sz w:val="16"/>
              </w:rPr>
            </w:pPr>
            <w:r>
              <w:rPr>
                <w:color w:val="231F20"/>
                <w:sz w:val="16"/>
              </w:rPr>
              <w:t>fulfill</w:t>
            </w:r>
            <w:r>
              <w:rPr>
                <w:color w:val="231F20"/>
                <w:spacing w:val="-2"/>
                <w:sz w:val="16"/>
              </w:rPr>
              <w:t> </w:t>
            </w:r>
            <w:r>
              <w:rPr>
                <w:color w:val="231F20"/>
                <w:sz w:val="16"/>
              </w:rPr>
              <w:t>these</w:t>
            </w:r>
            <w:r>
              <w:rPr>
                <w:color w:val="231F20"/>
                <w:spacing w:val="-1"/>
                <w:sz w:val="16"/>
              </w:rPr>
              <w:t> </w:t>
            </w:r>
            <w:r>
              <w:rPr>
                <w:color w:val="231F20"/>
                <w:spacing w:val="-2"/>
                <w:sz w:val="16"/>
              </w:rPr>
              <w:t>requirements</w:t>
            </w:r>
          </w:p>
        </w:tc>
      </w:tr>
      <w:tr>
        <w:trPr>
          <w:trHeight w:val="420" w:hRule="atLeast"/>
        </w:trPr>
        <w:tc>
          <w:tcPr>
            <w:tcW w:w="1030" w:type="dxa"/>
          </w:tcPr>
          <w:p>
            <w:pPr>
              <w:pStyle w:val="TableParagraph"/>
              <w:spacing w:before="111"/>
              <w:rPr>
                <w:sz w:val="16"/>
              </w:rPr>
            </w:pPr>
            <w:r>
              <w:rPr>
                <w:color w:val="231F20"/>
                <w:sz w:val="16"/>
              </w:rPr>
              <w:t>Submit</w:t>
            </w:r>
            <w:r>
              <w:rPr>
                <w:color w:val="231F20"/>
                <w:spacing w:val="8"/>
                <w:sz w:val="16"/>
              </w:rPr>
              <w:t> </w:t>
            </w:r>
            <w:r>
              <w:rPr>
                <w:color w:val="231F20"/>
                <w:spacing w:val="-5"/>
                <w:sz w:val="16"/>
              </w:rPr>
              <w:t>to</w:t>
            </w:r>
          </w:p>
        </w:tc>
        <w:tc>
          <w:tcPr>
            <w:tcW w:w="2699" w:type="dxa"/>
          </w:tcPr>
          <w:p>
            <w:pPr>
              <w:pStyle w:val="TableParagraph"/>
              <w:numPr>
                <w:ilvl w:val="0"/>
                <w:numId w:val="91"/>
              </w:numPr>
              <w:tabs>
                <w:tab w:pos="309" w:val="left" w:leader="none"/>
              </w:tabs>
              <w:spacing w:line="240" w:lineRule="auto" w:before="129" w:after="0"/>
              <w:ind w:left="309" w:right="0" w:hanging="239"/>
              <w:jc w:val="left"/>
              <w:rPr>
                <w:sz w:val="16"/>
              </w:rPr>
            </w:pPr>
            <w:r>
              <w:rPr>
                <w:color w:val="231F20"/>
                <w:spacing w:val="-5"/>
                <w:sz w:val="16"/>
              </w:rPr>
              <w:t>IO</w:t>
            </w:r>
          </w:p>
        </w:tc>
        <w:tc>
          <w:tcPr>
            <w:tcW w:w="2870" w:type="dxa"/>
          </w:tcPr>
          <w:p>
            <w:pPr>
              <w:pStyle w:val="TableParagraph"/>
              <w:numPr>
                <w:ilvl w:val="0"/>
                <w:numId w:val="92"/>
              </w:numPr>
              <w:tabs>
                <w:tab w:pos="310" w:val="left" w:leader="none"/>
              </w:tabs>
              <w:spacing w:line="240" w:lineRule="auto" w:before="108" w:after="0"/>
              <w:ind w:left="310" w:right="0" w:hanging="239"/>
              <w:jc w:val="left"/>
              <w:rPr>
                <w:sz w:val="16"/>
              </w:rPr>
            </w:pPr>
            <w:r>
              <w:rPr>
                <w:color w:val="231F20"/>
                <w:spacing w:val="-5"/>
                <w:sz w:val="16"/>
              </w:rPr>
              <w:t>IO</w:t>
            </w:r>
          </w:p>
        </w:tc>
      </w:tr>
      <w:tr>
        <w:trPr>
          <w:trHeight w:val="310" w:hRule="atLeast"/>
        </w:trPr>
        <w:tc>
          <w:tcPr>
            <w:tcW w:w="1030" w:type="dxa"/>
          </w:tcPr>
          <w:p>
            <w:pPr>
              <w:pStyle w:val="TableParagraph"/>
              <w:spacing w:line="179" w:lineRule="exact" w:before="111"/>
              <w:rPr>
                <w:sz w:val="16"/>
              </w:rPr>
            </w:pPr>
            <w:r>
              <w:rPr>
                <w:color w:val="231F20"/>
                <w:sz w:val="16"/>
              </w:rPr>
              <w:t>Submitted</w:t>
            </w:r>
            <w:r>
              <w:rPr>
                <w:color w:val="231F20"/>
                <w:spacing w:val="13"/>
                <w:sz w:val="16"/>
              </w:rPr>
              <w:t> </w:t>
            </w:r>
            <w:r>
              <w:rPr>
                <w:color w:val="231F20"/>
                <w:spacing w:val="-5"/>
                <w:sz w:val="16"/>
              </w:rPr>
              <w:t>by</w:t>
            </w:r>
          </w:p>
        </w:tc>
        <w:tc>
          <w:tcPr>
            <w:tcW w:w="2699" w:type="dxa"/>
          </w:tcPr>
          <w:p>
            <w:pPr>
              <w:pStyle w:val="TableParagraph"/>
              <w:numPr>
                <w:ilvl w:val="0"/>
                <w:numId w:val="93"/>
              </w:numPr>
              <w:tabs>
                <w:tab w:pos="309" w:val="left" w:leader="none"/>
              </w:tabs>
              <w:spacing w:line="161" w:lineRule="exact" w:before="129" w:after="0"/>
              <w:ind w:left="309" w:right="0" w:hanging="239"/>
              <w:jc w:val="left"/>
              <w:rPr>
                <w:sz w:val="16"/>
              </w:rPr>
            </w:pPr>
            <w:r>
              <w:rPr>
                <w:color w:val="231F20"/>
                <w:sz w:val="16"/>
              </w:rPr>
              <w:t>IACUC,</w:t>
            </w:r>
            <w:r>
              <w:rPr>
                <w:color w:val="231F20"/>
                <w:spacing w:val="-3"/>
                <w:sz w:val="16"/>
              </w:rPr>
              <w:t> </w:t>
            </w:r>
            <w:r>
              <w:rPr>
                <w:color w:val="231F20"/>
                <w:sz w:val="16"/>
              </w:rPr>
              <w:t>as</w:t>
            </w:r>
            <w:r>
              <w:rPr>
                <w:color w:val="231F20"/>
                <w:spacing w:val="-2"/>
                <w:sz w:val="16"/>
              </w:rPr>
              <w:t> </w:t>
            </w:r>
            <w:r>
              <w:rPr>
                <w:color w:val="231F20"/>
                <w:sz w:val="16"/>
              </w:rPr>
              <w:t>Committee</w:t>
            </w:r>
            <w:r>
              <w:rPr>
                <w:color w:val="231F20"/>
                <w:spacing w:val="-2"/>
                <w:sz w:val="16"/>
              </w:rPr>
              <w:t> action</w:t>
            </w:r>
          </w:p>
        </w:tc>
        <w:tc>
          <w:tcPr>
            <w:tcW w:w="2870" w:type="dxa"/>
          </w:tcPr>
          <w:p>
            <w:pPr>
              <w:pStyle w:val="TableParagraph"/>
              <w:numPr>
                <w:ilvl w:val="0"/>
                <w:numId w:val="94"/>
              </w:numPr>
              <w:tabs>
                <w:tab w:pos="310" w:val="left" w:leader="none"/>
              </w:tabs>
              <w:spacing w:line="181" w:lineRule="exact" w:before="108" w:after="0"/>
              <w:ind w:left="310" w:right="0" w:hanging="239"/>
              <w:jc w:val="left"/>
              <w:rPr>
                <w:sz w:val="16"/>
              </w:rPr>
            </w:pPr>
            <w:r>
              <w:rPr>
                <w:color w:val="231F20"/>
                <w:sz w:val="16"/>
              </w:rPr>
              <w:t>IACUC;</w:t>
            </w:r>
            <w:r>
              <w:rPr>
                <w:color w:val="231F20"/>
                <w:spacing w:val="-3"/>
                <w:sz w:val="16"/>
              </w:rPr>
              <w:t> </w:t>
            </w:r>
            <w:r>
              <w:rPr>
                <w:color w:val="231F20"/>
                <w:sz w:val="16"/>
              </w:rPr>
              <w:t>signed</w:t>
            </w:r>
            <w:r>
              <w:rPr>
                <w:color w:val="231F20"/>
                <w:spacing w:val="-2"/>
                <w:sz w:val="16"/>
              </w:rPr>
              <w:t> </w:t>
            </w:r>
            <w:r>
              <w:rPr>
                <w:color w:val="231F20"/>
                <w:sz w:val="16"/>
              </w:rPr>
              <w:t>by</w:t>
            </w:r>
            <w:r>
              <w:rPr>
                <w:color w:val="231F20"/>
                <w:spacing w:val="-2"/>
                <w:sz w:val="16"/>
              </w:rPr>
              <w:t> </w:t>
            </w:r>
            <w:r>
              <w:rPr>
                <w:color w:val="231F20"/>
                <w:sz w:val="16"/>
              </w:rPr>
              <w:t>a</w:t>
            </w:r>
            <w:r>
              <w:rPr>
                <w:color w:val="231F20"/>
                <w:spacing w:val="-2"/>
                <w:sz w:val="16"/>
              </w:rPr>
              <w:t> majority</w:t>
            </w:r>
          </w:p>
        </w:tc>
      </w:tr>
      <w:tr>
        <w:trPr>
          <w:trHeight w:val="300" w:hRule="atLeast"/>
        </w:trPr>
        <w:tc>
          <w:tcPr>
            <w:tcW w:w="6599" w:type="dxa"/>
            <w:gridSpan w:val="3"/>
          </w:tcPr>
          <w:p>
            <w:pPr>
              <w:pStyle w:val="TableParagraph"/>
              <w:spacing w:line="183" w:lineRule="exact"/>
              <w:ind w:left="4040"/>
              <w:rPr>
                <w:sz w:val="16"/>
              </w:rPr>
            </w:pPr>
            <w:r>
              <w:rPr>
                <w:color w:val="231F20"/>
                <w:sz w:val="16"/>
              </w:rPr>
              <w:t>of</w:t>
            </w:r>
            <w:r>
              <w:rPr>
                <w:color w:val="231F20"/>
                <w:spacing w:val="4"/>
                <w:sz w:val="16"/>
              </w:rPr>
              <w:t> </w:t>
            </w:r>
            <w:r>
              <w:rPr>
                <w:color w:val="231F20"/>
                <w:spacing w:val="-2"/>
                <w:sz w:val="16"/>
              </w:rPr>
              <w:t>members</w:t>
            </w:r>
          </w:p>
        </w:tc>
      </w:tr>
      <w:tr>
        <w:trPr>
          <w:trHeight w:val="430" w:hRule="atLeast"/>
        </w:trPr>
        <w:tc>
          <w:tcPr>
            <w:tcW w:w="1030" w:type="dxa"/>
          </w:tcPr>
          <w:p>
            <w:pPr>
              <w:pStyle w:val="TableParagraph"/>
              <w:spacing w:before="120"/>
              <w:rPr>
                <w:sz w:val="16"/>
              </w:rPr>
            </w:pPr>
            <w:r>
              <w:rPr>
                <w:color w:val="231F20"/>
                <w:sz w:val="16"/>
              </w:rPr>
              <w:t>Form </w:t>
            </w:r>
            <w:r>
              <w:rPr>
                <w:color w:val="231F20"/>
                <w:spacing w:val="-4"/>
                <w:sz w:val="16"/>
              </w:rPr>
              <w:t>used</w:t>
            </w:r>
          </w:p>
        </w:tc>
        <w:tc>
          <w:tcPr>
            <w:tcW w:w="2699" w:type="dxa"/>
          </w:tcPr>
          <w:p>
            <w:pPr>
              <w:pStyle w:val="TableParagraph"/>
              <w:numPr>
                <w:ilvl w:val="0"/>
                <w:numId w:val="95"/>
              </w:numPr>
              <w:tabs>
                <w:tab w:pos="309" w:val="left" w:leader="none"/>
              </w:tabs>
              <w:spacing w:line="240" w:lineRule="auto" w:before="139" w:after="0"/>
              <w:ind w:left="309" w:right="0" w:hanging="239"/>
              <w:jc w:val="left"/>
              <w:rPr>
                <w:sz w:val="16"/>
              </w:rPr>
            </w:pPr>
            <w:r>
              <w:rPr>
                <w:color w:val="231F20"/>
                <w:w w:val="105"/>
                <w:sz w:val="16"/>
              </w:rPr>
              <w:t>Not</w:t>
            </w:r>
            <w:r>
              <w:rPr>
                <w:color w:val="231F20"/>
                <w:spacing w:val="-8"/>
                <w:w w:val="105"/>
                <w:sz w:val="16"/>
              </w:rPr>
              <w:t> </w:t>
            </w:r>
            <w:r>
              <w:rPr>
                <w:color w:val="231F20"/>
                <w:spacing w:val="-2"/>
                <w:w w:val="105"/>
                <w:sz w:val="16"/>
              </w:rPr>
              <w:t>specified</w:t>
            </w:r>
          </w:p>
        </w:tc>
        <w:tc>
          <w:tcPr>
            <w:tcW w:w="2870" w:type="dxa"/>
          </w:tcPr>
          <w:p>
            <w:pPr>
              <w:pStyle w:val="TableParagraph"/>
              <w:numPr>
                <w:ilvl w:val="0"/>
                <w:numId w:val="96"/>
              </w:numPr>
              <w:tabs>
                <w:tab w:pos="310" w:val="left" w:leader="none"/>
              </w:tabs>
              <w:spacing w:line="240" w:lineRule="auto" w:before="119" w:after="0"/>
              <w:ind w:left="310" w:right="0" w:hanging="239"/>
              <w:jc w:val="left"/>
              <w:rPr>
                <w:sz w:val="16"/>
              </w:rPr>
            </w:pPr>
            <w:r>
              <w:rPr>
                <w:color w:val="231F20"/>
                <w:w w:val="105"/>
                <w:sz w:val="16"/>
              </w:rPr>
              <w:t>Not</w:t>
            </w:r>
            <w:r>
              <w:rPr>
                <w:color w:val="231F20"/>
                <w:spacing w:val="-8"/>
                <w:w w:val="105"/>
                <w:sz w:val="16"/>
              </w:rPr>
              <w:t> </w:t>
            </w:r>
            <w:r>
              <w:rPr>
                <w:color w:val="231F20"/>
                <w:spacing w:val="-2"/>
                <w:w w:val="105"/>
                <w:sz w:val="16"/>
              </w:rPr>
              <w:t>specified</w:t>
            </w:r>
          </w:p>
        </w:tc>
      </w:tr>
      <w:tr>
        <w:trPr>
          <w:trHeight w:val="309" w:hRule="atLeast"/>
        </w:trPr>
        <w:tc>
          <w:tcPr>
            <w:tcW w:w="1030" w:type="dxa"/>
          </w:tcPr>
          <w:p>
            <w:pPr>
              <w:pStyle w:val="TableParagraph"/>
              <w:spacing w:line="180" w:lineRule="exact" w:before="110"/>
              <w:rPr>
                <w:sz w:val="16"/>
              </w:rPr>
            </w:pPr>
            <w:r>
              <w:rPr>
                <w:color w:val="231F20"/>
                <w:spacing w:val="-2"/>
                <w:sz w:val="16"/>
              </w:rPr>
              <w:t>Contents</w:t>
            </w:r>
          </w:p>
        </w:tc>
        <w:tc>
          <w:tcPr>
            <w:tcW w:w="2699" w:type="dxa"/>
          </w:tcPr>
          <w:p>
            <w:pPr>
              <w:pStyle w:val="TableParagraph"/>
              <w:numPr>
                <w:ilvl w:val="0"/>
                <w:numId w:val="97"/>
              </w:numPr>
              <w:tabs>
                <w:tab w:pos="309" w:val="left" w:leader="none"/>
              </w:tabs>
              <w:spacing w:line="160" w:lineRule="exact" w:before="129" w:after="0"/>
              <w:ind w:left="309" w:right="0" w:hanging="239"/>
              <w:jc w:val="left"/>
              <w:rPr>
                <w:i/>
                <w:sz w:val="16"/>
              </w:rPr>
            </w:pPr>
            <w:r>
              <w:rPr>
                <w:color w:val="231F20"/>
                <w:sz w:val="16"/>
              </w:rPr>
              <w:t>Describe</w:t>
            </w:r>
            <w:r>
              <w:rPr>
                <w:color w:val="231F20"/>
                <w:spacing w:val="-2"/>
                <w:sz w:val="16"/>
              </w:rPr>
              <w:t> </w:t>
            </w:r>
            <w:r>
              <w:rPr>
                <w:color w:val="231F20"/>
                <w:sz w:val="16"/>
              </w:rPr>
              <w:t>adherence</w:t>
            </w:r>
            <w:r>
              <w:rPr>
                <w:color w:val="231F20"/>
                <w:spacing w:val="-1"/>
                <w:sz w:val="16"/>
              </w:rPr>
              <w:t> </w:t>
            </w:r>
            <w:r>
              <w:rPr>
                <w:color w:val="231F20"/>
                <w:sz w:val="16"/>
              </w:rPr>
              <w:t>to</w:t>
            </w:r>
            <w:r>
              <w:rPr>
                <w:color w:val="231F20"/>
                <w:spacing w:val="-1"/>
                <w:sz w:val="16"/>
              </w:rPr>
              <w:t> </w:t>
            </w:r>
            <w:r>
              <w:rPr>
                <w:i/>
                <w:color w:val="231F20"/>
                <w:spacing w:val="-4"/>
                <w:sz w:val="16"/>
              </w:rPr>
              <w:t>Guide</w:t>
            </w:r>
          </w:p>
        </w:tc>
        <w:tc>
          <w:tcPr>
            <w:tcW w:w="2870" w:type="dxa"/>
          </w:tcPr>
          <w:p>
            <w:pPr>
              <w:pStyle w:val="TableParagraph"/>
              <w:numPr>
                <w:ilvl w:val="0"/>
                <w:numId w:val="98"/>
              </w:numPr>
              <w:tabs>
                <w:tab w:pos="310" w:val="left" w:leader="none"/>
              </w:tabs>
              <w:spacing w:line="181" w:lineRule="exact" w:before="108" w:after="0"/>
              <w:ind w:left="310" w:right="0" w:hanging="239"/>
              <w:jc w:val="left"/>
              <w:rPr>
                <w:sz w:val="16"/>
              </w:rPr>
            </w:pPr>
            <w:r>
              <w:rPr>
                <w:color w:val="231F20"/>
                <w:sz w:val="16"/>
              </w:rPr>
              <w:t>Describe</w:t>
            </w:r>
            <w:r>
              <w:rPr>
                <w:color w:val="231F20"/>
                <w:spacing w:val="-2"/>
                <w:sz w:val="16"/>
              </w:rPr>
              <w:t> </w:t>
            </w:r>
            <w:r>
              <w:rPr>
                <w:color w:val="231F20"/>
                <w:sz w:val="16"/>
              </w:rPr>
              <w:t>adherence</w:t>
            </w:r>
            <w:r>
              <w:rPr>
                <w:color w:val="231F20"/>
                <w:spacing w:val="-2"/>
                <w:sz w:val="16"/>
              </w:rPr>
              <w:t> </w:t>
            </w:r>
            <w:r>
              <w:rPr>
                <w:color w:val="231F20"/>
                <w:sz w:val="16"/>
              </w:rPr>
              <w:t>to</w:t>
            </w:r>
            <w:r>
              <w:rPr>
                <w:color w:val="231F20"/>
                <w:spacing w:val="-1"/>
                <w:sz w:val="16"/>
              </w:rPr>
              <w:t> </w:t>
            </w:r>
            <w:r>
              <w:rPr>
                <w:color w:val="231F20"/>
                <w:spacing w:val="-4"/>
                <w:sz w:val="16"/>
              </w:rPr>
              <w:t>AWRs</w:t>
            </w:r>
          </w:p>
        </w:tc>
      </w:tr>
      <w:tr>
        <w:trPr>
          <w:trHeight w:val="200" w:hRule="atLeast"/>
        </w:trPr>
        <w:tc>
          <w:tcPr>
            <w:tcW w:w="1030" w:type="dxa"/>
          </w:tcPr>
          <w:p>
            <w:pPr>
              <w:pStyle w:val="TableParagraph"/>
              <w:rPr>
                <w:rFonts w:ascii="Times New Roman"/>
                <w:sz w:val="12"/>
              </w:rPr>
            </w:pPr>
          </w:p>
        </w:tc>
        <w:tc>
          <w:tcPr>
            <w:tcW w:w="2699" w:type="dxa"/>
          </w:tcPr>
          <w:p>
            <w:pPr>
              <w:pStyle w:val="TableParagraph"/>
              <w:spacing w:line="160" w:lineRule="exact" w:before="20"/>
              <w:ind w:left="310"/>
              <w:rPr>
                <w:sz w:val="16"/>
              </w:rPr>
            </w:pPr>
            <w:r>
              <w:rPr>
                <w:color w:val="231F20"/>
                <w:sz w:val="16"/>
              </w:rPr>
              <w:t>and</w:t>
            </w:r>
            <w:r>
              <w:rPr>
                <w:color w:val="231F20"/>
                <w:spacing w:val="-2"/>
                <w:sz w:val="16"/>
              </w:rPr>
              <w:t> </w:t>
            </w:r>
            <w:r>
              <w:rPr>
                <w:i/>
                <w:color w:val="231F20"/>
                <w:sz w:val="16"/>
              </w:rPr>
              <w:t>PHS Policy</w:t>
            </w:r>
            <w:r>
              <w:rPr>
                <w:i/>
                <w:color w:val="231F20"/>
                <w:spacing w:val="1"/>
                <w:sz w:val="16"/>
              </w:rPr>
              <w:t> </w:t>
            </w:r>
            <w:r>
              <w:rPr>
                <w:color w:val="231F20"/>
                <w:sz w:val="16"/>
              </w:rPr>
              <w:t>and </w:t>
            </w:r>
            <w:r>
              <w:rPr>
                <w:color w:val="231F20"/>
                <w:spacing w:val="-2"/>
                <w:sz w:val="16"/>
              </w:rPr>
              <w:t>departures</w:t>
            </w:r>
          </w:p>
        </w:tc>
        <w:tc>
          <w:tcPr>
            <w:tcW w:w="2870" w:type="dxa"/>
          </w:tcPr>
          <w:p>
            <w:pPr>
              <w:pStyle w:val="TableParagraph"/>
              <w:spacing w:line="180" w:lineRule="exact"/>
              <w:ind w:left="311"/>
              <w:rPr>
                <w:sz w:val="16"/>
              </w:rPr>
            </w:pPr>
            <w:r>
              <w:rPr>
                <w:color w:val="231F20"/>
                <w:sz w:val="16"/>
              </w:rPr>
              <w:t>and</w:t>
            </w:r>
            <w:r>
              <w:rPr>
                <w:color w:val="231F20"/>
                <w:spacing w:val="-4"/>
                <w:sz w:val="16"/>
              </w:rPr>
              <w:t> </w:t>
            </w:r>
            <w:r>
              <w:rPr>
                <w:color w:val="231F20"/>
                <w:sz w:val="16"/>
              </w:rPr>
              <w:t>departures</w:t>
            </w:r>
            <w:r>
              <w:rPr>
                <w:color w:val="231F20"/>
                <w:spacing w:val="-4"/>
                <w:sz w:val="16"/>
              </w:rPr>
              <w:t> </w:t>
            </w:r>
            <w:r>
              <w:rPr>
                <w:color w:val="231F20"/>
                <w:sz w:val="16"/>
              </w:rPr>
              <w:t>from</w:t>
            </w:r>
            <w:r>
              <w:rPr>
                <w:color w:val="231F20"/>
                <w:spacing w:val="-4"/>
                <w:sz w:val="16"/>
              </w:rPr>
              <w:t> </w:t>
            </w:r>
            <w:r>
              <w:rPr>
                <w:color w:val="231F20"/>
                <w:spacing w:val="-2"/>
                <w:sz w:val="16"/>
              </w:rPr>
              <w:t>AWRs;</w:t>
            </w:r>
          </w:p>
        </w:tc>
      </w:tr>
      <w:tr>
        <w:trPr>
          <w:trHeight w:val="199" w:hRule="atLeast"/>
        </w:trPr>
        <w:tc>
          <w:tcPr>
            <w:tcW w:w="1030" w:type="dxa"/>
          </w:tcPr>
          <w:p>
            <w:pPr>
              <w:pStyle w:val="TableParagraph"/>
              <w:rPr>
                <w:rFonts w:ascii="Times New Roman"/>
                <w:sz w:val="12"/>
              </w:rPr>
            </w:pPr>
          </w:p>
        </w:tc>
        <w:tc>
          <w:tcPr>
            <w:tcW w:w="2699" w:type="dxa"/>
          </w:tcPr>
          <w:p>
            <w:pPr>
              <w:pStyle w:val="TableParagraph"/>
              <w:spacing w:line="161" w:lineRule="exact" w:before="18"/>
              <w:ind w:left="310"/>
              <w:rPr>
                <w:i/>
                <w:sz w:val="16"/>
              </w:rPr>
            </w:pPr>
            <w:r>
              <w:rPr>
                <w:color w:val="231F20"/>
                <w:sz w:val="16"/>
              </w:rPr>
              <w:t>from</w:t>
            </w:r>
            <w:r>
              <w:rPr>
                <w:color w:val="231F20"/>
                <w:spacing w:val="-3"/>
                <w:sz w:val="16"/>
              </w:rPr>
              <w:t> </w:t>
            </w:r>
            <w:r>
              <w:rPr>
                <w:i/>
                <w:color w:val="231F20"/>
                <w:sz w:val="16"/>
              </w:rPr>
              <w:t>Guide</w:t>
            </w:r>
            <w:r>
              <w:rPr>
                <w:i/>
                <w:color w:val="231F20"/>
                <w:spacing w:val="-1"/>
                <w:sz w:val="16"/>
              </w:rPr>
              <w:t> </w:t>
            </w:r>
            <w:r>
              <w:rPr>
                <w:color w:val="231F20"/>
                <w:sz w:val="16"/>
              </w:rPr>
              <w:t>and</w:t>
            </w:r>
            <w:r>
              <w:rPr>
                <w:color w:val="231F20"/>
                <w:spacing w:val="-2"/>
                <w:sz w:val="16"/>
              </w:rPr>
              <w:t> </w:t>
            </w:r>
            <w:r>
              <w:rPr>
                <w:i/>
                <w:color w:val="231F20"/>
                <w:sz w:val="16"/>
              </w:rPr>
              <w:t>PHS</w:t>
            </w:r>
            <w:r>
              <w:rPr>
                <w:i/>
                <w:color w:val="231F20"/>
                <w:spacing w:val="-3"/>
                <w:sz w:val="16"/>
              </w:rPr>
              <w:t> </w:t>
            </w:r>
            <w:r>
              <w:rPr>
                <w:i/>
                <w:color w:val="231F20"/>
                <w:spacing w:val="-2"/>
                <w:sz w:val="16"/>
              </w:rPr>
              <w:t>Policy</w:t>
            </w:r>
          </w:p>
        </w:tc>
        <w:tc>
          <w:tcPr>
            <w:tcW w:w="2870" w:type="dxa"/>
          </w:tcPr>
          <w:p>
            <w:pPr>
              <w:pStyle w:val="TableParagraph"/>
              <w:numPr>
                <w:ilvl w:val="0"/>
                <w:numId w:val="99"/>
              </w:numPr>
              <w:tabs>
                <w:tab w:pos="310" w:val="left" w:leader="none"/>
              </w:tabs>
              <w:spacing w:line="180" w:lineRule="exact" w:before="0" w:after="0"/>
              <w:ind w:left="310" w:right="0" w:hanging="239"/>
              <w:jc w:val="left"/>
              <w:rPr>
                <w:sz w:val="16"/>
              </w:rPr>
            </w:pPr>
            <w:r>
              <w:rPr>
                <w:color w:val="231F20"/>
                <w:sz w:val="16"/>
              </w:rPr>
              <w:t>State</w:t>
            </w:r>
            <w:r>
              <w:rPr>
                <w:color w:val="231F20"/>
                <w:spacing w:val="-2"/>
                <w:sz w:val="16"/>
              </w:rPr>
              <w:t> </w:t>
            </w:r>
            <w:r>
              <w:rPr>
                <w:color w:val="231F20"/>
                <w:sz w:val="16"/>
              </w:rPr>
              <w:t>reasons</w:t>
            </w:r>
            <w:r>
              <w:rPr>
                <w:color w:val="231F20"/>
                <w:spacing w:val="-1"/>
                <w:sz w:val="16"/>
              </w:rPr>
              <w:t> </w:t>
            </w:r>
            <w:r>
              <w:rPr>
                <w:color w:val="231F20"/>
                <w:sz w:val="16"/>
              </w:rPr>
              <w:t>for</w:t>
            </w:r>
            <w:r>
              <w:rPr>
                <w:color w:val="231F20"/>
                <w:spacing w:val="-1"/>
                <w:sz w:val="16"/>
              </w:rPr>
              <w:t> </w:t>
            </w:r>
            <w:r>
              <w:rPr>
                <w:color w:val="231F20"/>
                <w:spacing w:val="-2"/>
                <w:sz w:val="16"/>
              </w:rPr>
              <w:t>departures;</w:t>
            </w:r>
          </w:p>
        </w:tc>
      </w:tr>
      <w:tr>
        <w:trPr>
          <w:trHeight w:val="199" w:hRule="atLeast"/>
        </w:trPr>
        <w:tc>
          <w:tcPr>
            <w:tcW w:w="1030" w:type="dxa"/>
          </w:tcPr>
          <w:p>
            <w:pPr>
              <w:pStyle w:val="TableParagraph"/>
              <w:rPr>
                <w:rFonts w:ascii="Times New Roman"/>
                <w:sz w:val="12"/>
              </w:rPr>
            </w:pPr>
          </w:p>
        </w:tc>
        <w:tc>
          <w:tcPr>
            <w:tcW w:w="2699" w:type="dxa"/>
          </w:tcPr>
          <w:p>
            <w:pPr>
              <w:pStyle w:val="TableParagraph"/>
              <w:numPr>
                <w:ilvl w:val="0"/>
                <w:numId w:val="100"/>
              </w:numPr>
              <w:tabs>
                <w:tab w:pos="309" w:val="left" w:leader="none"/>
              </w:tabs>
              <w:spacing w:line="160" w:lineRule="exact" w:before="19" w:after="0"/>
              <w:ind w:left="309" w:right="0" w:hanging="239"/>
              <w:jc w:val="left"/>
              <w:rPr>
                <w:sz w:val="16"/>
              </w:rPr>
            </w:pPr>
            <w:r>
              <w:rPr>
                <w:color w:val="231F20"/>
                <w:sz w:val="16"/>
              </w:rPr>
              <w:t>State</w:t>
            </w:r>
            <w:r>
              <w:rPr>
                <w:color w:val="231F20"/>
                <w:spacing w:val="-2"/>
                <w:sz w:val="16"/>
              </w:rPr>
              <w:t> </w:t>
            </w:r>
            <w:r>
              <w:rPr>
                <w:color w:val="231F20"/>
                <w:sz w:val="16"/>
              </w:rPr>
              <w:t>reasons</w:t>
            </w:r>
            <w:r>
              <w:rPr>
                <w:color w:val="231F20"/>
                <w:spacing w:val="-1"/>
                <w:sz w:val="16"/>
              </w:rPr>
              <w:t> </w:t>
            </w:r>
            <w:r>
              <w:rPr>
                <w:color w:val="231F20"/>
                <w:sz w:val="16"/>
              </w:rPr>
              <w:t>for</w:t>
            </w:r>
            <w:r>
              <w:rPr>
                <w:color w:val="231F20"/>
                <w:spacing w:val="-1"/>
                <w:sz w:val="16"/>
              </w:rPr>
              <w:t> </w:t>
            </w:r>
            <w:r>
              <w:rPr>
                <w:color w:val="231F20"/>
                <w:spacing w:val="-2"/>
                <w:sz w:val="16"/>
              </w:rPr>
              <w:t>departures;</w:t>
            </w:r>
          </w:p>
        </w:tc>
        <w:tc>
          <w:tcPr>
            <w:tcW w:w="2870" w:type="dxa"/>
          </w:tcPr>
          <w:p>
            <w:pPr>
              <w:pStyle w:val="TableParagraph"/>
              <w:spacing w:line="180" w:lineRule="exact"/>
              <w:ind w:left="311"/>
              <w:rPr>
                <w:sz w:val="16"/>
              </w:rPr>
            </w:pPr>
            <w:r>
              <w:rPr>
                <w:color w:val="231F20"/>
                <w:sz w:val="16"/>
              </w:rPr>
              <w:t>identify</w:t>
            </w:r>
            <w:r>
              <w:rPr>
                <w:color w:val="231F20"/>
                <w:spacing w:val="8"/>
                <w:sz w:val="16"/>
              </w:rPr>
              <w:t> </w:t>
            </w:r>
            <w:r>
              <w:rPr>
                <w:color w:val="231F20"/>
                <w:sz w:val="16"/>
              </w:rPr>
              <w:t>significant</w:t>
            </w:r>
            <w:r>
              <w:rPr>
                <w:color w:val="231F20"/>
                <w:spacing w:val="8"/>
                <w:sz w:val="16"/>
              </w:rPr>
              <w:t> </w:t>
            </w:r>
            <w:r>
              <w:rPr>
                <w:color w:val="231F20"/>
                <w:sz w:val="16"/>
              </w:rPr>
              <w:t>and</w:t>
            </w:r>
            <w:r>
              <w:rPr>
                <w:color w:val="231F20"/>
                <w:spacing w:val="8"/>
                <w:sz w:val="16"/>
              </w:rPr>
              <w:t> </w:t>
            </w:r>
            <w:r>
              <w:rPr>
                <w:color w:val="231F20"/>
                <w:spacing w:val="-2"/>
                <w:sz w:val="16"/>
              </w:rPr>
              <w:t>minor</w:t>
            </w:r>
          </w:p>
        </w:tc>
      </w:tr>
      <w:tr>
        <w:trPr>
          <w:trHeight w:val="200" w:hRule="atLeast"/>
        </w:trPr>
        <w:tc>
          <w:tcPr>
            <w:tcW w:w="1030" w:type="dxa"/>
          </w:tcPr>
          <w:p>
            <w:pPr>
              <w:pStyle w:val="TableParagraph"/>
              <w:rPr>
                <w:rFonts w:ascii="Times New Roman"/>
                <w:sz w:val="12"/>
              </w:rPr>
            </w:pPr>
          </w:p>
        </w:tc>
        <w:tc>
          <w:tcPr>
            <w:tcW w:w="2699" w:type="dxa"/>
          </w:tcPr>
          <w:p>
            <w:pPr>
              <w:pStyle w:val="TableParagraph"/>
              <w:spacing w:line="160" w:lineRule="exact" w:before="20"/>
              <w:ind w:left="310"/>
              <w:rPr>
                <w:sz w:val="16"/>
              </w:rPr>
            </w:pPr>
            <w:r>
              <w:rPr>
                <w:color w:val="231F20"/>
                <w:sz w:val="16"/>
              </w:rPr>
              <w:t>identify</w:t>
            </w:r>
            <w:r>
              <w:rPr>
                <w:color w:val="231F20"/>
                <w:spacing w:val="8"/>
                <w:sz w:val="16"/>
              </w:rPr>
              <w:t> </w:t>
            </w:r>
            <w:r>
              <w:rPr>
                <w:color w:val="231F20"/>
                <w:sz w:val="16"/>
              </w:rPr>
              <w:t>significant</w:t>
            </w:r>
            <w:r>
              <w:rPr>
                <w:color w:val="231F20"/>
                <w:spacing w:val="8"/>
                <w:sz w:val="16"/>
              </w:rPr>
              <w:t> </w:t>
            </w:r>
            <w:r>
              <w:rPr>
                <w:color w:val="231F20"/>
                <w:sz w:val="16"/>
              </w:rPr>
              <w:t>and</w:t>
            </w:r>
            <w:r>
              <w:rPr>
                <w:color w:val="231F20"/>
                <w:spacing w:val="8"/>
                <w:sz w:val="16"/>
              </w:rPr>
              <w:t> </w:t>
            </w:r>
            <w:r>
              <w:rPr>
                <w:color w:val="231F20"/>
                <w:spacing w:val="-2"/>
                <w:sz w:val="16"/>
              </w:rPr>
              <w:t>minor</w:t>
            </w:r>
          </w:p>
        </w:tc>
        <w:tc>
          <w:tcPr>
            <w:tcW w:w="2870" w:type="dxa"/>
          </w:tcPr>
          <w:p>
            <w:pPr>
              <w:pStyle w:val="TableParagraph"/>
              <w:spacing w:line="180" w:lineRule="exact"/>
              <w:ind w:left="311"/>
              <w:rPr>
                <w:sz w:val="16"/>
              </w:rPr>
            </w:pPr>
            <w:r>
              <w:rPr>
                <w:color w:val="231F20"/>
                <w:sz w:val="16"/>
              </w:rPr>
              <w:t>deficiencies;</w:t>
            </w:r>
            <w:r>
              <w:rPr>
                <w:color w:val="231F20"/>
                <w:spacing w:val="5"/>
                <w:sz w:val="16"/>
              </w:rPr>
              <w:t> </w:t>
            </w:r>
            <w:r>
              <w:rPr>
                <w:color w:val="231F20"/>
                <w:sz w:val="16"/>
              </w:rPr>
              <w:t>include</w:t>
            </w:r>
            <w:r>
              <w:rPr>
                <w:color w:val="231F20"/>
                <w:spacing w:val="6"/>
                <w:sz w:val="16"/>
              </w:rPr>
              <w:t> </w:t>
            </w:r>
            <w:r>
              <w:rPr>
                <w:color w:val="231F20"/>
                <w:spacing w:val="-2"/>
                <w:sz w:val="16"/>
              </w:rPr>
              <w:t>plan/schedule</w:t>
            </w:r>
          </w:p>
        </w:tc>
      </w:tr>
      <w:tr>
        <w:trPr>
          <w:trHeight w:val="199" w:hRule="atLeast"/>
        </w:trPr>
        <w:tc>
          <w:tcPr>
            <w:tcW w:w="1030" w:type="dxa"/>
          </w:tcPr>
          <w:p>
            <w:pPr>
              <w:pStyle w:val="TableParagraph"/>
              <w:rPr>
                <w:rFonts w:ascii="Times New Roman"/>
                <w:sz w:val="12"/>
              </w:rPr>
            </w:pPr>
          </w:p>
        </w:tc>
        <w:tc>
          <w:tcPr>
            <w:tcW w:w="2699" w:type="dxa"/>
          </w:tcPr>
          <w:p>
            <w:pPr>
              <w:pStyle w:val="TableParagraph"/>
              <w:spacing w:line="161" w:lineRule="exact" w:before="18"/>
              <w:ind w:left="310"/>
              <w:rPr>
                <w:sz w:val="16"/>
              </w:rPr>
            </w:pPr>
            <w:r>
              <w:rPr>
                <w:color w:val="231F20"/>
                <w:sz w:val="16"/>
              </w:rPr>
              <w:t>deficiencies;</w:t>
            </w:r>
            <w:r>
              <w:rPr>
                <w:color w:val="231F20"/>
                <w:spacing w:val="5"/>
                <w:sz w:val="16"/>
              </w:rPr>
              <w:t> </w:t>
            </w:r>
            <w:r>
              <w:rPr>
                <w:color w:val="231F20"/>
                <w:sz w:val="16"/>
              </w:rPr>
              <w:t>include</w:t>
            </w:r>
            <w:r>
              <w:rPr>
                <w:color w:val="231F20"/>
                <w:spacing w:val="6"/>
                <w:sz w:val="16"/>
              </w:rPr>
              <w:t> </w:t>
            </w:r>
            <w:r>
              <w:rPr>
                <w:color w:val="231F20"/>
                <w:spacing w:val="-2"/>
                <w:sz w:val="16"/>
              </w:rPr>
              <w:t>plan/</w:t>
            </w:r>
          </w:p>
        </w:tc>
        <w:tc>
          <w:tcPr>
            <w:tcW w:w="2870" w:type="dxa"/>
          </w:tcPr>
          <w:p>
            <w:pPr>
              <w:pStyle w:val="TableParagraph"/>
              <w:spacing w:line="180" w:lineRule="exact"/>
              <w:ind w:left="311"/>
              <w:rPr>
                <w:sz w:val="16"/>
              </w:rPr>
            </w:pPr>
            <w:r>
              <w:rPr>
                <w:color w:val="231F20"/>
                <w:sz w:val="16"/>
              </w:rPr>
              <w:t>to</w:t>
            </w:r>
            <w:r>
              <w:rPr>
                <w:color w:val="231F20"/>
                <w:spacing w:val="9"/>
                <w:sz w:val="16"/>
              </w:rPr>
              <w:t> </w:t>
            </w:r>
            <w:r>
              <w:rPr>
                <w:color w:val="231F20"/>
                <w:sz w:val="16"/>
              </w:rPr>
              <w:t>correct</w:t>
            </w:r>
            <w:r>
              <w:rPr>
                <w:color w:val="231F20"/>
                <w:spacing w:val="9"/>
                <w:sz w:val="16"/>
              </w:rPr>
              <w:t> </w:t>
            </w:r>
            <w:r>
              <w:rPr>
                <w:color w:val="231F20"/>
                <w:sz w:val="16"/>
              </w:rPr>
              <w:t>deficiencies;</w:t>
            </w:r>
            <w:r>
              <w:rPr>
                <w:color w:val="231F20"/>
                <w:spacing w:val="9"/>
                <w:sz w:val="16"/>
              </w:rPr>
              <w:t> </w:t>
            </w:r>
            <w:r>
              <w:rPr>
                <w:color w:val="231F20"/>
                <w:spacing w:val="-2"/>
                <w:sz w:val="16"/>
              </w:rPr>
              <w:t>include</w:t>
            </w:r>
          </w:p>
        </w:tc>
      </w:tr>
      <w:tr>
        <w:trPr>
          <w:trHeight w:val="199" w:hRule="atLeast"/>
        </w:trPr>
        <w:tc>
          <w:tcPr>
            <w:tcW w:w="1030" w:type="dxa"/>
          </w:tcPr>
          <w:p>
            <w:pPr>
              <w:pStyle w:val="TableParagraph"/>
              <w:rPr>
                <w:rFonts w:ascii="Times New Roman"/>
                <w:sz w:val="12"/>
              </w:rPr>
            </w:pPr>
          </w:p>
        </w:tc>
        <w:tc>
          <w:tcPr>
            <w:tcW w:w="2699" w:type="dxa"/>
          </w:tcPr>
          <w:p>
            <w:pPr>
              <w:pStyle w:val="TableParagraph"/>
              <w:spacing w:line="160" w:lineRule="exact" w:before="19"/>
              <w:ind w:left="310"/>
              <w:rPr>
                <w:sz w:val="16"/>
              </w:rPr>
            </w:pPr>
            <w:r>
              <w:rPr>
                <w:color w:val="231F20"/>
                <w:sz w:val="16"/>
              </w:rPr>
              <w:t>schedule</w:t>
            </w:r>
            <w:r>
              <w:rPr>
                <w:color w:val="231F20"/>
                <w:spacing w:val="6"/>
                <w:sz w:val="16"/>
              </w:rPr>
              <w:t> </w:t>
            </w:r>
            <w:r>
              <w:rPr>
                <w:color w:val="231F20"/>
                <w:sz w:val="16"/>
              </w:rPr>
              <w:t>to</w:t>
            </w:r>
            <w:r>
              <w:rPr>
                <w:color w:val="231F20"/>
                <w:spacing w:val="7"/>
                <w:sz w:val="16"/>
              </w:rPr>
              <w:t> </w:t>
            </w:r>
            <w:r>
              <w:rPr>
                <w:color w:val="231F20"/>
                <w:sz w:val="16"/>
              </w:rPr>
              <w:t>correct</w:t>
            </w:r>
            <w:r>
              <w:rPr>
                <w:color w:val="231F20"/>
                <w:spacing w:val="6"/>
                <w:sz w:val="16"/>
              </w:rPr>
              <w:t> </w:t>
            </w:r>
            <w:r>
              <w:rPr>
                <w:color w:val="231F20"/>
                <w:spacing w:val="-2"/>
                <w:sz w:val="16"/>
              </w:rPr>
              <w:t>deficiencies;</w:t>
            </w:r>
          </w:p>
        </w:tc>
        <w:tc>
          <w:tcPr>
            <w:tcW w:w="2870" w:type="dxa"/>
          </w:tcPr>
          <w:p>
            <w:pPr>
              <w:pStyle w:val="TableParagraph"/>
              <w:spacing w:line="180" w:lineRule="exact"/>
              <w:ind w:left="311"/>
              <w:rPr>
                <w:sz w:val="16"/>
              </w:rPr>
            </w:pPr>
            <w:r>
              <w:rPr>
                <w:color w:val="231F20"/>
                <w:sz w:val="16"/>
              </w:rPr>
              <w:t>minority</w:t>
            </w:r>
            <w:r>
              <w:rPr>
                <w:color w:val="231F20"/>
                <w:spacing w:val="11"/>
                <w:sz w:val="16"/>
              </w:rPr>
              <w:t> </w:t>
            </w:r>
            <w:r>
              <w:rPr>
                <w:color w:val="231F20"/>
                <w:spacing w:val="-2"/>
                <w:sz w:val="16"/>
              </w:rPr>
              <w:t>views</w:t>
            </w:r>
          </w:p>
        </w:tc>
      </w:tr>
      <w:tr>
        <w:trPr>
          <w:trHeight w:val="200" w:hRule="atLeast"/>
        </w:trPr>
        <w:tc>
          <w:tcPr>
            <w:tcW w:w="1030" w:type="dxa"/>
          </w:tcPr>
          <w:p>
            <w:pPr>
              <w:pStyle w:val="TableParagraph"/>
              <w:rPr>
                <w:rFonts w:ascii="Times New Roman"/>
                <w:sz w:val="12"/>
              </w:rPr>
            </w:pPr>
          </w:p>
        </w:tc>
        <w:tc>
          <w:tcPr>
            <w:tcW w:w="2699" w:type="dxa"/>
          </w:tcPr>
          <w:p>
            <w:pPr>
              <w:pStyle w:val="TableParagraph"/>
              <w:spacing w:line="160" w:lineRule="exact" w:before="20"/>
              <w:ind w:left="310"/>
              <w:rPr>
                <w:sz w:val="16"/>
              </w:rPr>
            </w:pPr>
            <w:r>
              <w:rPr>
                <w:color w:val="231F20"/>
                <w:sz w:val="16"/>
              </w:rPr>
              <w:t>include</w:t>
            </w:r>
            <w:r>
              <w:rPr>
                <w:color w:val="231F20"/>
                <w:spacing w:val="8"/>
                <w:sz w:val="16"/>
              </w:rPr>
              <w:t> </w:t>
            </w:r>
            <w:r>
              <w:rPr>
                <w:color w:val="231F20"/>
                <w:sz w:val="16"/>
              </w:rPr>
              <w:t>minority</w:t>
            </w:r>
            <w:r>
              <w:rPr>
                <w:color w:val="231F20"/>
                <w:spacing w:val="8"/>
                <w:sz w:val="16"/>
              </w:rPr>
              <w:t> </w:t>
            </w:r>
            <w:r>
              <w:rPr>
                <w:color w:val="231F20"/>
                <w:spacing w:val="-2"/>
                <w:sz w:val="16"/>
              </w:rPr>
              <w:t>views</w:t>
            </w:r>
          </w:p>
        </w:tc>
        <w:tc>
          <w:tcPr>
            <w:tcW w:w="2870" w:type="dxa"/>
          </w:tcPr>
          <w:p>
            <w:pPr>
              <w:pStyle w:val="TableParagraph"/>
              <w:numPr>
                <w:ilvl w:val="0"/>
                <w:numId w:val="101"/>
              </w:numPr>
              <w:tabs>
                <w:tab w:pos="310" w:val="left" w:leader="none"/>
              </w:tabs>
              <w:spacing w:line="180" w:lineRule="exact" w:before="0" w:after="0"/>
              <w:ind w:left="310" w:right="0" w:hanging="239"/>
              <w:jc w:val="left"/>
              <w:rPr>
                <w:sz w:val="16"/>
              </w:rPr>
            </w:pPr>
            <w:r>
              <w:rPr>
                <w:color w:val="231F20"/>
                <w:sz w:val="16"/>
              </w:rPr>
              <w:t>Reviewed</w:t>
            </w:r>
            <w:r>
              <w:rPr>
                <w:color w:val="231F20"/>
                <w:spacing w:val="1"/>
                <w:sz w:val="16"/>
              </w:rPr>
              <w:t> </w:t>
            </w:r>
            <w:r>
              <w:rPr>
                <w:color w:val="231F20"/>
                <w:sz w:val="16"/>
              </w:rPr>
              <w:t>and</w:t>
            </w:r>
            <w:r>
              <w:rPr>
                <w:color w:val="231F20"/>
                <w:spacing w:val="1"/>
                <w:sz w:val="16"/>
              </w:rPr>
              <w:t> </w:t>
            </w:r>
            <w:r>
              <w:rPr>
                <w:color w:val="231F20"/>
                <w:sz w:val="16"/>
              </w:rPr>
              <w:t>signed</w:t>
            </w:r>
            <w:r>
              <w:rPr>
                <w:color w:val="231F20"/>
                <w:spacing w:val="2"/>
                <w:sz w:val="16"/>
              </w:rPr>
              <w:t> </w:t>
            </w:r>
            <w:r>
              <w:rPr>
                <w:color w:val="231F20"/>
                <w:sz w:val="16"/>
              </w:rPr>
              <w:t>by</w:t>
            </w:r>
            <w:r>
              <w:rPr>
                <w:color w:val="231F20"/>
                <w:spacing w:val="1"/>
                <w:sz w:val="16"/>
              </w:rPr>
              <w:t> </w:t>
            </w:r>
            <w:r>
              <w:rPr>
                <w:color w:val="231F20"/>
                <w:spacing w:val="-2"/>
                <w:sz w:val="16"/>
              </w:rPr>
              <w:t>majority</w:t>
            </w:r>
          </w:p>
        </w:tc>
      </w:tr>
      <w:tr>
        <w:trPr>
          <w:trHeight w:val="199" w:hRule="atLeast"/>
        </w:trPr>
        <w:tc>
          <w:tcPr>
            <w:tcW w:w="1030" w:type="dxa"/>
          </w:tcPr>
          <w:p>
            <w:pPr>
              <w:pStyle w:val="TableParagraph"/>
              <w:rPr>
                <w:rFonts w:ascii="Times New Roman"/>
                <w:sz w:val="12"/>
              </w:rPr>
            </w:pPr>
          </w:p>
        </w:tc>
        <w:tc>
          <w:tcPr>
            <w:tcW w:w="2699" w:type="dxa"/>
          </w:tcPr>
          <w:p>
            <w:pPr>
              <w:pStyle w:val="TableParagraph"/>
              <w:numPr>
                <w:ilvl w:val="0"/>
                <w:numId w:val="102"/>
              </w:numPr>
              <w:tabs>
                <w:tab w:pos="309" w:val="left" w:leader="none"/>
              </w:tabs>
              <w:spacing w:line="160" w:lineRule="exact" w:before="18" w:after="0"/>
              <w:ind w:left="309" w:right="0" w:hanging="239"/>
              <w:jc w:val="left"/>
              <w:rPr>
                <w:sz w:val="16"/>
              </w:rPr>
            </w:pPr>
            <w:r>
              <w:rPr>
                <w:color w:val="231F20"/>
                <w:sz w:val="16"/>
              </w:rPr>
              <w:t>Approved</w:t>
            </w:r>
            <w:r>
              <w:rPr>
                <w:color w:val="231F20"/>
                <w:spacing w:val="5"/>
                <w:sz w:val="16"/>
              </w:rPr>
              <w:t> </w:t>
            </w:r>
            <w:r>
              <w:rPr>
                <w:color w:val="231F20"/>
                <w:sz w:val="16"/>
              </w:rPr>
              <w:t>by</w:t>
            </w:r>
            <w:r>
              <w:rPr>
                <w:color w:val="231F20"/>
                <w:spacing w:val="6"/>
                <w:sz w:val="16"/>
              </w:rPr>
              <w:t> </w:t>
            </w:r>
            <w:r>
              <w:rPr>
                <w:color w:val="231F20"/>
                <w:spacing w:val="-2"/>
                <w:sz w:val="16"/>
              </w:rPr>
              <w:t>IACUC</w:t>
            </w:r>
          </w:p>
        </w:tc>
        <w:tc>
          <w:tcPr>
            <w:tcW w:w="2870" w:type="dxa"/>
          </w:tcPr>
          <w:p>
            <w:pPr>
              <w:pStyle w:val="TableParagraph"/>
              <w:spacing w:line="179" w:lineRule="exact"/>
              <w:ind w:left="311"/>
              <w:rPr>
                <w:sz w:val="16"/>
              </w:rPr>
            </w:pPr>
            <w:r>
              <w:rPr>
                <w:color w:val="231F20"/>
                <w:sz w:val="16"/>
              </w:rPr>
              <w:t>of</w:t>
            </w:r>
            <w:r>
              <w:rPr>
                <w:color w:val="231F20"/>
                <w:spacing w:val="-4"/>
                <w:sz w:val="16"/>
              </w:rPr>
              <w:t> </w:t>
            </w:r>
            <w:r>
              <w:rPr>
                <w:color w:val="231F20"/>
                <w:sz w:val="16"/>
              </w:rPr>
              <w:t>IACUC</w:t>
            </w:r>
            <w:r>
              <w:rPr>
                <w:color w:val="231F20"/>
                <w:spacing w:val="-3"/>
                <w:sz w:val="16"/>
              </w:rPr>
              <w:t> </w:t>
            </w:r>
            <w:r>
              <w:rPr>
                <w:color w:val="231F20"/>
                <w:spacing w:val="-2"/>
                <w:sz w:val="16"/>
              </w:rPr>
              <w:t>members</w:t>
            </w:r>
          </w:p>
        </w:tc>
      </w:tr>
      <w:tr>
        <w:trPr>
          <w:trHeight w:val="200" w:hRule="atLeast"/>
        </w:trPr>
        <w:tc>
          <w:tcPr>
            <w:tcW w:w="1030" w:type="dxa"/>
          </w:tcPr>
          <w:p>
            <w:pPr>
              <w:pStyle w:val="TableParagraph"/>
              <w:rPr>
                <w:rFonts w:ascii="Times New Roman"/>
                <w:sz w:val="12"/>
              </w:rPr>
            </w:pPr>
          </w:p>
        </w:tc>
        <w:tc>
          <w:tcPr>
            <w:tcW w:w="2699" w:type="dxa"/>
          </w:tcPr>
          <w:p>
            <w:pPr>
              <w:pStyle w:val="TableParagraph"/>
              <w:numPr>
                <w:ilvl w:val="0"/>
                <w:numId w:val="103"/>
              </w:numPr>
              <w:tabs>
                <w:tab w:pos="309" w:val="left" w:leader="none"/>
              </w:tabs>
              <w:spacing w:line="160" w:lineRule="exact" w:before="20" w:after="0"/>
              <w:ind w:left="309" w:right="0" w:hanging="239"/>
              <w:jc w:val="left"/>
              <w:rPr>
                <w:sz w:val="16"/>
              </w:rPr>
            </w:pPr>
            <w:r>
              <w:rPr>
                <w:color w:val="231F20"/>
                <w:sz w:val="16"/>
              </w:rPr>
              <w:t>Maintained</w:t>
            </w:r>
            <w:r>
              <w:rPr>
                <w:color w:val="231F20"/>
                <w:spacing w:val="5"/>
                <w:sz w:val="16"/>
              </w:rPr>
              <w:t> </w:t>
            </w:r>
            <w:r>
              <w:rPr>
                <w:color w:val="231F20"/>
                <w:sz w:val="16"/>
              </w:rPr>
              <w:t>by</w:t>
            </w:r>
            <w:r>
              <w:rPr>
                <w:color w:val="231F20"/>
                <w:spacing w:val="5"/>
                <w:sz w:val="16"/>
              </w:rPr>
              <w:t> </w:t>
            </w:r>
            <w:r>
              <w:rPr>
                <w:color w:val="231F20"/>
                <w:spacing w:val="-2"/>
                <w:sz w:val="16"/>
              </w:rPr>
              <w:t>institution</w:t>
            </w:r>
          </w:p>
        </w:tc>
        <w:tc>
          <w:tcPr>
            <w:tcW w:w="2870" w:type="dxa"/>
          </w:tcPr>
          <w:p>
            <w:pPr>
              <w:pStyle w:val="TableParagraph"/>
              <w:numPr>
                <w:ilvl w:val="0"/>
                <w:numId w:val="104"/>
              </w:numPr>
              <w:tabs>
                <w:tab w:pos="310" w:val="left" w:leader="none"/>
              </w:tabs>
              <w:spacing w:line="180" w:lineRule="exact" w:before="0" w:after="0"/>
              <w:ind w:left="310" w:right="0" w:hanging="239"/>
              <w:jc w:val="left"/>
              <w:rPr>
                <w:sz w:val="16"/>
              </w:rPr>
            </w:pPr>
            <w:r>
              <w:rPr>
                <w:color w:val="231F20"/>
                <w:sz w:val="16"/>
              </w:rPr>
              <w:t>Maintained</w:t>
            </w:r>
            <w:r>
              <w:rPr>
                <w:color w:val="231F20"/>
                <w:spacing w:val="-2"/>
                <w:sz w:val="16"/>
              </w:rPr>
              <w:t> </w:t>
            </w:r>
            <w:r>
              <w:rPr>
                <w:color w:val="231F20"/>
                <w:sz w:val="16"/>
              </w:rPr>
              <w:t>by</w:t>
            </w:r>
            <w:r>
              <w:rPr>
                <w:color w:val="231F20"/>
                <w:spacing w:val="-1"/>
                <w:sz w:val="16"/>
              </w:rPr>
              <w:t> </w:t>
            </w:r>
            <w:r>
              <w:rPr>
                <w:color w:val="231F20"/>
                <w:sz w:val="16"/>
              </w:rPr>
              <w:t>Research</w:t>
            </w:r>
            <w:r>
              <w:rPr>
                <w:color w:val="231F20"/>
                <w:spacing w:val="-2"/>
                <w:sz w:val="16"/>
              </w:rPr>
              <w:t> Facility</w:t>
            </w:r>
          </w:p>
        </w:tc>
      </w:tr>
      <w:tr>
        <w:trPr>
          <w:trHeight w:val="200" w:hRule="atLeast"/>
        </w:trPr>
        <w:tc>
          <w:tcPr>
            <w:tcW w:w="1030" w:type="dxa"/>
          </w:tcPr>
          <w:p>
            <w:pPr>
              <w:pStyle w:val="TableParagraph"/>
              <w:rPr>
                <w:rFonts w:ascii="Times New Roman"/>
                <w:sz w:val="12"/>
              </w:rPr>
            </w:pPr>
          </w:p>
        </w:tc>
        <w:tc>
          <w:tcPr>
            <w:tcW w:w="2699" w:type="dxa"/>
          </w:tcPr>
          <w:p>
            <w:pPr>
              <w:pStyle w:val="TableParagraph"/>
              <w:numPr>
                <w:ilvl w:val="0"/>
                <w:numId w:val="105"/>
              </w:numPr>
              <w:tabs>
                <w:tab w:pos="309" w:val="left" w:leader="none"/>
              </w:tabs>
              <w:spacing w:line="160" w:lineRule="exact" w:before="20" w:after="0"/>
              <w:ind w:left="309" w:right="0" w:hanging="239"/>
              <w:jc w:val="left"/>
              <w:rPr>
                <w:sz w:val="16"/>
              </w:rPr>
            </w:pPr>
            <w:r>
              <w:rPr>
                <w:color w:val="231F20"/>
                <w:sz w:val="16"/>
              </w:rPr>
              <w:t>Available</w:t>
            </w:r>
            <w:r>
              <w:rPr>
                <w:color w:val="231F20"/>
                <w:spacing w:val="-4"/>
                <w:sz w:val="16"/>
              </w:rPr>
              <w:t> </w:t>
            </w:r>
            <w:r>
              <w:rPr>
                <w:color w:val="231F20"/>
                <w:sz w:val="16"/>
              </w:rPr>
              <w:t>to</w:t>
            </w:r>
            <w:r>
              <w:rPr>
                <w:color w:val="231F20"/>
                <w:spacing w:val="-4"/>
                <w:sz w:val="16"/>
              </w:rPr>
              <w:t> </w:t>
            </w:r>
            <w:r>
              <w:rPr>
                <w:color w:val="231F20"/>
                <w:sz w:val="16"/>
              </w:rPr>
              <w:t>OLAW</w:t>
            </w:r>
            <w:r>
              <w:rPr>
                <w:color w:val="231F20"/>
                <w:spacing w:val="-4"/>
                <w:sz w:val="16"/>
              </w:rPr>
              <w:t> </w:t>
            </w:r>
            <w:r>
              <w:rPr>
                <w:color w:val="231F20"/>
                <w:sz w:val="16"/>
              </w:rPr>
              <w:t>upon</w:t>
            </w:r>
            <w:r>
              <w:rPr>
                <w:color w:val="231F20"/>
                <w:spacing w:val="-3"/>
                <w:sz w:val="16"/>
              </w:rPr>
              <w:t> </w:t>
            </w:r>
            <w:r>
              <w:rPr>
                <w:color w:val="231F20"/>
                <w:spacing w:val="-2"/>
                <w:sz w:val="16"/>
              </w:rPr>
              <w:t>request</w:t>
            </w:r>
          </w:p>
        </w:tc>
        <w:tc>
          <w:tcPr>
            <w:tcW w:w="2870" w:type="dxa"/>
          </w:tcPr>
          <w:p>
            <w:pPr>
              <w:pStyle w:val="TableParagraph"/>
              <w:spacing w:line="180" w:lineRule="exact"/>
              <w:ind w:left="311"/>
              <w:rPr>
                <w:sz w:val="16"/>
              </w:rPr>
            </w:pPr>
            <w:r>
              <w:rPr>
                <w:color w:val="231F20"/>
                <w:sz w:val="16"/>
              </w:rPr>
              <w:t>Available</w:t>
            </w:r>
            <w:r>
              <w:rPr>
                <w:color w:val="231F20"/>
                <w:spacing w:val="-4"/>
                <w:sz w:val="16"/>
              </w:rPr>
              <w:t> </w:t>
            </w:r>
            <w:r>
              <w:rPr>
                <w:color w:val="231F20"/>
                <w:sz w:val="16"/>
              </w:rPr>
              <w:t>to</w:t>
            </w:r>
            <w:r>
              <w:rPr>
                <w:color w:val="231F20"/>
                <w:spacing w:val="-4"/>
                <w:sz w:val="16"/>
              </w:rPr>
              <w:t> </w:t>
            </w:r>
            <w:r>
              <w:rPr>
                <w:color w:val="231F20"/>
                <w:sz w:val="16"/>
              </w:rPr>
              <w:t>APHIS</w:t>
            </w:r>
            <w:r>
              <w:rPr>
                <w:color w:val="231F20"/>
                <w:spacing w:val="-4"/>
                <w:sz w:val="16"/>
              </w:rPr>
              <w:t> </w:t>
            </w:r>
            <w:r>
              <w:rPr>
                <w:color w:val="231F20"/>
                <w:sz w:val="16"/>
              </w:rPr>
              <w:t>and</w:t>
            </w:r>
            <w:r>
              <w:rPr>
                <w:color w:val="231F20"/>
                <w:spacing w:val="-4"/>
                <w:sz w:val="16"/>
              </w:rPr>
              <w:t> </w:t>
            </w:r>
            <w:r>
              <w:rPr>
                <w:color w:val="231F20"/>
                <w:spacing w:val="-2"/>
                <w:sz w:val="16"/>
              </w:rPr>
              <w:t>funding</w:t>
            </w:r>
          </w:p>
        </w:tc>
      </w:tr>
      <w:tr>
        <w:trPr>
          <w:trHeight w:val="199" w:hRule="atLeast"/>
        </w:trPr>
        <w:tc>
          <w:tcPr>
            <w:tcW w:w="1030" w:type="dxa"/>
          </w:tcPr>
          <w:p>
            <w:pPr>
              <w:pStyle w:val="TableParagraph"/>
              <w:rPr>
                <w:rFonts w:ascii="Times New Roman"/>
                <w:sz w:val="12"/>
              </w:rPr>
            </w:pPr>
          </w:p>
        </w:tc>
        <w:tc>
          <w:tcPr>
            <w:tcW w:w="2699" w:type="dxa"/>
          </w:tcPr>
          <w:p>
            <w:pPr>
              <w:pStyle w:val="TableParagraph"/>
              <w:numPr>
                <w:ilvl w:val="0"/>
                <w:numId w:val="106"/>
              </w:numPr>
              <w:tabs>
                <w:tab w:pos="309" w:val="left" w:leader="none"/>
              </w:tabs>
              <w:spacing w:line="160" w:lineRule="exact" w:before="18" w:after="0"/>
              <w:ind w:left="309" w:right="0" w:hanging="239"/>
              <w:jc w:val="left"/>
              <w:rPr>
                <w:sz w:val="16"/>
              </w:rPr>
            </w:pPr>
            <w:r>
              <w:rPr>
                <w:color w:val="231F20"/>
                <w:sz w:val="16"/>
              </w:rPr>
              <w:t>Other:</w:t>
            </w:r>
            <w:r>
              <w:rPr>
                <w:color w:val="231F20"/>
                <w:spacing w:val="3"/>
                <w:sz w:val="16"/>
              </w:rPr>
              <w:t> </w:t>
            </w:r>
            <w:r>
              <w:rPr>
                <w:color w:val="231F20"/>
                <w:sz w:val="16"/>
              </w:rPr>
              <w:t>Identify</w:t>
            </w:r>
            <w:r>
              <w:rPr>
                <w:color w:val="231F20"/>
                <w:spacing w:val="4"/>
                <w:sz w:val="16"/>
              </w:rPr>
              <w:t> </w:t>
            </w:r>
            <w:r>
              <w:rPr>
                <w:color w:val="231F20"/>
                <w:sz w:val="16"/>
              </w:rPr>
              <w:t>facilities</w:t>
            </w:r>
            <w:r>
              <w:rPr>
                <w:color w:val="231F20"/>
                <w:spacing w:val="3"/>
                <w:sz w:val="16"/>
              </w:rPr>
              <w:t> </w:t>
            </w:r>
            <w:r>
              <w:rPr>
                <w:color w:val="231F20"/>
                <w:spacing w:val="-2"/>
                <w:sz w:val="16"/>
              </w:rPr>
              <w:t>accred-</w:t>
            </w:r>
          </w:p>
        </w:tc>
        <w:tc>
          <w:tcPr>
            <w:tcW w:w="2870" w:type="dxa"/>
          </w:tcPr>
          <w:p>
            <w:pPr>
              <w:pStyle w:val="TableParagraph"/>
              <w:spacing w:line="179" w:lineRule="exact"/>
              <w:ind w:left="311"/>
              <w:rPr>
                <w:sz w:val="16"/>
              </w:rPr>
            </w:pPr>
            <w:r>
              <w:rPr>
                <w:color w:val="231F20"/>
                <w:sz w:val="16"/>
              </w:rPr>
              <w:t>agency</w:t>
            </w:r>
            <w:r>
              <w:rPr>
                <w:color w:val="231F20"/>
                <w:spacing w:val="2"/>
                <w:sz w:val="16"/>
              </w:rPr>
              <w:t> </w:t>
            </w:r>
            <w:r>
              <w:rPr>
                <w:color w:val="231F20"/>
                <w:sz w:val="16"/>
              </w:rPr>
              <w:t>upon</w:t>
            </w:r>
            <w:r>
              <w:rPr>
                <w:color w:val="231F20"/>
                <w:spacing w:val="3"/>
                <w:sz w:val="16"/>
              </w:rPr>
              <w:t> </w:t>
            </w:r>
            <w:r>
              <w:rPr>
                <w:color w:val="231F20"/>
                <w:spacing w:val="-2"/>
                <w:sz w:val="16"/>
              </w:rPr>
              <w:t>request</w:t>
            </w:r>
          </w:p>
        </w:tc>
      </w:tr>
      <w:tr>
        <w:trPr>
          <w:trHeight w:val="200" w:hRule="atLeast"/>
        </w:trPr>
        <w:tc>
          <w:tcPr>
            <w:tcW w:w="1030" w:type="dxa"/>
          </w:tcPr>
          <w:p>
            <w:pPr>
              <w:pStyle w:val="TableParagraph"/>
              <w:rPr>
                <w:rFonts w:ascii="Times New Roman"/>
                <w:sz w:val="12"/>
              </w:rPr>
            </w:pPr>
          </w:p>
        </w:tc>
        <w:tc>
          <w:tcPr>
            <w:tcW w:w="2699" w:type="dxa"/>
          </w:tcPr>
          <w:p>
            <w:pPr>
              <w:pStyle w:val="TableParagraph"/>
              <w:spacing w:line="160" w:lineRule="exact" w:before="20"/>
              <w:ind w:left="310"/>
              <w:rPr>
                <w:sz w:val="16"/>
              </w:rPr>
            </w:pPr>
            <w:r>
              <w:rPr>
                <w:color w:val="231F20"/>
                <w:sz w:val="16"/>
              </w:rPr>
              <w:t>ited</w:t>
            </w:r>
            <w:r>
              <w:rPr>
                <w:color w:val="231F20"/>
                <w:spacing w:val="6"/>
                <w:sz w:val="16"/>
              </w:rPr>
              <w:t> </w:t>
            </w:r>
            <w:r>
              <w:rPr>
                <w:color w:val="231F20"/>
                <w:sz w:val="16"/>
              </w:rPr>
              <w:t>by</w:t>
            </w:r>
            <w:r>
              <w:rPr>
                <w:color w:val="231F20"/>
                <w:spacing w:val="6"/>
                <w:sz w:val="16"/>
              </w:rPr>
              <w:t> </w:t>
            </w:r>
            <w:r>
              <w:rPr>
                <w:color w:val="231F20"/>
                <w:spacing w:val="-2"/>
                <w:sz w:val="16"/>
              </w:rPr>
              <w:t>AAALAC</w:t>
            </w:r>
          </w:p>
        </w:tc>
        <w:tc>
          <w:tcPr>
            <w:tcW w:w="2870" w:type="dxa"/>
          </w:tcPr>
          <w:p>
            <w:pPr>
              <w:pStyle w:val="TableParagraph"/>
              <w:numPr>
                <w:ilvl w:val="0"/>
                <w:numId w:val="107"/>
              </w:numPr>
              <w:tabs>
                <w:tab w:pos="310" w:val="left" w:leader="none"/>
              </w:tabs>
              <w:spacing w:line="180" w:lineRule="exact" w:before="0" w:after="0"/>
              <w:ind w:left="310" w:right="0" w:hanging="239"/>
              <w:jc w:val="left"/>
              <w:rPr>
                <w:sz w:val="16"/>
              </w:rPr>
            </w:pPr>
            <w:r>
              <w:rPr>
                <w:color w:val="231F20"/>
                <w:sz w:val="16"/>
              </w:rPr>
              <w:t>Other:</w:t>
            </w:r>
            <w:r>
              <w:rPr>
                <w:color w:val="231F20"/>
                <w:spacing w:val="-4"/>
                <w:sz w:val="16"/>
              </w:rPr>
              <w:t> </w:t>
            </w:r>
            <w:r>
              <w:rPr>
                <w:color w:val="231F20"/>
                <w:sz w:val="16"/>
              </w:rPr>
              <w:t>Report</w:t>
            </w:r>
            <w:r>
              <w:rPr>
                <w:color w:val="231F20"/>
                <w:spacing w:val="-3"/>
                <w:sz w:val="16"/>
              </w:rPr>
              <w:t> </w:t>
            </w:r>
            <w:r>
              <w:rPr>
                <w:color w:val="231F20"/>
                <w:sz w:val="16"/>
              </w:rPr>
              <w:t>failure</w:t>
            </w:r>
            <w:r>
              <w:rPr>
                <w:color w:val="231F20"/>
                <w:spacing w:val="-3"/>
                <w:sz w:val="16"/>
              </w:rPr>
              <w:t> </w:t>
            </w:r>
            <w:r>
              <w:rPr>
                <w:color w:val="231F20"/>
                <w:sz w:val="16"/>
              </w:rPr>
              <w:t>to</w:t>
            </w:r>
            <w:r>
              <w:rPr>
                <w:color w:val="231F20"/>
                <w:spacing w:val="-4"/>
                <w:sz w:val="16"/>
              </w:rPr>
              <w:t> </w:t>
            </w:r>
            <w:r>
              <w:rPr>
                <w:color w:val="231F20"/>
                <w:spacing w:val="-2"/>
                <w:sz w:val="16"/>
              </w:rPr>
              <w:t>adhere</w:t>
            </w:r>
          </w:p>
        </w:tc>
      </w:tr>
      <w:tr>
        <w:trPr>
          <w:trHeight w:val="189" w:hRule="atLeast"/>
        </w:trPr>
        <w:tc>
          <w:tcPr>
            <w:tcW w:w="6599" w:type="dxa"/>
            <w:gridSpan w:val="3"/>
          </w:tcPr>
          <w:p>
            <w:pPr>
              <w:pStyle w:val="TableParagraph"/>
              <w:spacing w:line="170" w:lineRule="exact"/>
              <w:ind w:left="4040"/>
              <w:rPr>
                <w:sz w:val="16"/>
              </w:rPr>
            </w:pPr>
            <w:r>
              <w:rPr>
                <w:color w:val="231F20"/>
                <w:sz w:val="16"/>
              </w:rPr>
              <w:t>to</w:t>
            </w:r>
            <w:r>
              <w:rPr>
                <w:color w:val="231F20"/>
                <w:spacing w:val="6"/>
                <w:sz w:val="16"/>
              </w:rPr>
              <w:t> </w:t>
            </w:r>
            <w:r>
              <w:rPr>
                <w:color w:val="231F20"/>
                <w:sz w:val="16"/>
              </w:rPr>
              <w:t>plan/schedule</w:t>
            </w:r>
            <w:r>
              <w:rPr>
                <w:color w:val="231F20"/>
                <w:spacing w:val="7"/>
                <w:sz w:val="16"/>
              </w:rPr>
              <w:t> </w:t>
            </w:r>
            <w:r>
              <w:rPr>
                <w:color w:val="231F20"/>
                <w:sz w:val="16"/>
              </w:rPr>
              <w:t>through</w:t>
            </w:r>
            <w:r>
              <w:rPr>
                <w:color w:val="231F20"/>
                <w:spacing w:val="7"/>
                <w:sz w:val="16"/>
              </w:rPr>
              <w:t> </w:t>
            </w:r>
            <w:r>
              <w:rPr>
                <w:color w:val="231F20"/>
                <w:spacing w:val="-5"/>
                <w:sz w:val="16"/>
              </w:rPr>
              <w:t>IO</w:t>
            </w:r>
          </w:p>
        </w:tc>
      </w:tr>
      <w:tr>
        <w:trPr>
          <w:trHeight w:val="199" w:hRule="atLeast"/>
        </w:trPr>
        <w:tc>
          <w:tcPr>
            <w:tcW w:w="6599" w:type="dxa"/>
            <w:gridSpan w:val="3"/>
          </w:tcPr>
          <w:p>
            <w:pPr>
              <w:pStyle w:val="TableParagraph"/>
              <w:spacing w:line="171" w:lineRule="exact" w:before="9"/>
              <w:ind w:left="4040"/>
              <w:rPr>
                <w:sz w:val="16"/>
              </w:rPr>
            </w:pPr>
            <w:r>
              <w:rPr>
                <w:color w:val="231F20"/>
                <w:sz w:val="16"/>
              </w:rPr>
              <w:t>to</w:t>
            </w:r>
            <w:r>
              <w:rPr>
                <w:color w:val="231F20"/>
                <w:spacing w:val="1"/>
                <w:sz w:val="16"/>
              </w:rPr>
              <w:t> </w:t>
            </w:r>
            <w:r>
              <w:rPr>
                <w:color w:val="231F20"/>
                <w:sz w:val="16"/>
              </w:rPr>
              <w:t>APHIS</w:t>
            </w:r>
            <w:r>
              <w:rPr>
                <w:color w:val="231F20"/>
                <w:spacing w:val="2"/>
                <w:sz w:val="16"/>
              </w:rPr>
              <w:t> </w:t>
            </w:r>
            <w:r>
              <w:rPr>
                <w:color w:val="231F20"/>
                <w:sz w:val="16"/>
              </w:rPr>
              <w:t>and</w:t>
            </w:r>
            <w:r>
              <w:rPr>
                <w:color w:val="231F20"/>
                <w:spacing w:val="2"/>
                <w:sz w:val="16"/>
              </w:rPr>
              <w:t> </w:t>
            </w:r>
            <w:r>
              <w:rPr>
                <w:color w:val="231F20"/>
                <w:sz w:val="16"/>
              </w:rPr>
              <w:t>funding</w:t>
            </w:r>
            <w:r>
              <w:rPr>
                <w:color w:val="231F20"/>
                <w:spacing w:val="1"/>
                <w:sz w:val="16"/>
              </w:rPr>
              <w:t> </w:t>
            </w:r>
            <w:r>
              <w:rPr>
                <w:color w:val="231F20"/>
                <w:spacing w:val="-2"/>
                <w:sz w:val="16"/>
              </w:rPr>
              <w:t>agency</w:t>
            </w:r>
          </w:p>
        </w:tc>
      </w:tr>
      <w:tr>
        <w:trPr>
          <w:trHeight w:val="309" w:hRule="atLeast"/>
        </w:trPr>
        <w:tc>
          <w:tcPr>
            <w:tcW w:w="6599" w:type="dxa"/>
            <w:gridSpan w:val="3"/>
          </w:tcPr>
          <w:p>
            <w:pPr>
              <w:pStyle w:val="TableParagraph"/>
              <w:spacing w:before="8"/>
              <w:ind w:left="4040"/>
              <w:rPr>
                <w:sz w:val="16"/>
              </w:rPr>
            </w:pPr>
            <w:r>
              <w:rPr>
                <w:color w:val="231F20"/>
                <w:sz w:val="16"/>
              </w:rPr>
              <w:t>within</w:t>
            </w:r>
            <w:r>
              <w:rPr>
                <w:color w:val="231F20"/>
                <w:spacing w:val="4"/>
                <w:sz w:val="16"/>
              </w:rPr>
              <w:t> </w:t>
            </w:r>
            <w:r>
              <w:rPr>
                <w:color w:val="231F20"/>
                <w:sz w:val="16"/>
              </w:rPr>
              <w:t>15</w:t>
            </w:r>
            <w:r>
              <w:rPr>
                <w:color w:val="231F20"/>
                <w:spacing w:val="5"/>
                <w:sz w:val="16"/>
              </w:rPr>
              <w:t> </w:t>
            </w:r>
            <w:r>
              <w:rPr>
                <w:color w:val="231F20"/>
                <w:sz w:val="16"/>
              </w:rPr>
              <w:t>working</w:t>
            </w:r>
            <w:r>
              <w:rPr>
                <w:color w:val="231F20"/>
                <w:spacing w:val="5"/>
                <w:sz w:val="16"/>
              </w:rPr>
              <w:t> </w:t>
            </w:r>
            <w:r>
              <w:rPr>
                <w:color w:val="231F20"/>
                <w:spacing w:val="-4"/>
                <w:sz w:val="16"/>
              </w:rPr>
              <w:t>days</w:t>
            </w:r>
          </w:p>
        </w:tc>
      </w:tr>
      <w:tr>
        <w:trPr>
          <w:trHeight w:val="378" w:hRule="atLeast"/>
        </w:trPr>
        <w:tc>
          <w:tcPr>
            <w:tcW w:w="1030" w:type="dxa"/>
            <w:tcBorders>
              <w:bottom w:val="single" w:sz="4" w:space="0" w:color="231F20"/>
            </w:tcBorders>
          </w:tcPr>
          <w:p>
            <w:pPr>
              <w:pStyle w:val="TableParagraph"/>
              <w:spacing w:before="121"/>
              <w:rPr>
                <w:sz w:val="16"/>
              </w:rPr>
            </w:pPr>
            <w:r>
              <w:rPr>
                <w:color w:val="231F20"/>
                <w:spacing w:val="-2"/>
                <w:sz w:val="16"/>
              </w:rPr>
              <w:t>Reference</w:t>
            </w:r>
          </w:p>
        </w:tc>
        <w:tc>
          <w:tcPr>
            <w:tcW w:w="2699" w:type="dxa"/>
            <w:tcBorders>
              <w:bottom w:val="single" w:sz="4" w:space="0" w:color="231F20"/>
            </w:tcBorders>
          </w:tcPr>
          <w:p>
            <w:pPr>
              <w:pStyle w:val="TableParagraph"/>
              <w:spacing w:before="140"/>
              <w:ind w:left="70"/>
              <w:rPr>
                <w:sz w:val="16"/>
              </w:rPr>
            </w:pPr>
            <w:r>
              <w:rPr>
                <w:color w:val="231F20"/>
                <w:spacing w:val="-2"/>
                <w:sz w:val="16"/>
              </w:rPr>
              <w:t>PHS</w:t>
            </w:r>
            <w:r>
              <w:rPr>
                <w:color w:val="231F20"/>
                <w:spacing w:val="-6"/>
                <w:sz w:val="16"/>
              </w:rPr>
              <w:t> </w:t>
            </w:r>
            <w:r>
              <w:rPr>
                <w:color w:val="231F20"/>
                <w:spacing w:val="-2"/>
                <w:sz w:val="16"/>
              </w:rPr>
              <w:t>Policy</w:t>
            </w:r>
            <w:r>
              <w:rPr>
                <w:color w:val="231F20"/>
                <w:spacing w:val="-6"/>
                <w:sz w:val="16"/>
              </w:rPr>
              <w:t> </w:t>
            </w:r>
            <w:r>
              <w:rPr>
                <w:color w:val="231F20"/>
                <w:spacing w:val="-2"/>
                <w:sz w:val="16"/>
              </w:rPr>
              <w:t>IV.B.3.</w:t>
            </w:r>
            <w:r>
              <w:rPr>
                <w:color w:val="231F20"/>
                <w:spacing w:val="-5"/>
                <w:sz w:val="16"/>
              </w:rPr>
              <w:t> </w:t>
            </w:r>
            <w:r>
              <w:rPr>
                <w:color w:val="231F20"/>
                <w:spacing w:val="-2"/>
                <w:sz w:val="16"/>
              </w:rPr>
              <w:t>IV.E.1.d</w:t>
            </w:r>
            <w:r>
              <w:rPr>
                <w:color w:val="231F20"/>
                <w:spacing w:val="-6"/>
                <w:sz w:val="16"/>
              </w:rPr>
              <w:t> </w:t>
            </w:r>
            <w:r>
              <w:rPr>
                <w:color w:val="231F20"/>
                <w:spacing w:val="-2"/>
                <w:sz w:val="16"/>
              </w:rPr>
              <w:t>&amp;</w:t>
            </w:r>
            <w:r>
              <w:rPr>
                <w:color w:val="231F20"/>
                <w:spacing w:val="-6"/>
                <w:sz w:val="16"/>
              </w:rPr>
              <w:t> </w:t>
            </w:r>
            <w:r>
              <w:rPr>
                <w:color w:val="231F20"/>
                <w:spacing w:val="-2"/>
                <w:sz w:val="16"/>
              </w:rPr>
              <w:t>IV.F.4.</w:t>
            </w:r>
          </w:p>
        </w:tc>
        <w:tc>
          <w:tcPr>
            <w:tcW w:w="2870" w:type="dxa"/>
            <w:tcBorders>
              <w:bottom w:val="single" w:sz="4" w:space="0" w:color="231F20"/>
            </w:tcBorders>
          </w:tcPr>
          <w:p>
            <w:pPr>
              <w:pStyle w:val="TableParagraph"/>
              <w:spacing w:before="119"/>
              <w:ind w:left="71"/>
              <w:rPr>
                <w:sz w:val="16"/>
              </w:rPr>
            </w:pPr>
            <w:r>
              <w:rPr>
                <w:color w:val="231F20"/>
                <w:sz w:val="16"/>
              </w:rPr>
              <w:t>9</w:t>
            </w:r>
            <w:r>
              <w:rPr>
                <w:color w:val="231F20"/>
                <w:spacing w:val="-4"/>
                <w:sz w:val="16"/>
              </w:rPr>
              <w:t> </w:t>
            </w:r>
            <w:r>
              <w:rPr>
                <w:color w:val="231F20"/>
                <w:sz w:val="16"/>
              </w:rPr>
              <w:t>CFR</w:t>
            </w:r>
            <w:r>
              <w:rPr>
                <w:color w:val="231F20"/>
                <w:spacing w:val="-4"/>
                <w:sz w:val="16"/>
              </w:rPr>
              <w:t> </w:t>
            </w:r>
            <w:r>
              <w:rPr>
                <w:color w:val="231F20"/>
                <w:sz w:val="16"/>
              </w:rPr>
              <w:t>Part</w:t>
            </w:r>
            <w:r>
              <w:rPr>
                <w:color w:val="231F20"/>
                <w:spacing w:val="-3"/>
                <w:sz w:val="16"/>
              </w:rPr>
              <w:t> </w:t>
            </w:r>
            <w:r>
              <w:rPr>
                <w:color w:val="231F20"/>
                <w:sz w:val="16"/>
              </w:rPr>
              <w:t>2,</w:t>
            </w:r>
            <w:r>
              <w:rPr>
                <w:color w:val="231F20"/>
                <w:spacing w:val="-4"/>
                <w:sz w:val="16"/>
              </w:rPr>
              <w:t> </w:t>
            </w:r>
            <w:r>
              <w:rPr>
                <w:color w:val="231F20"/>
                <w:sz w:val="16"/>
              </w:rPr>
              <w:t>Subpart</w:t>
            </w:r>
            <w:r>
              <w:rPr>
                <w:color w:val="231F20"/>
                <w:spacing w:val="-3"/>
                <w:sz w:val="16"/>
              </w:rPr>
              <w:t> </w:t>
            </w:r>
            <w:r>
              <w:rPr>
                <w:color w:val="231F20"/>
                <w:sz w:val="16"/>
              </w:rPr>
              <w:t>C</w:t>
            </w:r>
            <w:r>
              <w:rPr>
                <w:color w:val="231F20"/>
                <w:spacing w:val="-4"/>
                <w:sz w:val="16"/>
              </w:rPr>
              <w:t> </w:t>
            </w:r>
            <w:r>
              <w:rPr>
                <w:color w:val="231F20"/>
                <w:sz w:val="16"/>
              </w:rPr>
              <w:t>2.31</w:t>
            </w:r>
            <w:r>
              <w:rPr>
                <w:color w:val="231F20"/>
                <w:spacing w:val="-4"/>
                <w:sz w:val="16"/>
              </w:rPr>
              <w:t> </w:t>
            </w:r>
            <w:r>
              <w:rPr>
                <w:color w:val="231F20"/>
                <w:sz w:val="16"/>
              </w:rPr>
              <w:t>(c)</w:t>
            </w:r>
            <w:r>
              <w:rPr>
                <w:color w:val="231F20"/>
                <w:spacing w:val="-3"/>
                <w:sz w:val="16"/>
              </w:rPr>
              <w:t> </w:t>
            </w:r>
            <w:r>
              <w:rPr>
                <w:color w:val="231F20"/>
                <w:spacing w:val="-5"/>
                <w:sz w:val="16"/>
              </w:rPr>
              <w:t>(3)</w:t>
            </w:r>
          </w:p>
        </w:tc>
      </w:tr>
    </w:tbl>
    <w:p>
      <w:pPr>
        <w:pStyle w:val="TableParagraph"/>
        <w:spacing w:after="0"/>
        <w:rPr>
          <w:sz w:val="16"/>
        </w:rPr>
        <w:sectPr>
          <w:pgSz w:w="8640" w:h="12960"/>
          <w:pgMar w:header="687" w:footer="0" w:top="1480" w:bottom="280" w:left="720" w:right="720"/>
        </w:sectPr>
      </w:pPr>
    </w:p>
    <w:p>
      <w:pPr>
        <w:spacing w:before="112"/>
        <w:ind w:left="360" w:right="0" w:firstLine="0"/>
        <w:jc w:val="left"/>
        <w:rPr>
          <w:b/>
          <w:sz w:val="20"/>
        </w:rPr>
      </w:pPr>
      <w:bookmarkStart w:name="E.1. Table D. Federal Requirements: Annu" w:id="136"/>
      <w:bookmarkEnd w:id="136"/>
      <w:r>
        <w:rPr/>
      </w:r>
      <w:bookmarkStart w:name="_bookmark73" w:id="137"/>
      <w:bookmarkEnd w:id="137"/>
      <w:r>
        <w:rPr/>
      </w:r>
      <w:r>
        <w:rPr>
          <w:b/>
          <w:color w:val="231F20"/>
          <w:sz w:val="20"/>
        </w:rPr>
        <w:t>E.1.</w:t>
      </w:r>
      <w:r>
        <w:rPr>
          <w:b/>
          <w:color w:val="231F20"/>
          <w:spacing w:val="-13"/>
          <w:sz w:val="20"/>
        </w:rPr>
        <w:t> </w:t>
      </w:r>
      <w:r>
        <w:rPr>
          <w:b/>
          <w:color w:val="231F20"/>
          <w:sz w:val="20"/>
        </w:rPr>
        <w:t>Table</w:t>
      </w:r>
      <w:r>
        <w:rPr>
          <w:b/>
          <w:color w:val="231F20"/>
          <w:spacing w:val="-11"/>
          <w:sz w:val="20"/>
        </w:rPr>
        <w:t> </w:t>
      </w:r>
      <w:r>
        <w:rPr>
          <w:b/>
          <w:color w:val="231F20"/>
          <w:sz w:val="20"/>
        </w:rPr>
        <w:t>D.</w:t>
      </w:r>
      <w:r>
        <w:rPr>
          <w:b/>
          <w:color w:val="231F20"/>
          <w:spacing w:val="-11"/>
          <w:sz w:val="20"/>
        </w:rPr>
        <w:t> </w:t>
      </w:r>
      <w:r>
        <w:rPr>
          <w:b/>
          <w:color w:val="231F20"/>
          <w:sz w:val="20"/>
        </w:rPr>
        <w:t>Federal</w:t>
      </w:r>
      <w:r>
        <w:rPr>
          <w:b/>
          <w:color w:val="231F20"/>
          <w:spacing w:val="-11"/>
          <w:sz w:val="20"/>
        </w:rPr>
        <w:t> </w:t>
      </w:r>
      <w:r>
        <w:rPr>
          <w:b/>
          <w:color w:val="231F20"/>
          <w:sz w:val="20"/>
        </w:rPr>
        <w:t>Requirements:</w:t>
      </w:r>
      <w:r>
        <w:rPr>
          <w:b/>
          <w:color w:val="231F20"/>
          <w:spacing w:val="-11"/>
          <w:sz w:val="20"/>
        </w:rPr>
        <w:t> </w:t>
      </w:r>
      <w:r>
        <w:rPr>
          <w:b/>
          <w:color w:val="231F20"/>
          <w:sz w:val="20"/>
        </w:rPr>
        <w:t>Annual</w:t>
      </w:r>
      <w:r>
        <w:rPr>
          <w:b/>
          <w:color w:val="231F20"/>
          <w:spacing w:val="-11"/>
          <w:sz w:val="20"/>
        </w:rPr>
        <w:t> </w:t>
      </w:r>
      <w:r>
        <w:rPr>
          <w:b/>
          <w:color w:val="231F20"/>
          <w:spacing w:val="-2"/>
          <w:sz w:val="20"/>
        </w:rPr>
        <w:t>Report</w:t>
      </w:r>
    </w:p>
    <w:p>
      <w:pPr>
        <w:pStyle w:val="BodyText"/>
        <w:spacing w:before="10"/>
        <w:rPr>
          <w:b/>
          <w:sz w:val="9"/>
        </w:rPr>
      </w:pPr>
    </w:p>
    <w:tbl>
      <w:tblPr>
        <w:tblW w:w="0" w:type="auto"/>
        <w:jc w:val="left"/>
        <w:tblInd w:w="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40"/>
        <w:gridCol w:w="2735"/>
        <w:gridCol w:w="2825"/>
      </w:tblGrid>
      <w:tr>
        <w:trPr>
          <w:trHeight w:val="332" w:hRule="atLeast"/>
        </w:trPr>
        <w:tc>
          <w:tcPr>
            <w:tcW w:w="1040" w:type="dxa"/>
            <w:tcBorders>
              <w:top w:val="single" w:sz="4" w:space="0" w:color="231F20"/>
              <w:bottom w:val="single" w:sz="4" w:space="0" w:color="231F20"/>
            </w:tcBorders>
          </w:tcPr>
          <w:p>
            <w:pPr>
              <w:pStyle w:val="TableParagraph"/>
              <w:rPr>
                <w:rFonts w:ascii="Times New Roman"/>
                <w:sz w:val="16"/>
              </w:rPr>
            </w:pPr>
          </w:p>
        </w:tc>
        <w:tc>
          <w:tcPr>
            <w:tcW w:w="2735" w:type="dxa"/>
            <w:tcBorders>
              <w:top w:val="single" w:sz="4" w:space="0" w:color="231F20"/>
              <w:bottom w:val="single" w:sz="4" w:space="0" w:color="231F20"/>
            </w:tcBorders>
          </w:tcPr>
          <w:p>
            <w:pPr>
              <w:pStyle w:val="TableParagraph"/>
              <w:spacing w:before="86"/>
              <w:ind w:left="79"/>
              <w:rPr>
                <w:b/>
                <w:sz w:val="16"/>
              </w:rPr>
            </w:pPr>
            <w:r>
              <w:rPr>
                <w:b/>
                <w:color w:val="231F20"/>
                <w:sz w:val="16"/>
              </w:rPr>
              <w:t>PHS</w:t>
            </w:r>
            <w:r>
              <w:rPr>
                <w:b/>
                <w:color w:val="231F20"/>
                <w:spacing w:val="-9"/>
                <w:sz w:val="16"/>
              </w:rPr>
              <w:t> </w:t>
            </w:r>
            <w:r>
              <w:rPr>
                <w:b/>
                <w:color w:val="231F20"/>
                <w:sz w:val="16"/>
              </w:rPr>
              <w:t>Annual</w:t>
            </w:r>
            <w:r>
              <w:rPr>
                <w:b/>
                <w:color w:val="231F20"/>
                <w:spacing w:val="-8"/>
                <w:sz w:val="16"/>
              </w:rPr>
              <w:t> </w:t>
            </w:r>
            <w:r>
              <w:rPr>
                <w:b/>
                <w:color w:val="231F20"/>
                <w:spacing w:val="-2"/>
                <w:sz w:val="16"/>
              </w:rPr>
              <w:t>Report</w:t>
            </w:r>
          </w:p>
        </w:tc>
        <w:tc>
          <w:tcPr>
            <w:tcW w:w="2825" w:type="dxa"/>
            <w:tcBorders>
              <w:top w:val="single" w:sz="4" w:space="0" w:color="231F20"/>
              <w:bottom w:val="single" w:sz="4" w:space="0" w:color="231F20"/>
            </w:tcBorders>
          </w:tcPr>
          <w:p>
            <w:pPr>
              <w:pStyle w:val="TableParagraph"/>
              <w:spacing w:before="103"/>
              <w:ind w:left="74"/>
              <w:rPr>
                <w:b/>
                <w:sz w:val="16"/>
              </w:rPr>
            </w:pPr>
            <w:r>
              <w:rPr>
                <w:b/>
                <w:color w:val="231F20"/>
                <w:sz w:val="16"/>
              </w:rPr>
              <w:t>USDA</w:t>
            </w:r>
            <w:r>
              <w:rPr>
                <w:b/>
                <w:color w:val="231F20"/>
                <w:spacing w:val="-11"/>
                <w:sz w:val="16"/>
              </w:rPr>
              <w:t> </w:t>
            </w:r>
            <w:r>
              <w:rPr>
                <w:b/>
                <w:color w:val="231F20"/>
                <w:sz w:val="16"/>
              </w:rPr>
              <w:t>Annual</w:t>
            </w:r>
            <w:r>
              <w:rPr>
                <w:b/>
                <w:color w:val="231F20"/>
                <w:spacing w:val="-10"/>
                <w:sz w:val="16"/>
              </w:rPr>
              <w:t> </w:t>
            </w:r>
            <w:r>
              <w:rPr>
                <w:b/>
                <w:color w:val="231F20"/>
                <w:spacing w:val="-2"/>
                <w:sz w:val="16"/>
              </w:rPr>
              <w:t>Report</w:t>
            </w:r>
          </w:p>
        </w:tc>
      </w:tr>
      <w:tr>
        <w:trPr>
          <w:trHeight w:val="363" w:hRule="atLeast"/>
        </w:trPr>
        <w:tc>
          <w:tcPr>
            <w:tcW w:w="1040" w:type="dxa"/>
            <w:tcBorders>
              <w:top w:val="single" w:sz="4" w:space="0" w:color="231F20"/>
            </w:tcBorders>
          </w:tcPr>
          <w:p>
            <w:pPr>
              <w:pStyle w:val="TableParagraph"/>
              <w:spacing w:line="171" w:lineRule="exact" w:before="172"/>
              <w:rPr>
                <w:sz w:val="16"/>
              </w:rPr>
            </w:pPr>
            <w:r>
              <w:rPr>
                <w:color w:val="231F20"/>
                <w:spacing w:val="-2"/>
                <w:sz w:val="16"/>
              </w:rPr>
              <w:t>Timetable</w:t>
            </w:r>
          </w:p>
        </w:tc>
        <w:tc>
          <w:tcPr>
            <w:tcW w:w="2735" w:type="dxa"/>
            <w:tcBorders>
              <w:top w:val="single" w:sz="4" w:space="0" w:color="231F20"/>
            </w:tcBorders>
          </w:tcPr>
          <w:p>
            <w:pPr>
              <w:pStyle w:val="TableParagraph"/>
              <w:numPr>
                <w:ilvl w:val="0"/>
                <w:numId w:val="108"/>
              </w:numPr>
              <w:tabs>
                <w:tab w:pos="318" w:val="left" w:leader="none"/>
              </w:tabs>
              <w:spacing w:line="180" w:lineRule="exact" w:before="164" w:after="0"/>
              <w:ind w:left="318" w:right="0" w:hanging="239"/>
              <w:jc w:val="left"/>
              <w:rPr>
                <w:sz w:val="16"/>
              </w:rPr>
            </w:pPr>
            <w:r>
              <w:rPr>
                <w:color w:val="231F20"/>
                <w:sz w:val="16"/>
              </w:rPr>
              <w:t>At</w:t>
            </w:r>
            <w:r>
              <w:rPr>
                <w:color w:val="231F20"/>
                <w:spacing w:val="-4"/>
                <w:sz w:val="16"/>
              </w:rPr>
              <w:t> </w:t>
            </w:r>
            <w:r>
              <w:rPr>
                <w:color w:val="231F20"/>
                <w:sz w:val="16"/>
              </w:rPr>
              <w:t>least</w:t>
            </w:r>
            <w:r>
              <w:rPr>
                <w:color w:val="231F20"/>
                <w:spacing w:val="-2"/>
                <w:sz w:val="16"/>
              </w:rPr>
              <w:t> </w:t>
            </w:r>
            <w:r>
              <w:rPr>
                <w:color w:val="231F20"/>
                <w:sz w:val="16"/>
              </w:rPr>
              <w:t>once</w:t>
            </w:r>
            <w:r>
              <w:rPr>
                <w:color w:val="231F20"/>
                <w:spacing w:val="-1"/>
                <w:sz w:val="16"/>
              </w:rPr>
              <w:t> </w:t>
            </w:r>
            <w:r>
              <w:rPr>
                <w:color w:val="231F20"/>
                <w:sz w:val="16"/>
              </w:rPr>
              <w:t>every</w:t>
            </w:r>
            <w:r>
              <w:rPr>
                <w:color w:val="231F20"/>
                <w:spacing w:val="-2"/>
                <w:sz w:val="16"/>
              </w:rPr>
              <w:t> </w:t>
            </w:r>
            <w:r>
              <w:rPr>
                <w:color w:val="231F20"/>
                <w:sz w:val="16"/>
              </w:rPr>
              <w:t>12</w:t>
            </w:r>
            <w:r>
              <w:rPr>
                <w:color w:val="231F20"/>
                <w:spacing w:val="-1"/>
                <w:sz w:val="16"/>
              </w:rPr>
              <w:t> </w:t>
            </w:r>
            <w:r>
              <w:rPr>
                <w:color w:val="231F20"/>
                <w:spacing w:val="-2"/>
                <w:sz w:val="16"/>
              </w:rPr>
              <w:t>months;</w:t>
            </w:r>
          </w:p>
        </w:tc>
        <w:tc>
          <w:tcPr>
            <w:tcW w:w="2825" w:type="dxa"/>
            <w:tcBorders>
              <w:top w:val="single" w:sz="4" w:space="0" w:color="231F20"/>
            </w:tcBorders>
          </w:tcPr>
          <w:p>
            <w:pPr>
              <w:pStyle w:val="TableParagraph"/>
              <w:numPr>
                <w:ilvl w:val="0"/>
                <w:numId w:val="109"/>
              </w:numPr>
              <w:tabs>
                <w:tab w:pos="313" w:val="left" w:leader="none"/>
              </w:tabs>
              <w:spacing w:line="163" w:lineRule="exact" w:before="181" w:after="0"/>
              <w:ind w:left="313" w:right="0" w:hanging="239"/>
              <w:jc w:val="left"/>
              <w:rPr>
                <w:sz w:val="16"/>
              </w:rPr>
            </w:pPr>
            <w:r>
              <w:rPr>
                <w:color w:val="231F20"/>
                <w:sz w:val="16"/>
              </w:rPr>
              <w:t>On</w:t>
            </w:r>
            <w:r>
              <w:rPr>
                <w:color w:val="231F20"/>
                <w:spacing w:val="-1"/>
                <w:sz w:val="16"/>
              </w:rPr>
              <w:t> </w:t>
            </w:r>
            <w:r>
              <w:rPr>
                <w:color w:val="231F20"/>
                <w:sz w:val="16"/>
              </w:rPr>
              <w:t>or before</w:t>
            </w:r>
            <w:r>
              <w:rPr>
                <w:color w:val="231F20"/>
                <w:spacing w:val="-1"/>
                <w:sz w:val="16"/>
              </w:rPr>
              <w:t> </w:t>
            </w:r>
            <w:r>
              <w:rPr>
                <w:color w:val="231F20"/>
                <w:sz w:val="16"/>
              </w:rPr>
              <w:t>December </w:t>
            </w:r>
            <w:r>
              <w:rPr>
                <w:color w:val="231F20"/>
                <w:spacing w:val="-5"/>
                <w:sz w:val="16"/>
              </w:rPr>
              <w:t>1,</w:t>
            </w:r>
          </w:p>
        </w:tc>
      </w:tr>
      <w:tr>
        <w:trPr>
          <w:trHeight w:val="200" w:hRule="atLeast"/>
        </w:trPr>
        <w:tc>
          <w:tcPr>
            <w:tcW w:w="1040" w:type="dxa"/>
          </w:tcPr>
          <w:p>
            <w:pPr>
              <w:pStyle w:val="TableParagraph"/>
              <w:rPr>
                <w:rFonts w:ascii="Times New Roman"/>
                <w:sz w:val="12"/>
              </w:rPr>
            </w:pPr>
          </w:p>
        </w:tc>
        <w:tc>
          <w:tcPr>
            <w:tcW w:w="2735" w:type="dxa"/>
          </w:tcPr>
          <w:p>
            <w:pPr>
              <w:pStyle w:val="TableParagraph"/>
              <w:spacing w:line="180" w:lineRule="exact"/>
              <w:ind w:left="319"/>
              <w:rPr>
                <w:sz w:val="16"/>
              </w:rPr>
            </w:pPr>
            <w:r>
              <w:rPr>
                <w:color w:val="231F20"/>
                <w:sz w:val="16"/>
              </w:rPr>
              <w:t>may</w:t>
            </w:r>
            <w:r>
              <w:rPr>
                <w:color w:val="231F20"/>
                <w:spacing w:val="2"/>
                <w:sz w:val="16"/>
              </w:rPr>
              <w:t> </w:t>
            </w:r>
            <w:r>
              <w:rPr>
                <w:color w:val="231F20"/>
                <w:sz w:val="16"/>
              </w:rPr>
              <w:t>be</w:t>
            </w:r>
            <w:r>
              <w:rPr>
                <w:color w:val="231F20"/>
                <w:spacing w:val="3"/>
                <w:sz w:val="16"/>
              </w:rPr>
              <w:t> </w:t>
            </w:r>
            <w:r>
              <w:rPr>
                <w:color w:val="231F20"/>
                <w:sz w:val="16"/>
              </w:rPr>
              <w:t>synchronized</w:t>
            </w:r>
            <w:r>
              <w:rPr>
                <w:color w:val="231F20"/>
                <w:spacing w:val="3"/>
                <w:sz w:val="16"/>
              </w:rPr>
              <w:t> </w:t>
            </w:r>
            <w:r>
              <w:rPr>
                <w:color w:val="231F20"/>
                <w:sz w:val="16"/>
              </w:rPr>
              <w:t>with</w:t>
            </w:r>
            <w:r>
              <w:rPr>
                <w:color w:val="231F20"/>
                <w:spacing w:val="2"/>
                <w:sz w:val="16"/>
              </w:rPr>
              <w:t> </w:t>
            </w:r>
            <w:r>
              <w:rPr>
                <w:color w:val="231F20"/>
                <w:spacing w:val="-4"/>
                <w:sz w:val="16"/>
              </w:rPr>
              <w:t>USDA</w:t>
            </w:r>
          </w:p>
        </w:tc>
        <w:tc>
          <w:tcPr>
            <w:tcW w:w="2825" w:type="dxa"/>
          </w:tcPr>
          <w:p>
            <w:pPr>
              <w:pStyle w:val="TableParagraph"/>
              <w:spacing w:line="163" w:lineRule="exact" w:before="17"/>
              <w:ind w:left="314"/>
              <w:rPr>
                <w:sz w:val="16"/>
              </w:rPr>
            </w:pPr>
            <w:r>
              <w:rPr>
                <w:color w:val="231F20"/>
                <w:sz w:val="16"/>
              </w:rPr>
              <w:t>describing</w:t>
            </w:r>
            <w:r>
              <w:rPr>
                <w:color w:val="231F20"/>
                <w:spacing w:val="11"/>
                <w:sz w:val="16"/>
              </w:rPr>
              <w:t> </w:t>
            </w:r>
            <w:r>
              <w:rPr>
                <w:color w:val="231F20"/>
                <w:sz w:val="16"/>
              </w:rPr>
              <w:t>activity</w:t>
            </w:r>
            <w:r>
              <w:rPr>
                <w:color w:val="231F20"/>
                <w:spacing w:val="11"/>
                <w:sz w:val="16"/>
              </w:rPr>
              <w:t> </w:t>
            </w:r>
            <w:r>
              <w:rPr>
                <w:color w:val="231F20"/>
                <w:sz w:val="16"/>
              </w:rPr>
              <w:t>during</w:t>
            </w:r>
            <w:r>
              <w:rPr>
                <w:color w:val="231F20"/>
                <w:spacing w:val="11"/>
                <w:sz w:val="16"/>
              </w:rPr>
              <w:t> </w:t>
            </w:r>
            <w:r>
              <w:rPr>
                <w:color w:val="231F20"/>
                <w:spacing w:val="-2"/>
                <w:sz w:val="16"/>
              </w:rPr>
              <w:t>fiscal</w:t>
            </w:r>
          </w:p>
        </w:tc>
      </w:tr>
      <w:tr>
        <w:trPr>
          <w:trHeight w:val="310" w:hRule="atLeast"/>
        </w:trPr>
        <w:tc>
          <w:tcPr>
            <w:tcW w:w="1040" w:type="dxa"/>
          </w:tcPr>
          <w:p>
            <w:pPr>
              <w:pStyle w:val="TableParagraph"/>
              <w:rPr>
                <w:rFonts w:ascii="Times New Roman"/>
                <w:sz w:val="16"/>
              </w:rPr>
            </w:pPr>
          </w:p>
        </w:tc>
        <w:tc>
          <w:tcPr>
            <w:tcW w:w="2735" w:type="dxa"/>
          </w:tcPr>
          <w:p>
            <w:pPr>
              <w:pStyle w:val="TableParagraph"/>
              <w:ind w:left="319"/>
              <w:rPr>
                <w:sz w:val="16"/>
              </w:rPr>
            </w:pPr>
            <w:r>
              <w:rPr>
                <w:color w:val="231F20"/>
                <w:sz w:val="16"/>
              </w:rPr>
              <w:t>or</w:t>
            </w:r>
            <w:r>
              <w:rPr>
                <w:color w:val="231F20"/>
                <w:spacing w:val="-5"/>
                <w:sz w:val="16"/>
              </w:rPr>
              <w:t> </w:t>
            </w:r>
            <w:r>
              <w:rPr>
                <w:color w:val="231F20"/>
                <w:sz w:val="16"/>
              </w:rPr>
              <w:t>AAALAC</w:t>
            </w:r>
            <w:r>
              <w:rPr>
                <w:color w:val="231F20"/>
                <w:spacing w:val="-4"/>
                <w:sz w:val="16"/>
              </w:rPr>
              <w:t> </w:t>
            </w:r>
            <w:r>
              <w:rPr>
                <w:color w:val="231F20"/>
                <w:sz w:val="16"/>
              </w:rPr>
              <w:t>reporting</w:t>
            </w:r>
            <w:r>
              <w:rPr>
                <w:color w:val="231F20"/>
                <w:spacing w:val="-5"/>
                <w:sz w:val="16"/>
              </w:rPr>
              <w:t> </w:t>
            </w:r>
            <w:r>
              <w:rPr>
                <w:color w:val="231F20"/>
                <w:spacing w:val="-2"/>
                <w:sz w:val="16"/>
              </w:rPr>
              <w:t>period</w:t>
            </w:r>
          </w:p>
        </w:tc>
        <w:tc>
          <w:tcPr>
            <w:tcW w:w="2825" w:type="dxa"/>
          </w:tcPr>
          <w:p>
            <w:pPr>
              <w:pStyle w:val="TableParagraph"/>
              <w:spacing w:before="17"/>
              <w:ind w:left="314"/>
              <w:rPr>
                <w:sz w:val="16"/>
              </w:rPr>
            </w:pPr>
            <w:r>
              <w:rPr>
                <w:color w:val="231F20"/>
                <w:sz w:val="16"/>
              </w:rPr>
              <w:t>year</w:t>
            </w:r>
            <w:r>
              <w:rPr>
                <w:color w:val="231F20"/>
                <w:spacing w:val="-6"/>
                <w:sz w:val="16"/>
              </w:rPr>
              <w:t> </w:t>
            </w:r>
            <w:r>
              <w:rPr>
                <w:color w:val="231F20"/>
                <w:sz w:val="16"/>
              </w:rPr>
              <w:t>(October</w:t>
            </w:r>
            <w:r>
              <w:rPr>
                <w:color w:val="231F20"/>
                <w:spacing w:val="-5"/>
                <w:sz w:val="16"/>
              </w:rPr>
              <w:t> </w:t>
            </w:r>
            <w:r>
              <w:rPr>
                <w:color w:val="231F20"/>
                <w:sz w:val="16"/>
              </w:rPr>
              <w:t>1–September</w:t>
            </w:r>
            <w:r>
              <w:rPr>
                <w:color w:val="231F20"/>
                <w:spacing w:val="-5"/>
                <w:sz w:val="16"/>
              </w:rPr>
              <w:t> 30)</w:t>
            </w:r>
          </w:p>
        </w:tc>
      </w:tr>
      <w:tr>
        <w:trPr>
          <w:trHeight w:val="420" w:hRule="atLeast"/>
        </w:trPr>
        <w:tc>
          <w:tcPr>
            <w:tcW w:w="1040" w:type="dxa"/>
          </w:tcPr>
          <w:p>
            <w:pPr>
              <w:pStyle w:val="TableParagraph"/>
              <w:spacing w:before="117"/>
              <w:rPr>
                <w:sz w:val="16"/>
              </w:rPr>
            </w:pPr>
            <w:r>
              <w:rPr>
                <w:color w:val="231F20"/>
                <w:sz w:val="16"/>
              </w:rPr>
              <w:t>Submit</w:t>
            </w:r>
            <w:r>
              <w:rPr>
                <w:color w:val="231F20"/>
                <w:spacing w:val="8"/>
                <w:sz w:val="16"/>
              </w:rPr>
              <w:t> </w:t>
            </w:r>
            <w:r>
              <w:rPr>
                <w:color w:val="231F20"/>
                <w:spacing w:val="-5"/>
                <w:sz w:val="16"/>
              </w:rPr>
              <w:t>to</w:t>
            </w:r>
          </w:p>
        </w:tc>
        <w:tc>
          <w:tcPr>
            <w:tcW w:w="2735" w:type="dxa"/>
          </w:tcPr>
          <w:p>
            <w:pPr>
              <w:pStyle w:val="TableParagraph"/>
              <w:numPr>
                <w:ilvl w:val="0"/>
                <w:numId w:val="110"/>
              </w:numPr>
              <w:tabs>
                <w:tab w:pos="318" w:val="left" w:leader="none"/>
              </w:tabs>
              <w:spacing w:line="240" w:lineRule="auto" w:before="110" w:after="0"/>
              <w:ind w:left="318" w:right="0" w:hanging="239"/>
              <w:jc w:val="left"/>
              <w:rPr>
                <w:sz w:val="16"/>
              </w:rPr>
            </w:pPr>
            <w:r>
              <w:rPr>
                <w:color w:val="231F20"/>
                <w:spacing w:val="-4"/>
                <w:sz w:val="16"/>
              </w:rPr>
              <w:t>OLAW</w:t>
            </w:r>
          </w:p>
        </w:tc>
        <w:tc>
          <w:tcPr>
            <w:tcW w:w="2825" w:type="dxa"/>
          </w:tcPr>
          <w:p>
            <w:pPr>
              <w:pStyle w:val="TableParagraph"/>
              <w:numPr>
                <w:ilvl w:val="0"/>
                <w:numId w:val="111"/>
              </w:numPr>
              <w:tabs>
                <w:tab w:pos="313" w:val="left" w:leader="none"/>
              </w:tabs>
              <w:spacing w:line="240" w:lineRule="auto" w:before="127" w:after="0"/>
              <w:ind w:left="313" w:right="0" w:hanging="239"/>
              <w:jc w:val="left"/>
              <w:rPr>
                <w:sz w:val="16"/>
              </w:rPr>
            </w:pPr>
            <w:r>
              <w:rPr>
                <w:color w:val="231F20"/>
                <w:sz w:val="16"/>
              </w:rPr>
              <w:t>APHIS,</w:t>
            </w:r>
            <w:r>
              <w:rPr>
                <w:color w:val="231F20"/>
                <w:spacing w:val="-11"/>
                <w:sz w:val="16"/>
              </w:rPr>
              <w:t> </w:t>
            </w:r>
            <w:r>
              <w:rPr>
                <w:color w:val="231F20"/>
                <w:sz w:val="16"/>
              </w:rPr>
              <w:t>AC</w:t>
            </w:r>
            <w:r>
              <w:rPr>
                <w:color w:val="231F20"/>
                <w:spacing w:val="-11"/>
                <w:sz w:val="16"/>
              </w:rPr>
              <w:t> </w:t>
            </w:r>
            <w:r>
              <w:rPr>
                <w:color w:val="231F20"/>
                <w:sz w:val="16"/>
              </w:rPr>
              <w:t>Regional</w:t>
            </w:r>
            <w:r>
              <w:rPr>
                <w:color w:val="231F20"/>
                <w:spacing w:val="-11"/>
                <w:sz w:val="16"/>
              </w:rPr>
              <w:t> </w:t>
            </w:r>
            <w:r>
              <w:rPr>
                <w:color w:val="231F20"/>
                <w:spacing w:val="-2"/>
                <w:sz w:val="16"/>
              </w:rPr>
              <w:t>Director</w:t>
            </w:r>
          </w:p>
        </w:tc>
      </w:tr>
      <w:tr>
        <w:trPr>
          <w:trHeight w:val="420" w:hRule="atLeast"/>
        </w:trPr>
        <w:tc>
          <w:tcPr>
            <w:tcW w:w="1040" w:type="dxa"/>
          </w:tcPr>
          <w:p>
            <w:pPr>
              <w:pStyle w:val="TableParagraph"/>
              <w:spacing w:before="117"/>
              <w:rPr>
                <w:sz w:val="16"/>
              </w:rPr>
            </w:pPr>
            <w:r>
              <w:rPr>
                <w:color w:val="231F20"/>
                <w:sz w:val="16"/>
              </w:rPr>
              <w:t>Submitted</w:t>
            </w:r>
            <w:r>
              <w:rPr>
                <w:color w:val="231F20"/>
                <w:spacing w:val="13"/>
                <w:sz w:val="16"/>
              </w:rPr>
              <w:t> </w:t>
            </w:r>
            <w:r>
              <w:rPr>
                <w:color w:val="231F20"/>
                <w:spacing w:val="-5"/>
                <w:sz w:val="16"/>
              </w:rPr>
              <w:t>by</w:t>
            </w:r>
          </w:p>
        </w:tc>
        <w:tc>
          <w:tcPr>
            <w:tcW w:w="2735" w:type="dxa"/>
          </w:tcPr>
          <w:p>
            <w:pPr>
              <w:pStyle w:val="TableParagraph"/>
              <w:numPr>
                <w:ilvl w:val="0"/>
                <w:numId w:val="112"/>
              </w:numPr>
              <w:tabs>
                <w:tab w:pos="318" w:val="left" w:leader="none"/>
              </w:tabs>
              <w:spacing w:line="240" w:lineRule="auto" w:before="110" w:after="0"/>
              <w:ind w:left="318" w:right="0" w:hanging="239"/>
              <w:jc w:val="left"/>
              <w:rPr>
                <w:sz w:val="16"/>
              </w:rPr>
            </w:pPr>
            <w:r>
              <w:rPr>
                <w:color w:val="231F20"/>
                <w:sz w:val="16"/>
              </w:rPr>
              <w:t>IACUC,</w:t>
            </w:r>
            <w:r>
              <w:rPr>
                <w:color w:val="231F20"/>
                <w:spacing w:val="-1"/>
                <w:sz w:val="16"/>
              </w:rPr>
              <w:t> </w:t>
            </w:r>
            <w:r>
              <w:rPr>
                <w:color w:val="231F20"/>
                <w:sz w:val="16"/>
              </w:rPr>
              <w:t>through</w:t>
            </w:r>
            <w:r>
              <w:rPr>
                <w:color w:val="231F20"/>
                <w:spacing w:val="-1"/>
                <w:sz w:val="16"/>
              </w:rPr>
              <w:t> </w:t>
            </w:r>
            <w:r>
              <w:rPr>
                <w:color w:val="231F20"/>
                <w:sz w:val="16"/>
              </w:rPr>
              <w:t>the</w:t>
            </w:r>
            <w:r>
              <w:rPr>
                <w:color w:val="231F20"/>
                <w:spacing w:val="-1"/>
                <w:sz w:val="16"/>
              </w:rPr>
              <w:t> </w:t>
            </w:r>
            <w:r>
              <w:rPr>
                <w:color w:val="231F20"/>
                <w:spacing w:val="-5"/>
                <w:sz w:val="16"/>
              </w:rPr>
              <w:t>IO</w:t>
            </w:r>
          </w:p>
        </w:tc>
        <w:tc>
          <w:tcPr>
            <w:tcW w:w="2825" w:type="dxa"/>
          </w:tcPr>
          <w:p>
            <w:pPr>
              <w:pStyle w:val="TableParagraph"/>
              <w:numPr>
                <w:ilvl w:val="0"/>
                <w:numId w:val="113"/>
              </w:numPr>
              <w:tabs>
                <w:tab w:pos="313" w:val="left" w:leader="none"/>
              </w:tabs>
              <w:spacing w:line="240" w:lineRule="auto" w:before="127" w:after="0"/>
              <w:ind w:left="313" w:right="0" w:hanging="239"/>
              <w:jc w:val="left"/>
              <w:rPr>
                <w:sz w:val="16"/>
              </w:rPr>
            </w:pPr>
            <w:r>
              <w:rPr>
                <w:color w:val="231F20"/>
                <w:sz w:val="16"/>
              </w:rPr>
              <w:t>Signed</w:t>
            </w:r>
            <w:r>
              <w:rPr>
                <w:color w:val="231F20"/>
                <w:spacing w:val="1"/>
                <w:sz w:val="16"/>
              </w:rPr>
              <w:t> </w:t>
            </w:r>
            <w:r>
              <w:rPr>
                <w:color w:val="231F20"/>
                <w:sz w:val="16"/>
              </w:rPr>
              <w:t>or</w:t>
            </w:r>
            <w:r>
              <w:rPr>
                <w:color w:val="231F20"/>
                <w:spacing w:val="1"/>
                <w:sz w:val="16"/>
              </w:rPr>
              <w:t> </w:t>
            </w:r>
            <w:r>
              <w:rPr>
                <w:color w:val="231F20"/>
                <w:sz w:val="16"/>
              </w:rPr>
              <w:t>certified</w:t>
            </w:r>
            <w:r>
              <w:rPr>
                <w:color w:val="231F20"/>
                <w:spacing w:val="2"/>
                <w:sz w:val="16"/>
              </w:rPr>
              <w:t> </w:t>
            </w:r>
            <w:r>
              <w:rPr>
                <w:color w:val="231F20"/>
                <w:sz w:val="16"/>
              </w:rPr>
              <w:t>by</w:t>
            </w:r>
            <w:r>
              <w:rPr>
                <w:color w:val="231F20"/>
                <w:spacing w:val="1"/>
                <w:sz w:val="16"/>
              </w:rPr>
              <w:t> </w:t>
            </w:r>
            <w:r>
              <w:rPr>
                <w:color w:val="231F20"/>
                <w:sz w:val="16"/>
              </w:rPr>
              <w:t>CEO</w:t>
            </w:r>
            <w:r>
              <w:rPr>
                <w:color w:val="231F20"/>
                <w:spacing w:val="1"/>
                <w:sz w:val="16"/>
              </w:rPr>
              <w:t> </w:t>
            </w:r>
            <w:r>
              <w:rPr>
                <w:color w:val="231F20"/>
                <w:sz w:val="16"/>
              </w:rPr>
              <w:t>or</w:t>
            </w:r>
            <w:r>
              <w:rPr>
                <w:color w:val="231F20"/>
                <w:spacing w:val="2"/>
                <w:sz w:val="16"/>
              </w:rPr>
              <w:t> </w:t>
            </w:r>
            <w:r>
              <w:rPr>
                <w:color w:val="231F20"/>
                <w:spacing w:val="-5"/>
                <w:sz w:val="16"/>
              </w:rPr>
              <w:t>IO</w:t>
            </w:r>
          </w:p>
        </w:tc>
      </w:tr>
      <w:tr>
        <w:trPr>
          <w:trHeight w:val="309" w:hRule="atLeast"/>
        </w:trPr>
        <w:tc>
          <w:tcPr>
            <w:tcW w:w="1040" w:type="dxa"/>
          </w:tcPr>
          <w:p>
            <w:pPr>
              <w:pStyle w:val="TableParagraph"/>
              <w:spacing w:line="172" w:lineRule="exact" w:before="117"/>
              <w:rPr>
                <w:sz w:val="16"/>
              </w:rPr>
            </w:pPr>
            <w:r>
              <w:rPr>
                <w:color w:val="231F20"/>
                <w:sz w:val="16"/>
              </w:rPr>
              <w:t>Form </w:t>
            </w:r>
            <w:r>
              <w:rPr>
                <w:color w:val="231F20"/>
                <w:spacing w:val="-4"/>
                <w:sz w:val="16"/>
              </w:rPr>
              <w:t>used</w:t>
            </w:r>
          </w:p>
        </w:tc>
        <w:tc>
          <w:tcPr>
            <w:tcW w:w="2735" w:type="dxa"/>
          </w:tcPr>
          <w:p>
            <w:pPr>
              <w:pStyle w:val="TableParagraph"/>
              <w:numPr>
                <w:ilvl w:val="0"/>
                <w:numId w:val="114"/>
              </w:numPr>
              <w:tabs>
                <w:tab w:pos="318" w:val="left" w:leader="none"/>
              </w:tabs>
              <w:spacing w:line="179" w:lineRule="exact" w:before="110" w:after="0"/>
              <w:ind w:left="318" w:right="0" w:hanging="239"/>
              <w:jc w:val="left"/>
              <w:rPr>
                <w:sz w:val="16"/>
              </w:rPr>
            </w:pPr>
            <w:r>
              <w:rPr>
                <w:color w:val="231F20"/>
                <w:sz w:val="16"/>
              </w:rPr>
              <w:t>Not</w:t>
            </w:r>
            <w:r>
              <w:rPr>
                <w:color w:val="231F20"/>
                <w:spacing w:val="2"/>
                <w:sz w:val="16"/>
              </w:rPr>
              <w:t> </w:t>
            </w:r>
            <w:r>
              <w:rPr>
                <w:color w:val="231F20"/>
                <w:sz w:val="16"/>
              </w:rPr>
              <w:t>specified;</w:t>
            </w:r>
            <w:r>
              <w:rPr>
                <w:color w:val="231F20"/>
                <w:spacing w:val="3"/>
                <w:sz w:val="16"/>
              </w:rPr>
              <w:t> </w:t>
            </w:r>
            <w:r>
              <w:rPr>
                <w:color w:val="231F20"/>
                <w:sz w:val="16"/>
              </w:rPr>
              <w:t>may</w:t>
            </w:r>
            <w:r>
              <w:rPr>
                <w:color w:val="231F20"/>
                <w:spacing w:val="3"/>
                <w:sz w:val="16"/>
              </w:rPr>
              <w:t> </w:t>
            </w:r>
            <w:r>
              <w:rPr>
                <w:color w:val="231F20"/>
                <w:sz w:val="16"/>
              </w:rPr>
              <w:t>use</w:t>
            </w:r>
            <w:r>
              <w:rPr>
                <w:color w:val="231F20"/>
                <w:spacing w:val="3"/>
                <w:sz w:val="16"/>
              </w:rPr>
              <w:t> </w:t>
            </w:r>
            <w:r>
              <w:rPr>
                <w:color w:val="231F20"/>
                <w:spacing w:val="-4"/>
                <w:sz w:val="16"/>
              </w:rPr>
              <w:t>OLAW</w:t>
            </w:r>
          </w:p>
        </w:tc>
        <w:tc>
          <w:tcPr>
            <w:tcW w:w="2825" w:type="dxa"/>
          </w:tcPr>
          <w:p>
            <w:pPr>
              <w:pStyle w:val="TableParagraph"/>
              <w:numPr>
                <w:ilvl w:val="0"/>
                <w:numId w:val="115"/>
              </w:numPr>
              <w:tabs>
                <w:tab w:pos="313" w:val="left" w:leader="none"/>
              </w:tabs>
              <w:spacing w:line="162" w:lineRule="exact" w:before="127" w:after="0"/>
              <w:ind w:left="313" w:right="0" w:hanging="239"/>
              <w:jc w:val="left"/>
              <w:rPr>
                <w:sz w:val="16"/>
              </w:rPr>
            </w:pPr>
            <w:r>
              <w:rPr>
                <w:color w:val="231F20"/>
                <w:sz w:val="16"/>
              </w:rPr>
              <w:t>APHIS</w:t>
            </w:r>
            <w:r>
              <w:rPr>
                <w:color w:val="231F20"/>
                <w:spacing w:val="-8"/>
                <w:sz w:val="16"/>
              </w:rPr>
              <w:t> </w:t>
            </w:r>
            <w:r>
              <w:rPr>
                <w:color w:val="231F20"/>
                <w:sz w:val="16"/>
              </w:rPr>
              <w:t>Form</w:t>
            </w:r>
            <w:r>
              <w:rPr>
                <w:color w:val="231F20"/>
                <w:spacing w:val="-7"/>
                <w:sz w:val="16"/>
              </w:rPr>
              <w:t> </w:t>
            </w:r>
            <w:r>
              <w:rPr>
                <w:color w:val="231F20"/>
                <w:spacing w:val="-4"/>
                <w:sz w:val="16"/>
              </w:rPr>
              <w:t>7023</w:t>
            </w:r>
          </w:p>
        </w:tc>
      </w:tr>
      <w:tr>
        <w:trPr>
          <w:trHeight w:val="301" w:hRule="atLeast"/>
        </w:trPr>
        <w:tc>
          <w:tcPr>
            <w:tcW w:w="6600" w:type="dxa"/>
            <w:gridSpan w:val="3"/>
          </w:tcPr>
          <w:p>
            <w:pPr>
              <w:pStyle w:val="TableParagraph"/>
              <w:ind w:left="1359"/>
              <w:rPr>
                <w:sz w:val="16"/>
              </w:rPr>
            </w:pPr>
            <w:r>
              <w:rPr>
                <w:color w:val="231F20"/>
                <w:sz w:val="16"/>
              </w:rPr>
              <w:t>sample</w:t>
            </w:r>
            <w:r>
              <w:rPr>
                <w:color w:val="231F20"/>
                <w:spacing w:val="4"/>
                <w:sz w:val="16"/>
              </w:rPr>
              <w:t> </w:t>
            </w:r>
            <w:r>
              <w:rPr>
                <w:color w:val="231F20"/>
                <w:sz w:val="16"/>
              </w:rPr>
              <w:t>format</w:t>
            </w:r>
            <w:r>
              <w:rPr>
                <w:color w:val="231F20"/>
                <w:spacing w:val="5"/>
                <w:sz w:val="16"/>
              </w:rPr>
              <w:t> </w:t>
            </w:r>
            <w:r>
              <w:rPr>
                <w:color w:val="231F20"/>
                <w:spacing w:val="-2"/>
                <w:sz w:val="16"/>
              </w:rPr>
              <w:t>provided</w:t>
            </w:r>
          </w:p>
        </w:tc>
      </w:tr>
      <w:tr>
        <w:trPr>
          <w:trHeight w:val="318" w:hRule="atLeast"/>
        </w:trPr>
        <w:tc>
          <w:tcPr>
            <w:tcW w:w="1040" w:type="dxa"/>
          </w:tcPr>
          <w:p>
            <w:pPr>
              <w:pStyle w:val="TableParagraph"/>
              <w:spacing w:line="171" w:lineRule="exact" w:before="127"/>
              <w:rPr>
                <w:sz w:val="16"/>
              </w:rPr>
            </w:pPr>
            <w:r>
              <w:rPr>
                <w:color w:val="231F20"/>
                <w:spacing w:val="-2"/>
                <w:sz w:val="16"/>
              </w:rPr>
              <w:t>Contents</w:t>
            </w:r>
          </w:p>
        </w:tc>
        <w:tc>
          <w:tcPr>
            <w:tcW w:w="2735" w:type="dxa"/>
          </w:tcPr>
          <w:p>
            <w:pPr>
              <w:pStyle w:val="TableParagraph"/>
              <w:spacing w:line="180" w:lineRule="exact" w:before="119"/>
              <w:ind w:left="79"/>
              <w:rPr>
                <w:sz w:val="16"/>
              </w:rPr>
            </w:pPr>
            <w:r>
              <w:rPr>
                <w:color w:val="231F20"/>
                <w:sz w:val="16"/>
              </w:rPr>
              <w:t>Report</w:t>
            </w:r>
            <w:r>
              <w:rPr>
                <w:color w:val="231F20"/>
                <w:spacing w:val="2"/>
                <w:sz w:val="16"/>
              </w:rPr>
              <w:t> </w:t>
            </w:r>
            <w:r>
              <w:rPr>
                <w:color w:val="231F20"/>
                <w:sz w:val="16"/>
              </w:rPr>
              <w:t>changes</w:t>
            </w:r>
            <w:r>
              <w:rPr>
                <w:color w:val="231F20"/>
                <w:spacing w:val="2"/>
                <w:sz w:val="16"/>
              </w:rPr>
              <w:t> </w:t>
            </w:r>
            <w:r>
              <w:rPr>
                <w:color w:val="231F20"/>
                <w:spacing w:val="-5"/>
                <w:sz w:val="16"/>
              </w:rPr>
              <w:t>in:</w:t>
            </w:r>
          </w:p>
        </w:tc>
        <w:tc>
          <w:tcPr>
            <w:tcW w:w="2825" w:type="dxa"/>
          </w:tcPr>
          <w:p>
            <w:pPr>
              <w:pStyle w:val="TableParagraph"/>
              <w:numPr>
                <w:ilvl w:val="0"/>
                <w:numId w:val="116"/>
              </w:numPr>
              <w:tabs>
                <w:tab w:pos="313" w:val="left" w:leader="none"/>
              </w:tabs>
              <w:spacing w:line="163" w:lineRule="exact" w:before="135" w:after="0"/>
              <w:ind w:left="313" w:right="0" w:hanging="239"/>
              <w:jc w:val="left"/>
              <w:rPr>
                <w:sz w:val="16"/>
              </w:rPr>
            </w:pPr>
            <w:r>
              <w:rPr>
                <w:color w:val="231F20"/>
                <w:sz w:val="16"/>
              </w:rPr>
              <w:t>Location</w:t>
            </w:r>
            <w:r>
              <w:rPr>
                <w:color w:val="231F20"/>
                <w:spacing w:val="3"/>
                <w:sz w:val="16"/>
              </w:rPr>
              <w:t> </w:t>
            </w:r>
            <w:r>
              <w:rPr>
                <w:color w:val="231F20"/>
                <w:sz w:val="16"/>
              </w:rPr>
              <w:t>of</w:t>
            </w:r>
            <w:r>
              <w:rPr>
                <w:color w:val="231F20"/>
                <w:spacing w:val="4"/>
                <w:sz w:val="16"/>
              </w:rPr>
              <w:t> </w:t>
            </w:r>
            <w:r>
              <w:rPr>
                <w:color w:val="231F20"/>
                <w:sz w:val="16"/>
              </w:rPr>
              <w:t>all</w:t>
            </w:r>
            <w:r>
              <w:rPr>
                <w:color w:val="231F20"/>
                <w:spacing w:val="4"/>
                <w:sz w:val="16"/>
              </w:rPr>
              <w:t> </w:t>
            </w:r>
            <w:r>
              <w:rPr>
                <w:color w:val="231F20"/>
                <w:spacing w:val="-2"/>
                <w:sz w:val="16"/>
              </w:rPr>
              <w:t>facilities</w:t>
            </w:r>
          </w:p>
        </w:tc>
      </w:tr>
      <w:tr>
        <w:trPr>
          <w:trHeight w:val="200" w:hRule="atLeast"/>
        </w:trPr>
        <w:tc>
          <w:tcPr>
            <w:tcW w:w="1040" w:type="dxa"/>
          </w:tcPr>
          <w:p>
            <w:pPr>
              <w:pStyle w:val="TableParagraph"/>
              <w:rPr>
                <w:rFonts w:ascii="Times New Roman"/>
                <w:sz w:val="12"/>
              </w:rPr>
            </w:pPr>
          </w:p>
        </w:tc>
        <w:tc>
          <w:tcPr>
            <w:tcW w:w="2735" w:type="dxa"/>
          </w:tcPr>
          <w:p>
            <w:pPr>
              <w:pStyle w:val="TableParagraph"/>
              <w:numPr>
                <w:ilvl w:val="0"/>
                <w:numId w:val="117"/>
              </w:numPr>
              <w:tabs>
                <w:tab w:pos="318" w:val="left" w:leader="none"/>
              </w:tabs>
              <w:spacing w:line="180" w:lineRule="exact" w:before="0" w:after="0"/>
              <w:ind w:left="318" w:right="0" w:hanging="239"/>
              <w:jc w:val="left"/>
              <w:rPr>
                <w:sz w:val="16"/>
              </w:rPr>
            </w:pPr>
            <w:r>
              <w:rPr>
                <w:color w:val="231F20"/>
                <w:sz w:val="16"/>
              </w:rPr>
              <w:t>AAALAC</w:t>
            </w:r>
            <w:r>
              <w:rPr>
                <w:color w:val="231F20"/>
                <w:spacing w:val="1"/>
                <w:sz w:val="16"/>
              </w:rPr>
              <w:t> </w:t>
            </w:r>
            <w:r>
              <w:rPr>
                <w:color w:val="231F20"/>
                <w:sz w:val="16"/>
              </w:rPr>
              <w:t>accreditation</w:t>
            </w:r>
            <w:r>
              <w:rPr>
                <w:color w:val="231F20"/>
                <w:spacing w:val="1"/>
                <w:sz w:val="16"/>
              </w:rPr>
              <w:t> </w:t>
            </w:r>
            <w:r>
              <w:rPr>
                <w:color w:val="231F20"/>
                <w:spacing w:val="-2"/>
                <w:sz w:val="16"/>
              </w:rPr>
              <w:t>status</w:t>
            </w:r>
          </w:p>
        </w:tc>
        <w:tc>
          <w:tcPr>
            <w:tcW w:w="2825" w:type="dxa"/>
          </w:tcPr>
          <w:p>
            <w:pPr>
              <w:pStyle w:val="TableParagraph"/>
              <w:numPr>
                <w:ilvl w:val="0"/>
                <w:numId w:val="118"/>
              </w:numPr>
              <w:tabs>
                <w:tab w:pos="313" w:val="left" w:leader="none"/>
              </w:tabs>
              <w:spacing w:line="163" w:lineRule="exact" w:before="17" w:after="0"/>
              <w:ind w:left="313" w:right="0" w:hanging="239"/>
              <w:jc w:val="left"/>
              <w:rPr>
                <w:sz w:val="16"/>
              </w:rPr>
            </w:pPr>
            <w:r>
              <w:rPr>
                <w:color w:val="231F20"/>
                <w:sz w:val="16"/>
              </w:rPr>
              <w:t>Endorse</w:t>
            </w:r>
            <w:r>
              <w:rPr>
                <w:color w:val="231F20"/>
                <w:spacing w:val="-8"/>
                <w:sz w:val="16"/>
              </w:rPr>
              <w:t> </w:t>
            </w:r>
            <w:r>
              <w:rPr>
                <w:color w:val="231F20"/>
                <w:sz w:val="16"/>
              </w:rPr>
              <w:t>assurance</w:t>
            </w:r>
            <w:r>
              <w:rPr>
                <w:color w:val="231F20"/>
                <w:spacing w:val="-8"/>
                <w:sz w:val="16"/>
              </w:rPr>
              <w:t> </w:t>
            </w:r>
            <w:r>
              <w:rPr>
                <w:color w:val="231F20"/>
                <w:spacing w:val="-2"/>
                <w:sz w:val="16"/>
              </w:rPr>
              <w:t>statements</w:t>
            </w:r>
          </w:p>
        </w:tc>
      </w:tr>
      <w:tr>
        <w:trPr>
          <w:trHeight w:val="199" w:hRule="atLeast"/>
        </w:trPr>
        <w:tc>
          <w:tcPr>
            <w:tcW w:w="1040" w:type="dxa"/>
          </w:tcPr>
          <w:p>
            <w:pPr>
              <w:pStyle w:val="TableParagraph"/>
              <w:rPr>
                <w:rFonts w:ascii="Times New Roman"/>
                <w:sz w:val="12"/>
              </w:rPr>
            </w:pPr>
          </w:p>
        </w:tc>
        <w:tc>
          <w:tcPr>
            <w:tcW w:w="2735" w:type="dxa"/>
          </w:tcPr>
          <w:p>
            <w:pPr>
              <w:pStyle w:val="TableParagraph"/>
              <w:numPr>
                <w:ilvl w:val="0"/>
                <w:numId w:val="119"/>
              </w:numPr>
              <w:tabs>
                <w:tab w:pos="318" w:val="left" w:leader="none"/>
              </w:tabs>
              <w:spacing w:line="179" w:lineRule="exact" w:before="0" w:after="0"/>
              <w:ind w:left="318" w:right="0" w:hanging="239"/>
              <w:jc w:val="left"/>
              <w:rPr>
                <w:sz w:val="16"/>
              </w:rPr>
            </w:pPr>
            <w:r>
              <w:rPr>
                <w:color w:val="231F20"/>
                <w:sz w:val="16"/>
              </w:rPr>
              <w:t>Animal</w:t>
            </w:r>
            <w:r>
              <w:rPr>
                <w:color w:val="231F20"/>
                <w:spacing w:val="-3"/>
                <w:sz w:val="16"/>
              </w:rPr>
              <w:t> </w:t>
            </w:r>
            <w:r>
              <w:rPr>
                <w:color w:val="231F20"/>
                <w:sz w:val="16"/>
              </w:rPr>
              <w:t>care/use</w:t>
            </w:r>
            <w:r>
              <w:rPr>
                <w:color w:val="231F20"/>
                <w:spacing w:val="-3"/>
                <w:sz w:val="16"/>
              </w:rPr>
              <w:t> </w:t>
            </w:r>
            <w:r>
              <w:rPr>
                <w:color w:val="231F20"/>
                <w:spacing w:val="-2"/>
                <w:sz w:val="16"/>
              </w:rPr>
              <w:t>program</w:t>
            </w:r>
          </w:p>
        </w:tc>
        <w:tc>
          <w:tcPr>
            <w:tcW w:w="2825" w:type="dxa"/>
          </w:tcPr>
          <w:p>
            <w:pPr>
              <w:pStyle w:val="TableParagraph"/>
              <w:numPr>
                <w:ilvl w:val="0"/>
                <w:numId w:val="120"/>
              </w:numPr>
              <w:tabs>
                <w:tab w:pos="313" w:val="left" w:leader="none"/>
              </w:tabs>
              <w:spacing w:line="162" w:lineRule="exact" w:before="17" w:after="0"/>
              <w:ind w:left="313" w:right="0" w:hanging="239"/>
              <w:jc w:val="left"/>
              <w:rPr>
                <w:sz w:val="16"/>
              </w:rPr>
            </w:pPr>
            <w:r>
              <w:rPr>
                <w:color w:val="231F20"/>
                <w:sz w:val="16"/>
              </w:rPr>
              <w:t>Common</w:t>
            </w:r>
            <w:r>
              <w:rPr>
                <w:color w:val="231F20"/>
                <w:spacing w:val="1"/>
                <w:sz w:val="16"/>
              </w:rPr>
              <w:t> </w:t>
            </w:r>
            <w:r>
              <w:rPr>
                <w:color w:val="231F20"/>
                <w:sz w:val="16"/>
              </w:rPr>
              <w:t>name</w:t>
            </w:r>
            <w:r>
              <w:rPr>
                <w:color w:val="231F20"/>
                <w:spacing w:val="2"/>
                <w:sz w:val="16"/>
              </w:rPr>
              <w:t> </w:t>
            </w:r>
            <w:r>
              <w:rPr>
                <w:color w:val="231F20"/>
                <w:sz w:val="16"/>
              </w:rPr>
              <w:t>and</w:t>
            </w:r>
            <w:r>
              <w:rPr>
                <w:color w:val="231F20"/>
                <w:spacing w:val="1"/>
                <w:sz w:val="16"/>
              </w:rPr>
              <w:t> </w:t>
            </w:r>
            <w:r>
              <w:rPr>
                <w:color w:val="231F20"/>
                <w:sz w:val="16"/>
              </w:rPr>
              <w:t>number</w:t>
            </w:r>
            <w:r>
              <w:rPr>
                <w:color w:val="231F20"/>
                <w:spacing w:val="2"/>
                <w:sz w:val="16"/>
              </w:rPr>
              <w:t> </w:t>
            </w:r>
            <w:r>
              <w:rPr>
                <w:color w:val="231F20"/>
                <w:spacing w:val="-5"/>
                <w:sz w:val="16"/>
              </w:rPr>
              <w:t>of</w:t>
            </w:r>
          </w:p>
        </w:tc>
      </w:tr>
      <w:tr>
        <w:trPr>
          <w:trHeight w:val="199" w:hRule="atLeast"/>
        </w:trPr>
        <w:tc>
          <w:tcPr>
            <w:tcW w:w="1040" w:type="dxa"/>
          </w:tcPr>
          <w:p>
            <w:pPr>
              <w:pStyle w:val="TableParagraph"/>
              <w:rPr>
                <w:rFonts w:ascii="Times New Roman"/>
                <w:sz w:val="12"/>
              </w:rPr>
            </w:pPr>
          </w:p>
        </w:tc>
        <w:tc>
          <w:tcPr>
            <w:tcW w:w="2735" w:type="dxa"/>
          </w:tcPr>
          <w:p>
            <w:pPr>
              <w:pStyle w:val="TableParagraph"/>
              <w:spacing w:line="180" w:lineRule="exact"/>
              <w:ind w:left="319"/>
              <w:rPr>
                <w:sz w:val="16"/>
              </w:rPr>
            </w:pPr>
            <w:r>
              <w:rPr>
                <w:color w:val="231F20"/>
                <w:sz w:val="16"/>
              </w:rPr>
              <w:t>(as</w:t>
            </w:r>
            <w:r>
              <w:rPr>
                <w:color w:val="231F20"/>
                <w:spacing w:val="-1"/>
                <w:sz w:val="16"/>
              </w:rPr>
              <w:t> </w:t>
            </w:r>
            <w:r>
              <w:rPr>
                <w:color w:val="231F20"/>
                <w:sz w:val="16"/>
              </w:rPr>
              <w:t>described</w:t>
            </w:r>
            <w:r>
              <w:rPr>
                <w:color w:val="231F20"/>
                <w:spacing w:val="-1"/>
                <w:sz w:val="16"/>
              </w:rPr>
              <w:t> </w:t>
            </w:r>
            <w:r>
              <w:rPr>
                <w:color w:val="231F20"/>
                <w:sz w:val="16"/>
              </w:rPr>
              <w:t>in</w:t>
            </w:r>
            <w:r>
              <w:rPr>
                <w:color w:val="231F20"/>
                <w:spacing w:val="-1"/>
                <w:sz w:val="16"/>
              </w:rPr>
              <w:t> </w:t>
            </w:r>
            <w:r>
              <w:rPr>
                <w:color w:val="231F20"/>
                <w:spacing w:val="-2"/>
                <w:sz w:val="16"/>
              </w:rPr>
              <w:t>Assurance)</w:t>
            </w:r>
          </w:p>
        </w:tc>
        <w:tc>
          <w:tcPr>
            <w:tcW w:w="2825" w:type="dxa"/>
          </w:tcPr>
          <w:p>
            <w:pPr>
              <w:pStyle w:val="TableParagraph"/>
              <w:spacing w:line="163" w:lineRule="exact" w:before="17"/>
              <w:ind w:left="314"/>
              <w:rPr>
                <w:sz w:val="16"/>
              </w:rPr>
            </w:pPr>
            <w:r>
              <w:rPr>
                <w:color w:val="231F20"/>
                <w:sz w:val="16"/>
              </w:rPr>
              <w:t>animals</w:t>
            </w:r>
            <w:r>
              <w:rPr>
                <w:color w:val="231F20"/>
                <w:spacing w:val="6"/>
                <w:sz w:val="16"/>
              </w:rPr>
              <w:t> </w:t>
            </w:r>
            <w:r>
              <w:rPr>
                <w:color w:val="231F20"/>
                <w:sz w:val="16"/>
              </w:rPr>
              <w:t>being</w:t>
            </w:r>
            <w:r>
              <w:rPr>
                <w:color w:val="231F20"/>
                <w:spacing w:val="7"/>
                <w:sz w:val="16"/>
              </w:rPr>
              <w:t> </w:t>
            </w:r>
            <w:r>
              <w:rPr>
                <w:color w:val="231F20"/>
                <w:sz w:val="16"/>
              </w:rPr>
              <w:t>bred,</w:t>
            </w:r>
            <w:r>
              <w:rPr>
                <w:color w:val="231F20"/>
                <w:spacing w:val="7"/>
                <w:sz w:val="16"/>
              </w:rPr>
              <w:t> </w:t>
            </w:r>
            <w:r>
              <w:rPr>
                <w:color w:val="231F20"/>
                <w:sz w:val="16"/>
              </w:rPr>
              <w:t>conditioned</w:t>
            </w:r>
            <w:r>
              <w:rPr>
                <w:color w:val="231F20"/>
                <w:spacing w:val="7"/>
                <w:sz w:val="16"/>
              </w:rPr>
              <w:t> </w:t>
            </w:r>
            <w:r>
              <w:rPr>
                <w:color w:val="231F20"/>
                <w:spacing w:val="-5"/>
                <w:sz w:val="16"/>
              </w:rPr>
              <w:t>or</w:t>
            </w:r>
          </w:p>
        </w:tc>
      </w:tr>
      <w:tr>
        <w:trPr>
          <w:trHeight w:val="200" w:hRule="atLeast"/>
        </w:trPr>
        <w:tc>
          <w:tcPr>
            <w:tcW w:w="1040" w:type="dxa"/>
          </w:tcPr>
          <w:p>
            <w:pPr>
              <w:pStyle w:val="TableParagraph"/>
              <w:rPr>
                <w:rFonts w:ascii="Times New Roman"/>
                <w:sz w:val="12"/>
              </w:rPr>
            </w:pPr>
          </w:p>
        </w:tc>
        <w:tc>
          <w:tcPr>
            <w:tcW w:w="2735" w:type="dxa"/>
          </w:tcPr>
          <w:p>
            <w:pPr>
              <w:pStyle w:val="TableParagraph"/>
              <w:numPr>
                <w:ilvl w:val="0"/>
                <w:numId w:val="121"/>
              </w:numPr>
              <w:tabs>
                <w:tab w:pos="318" w:val="left" w:leader="none"/>
              </w:tabs>
              <w:spacing w:line="180" w:lineRule="exact" w:before="0" w:after="0"/>
              <w:ind w:left="318" w:right="0" w:hanging="239"/>
              <w:jc w:val="left"/>
              <w:rPr>
                <w:sz w:val="16"/>
              </w:rPr>
            </w:pPr>
            <w:r>
              <w:rPr>
                <w:color w:val="231F20"/>
                <w:sz w:val="16"/>
              </w:rPr>
              <w:t>IACUC</w:t>
            </w:r>
            <w:r>
              <w:rPr>
                <w:color w:val="231F20"/>
                <w:spacing w:val="-11"/>
                <w:sz w:val="16"/>
              </w:rPr>
              <w:t> </w:t>
            </w:r>
            <w:r>
              <w:rPr>
                <w:color w:val="231F20"/>
                <w:spacing w:val="-2"/>
                <w:sz w:val="16"/>
              </w:rPr>
              <w:t>membership</w:t>
            </w:r>
          </w:p>
        </w:tc>
        <w:tc>
          <w:tcPr>
            <w:tcW w:w="2825" w:type="dxa"/>
          </w:tcPr>
          <w:p>
            <w:pPr>
              <w:pStyle w:val="TableParagraph"/>
              <w:spacing w:line="163" w:lineRule="exact" w:before="17"/>
              <w:ind w:left="314"/>
              <w:rPr>
                <w:sz w:val="16"/>
              </w:rPr>
            </w:pPr>
            <w:r>
              <w:rPr>
                <w:color w:val="231F20"/>
                <w:sz w:val="16"/>
              </w:rPr>
              <w:t>in</w:t>
            </w:r>
            <w:r>
              <w:rPr>
                <w:color w:val="231F20"/>
                <w:spacing w:val="2"/>
                <w:sz w:val="16"/>
              </w:rPr>
              <w:t> </w:t>
            </w:r>
            <w:r>
              <w:rPr>
                <w:color w:val="231F20"/>
                <w:sz w:val="16"/>
              </w:rPr>
              <w:t>holding</w:t>
            </w:r>
            <w:r>
              <w:rPr>
                <w:color w:val="231F20"/>
                <w:spacing w:val="2"/>
                <w:sz w:val="16"/>
              </w:rPr>
              <w:t> </w:t>
            </w:r>
            <w:r>
              <w:rPr>
                <w:color w:val="231F20"/>
                <w:sz w:val="16"/>
              </w:rPr>
              <w:t>not</w:t>
            </w:r>
            <w:r>
              <w:rPr>
                <w:color w:val="231F20"/>
                <w:spacing w:val="2"/>
                <w:sz w:val="16"/>
              </w:rPr>
              <w:t> </w:t>
            </w:r>
            <w:r>
              <w:rPr>
                <w:color w:val="231F20"/>
                <w:sz w:val="16"/>
              </w:rPr>
              <w:t>being</w:t>
            </w:r>
            <w:r>
              <w:rPr>
                <w:color w:val="231F20"/>
                <w:spacing w:val="3"/>
                <w:sz w:val="16"/>
              </w:rPr>
              <w:t> </w:t>
            </w:r>
            <w:r>
              <w:rPr>
                <w:color w:val="231F20"/>
                <w:sz w:val="16"/>
              </w:rPr>
              <w:t>used</w:t>
            </w:r>
            <w:r>
              <w:rPr>
                <w:color w:val="231F20"/>
                <w:spacing w:val="2"/>
                <w:sz w:val="16"/>
              </w:rPr>
              <w:t> </w:t>
            </w:r>
            <w:r>
              <w:rPr>
                <w:color w:val="231F20"/>
                <w:sz w:val="16"/>
              </w:rPr>
              <w:t>(col.</w:t>
            </w:r>
            <w:r>
              <w:rPr>
                <w:color w:val="231F20"/>
                <w:spacing w:val="2"/>
                <w:sz w:val="16"/>
              </w:rPr>
              <w:t> </w:t>
            </w:r>
            <w:r>
              <w:rPr>
                <w:color w:val="231F20"/>
                <w:spacing w:val="-5"/>
                <w:sz w:val="16"/>
              </w:rPr>
              <w:t>B)</w:t>
            </w:r>
          </w:p>
        </w:tc>
      </w:tr>
      <w:tr>
        <w:trPr>
          <w:trHeight w:val="199" w:hRule="atLeast"/>
        </w:trPr>
        <w:tc>
          <w:tcPr>
            <w:tcW w:w="1040" w:type="dxa"/>
          </w:tcPr>
          <w:p>
            <w:pPr>
              <w:pStyle w:val="TableParagraph"/>
              <w:rPr>
                <w:rFonts w:ascii="Times New Roman"/>
                <w:sz w:val="12"/>
              </w:rPr>
            </w:pPr>
          </w:p>
        </w:tc>
        <w:tc>
          <w:tcPr>
            <w:tcW w:w="2735" w:type="dxa"/>
          </w:tcPr>
          <w:p>
            <w:pPr>
              <w:pStyle w:val="TableParagraph"/>
              <w:numPr>
                <w:ilvl w:val="0"/>
                <w:numId w:val="122"/>
              </w:numPr>
              <w:tabs>
                <w:tab w:pos="318" w:val="left" w:leader="none"/>
              </w:tabs>
              <w:spacing w:line="179" w:lineRule="exact" w:before="0" w:after="0"/>
              <w:ind w:left="318" w:right="0" w:hanging="239"/>
              <w:jc w:val="left"/>
              <w:rPr>
                <w:sz w:val="16"/>
              </w:rPr>
            </w:pPr>
            <w:r>
              <w:rPr>
                <w:color w:val="231F20"/>
                <w:spacing w:val="-5"/>
                <w:sz w:val="16"/>
              </w:rPr>
              <w:t>IO</w:t>
            </w:r>
          </w:p>
        </w:tc>
        <w:tc>
          <w:tcPr>
            <w:tcW w:w="2825" w:type="dxa"/>
          </w:tcPr>
          <w:p>
            <w:pPr>
              <w:pStyle w:val="TableParagraph"/>
              <w:numPr>
                <w:ilvl w:val="0"/>
                <w:numId w:val="123"/>
              </w:numPr>
              <w:tabs>
                <w:tab w:pos="313" w:val="left" w:leader="none"/>
              </w:tabs>
              <w:spacing w:line="162" w:lineRule="exact" w:before="17" w:after="0"/>
              <w:ind w:left="313" w:right="0" w:hanging="239"/>
              <w:jc w:val="left"/>
              <w:rPr>
                <w:sz w:val="16"/>
              </w:rPr>
            </w:pPr>
            <w:r>
              <w:rPr>
                <w:color w:val="231F20"/>
                <w:sz w:val="16"/>
              </w:rPr>
              <w:t>Common</w:t>
            </w:r>
            <w:r>
              <w:rPr>
                <w:color w:val="231F20"/>
                <w:spacing w:val="1"/>
                <w:sz w:val="16"/>
              </w:rPr>
              <w:t> </w:t>
            </w:r>
            <w:r>
              <w:rPr>
                <w:color w:val="231F20"/>
                <w:sz w:val="16"/>
              </w:rPr>
              <w:t>name</w:t>
            </w:r>
            <w:r>
              <w:rPr>
                <w:color w:val="231F20"/>
                <w:spacing w:val="2"/>
                <w:sz w:val="16"/>
              </w:rPr>
              <w:t> </w:t>
            </w:r>
            <w:r>
              <w:rPr>
                <w:color w:val="231F20"/>
                <w:sz w:val="16"/>
              </w:rPr>
              <w:t>and</w:t>
            </w:r>
            <w:r>
              <w:rPr>
                <w:color w:val="231F20"/>
                <w:spacing w:val="1"/>
                <w:sz w:val="16"/>
              </w:rPr>
              <w:t> </w:t>
            </w:r>
            <w:r>
              <w:rPr>
                <w:color w:val="231F20"/>
                <w:sz w:val="16"/>
              </w:rPr>
              <w:t>number</w:t>
            </w:r>
            <w:r>
              <w:rPr>
                <w:color w:val="231F20"/>
                <w:spacing w:val="2"/>
                <w:sz w:val="16"/>
              </w:rPr>
              <w:t> </w:t>
            </w:r>
            <w:r>
              <w:rPr>
                <w:color w:val="231F20"/>
                <w:spacing w:val="-5"/>
                <w:sz w:val="16"/>
              </w:rPr>
              <w:t>of</w:t>
            </w:r>
          </w:p>
        </w:tc>
      </w:tr>
      <w:tr>
        <w:trPr>
          <w:trHeight w:val="199" w:hRule="atLeast"/>
        </w:trPr>
        <w:tc>
          <w:tcPr>
            <w:tcW w:w="1040" w:type="dxa"/>
          </w:tcPr>
          <w:p>
            <w:pPr>
              <w:pStyle w:val="TableParagraph"/>
              <w:rPr>
                <w:rFonts w:ascii="Times New Roman"/>
                <w:sz w:val="12"/>
              </w:rPr>
            </w:pPr>
          </w:p>
        </w:tc>
        <w:tc>
          <w:tcPr>
            <w:tcW w:w="2735" w:type="dxa"/>
          </w:tcPr>
          <w:p>
            <w:pPr>
              <w:pStyle w:val="TableParagraph"/>
              <w:numPr>
                <w:ilvl w:val="0"/>
                <w:numId w:val="124"/>
              </w:numPr>
              <w:tabs>
                <w:tab w:pos="318" w:val="left" w:leader="none"/>
              </w:tabs>
              <w:spacing w:line="180" w:lineRule="exact" w:before="0" w:after="0"/>
              <w:ind w:left="318" w:right="0" w:hanging="239"/>
              <w:jc w:val="left"/>
              <w:rPr>
                <w:sz w:val="16"/>
              </w:rPr>
            </w:pPr>
            <w:r>
              <w:rPr>
                <w:color w:val="231F20"/>
                <w:sz w:val="16"/>
              </w:rPr>
              <w:t>Report</w:t>
            </w:r>
            <w:r>
              <w:rPr>
                <w:color w:val="231F20"/>
                <w:spacing w:val="-9"/>
                <w:sz w:val="16"/>
              </w:rPr>
              <w:t> </w:t>
            </w:r>
            <w:r>
              <w:rPr>
                <w:color w:val="231F20"/>
                <w:sz w:val="16"/>
              </w:rPr>
              <w:t>date(s)</w:t>
            </w:r>
            <w:r>
              <w:rPr>
                <w:color w:val="231F20"/>
                <w:spacing w:val="-9"/>
                <w:sz w:val="16"/>
              </w:rPr>
              <w:t> </w:t>
            </w:r>
            <w:r>
              <w:rPr>
                <w:color w:val="231F20"/>
                <w:spacing w:val="-2"/>
                <w:sz w:val="16"/>
              </w:rPr>
              <w:t>IACUC</w:t>
            </w:r>
          </w:p>
        </w:tc>
        <w:tc>
          <w:tcPr>
            <w:tcW w:w="2825" w:type="dxa"/>
          </w:tcPr>
          <w:p>
            <w:pPr>
              <w:pStyle w:val="TableParagraph"/>
              <w:spacing w:line="163" w:lineRule="exact" w:before="17"/>
              <w:ind w:left="314"/>
              <w:rPr>
                <w:sz w:val="16"/>
              </w:rPr>
            </w:pPr>
            <w:r>
              <w:rPr>
                <w:color w:val="231F20"/>
                <w:sz w:val="16"/>
              </w:rPr>
              <w:t>animals</w:t>
            </w:r>
            <w:r>
              <w:rPr>
                <w:color w:val="231F20"/>
                <w:spacing w:val="-3"/>
                <w:sz w:val="16"/>
              </w:rPr>
              <w:t> </w:t>
            </w:r>
            <w:r>
              <w:rPr>
                <w:color w:val="231F20"/>
                <w:sz w:val="16"/>
              </w:rPr>
              <w:t>used</w:t>
            </w:r>
            <w:r>
              <w:rPr>
                <w:color w:val="231F20"/>
                <w:spacing w:val="-3"/>
                <w:sz w:val="16"/>
              </w:rPr>
              <w:t> </w:t>
            </w:r>
            <w:r>
              <w:rPr>
                <w:color w:val="231F20"/>
                <w:spacing w:val="-2"/>
                <w:sz w:val="16"/>
              </w:rPr>
              <w:t>where:</w:t>
            </w:r>
          </w:p>
        </w:tc>
      </w:tr>
      <w:tr>
        <w:trPr>
          <w:trHeight w:val="200" w:hRule="atLeast"/>
        </w:trPr>
        <w:tc>
          <w:tcPr>
            <w:tcW w:w="1040" w:type="dxa"/>
          </w:tcPr>
          <w:p>
            <w:pPr>
              <w:pStyle w:val="TableParagraph"/>
              <w:rPr>
                <w:rFonts w:ascii="Times New Roman"/>
                <w:sz w:val="12"/>
              </w:rPr>
            </w:pPr>
          </w:p>
        </w:tc>
        <w:tc>
          <w:tcPr>
            <w:tcW w:w="2735" w:type="dxa"/>
          </w:tcPr>
          <w:p>
            <w:pPr>
              <w:pStyle w:val="TableParagraph"/>
              <w:spacing w:line="180" w:lineRule="exact"/>
              <w:ind w:left="319"/>
              <w:rPr>
                <w:sz w:val="16"/>
              </w:rPr>
            </w:pPr>
            <w:r>
              <w:rPr>
                <w:color w:val="231F20"/>
                <w:sz w:val="16"/>
              </w:rPr>
              <w:t>conducted</w:t>
            </w:r>
            <w:r>
              <w:rPr>
                <w:color w:val="231F20"/>
                <w:spacing w:val="22"/>
                <w:sz w:val="16"/>
              </w:rPr>
              <w:t> </w:t>
            </w:r>
            <w:r>
              <w:rPr>
                <w:color w:val="231F20"/>
                <w:spacing w:val="-2"/>
                <w:sz w:val="16"/>
              </w:rPr>
              <w:t>semiannual</w:t>
            </w:r>
          </w:p>
        </w:tc>
        <w:tc>
          <w:tcPr>
            <w:tcW w:w="2825" w:type="dxa"/>
          </w:tcPr>
          <w:p>
            <w:pPr>
              <w:pStyle w:val="TableParagraph"/>
              <w:spacing w:line="163" w:lineRule="exact" w:before="17"/>
              <w:ind w:left="314"/>
              <w:rPr>
                <w:sz w:val="16"/>
              </w:rPr>
            </w:pPr>
            <w:r>
              <w:rPr>
                <w:color w:val="939598"/>
                <w:sz w:val="16"/>
              </w:rPr>
              <w:t>–</w:t>
            </w:r>
            <w:r>
              <w:rPr>
                <w:color w:val="939598"/>
                <w:spacing w:val="31"/>
                <w:sz w:val="16"/>
              </w:rPr>
              <w:t>  </w:t>
            </w:r>
            <w:r>
              <w:rPr>
                <w:color w:val="231F20"/>
                <w:sz w:val="16"/>
              </w:rPr>
              <w:t>Animals</w:t>
            </w:r>
            <w:r>
              <w:rPr>
                <w:color w:val="231F20"/>
                <w:spacing w:val="-3"/>
                <w:sz w:val="16"/>
              </w:rPr>
              <w:t> </w:t>
            </w:r>
            <w:r>
              <w:rPr>
                <w:color w:val="231F20"/>
                <w:sz w:val="16"/>
              </w:rPr>
              <w:t>experience</w:t>
            </w:r>
            <w:r>
              <w:rPr>
                <w:color w:val="231F20"/>
                <w:spacing w:val="-3"/>
                <w:sz w:val="16"/>
              </w:rPr>
              <w:t> </w:t>
            </w:r>
            <w:r>
              <w:rPr>
                <w:color w:val="231F20"/>
                <w:sz w:val="16"/>
              </w:rPr>
              <w:t>no</w:t>
            </w:r>
            <w:r>
              <w:rPr>
                <w:color w:val="231F20"/>
                <w:spacing w:val="-3"/>
                <w:sz w:val="16"/>
              </w:rPr>
              <w:t> </w:t>
            </w:r>
            <w:r>
              <w:rPr>
                <w:color w:val="231F20"/>
                <w:spacing w:val="-4"/>
                <w:sz w:val="16"/>
              </w:rPr>
              <w:t>pain</w:t>
            </w:r>
          </w:p>
        </w:tc>
      </w:tr>
      <w:tr>
        <w:trPr>
          <w:trHeight w:val="199" w:hRule="atLeast"/>
        </w:trPr>
        <w:tc>
          <w:tcPr>
            <w:tcW w:w="1040" w:type="dxa"/>
          </w:tcPr>
          <w:p>
            <w:pPr>
              <w:pStyle w:val="TableParagraph"/>
              <w:rPr>
                <w:rFonts w:ascii="Times New Roman"/>
                <w:sz w:val="12"/>
              </w:rPr>
            </w:pPr>
          </w:p>
        </w:tc>
        <w:tc>
          <w:tcPr>
            <w:tcW w:w="2735" w:type="dxa"/>
          </w:tcPr>
          <w:p>
            <w:pPr>
              <w:pStyle w:val="TableParagraph"/>
              <w:spacing w:line="179" w:lineRule="exact"/>
              <w:ind w:left="319"/>
              <w:rPr>
                <w:sz w:val="16"/>
              </w:rPr>
            </w:pPr>
            <w:r>
              <w:rPr>
                <w:color w:val="231F20"/>
                <w:sz w:val="16"/>
              </w:rPr>
              <w:t>evaluations</w:t>
            </w:r>
            <w:r>
              <w:rPr>
                <w:color w:val="231F20"/>
                <w:spacing w:val="-4"/>
                <w:sz w:val="16"/>
              </w:rPr>
              <w:t> </w:t>
            </w:r>
            <w:r>
              <w:rPr>
                <w:color w:val="231F20"/>
                <w:sz w:val="16"/>
              </w:rPr>
              <w:t>and</w:t>
            </w:r>
            <w:r>
              <w:rPr>
                <w:color w:val="231F20"/>
                <w:spacing w:val="-4"/>
                <w:sz w:val="16"/>
              </w:rPr>
              <w:t> sub-</w:t>
            </w:r>
          </w:p>
        </w:tc>
        <w:tc>
          <w:tcPr>
            <w:tcW w:w="2825" w:type="dxa"/>
          </w:tcPr>
          <w:p>
            <w:pPr>
              <w:pStyle w:val="TableParagraph"/>
              <w:spacing w:line="162" w:lineRule="exact" w:before="17"/>
              <w:ind w:left="554"/>
              <w:rPr>
                <w:sz w:val="16"/>
              </w:rPr>
            </w:pPr>
            <w:r>
              <w:rPr>
                <w:color w:val="231F20"/>
                <w:sz w:val="16"/>
              </w:rPr>
              <w:t>or</w:t>
            </w:r>
            <w:r>
              <w:rPr>
                <w:color w:val="231F20"/>
                <w:spacing w:val="-2"/>
                <w:sz w:val="16"/>
              </w:rPr>
              <w:t> </w:t>
            </w:r>
            <w:r>
              <w:rPr>
                <w:color w:val="231F20"/>
                <w:sz w:val="16"/>
              </w:rPr>
              <w:t>distress</w:t>
            </w:r>
            <w:r>
              <w:rPr>
                <w:color w:val="231F20"/>
                <w:spacing w:val="-1"/>
                <w:sz w:val="16"/>
              </w:rPr>
              <w:t> </w:t>
            </w:r>
            <w:r>
              <w:rPr>
                <w:color w:val="231F20"/>
                <w:sz w:val="16"/>
              </w:rPr>
              <w:t>(col.</w:t>
            </w:r>
            <w:r>
              <w:rPr>
                <w:color w:val="231F20"/>
                <w:spacing w:val="-2"/>
                <w:sz w:val="16"/>
              </w:rPr>
              <w:t> </w:t>
            </w:r>
            <w:r>
              <w:rPr>
                <w:color w:val="231F20"/>
                <w:spacing w:val="-7"/>
                <w:sz w:val="16"/>
              </w:rPr>
              <w:t>C)</w:t>
            </w:r>
          </w:p>
        </w:tc>
      </w:tr>
      <w:tr>
        <w:trPr>
          <w:trHeight w:val="199" w:hRule="atLeast"/>
        </w:trPr>
        <w:tc>
          <w:tcPr>
            <w:tcW w:w="1040" w:type="dxa"/>
          </w:tcPr>
          <w:p>
            <w:pPr>
              <w:pStyle w:val="TableParagraph"/>
              <w:rPr>
                <w:rFonts w:ascii="Times New Roman"/>
                <w:sz w:val="12"/>
              </w:rPr>
            </w:pPr>
          </w:p>
        </w:tc>
        <w:tc>
          <w:tcPr>
            <w:tcW w:w="2735" w:type="dxa"/>
          </w:tcPr>
          <w:p>
            <w:pPr>
              <w:pStyle w:val="TableParagraph"/>
              <w:spacing w:line="180" w:lineRule="exact"/>
              <w:ind w:left="319"/>
              <w:rPr>
                <w:sz w:val="16"/>
              </w:rPr>
            </w:pPr>
            <w:r>
              <w:rPr>
                <w:color w:val="231F20"/>
                <w:sz w:val="16"/>
              </w:rPr>
              <w:t>mitted</w:t>
            </w:r>
            <w:r>
              <w:rPr>
                <w:color w:val="231F20"/>
                <w:spacing w:val="10"/>
                <w:sz w:val="16"/>
              </w:rPr>
              <w:t> </w:t>
            </w:r>
            <w:r>
              <w:rPr>
                <w:color w:val="231F20"/>
                <w:sz w:val="16"/>
              </w:rPr>
              <w:t>reports</w:t>
            </w:r>
            <w:r>
              <w:rPr>
                <w:color w:val="231F20"/>
                <w:spacing w:val="10"/>
                <w:sz w:val="16"/>
              </w:rPr>
              <w:t> </w:t>
            </w:r>
            <w:r>
              <w:rPr>
                <w:color w:val="231F20"/>
                <w:sz w:val="16"/>
              </w:rPr>
              <w:t>to</w:t>
            </w:r>
            <w:r>
              <w:rPr>
                <w:color w:val="231F20"/>
                <w:spacing w:val="11"/>
                <w:sz w:val="16"/>
              </w:rPr>
              <w:t> </w:t>
            </w:r>
            <w:r>
              <w:rPr>
                <w:color w:val="231F20"/>
                <w:spacing w:val="-5"/>
                <w:sz w:val="16"/>
              </w:rPr>
              <w:t>IO.</w:t>
            </w:r>
          </w:p>
        </w:tc>
        <w:tc>
          <w:tcPr>
            <w:tcW w:w="2825" w:type="dxa"/>
          </w:tcPr>
          <w:p>
            <w:pPr>
              <w:pStyle w:val="TableParagraph"/>
              <w:spacing w:line="163" w:lineRule="exact" w:before="17"/>
              <w:ind w:left="314"/>
              <w:rPr>
                <w:sz w:val="16"/>
              </w:rPr>
            </w:pPr>
            <w:r>
              <w:rPr>
                <w:color w:val="939598"/>
                <w:sz w:val="16"/>
              </w:rPr>
              <w:t>–</w:t>
            </w:r>
            <w:r>
              <w:rPr>
                <w:color w:val="939598"/>
                <w:spacing w:val="33"/>
                <w:sz w:val="16"/>
              </w:rPr>
              <w:t>  </w:t>
            </w:r>
            <w:r>
              <w:rPr>
                <w:color w:val="231F20"/>
                <w:sz w:val="16"/>
              </w:rPr>
              <w:t>Drugs</w:t>
            </w:r>
            <w:r>
              <w:rPr>
                <w:color w:val="231F20"/>
                <w:spacing w:val="-1"/>
                <w:sz w:val="16"/>
              </w:rPr>
              <w:t> </w:t>
            </w:r>
            <w:r>
              <w:rPr>
                <w:color w:val="231F20"/>
                <w:sz w:val="16"/>
              </w:rPr>
              <w:t>were</w:t>
            </w:r>
            <w:r>
              <w:rPr>
                <w:color w:val="231F20"/>
                <w:spacing w:val="-2"/>
                <w:sz w:val="16"/>
              </w:rPr>
              <w:t> </w:t>
            </w:r>
            <w:r>
              <w:rPr>
                <w:color w:val="231F20"/>
                <w:sz w:val="16"/>
              </w:rPr>
              <w:t>used</w:t>
            </w:r>
            <w:r>
              <w:rPr>
                <w:color w:val="231F20"/>
                <w:spacing w:val="-2"/>
                <w:sz w:val="16"/>
              </w:rPr>
              <w:t> </w:t>
            </w:r>
            <w:r>
              <w:rPr>
                <w:color w:val="231F20"/>
                <w:sz w:val="16"/>
              </w:rPr>
              <w:t>to</w:t>
            </w:r>
            <w:r>
              <w:rPr>
                <w:color w:val="231F20"/>
                <w:spacing w:val="-2"/>
                <w:sz w:val="16"/>
              </w:rPr>
              <w:t> alleviate</w:t>
            </w:r>
          </w:p>
        </w:tc>
      </w:tr>
      <w:tr>
        <w:trPr>
          <w:trHeight w:val="199" w:hRule="atLeast"/>
        </w:trPr>
        <w:tc>
          <w:tcPr>
            <w:tcW w:w="1040" w:type="dxa"/>
          </w:tcPr>
          <w:p>
            <w:pPr>
              <w:pStyle w:val="TableParagraph"/>
              <w:rPr>
                <w:rFonts w:ascii="Times New Roman"/>
                <w:sz w:val="12"/>
              </w:rPr>
            </w:pPr>
          </w:p>
        </w:tc>
        <w:tc>
          <w:tcPr>
            <w:tcW w:w="2735" w:type="dxa"/>
          </w:tcPr>
          <w:p>
            <w:pPr>
              <w:pStyle w:val="TableParagraph"/>
              <w:spacing w:line="179" w:lineRule="exact"/>
              <w:ind w:left="319"/>
              <w:rPr>
                <w:sz w:val="16"/>
              </w:rPr>
            </w:pPr>
            <w:r>
              <w:rPr>
                <w:color w:val="231F20"/>
                <w:sz w:val="16"/>
              </w:rPr>
              <w:t>Include any </w:t>
            </w:r>
            <w:r>
              <w:rPr>
                <w:color w:val="231F20"/>
                <w:spacing w:val="-2"/>
                <w:sz w:val="16"/>
              </w:rPr>
              <w:t>minority</w:t>
            </w:r>
          </w:p>
        </w:tc>
        <w:tc>
          <w:tcPr>
            <w:tcW w:w="2825" w:type="dxa"/>
          </w:tcPr>
          <w:p>
            <w:pPr>
              <w:pStyle w:val="TableParagraph"/>
              <w:spacing w:line="162" w:lineRule="exact" w:before="17"/>
              <w:ind w:left="554"/>
              <w:rPr>
                <w:sz w:val="16"/>
              </w:rPr>
            </w:pPr>
            <w:r>
              <w:rPr>
                <w:color w:val="231F20"/>
                <w:sz w:val="16"/>
              </w:rPr>
              <w:t>pain</w:t>
            </w:r>
            <w:r>
              <w:rPr>
                <w:color w:val="231F20"/>
                <w:spacing w:val="-2"/>
                <w:sz w:val="16"/>
              </w:rPr>
              <w:t> </w:t>
            </w:r>
            <w:r>
              <w:rPr>
                <w:color w:val="231F20"/>
                <w:sz w:val="16"/>
              </w:rPr>
              <w:t>or</w:t>
            </w:r>
            <w:r>
              <w:rPr>
                <w:color w:val="231F20"/>
                <w:spacing w:val="-2"/>
                <w:sz w:val="16"/>
              </w:rPr>
              <w:t> </w:t>
            </w:r>
            <w:r>
              <w:rPr>
                <w:color w:val="231F20"/>
                <w:sz w:val="16"/>
              </w:rPr>
              <w:t>distress</w:t>
            </w:r>
            <w:r>
              <w:rPr>
                <w:color w:val="231F20"/>
                <w:spacing w:val="-1"/>
                <w:sz w:val="16"/>
              </w:rPr>
              <w:t> </w:t>
            </w:r>
            <w:r>
              <w:rPr>
                <w:color w:val="231F20"/>
                <w:sz w:val="16"/>
              </w:rPr>
              <w:t>(col.</w:t>
            </w:r>
            <w:r>
              <w:rPr>
                <w:color w:val="231F20"/>
                <w:spacing w:val="-2"/>
                <w:sz w:val="16"/>
              </w:rPr>
              <w:t> </w:t>
            </w:r>
            <w:r>
              <w:rPr>
                <w:color w:val="231F20"/>
                <w:spacing w:val="-5"/>
                <w:sz w:val="16"/>
              </w:rPr>
              <w:t>D)</w:t>
            </w:r>
          </w:p>
        </w:tc>
      </w:tr>
      <w:tr>
        <w:trPr>
          <w:trHeight w:val="208" w:hRule="atLeast"/>
        </w:trPr>
        <w:tc>
          <w:tcPr>
            <w:tcW w:w="1040" w:type="dxa"/>
          </w:tcPr>
          <w:p>
            <w:pPr>
              <w:pStyle w:val="TableParagraph"/>
              <w:rPr>
                <w:rFonts w:ascii="Times New Roman"/>
                <w:sz w:val="14"/>
              </w:rPr>
            </w:pPr>
          </w:p>
        </w:tc>
        <w:tc>
          <w:tcPr>
            <w:tcW w:w="2735" w:type="dxa"/>
          </w:tcPr>
          <w:p>
            <w:pPr>
              <w:pStyle w:val="TableParagraph"/>
              <w:ind w:left="319"/>
              <w:rPr>
                <w:sz w:val="16"/>
              </w:rPr>
            </w:pPr>
            <w:r>
              <w:rPr>
                <w:color w:val="231F20"/>
                <w:sz w:val="16"/>
              </w:rPr>
              <w:t>views</w:t>
            </w:r>
            <w:r>
              <w:rPr>
                <w:color w:val="231F20"/>
                <w:spacing w:val="-2"/>
                <w:sz w:val="16"/>
              </w:rPr>
              <w:t> </w:t>
            </w:r>
            <w:r>
              <w:rPr>
                <w:color w:val="231F20"/>
                <w:sz w:val="16"/>
              </w:rPr>
              <w:t>of</w:t>
            </w:r>
            <w:r>
              <w:rPr>
                <w:color w:val="231F20"/>
                <w:spacing w:val="-2"/>
                <w:sz w:val="16"/>
              </w:rPr>
              <w:t> </w:t>
            </w:r>
            <w:r>
              <w:rPr>
                <w:color w:val="231F20"/>
                <w:sz w:val="16"/>
              </w:rPr>
              <w:t>IACUC</w:t>
            </w:r>
            <w:r>
              <w:rPr>
                <w:color w:val="231F20"/>
                <w:spacing w:val="-1"/>
                <w:sz w:val="16"/>
              </w:rPr>
              <w:t> </w:t>
            </w:r>
            <w:r>
              <w:rPr>
                <w:color w:val="231F20"/>
                <w:spacing w:val="-2"/>
                <w:sz w:val="16"/>
              </w:rPr>
              <w:t>members.</w:t>
            </w:r>
          </w:p>
        </w:tc>
        <w:tc>
          <w:tcPr>
            <w:tcW w:w="2825" w:type="dxa"/>
          </w:tcPr>
          <w:p>
            <w:pPr>
              <w:pStyle w:val="TableParagraph"/>
              <w:spacing w:line="171" w:lineRule="exact" w:before="18"/>
              <w:ind w:left="314"/>
              <w:rPr>
                <w:sz w:val="16"/>
              </w:rPr>
            </w:pPr>
            <w:r>
              <w:rPr>
                <w:color w:val="939598"/>
                <w:sz w:val="16"/>
              </w:rPr>
              <w:t>–</w:t>
            </w:r>
            <w:r>
              <w:rPr>
                <w:color w:val="939598"/>
                <w:spacing w:val="33"/>
                <w:sz w:val="16"/>
              </w:rPr>
              <w:t>  </w:t>
            </w:r>
            <w:r>
              <w:rPr>
                <w:color w:val="231F20"/>
                <w:sz w:val="16"/>
              </w:rPr>
              <w:t>Drugs</w:t>
            </w:r>
            <w:r>
              <w:rPr>
                <w:color w:val="231F20"/>
                <w:spacing w:val="-1"/>
                <w:sz w:val="16"/>
              </w:rPr>
              <w:t> </w:t>
            </w:r>
            <w:r>
              <w:rPr>
                <w:color w:val="231F20"/>
                <w:sz w:val="16"/>
              </w:rPr>
              <w:t>were</w:t>
            </w:r>
            <w:r>
              <w:rPr>
                <w:color w:val="231F20"/>
                <w:spacing w:val="-1"/>
                <w:sz w:val="16"/>
              </w:rPr>
              <w:t> </w:t>
            </w:r>
            <w:r>
              <w:rPr>
                <w:color w:val="231F20"/>
                <w:sz w:val="16"/>
              </w:rPr>
              <w:t>not</w:t>
            </w:r>
            <w:r>
              <w:rPr>
                <w:color w:val="231F20"/>
                <w:spacing w:val="-1"/>
                <w:sz w:val="16"/>
              </w:rPr>
              <w:t> </w:t>
            </w:r>
            <w:r>
              <w:rPr>
                <w:color w:val="231F20"/>
                <w:sz w:val="16"/>
              </w:rPr>
              <w:t>used</w:t>
            </w:r>
            <w:r>
              <w:rPr>
                <w:color w:val="231F20"/>
                <w:spacing w:val="-1"/>
                <w:sz w:val="16"/>
              </w:rPr>
              <w:t> </w:t>
            </w:r>
            <w:r>
              <w:rPr>
                <w:color w:val="231F20"/>
                <w:spacing w:val="-5"/>
                <w:sz w:val="16"/>
              </w:rPr>
              <w:t>to</w:t>
            </w:r>
          </w:p>
        </w:tc>
      </w:tr>
      <w:tr>
        <w:trPr>
          <w:trHeight w:val="199" w:hRule="atLeast"/>
        </w:trPr>
        <w:tc>
          <w:tcPr>
            <w:tcW w:w="6600" w:type="dxa"/>
            <w:gridSpan w:val="3"/>
          </w:tcPr>
          <w:p>
            <w:pPr>
              <w:pStyle w:val="TableParagraph"/>
              <w:spacing w:line="171" w:lineRule="exact" w:before="8"/>
              <w:ind w:left="4329"/>
              <w:rPr>
                <w:sz w:val="16"/>
              </w:rPr>
            </w:pPr>
            <w:r>
              <w:rPr>
                <w:color w:val="231F20"/>
                <w:sz w:val="16"/>
              </w:rPr>
              <w:t>alleviate</w:t>
            </w:r>
            <w:r>
              <w:rPr>
                <w:color w:val="231F20"/>
                <w:spacing w:val="-4"/>
                <w:sz w:val="16"/>
              </w:rPr>
              <w:t> </w:t>
            </w:r>
            <w:r>
              <w:rPr>
                <w:color w:val="231F20"/>
                <w:sz w:val="16"/>
              </w:rPr>
              <w:t>pain</w:t>
            </w:r>
            <w:r>
              <w:rPr>
                <w:color w:val="231F20"/>
                <w:spacing w:val="-4"/>
                <w:sz w:val="16"/>
              </w:rPr>
              <w:t> </w:t>
            </w:r>
            <w:r>
              <w:rPr>
                <w:color w:val="231F20"/>
                <w:sz w:val="16"/>
              </w:rPr>
              <w:t>or</w:t>
            </w:r>
            <w:r>
              <w:rPr>
                <w:color w:val="231F20"/>
                <w:spacing w:val="-4"/>
                <w:sz w:val="16"/>
              </w:rPr>
              <w:t> </w:t>
            </w:r>
            <w:r>
              <w:rPr>
                <w:color w:val="231F20"/>
                <w:spacing w:val="-2"/>
                <w:sz w:val="16"/>
              </w:rPr>
              <w:t>distress</w:t>
            </w:r>
          </w:p>
        </w:tc>
      </w:tr>
      <w:tr>
        <w:trPr>
          <w:trHeight w:val="200" w:hRule="atLeast"/>
        </w:trPr>
        <w:tc>
          <w:tcPr>
            <w:tcW w:w="6600" w:type="dxa"/>
            <w:gridSpan w:val="3"/>
          </w:tcPr>
          <w:p>
            <w:pPr>
              <w:pStyle w:val="TableParagraph"/>
              <w:spacing w:line="171" w:lineRule="exact" w:before="9"/>
              <w:ind w:left="4329"/>
              <w:rPr>
                <w:sz w:val="16"/>
              </w:rPr>
            </w:pPr>
            <w:r>
              <w:rPr>
                <w:color w:val="231F20"/>
                <w:sz w:val="16"/>
              </w:rPr>
              <w:t>because</w:t>
            </w:r>
            <w:r>
              <w:rPr>
                <w:color w:val="231F20"/>
                <w:spacing w:val="6"/>
                <w:sz w:val="16"/>
              </w:rPr>
              <w:t> </w:t>
            </w:r>
            <w:r>
              <w:rPr>
                <w:color w:val="231F20"/>
                <w:sz w:val="16"/>
              </w:rPr>
              <w:t>drugs</w:t>
            </w:r>
            <w:r>
              <w:rPr>
                <w:color w:val="231F20"/>
                <w:spacing w:val="7"/>
                <w:sz w:val="16"/>
              </w:rPr>
              <w:t> </w:t>
            </w:r>
            <w:r>
              <w:rPr>
                <w:color w:val="231F20"/>
                <w:sz w:val="16"/>
              </w:rPr>
              <w:t>would</w:t>
            </w:r>
            <w:r>
              <w:rPr>
                <w:color w:val="231F20"/>
                <w:spacing w:val="7"/>
                <w:sz w:val="16"/>
              </w:rPr>
              <w:t> </w:t>
            </w:r>
            <w:r>
              <w:rPr>
                <w:color w:val="231F20"/>
                <w:spacing w:val="-4"/>
                <w:sz w:val="16"/>
              </w:rPr>
              <w:t>have</w:t>
            </w:r>
          </w:p>
        </w:tc>
      </w:tr>
      <w:tr>
        <w:trPr>
          <w:trHeight w:val="199" w:hRule="atLeast"/>
        </w:trPr>
        <w:tc>
          <w:tcPr>
            <w:tcW w:w="6600" w:type="dxa"/>
            <w:gridSpan w:val="3"/>
          </w:tcPr>
          <w:p>
            <w:pPr>
              <w:pStyle w:val="TableParagraph"/>
              <w:spacing w:line="171" w:lineRule="exact" w:before="9"/>
              <w:ind w:left="4329"/>
              <w:rPr>
                <w:sz w:val="16"/>
              </w:rPr>
            </w:pPr>
            <w:r>
              <w:rPr>
                <w:color w:val="231F20"/>
                <w:sz w:val="16"/>
              </w:rPr>
              <w:t>interfered</w:t>
            </w:r>
            <w:r>
              <w:rPr>
                <w:color w:val="231F20"/>
                <w:spacing w:val="2"/>
                <w:sz w:val="16"/>
              </w:rPr>
              <w:t> </w:t>
            </w:r>
            <w:r>
              <w:rPr>
                <w:color w:val="231F20"/>
                <w:sz w:val="16"/>
              </w:rPr>
              <w:t>with</w:t>
            </w:r>
            <w:r>
              <w:rPr>
                <w:color w:val="231F20"/>
                <w:spacing w:val="2"/>
                <w:sz w:val="16"/>
              </w:rPr>
              <w:t> </w:t>
            </w:r>
            <w:r>
              <w:rPr>
                <w:color w:val="231F20"/>
                <w:sz w:val="16"/>
              </w:rPr>
              <w:t>the</w:t>
            </w:r>
            <w:r>
              <w:rPr>
                <w:color w:val="231F20"/>
                <w:spacing w:val="3"/>
                <w:sz w:val="16"/>
              </w:rPr>
              <w:t> </w:t>
            </w:r>
            <w:r>
              <w:rPr>
                <w:color w:val="231F20"/>
                <w:sz w:val="16"/>
              </w:rPr>
              <w:t>results</w:t>
            </w:r>
            <w:r>
              <w:rPr>
                <w:color w:val="231F20"/>
                <w:spacing w:val="2"/>
                <w:sz w:val="16"/>
              </w:rPr>
              <w:t> </w:t>
            </w:r>
            <w:r>
              <w:rPr>
                <w:color w:val="231F20"/>
                <w:spacing w:val="-5"/>
                <w:sz w:val="16"/>
              </w:rPr>
              <w:t>or</w:t>
            </w:r>
          </w:p>
        </w:tc>
      </w:tr>
      <w:tr>
        <w:trPr>
          <w:trHeight w:val="199" w:hRule="atLeast"/>
        </w:trPr>
        <w:tc>
          <w:tcPr>
            <w:tcW w:w="6600" w:type="dxa"/>
            <w:gridSpan w:val="3"/>
          </w:tcPr>
          <w:p>
            <w:pPr>
              <w:pStyle w:val="TableParagraph"/>
              <w:spacing w:line="171" w:lineRule="exact" w:before="8"/>
              <w:ind w:left="4329"/>
              <w:rPr>
                <w:sz w:val="16"/>
              </w:rPr>
            </w:pPr>
            <w:r>
              <w:rPr>
                <w:color w:val="231F20"/>
                <w:sz w:val="16"/>
              </w:rPr>
              <w:t>interpretation</w:t>
            </w:r>
            <w:r>
              <w:rPr>
                <w:color w:val="231F20"/>
                <w:spacing w:val="4"/>
                <w:sz w:val="16"/>
              </w:rPr>
              <w:t> </w:t>
            </w:r>
            <w:r>
              <w:rPr>
                <w:color w:val="231F20"/>
                <w:sz w:val="16"/>
              </w:rPr>
              <w:t>of</w:t>
            </w:r>
            <w:r>
              <w:rPr>
                <w:color w:val="231F20"/>
                <w:spacing w:val="5"/>
                <w:sz w:val="16"/>
              </w:rPr>
              <w:t> </w:t>
            </w:r>
            <w:r>
              <w:rPr>
                <w:color w:val="231F20"/>
                <w:sz w:val="16"/>
              </w:rPr>
              <w:t>the</w:t>
            </w:r>
            <w:r>
              <w:rPr>
                <w:color w:val="231F20"/>
                <w:spacing w:val="4"/>
                <w:sz w:val="16"/>
              </w:rPr>
              <w:t> </w:t>
            </w:r>
            <w:r>
              <w:rPr>
                <w:color w:val="231F20"/>
                <w:spacing w:val="-2"/>
                <w:sz w:val="16"/>
              </w:rPr>
              <w:t>procedure</w:t>
            </w:r>
          </w:p>
        </w:tc>
      </w:tr>
      <w:tr>
        <w:trPr>
          <w:trHeight w:val="200" w:hRule="atLeast"/>
        </w:trPr>
        <w:tc>
          <w:tcPr>
            <w:tcW w:w="6600" w:type="dxa"/>
            <w:gridSpan w:val="3"/>
          </w:tcPr>
          <w:p>
            <w:pPr>
              <w:pStyle w:val="TableParagraph"/>
              <w:spacing w:line="171" w:lineRule="exact" w:before="9"/>
              <w:ind w:left="4329"/>
              <w:rPr>
                <w:sz w:val="16"/>
              </w:rPr>
            </w:pPr>
            <w:r>
              <w:rPr>
                <w:color w:val="231F20"/>
                <w:sz w:val="16"/>
              </w:rPr>
              <w:t>(col.</w:t>
            </w:r>
            <w:r>
              <w:rPr>
                <w:color w:val="231F20"/>
                <w:spacing w:val="-7"/>
                <w:sz w:val="16"/>
              </w:rPr>
              <w:t> </w:t>
            </w:r>
            <w:r>
              <w:rPr>
                <w:color w:val="231F20"/>
                <w:spacing w:val="-5"/>
                <w:sz w:val="16"/>
              </w:rPr>
              <w:t>E)</w:t>
            </w:r>
          </w:p>
        </w:tc>
      </w:tr>
      <w:tr>
        <w:trPr>
          <w:trHeight w:val="199" w:hRule="atLeast"/>
        </w:trPr>
        <w:tc>
          <w:tcPr>
            <w:tcW w:w="6600" w:type="dxa"/>
            <w:gridSpan w:val="3"/>
          </w:tcPr>
          <w:p>
            <w:pPr>
              <w:pStyle w:val="TableParagraph"/>
              <w:numPr>
                <w:ilvl w:val="0"/>
                <w:numId w:val="125"/>
              </w:numPr>
              <w:tabs>
                <w:tab w:pos="4088" w:val="left" w:leader="none"/>
              </w:tabs>
              <w:spacing w:line="171" w:lineRule="exact" w:before="9" w:after="0"/>
              <w:ind w:left="4088" w:right="0" w:hanging="239"/>
              <w:jc w:val="left"/>
              <w:rPr>
                <w:sz w:val="16"/>
              </w:rPr>
            </w:pPr>
            <w:r>
              <w:rPr>
                <w:color w:val="231F20"/>
                <w:sz w:val="16"/>
              </w:rPr>
              <w:t>An</w:t>
            </w:r>
            <w:r>
              <w:rPr>
                <w:color w:val="231F20"/>
                <w:spacing w:val="3"/>
                <w:sz w:val="16"/>
              </w:rPr>
              <w:t> </w:t>
            </w:r>
            <w:r>
              <w:rPr>
                <w:color w:val="231F20"/>
                <w:sz w:val="16"/>
              </w:rPr>
              <w:t>explanation</w:t>
            </w:r>
            <w:r>
              <w:rPr>
                <w:color w:val="231F20"/>
                <w:spacing w:val="4"/>
                <w:sz w:val="16"/>
              </w:rPr>
              <w:t> </w:t>
            </w:r>
            <w:r>
              <w:rPr>
                <w:color w:val="231F20"/>
                <w:sz w:val="16"/>
              </w:rPr>
              <w:t>of</w:t>
            </w:r>
            <w:r>
              <w:rPr>
                <w:color w:val="231F20"/>
                <w:spacing w:val="4"/>
                <w:sz w:val="16"/>
              </w:rPr>
              <w:t> </w:t>
            </w:r>
            <w:r>
              <w:rPr>
                <w:color w:val="231F20"/>
                <w:sz w:val="16"/>
              </w:rPr>
              <w:t>column</w:t>
            </w:r>
            <w:r>
              <w:rPr>
                <w:color w:val="231F20"/>
                <w:spacing w:val="4"/>
                <w:sz w:val="16"/>
              </w:rPr>
              <w:t> </w:t>
            </w:r>
            <w:r>
              <w:rPr>
                <w:color w:val="231F20"/>
                <w:spacing w:val="-10"/>
                <w:sz w:val="16"/>
              </w:rPr>
              <w:t>E</w:t>
            </w:r>
          </w:p>
        </w:tc>
      </w:tr>
      <w:tr>
        <w:trPr>
          <w:trHeight w:val="199" w:hRule="atLeast"/>
        </w:trPr>
        <w:tc>
          <w:tcPr>
            <w:tcW w:w="6600" w:type="dxa"/>
            <w:gridSpan w:val="3"/>
          </w:tcPr>
          <w:p>
            <w:pPr>
              <w:pStyle w:val="TableParagraph"/>
              <w:spacing w:line="171" w:lineRule="exact" w:before="8"/>
              <w:ind w:left="4089"/>
              <w:rPr>
                <w:sz w:val="16"/>
              </w:rPr>
            </w:pPr>
            <w:r>
              <w:rPr>
                <w:color w:val="231F20"/>
                <w:sz w:val="16"/>
              </w:rPr>
              <w:t>procedures,</w:t>
            </w:r>
            <w:r>
              <w:rPr>
                <w:color w:val="231F20"/>
                <w:spacing w:val="3"/>
                <w:sz w:val="16"/>
              </w:rPr>
              <w:t> </w:t>
            </w:r>
            <w:r>
              <w:rPr>
                <w:color w:val="231F20"/>
                <w:sz w:val="16"/>
              </w:rPr>
              <w:t>as</w:t>
            </w:r>
            <w:r>
              <w:rPr>
                <w:color w:val="231F20"/>
                <w:spacing w:val="3"/>
                <w:sz w:val="16"/>
              </w:rPr>
              <w:t> </w:t>
            </w:r>
            <w:r>
              <w:rPr>
                <w:color w:val="231F20"/>
                <w:sz w:val="16"/>
              </w:rPr>
              <w:t>justified</w:t>
            </w:r>
            <w:r>
              <w:rPr>
                <w:color w:val="231F20"/>
                <w:spacing w:val="3"/>
                <w:sz w:val="16"/>
              </w:rPr>
              <w:t> </w:t>
            </w:r>
            <w:r>
              <w:rPr>
                <w:color w:val="231F20"/>
                <w:spacing w:val="-5"/>
                <w:sz w:val="16"/>
              </w:rPr>
              <w:t>by</w:t>
            </w:r>
          </w:p>
        </w:tc>
      </w:tr>
      <w:tr>
        <w:trPr>
          <w:trHeight w:val="200" w:hRule="atLeast"/>
        </w:trPr>
        <w:tc>
          <w:tcPr>
            <w:tcW w:w="6600" w:type="dxa"/>
            <w:gridSpan w:val="3"/>
          </w:tcPr>
          <w:p>
            <w:pPr>
              <w:pStyle w:val="TableParagraph"/>
              <w:spacing w:line="171" w:lineRule="exact" w:before="9"/>
              <w:ind w:left="4089"/>
              <w:rPr>
                <w:sz w:val="16"/>
              </w:rPr>
            </w:pPr>
            <w:r>
              <w:rPr>
                <w:color w:val="231F20"/>
                <w:sz w:val="16"/>
              </w:rPr>
              <w:t>the</w:t>
            </w:r>
            <w:r>
              <w:rPr>
                <w:color w:val="231F20"/>
                <w:spacing w:val="3"/>
                <w:sz w:val="16"/>
              </w:rPr>
              <w:t> </w:t>
            </w:r>
            <w:r>
              <w:rPr>
                <w:color w:val="231F20"/>
                <w:sz w:val="16"/>
              </w:rPr>
              <w:t>investigator</w:t>
            </w:r>
            <w:r>
              <w:rPr>
                <w:color w:val="231F20"/>
                <w:spacing w:val="3"/>
                <w:sz w:val="16"/>
              </w:rPr>
              <w:t> </w:t>
            </w:r>
            <w:r>
              <w:rPr>
                <w:color w:val="231F20"/>
                <w:sz w:val="16"/>
              </w:rPr>
              <w:t>and</w:t>
            </w:r>
            <w:r>
              <w:rPr>
                <w:color w:val="231F20"/>
                <w:spacing w:val="4"/>
                <w:sz w:val="16"/>
              </w:rPr>
              <w:t> </w:t>
            </w:r>
            <w:r>
              <w:rPr>
                <w:color w:val="231F20"/>
                <w:spacing w:val="-2"/>
                <w:sz w:val="16"/>
              </w:rPr>
              <w:t>approved</w:t>
            </w:r>
          </w:p>
        </w:tc>
      </w:tr>
      <w:tr>
        <w:trPr>
          <w:trHeight w:val="199" w:hRule="atLeast"/>
        </w:trPr>
        <w:tc>
          <w:tcPr>
            <w:tcW w:w="6600" w:type="dxa"/>
            <w:gridSpan w:val="3"/>
          </w:tcPr>
          <w:p>
            <w:pPr>
              <w:pStyle w:val="TableParagraph"/>
              <w:spacing w:line="171" w:lineRule="exact" w:before="9"/>
              <w:ind w:left="4089"/>
              <w:rPr>
                <w:sz w:val="16"/>
              </w:rPr>
            </w:pPr>
            <w:r>
              <w:rPr>
                <w:color w:val="231F20"/>
                <w:sz w:val="16"/>
              </w:rPr>
              <w:t>by</w:t>
            </w:r>
            <w:r>
              <w:rPr>
                <w:color w:val="231F20"/>
                <w:spacing w:val="1"/>
                <w:sz w:val="16"/>
              </w:rPr>
              <w:t> </w:t>
            </w:r>
            <w:r>
              <w:rPr>
                <w:color w:val="231F20"/>
                <w:sz w:val="16"/>
              </w:rPr>
              <w:t>the</w:t>
            </w:r>
            <w:r>
              <w:rPr>
                <w:color w:val="231F20"/>
                <w:spacing w:val="1"/>
                <w:sz w:val="16"/>
              </w:rPr>
              <w:t> </w:t>
            </w:r>
            <w:r>
              <w:rPr>
                <w:color w:val="231F20"/>
                <w:sz w:val="16"/>
              </w:rPr>
              <w:t>IACUC,</w:t>
            </w:r>
            <w:r>
              <w:rPr>
                <w:color w:val="231F20"/>
                <w:spacing w:val="1"/>
                <w:sz w:val="16"/>
              </w:rPr>
              <w:t> </w:t>
            </w:r>
            <w:r>
              <w:rPr>
                <w:color w:val="231F20"/>
                <w:sz w:val="16"/>
              </w:rPr>
              <w:t>must</w:t>
            </w:r>
            <w:r>
              <w:rPr>
                <w:color w:val="231F20"/>
                <w:spacing w:val="1"/>
                <w:sz w:val="16"/>
              </w:rPr>
              <w:t> </w:t>
            </w:r>
            <w:r>
              <w:rPr>
                <w:color w:val="231F20"/>
                <w:sz w:val="16"/>
              </w:rPr>
              <w:t>be</w:t>
            </w:r>
            <w:r>
              <w:rPr>
                <w:color w:val="231F20"/>
                <w:spacing w:val="1"/>
                <w:sz w:val="16"/>
              </w:rPr>
              <w:t> </w:t>
            </w:r>
            <w:r>
              <w:rPr>
                <w:color w:val="231F20"/>
                <w:spacing w:val="-4"/>
                <w:sz w:val="16"/>
              </w:rPr>
              <w:t>sum-</w:t>
            </w:r>
          </w:p>
        </w:tc>
      </w:tr>
      <w:tr>
        <w:trPr>
          <w:trHeight w:val="199" w:hRule="atLeast"/>
        </w:trPr>
        <w:tc>
          <w:tcPr>
            <w:tcW w:w="6600" w:type="dxa"/>
            <w:gridSpan w:val="3"/>
          </w:tcPr>
          <w:p>
            <w:pPr>
              <w:pStyle w:val="TableParagraph"/>
              <w:spacing w:line="171" w:lineRule="exact" w:before="8"/>
              <w:ind w:left="4089"/>
              <w:rPr>
                <w:sz w:val="16"/>
              </w:rPr>
            </w:pPr>
            <w:r>
              <w:rPr>
                <w:color w:val="231F20"/>
                <w:sz w:val="16"/>
              </w:rPr>
              <w:t>marized</w:t>
            </w:r>
            <w:r>
              <w:rPr>
                <w:color w:val="231F20"/>
                <w:spacing w:val="1"/>
                <w:sz w:val="16"/>
              </w:rPr>
              <w:t> </w:t>
            </w:r>
            <w:r>
              <w:rPr>
                <w:color w:val="231F20"/>
                <w:sz w:val="16"/>
              </w:rPr>
              <w:t>in</w:t>
            </w:r>
            <w:r>
              <w:rPr>
                <w:color w:val="231F20"/>
                <w:spacing w:val="2"/>
                <w:sz w:val="16"/>
              </w:rPr>
              <w:t> </w:t>
            </w:r>
            <w:r>
              <w:rPr>
                <w:color w:val="231F20"/>
                <w:sz w:val="16"/>
              </w:rPr>
              <w:t>an</w:t>
            </w:r>
            <w:r>
              <w:rPr>
                <w:color w:val="231F20"/>
                <w:spacing w:val="1"/>
                <w:sz w:val="16"/>
              </w:rPr>
              <w:t> </w:t>
            </w:r>
            <w:r>
              <w:rPr>
                <w:color w:val="231F20"/>
                <w:sz w:val="16"/>
              </w:rPr>
              <w:t>attachment.</w:t>
            </w:r>
            <w:r>
              <w:rPr>
                <w:color w:val="231F20"/>
                <w:spacing w:val="2"/>
                <w:sz w:val="16"/>
              </w:rPr>
              <w:t> </w:t>
            </w:r>
            <w:r>
              <w:rPr>
                <w:color w:val="231F20"/>
                <w:spacing w:val="-5"/>
                <w:sz w:val="16"/>
              </w:rPr>
              <w:t>It</w:t>
            </w:r>
          </w:p>
        </w:tc>
      </w:tr>
      <w:tr>
        <w:trPr>
          <w:trHeight w:val="200" w:hRule="atLeast"/>
        </w:trPr>
        <w:tc>
          <w:tcPr>
            <w:tcW w:w="6600" w:type="dxa"/>
            <w:gridSpan w:val="3"/>
          </w:tcPr>
          <w:p>
            <w:pPr>
              <w:pStyle w:val="TableParagraph"/>
              <w:spacing w:line="171" w:lineRule="exact" w:before="9"/>
              <w:ind w:left="4089"/>
              <w:rPr>
                <w:sz w:val="16"/>
              </w:rPr>
            </w:pPr>
            <w:r>
              <w:rPr>
                <w:color w:val="231F20"/>
                <w:sz w:val="16"/>
              </w:rPr>
              <w:t>must</w:t>
            </w:r>
            <w:r>
              <w:rPr>
                <w:color w:val="231F20"/>
                <w:spacing w:val="4"/>
                <w:sz w:val="16"/>
              </w:rPr>
              <w:t> </w:t>
            </w:r>
            <w:r>
              <w:rPr>
                <w:color w:val="231F20"/>
                <w:sz w:val="16"/>
              </w:rPr>
              <w:t>include</w:t>
            </w:r>
            <w:r>
              <w:rPr>
                <w:color w:val="231F20"/>
                <w:spacing w:val="5"/>
                <w:sz w:val="16"/>
              </w:rPr>
              <w:t> </w:t>
            </w:r>
            <w:r>
              <w:rPr>
                <w:color w:val="231F20"/>
                <w:sz w:val="16"/>
              </w:rPr>
              <w:t>species</w:t>
            </w:r>
            <w:r>
              <w:rPr>
                <w:color w:val="231F20"/>
                <w:spacing w:val="5"/>
                <w:sz w:val="16"/>
              </w:rPr>
              <w:t> </w:t>
            </w:r>
            <w:r>
              <w:rPr>
                <w:color w:val="231F20"/>
                <w:spacing w:val="-5"/>
                <w:sz w:val="16"/>
              </w:rPr>
              <w:t>and</w:t>
            </w:r>
          </w:p>
        </w:tc>
      </w:tr>
      <w:tr>
        <w:trPr>
          <w:trHeight w:val="301" w:hRule="atLeast"/>
        </w:trPr>
        <w:tc>
          <w:tcPr>
            <w:tcW w:w="6600" w:type="dxa"/>
            <w:gridSpan w:val="3"/>
          </w:tcPr>
          <w:p>
            <w:pPr>
              <w:pStyle w:val="TableParagraph"/>
              <w:spacing w:before="9"/>
              <w:ind w:left="4089"/>
              <w:rPr>
                <w:sz w:val="16"/>
              </w:rPr>
            </w:pPr>
            <w:r>
              <w:rPr>
                <w:color w:val="231F20"/>
                <w:sz w:val="16"/>
              </w:rPr>
              <w:t>number of</w:t>
            </w:r>
            <w:r>
              <w:rPr>
                <w:color w:val="231F20"/>
                <w:spacing w:val="1"/>
                <w:sz w:val="16"/>
              </w:rPr>
              <w:t> </w:t>
            </w:r>
            <w:r>
              <w:rPr>
                <w:color w:val="231F20"/>
                <w:sz w:val="16"/>
              </w:rPr>
              <w:t>animals</w:t>
            </w:r>
            <w:r>
              <w:rPr>
                <w:color w:val="231F20"/>
                <w:spacing w:val="1"/>
                <w:sz w:val="16"/>
              </w:rPr>
              <w:t> </w:t>
            </w:r>
            <w:r>
              <w:rPr>
                <w:color w:val="231F20"/>
                <w:spacing w:val="-2"/>
                <w:sz w:val="16"/>
              </w:rPr>
              <w:t>affected.</w:t>
            </w:r>
          </w:p>
        </w:tc>
      </w:tr>
      <w:tr>
        <w:trPr>
          <w:trHeight w:val="375" w:hRule="atLeast"/>
        </w:trPr>
        <w:tc>
          <w:tcPr>
            <w:tcW w:w="1040" w:type="dxa"/>
            <w:tcBorders>
              <w:bottom w:val="single" w:sz="4" w:space="0" w:color="231F20"/>
            </w:tcBorders>
          </w:tcPr>
          <w:p>
            <w:pPr>
              <w:pStyle w:val="TableParagraph"/>
              <w:spacing w:before="118"/>
              <w:rPr>
                <w:sz w:val="16"/>
              </w:rPr>
            </w:pPr>
            <w:r>
              <w:rPr>
                <w:color w:val="231F20"/>
                <w:spacing w:val="-2"/>
                <w:sz w:val="16"/>
              </w:rPr>
              <w:t>Reference</w:t>
            </w:r>
          </w:p>
        </w:tc>
        <w:tc>
          <w:tcPr>
            <w:tcW w:w="2735" w:type="dxa"/>
            <w:tcBorders>
              <w:bottom w:val="single" w:sz="4" w:space="0" w:color="231F20"/>
            </w:tcBorders>
          </w:tcPr>
          <w:p>
            <w:pPr>
              <w:pStyle w:val="TableParagraph"/>
              <w:spacing w:before="110"/>
              <w:ind w:left="79"/>
              <w:rPr>
                <w:sz w:val="16"/>
              </w:rPr>
            </w:pPr>
            <w:r>
              <w:rPr>
                <w:color w:val="231F20"/>
                <w:spacing w:val="-2"/>
                <w:sz w:val="16"/>
              </w:rPr>
              <w:t>PHS</w:t>
            </w:r>
            <w:r>
              <w:rPr>
                <w:color w:val="231F20"/>
                <w:spacing w:val="-9"/>
                <w:sz w:val="16"/>
              </w:rPr>
              <w:t> </w:t>
            </w:r>
            <w:r>
              <w:rPr>
                <w:color w:val="231F20"/>
                <w:spacing w:val="-2"/>
                <w:sz w:val="16"/>
              </w:rPr>
              <w:t>Policy</w:t>
            </w:r>
            <w:r>
              <w:rPr>
                <w:color w:val="231F20"/>
                <w:spacing w:val="-9"/>
                <w:sz w:val="16"/>
              </w:rPr>
              <w:t> </w:t>
            </w:r>
            <w:r>
              <w:rPr>
                <w:color w:val="231F20"/>
                <w:spacing w:val="-2"/>
                <w:sz w:val="16"/>
              </w:rPr>
              <w:t>IV.F.1,</w:t>
            </w:r>
            <w:r>
              <w:rPr>
                <w:color w:val="231F20"/>
                <w:spacing w:val="-9"/>
                <w:sz w:val="16"/>
              </w:rPr>
              <w:t> </w:t>
            </w:r>
            <w:r>
              <w:rPr>
                <w:color w:val="231F20"/>
                <w:spacing w:val="-2"/>
                <w:sz w:val="16"/>
              </w:rPr>
              <w:t>2</w:t>
            </w:r>
            <w:r>
              <w:rPr>
                <w:color w:val="231F20"/>
                <w:spacing w:val="-8"/>
                <w:sz w:val="16"/>
              </w:rPr>
              <w:t> </w:t>
            </w:r>
            <w:r>
              <w:rPr>
                <w:color w:val="231F20"/>
                <w:spacing w:val="-2"/>
                <w:sz w:val="16"/>
              </w:rPr>
              <w:t>&amp;</w:t>
            </w:r>
            <w:r>
              <w:rPr>
                <w:color w:val="231F20"/>
                <w:spacing w:val="-9"/>
                <w:sz w:val="16"/>
              </w:rPr>
              <w:t> </w:t>
            </w:r>
            <w:r>
              <w:rPr>
                <w:color w:val="231F20"/>
                <w:spacing w:val="-5"/>
                <w:sz w:val="16"/>
              </w:rPr>
              <w:t>4.</w:t>
            </w:r>
          </w:p>
        </w:tc>
        <w:tc>
          <w:tcPr>
            <w:tcW w:w="2825" w:type="dxa"/>
            <w:tcBorders>
              <w:bottom w:val="single" w:sz="4" w:space="0" w:color="231F20"/>
            </w:tcBorders>
          </w:tcPr>
          <w:p>
            <w:pPr>
              <w:pStyle w:val="TableParagraph"/>
              <w:spacing w:before="128"/>
              <w:ind w:left="74"/>
              <w:rPr>
                <w:sz w:val="16"/>
              </w:rPr>
            </w:pPr>
            <w:r>
              <w:rPr>
                <w:color w:val="231F20"/>
                <w:sz w:val="16"/>
              </w:rPr>
              <w:t>9</w:t>
            </w:r>
            <w:r>
              <w:rPr>
                <w:color w:val="231F20"/>
                <w:spacing w:val="-2"/>
                <w:sz w:val="16"/>
              </w:rPr>
              <w:t> </w:t>
            </w:r>
            <w:r>
              <w:rPr>
                <w:color w:val="231F20"/>
                <w:sz w:val="16"/>
              </w:rPr>
              <w:t>CFR</w:t>
            </w:r>
            <w:r>
              <w:rPr>
                <w:color w:val="231F20"/>
                <w:spacing w:val="-1"/>
                <w:sz w:val="16"/>
              </w:rPr>
              <w:t> </w:t>
            </w:r>
            <w:r>
              <w:rPr>
                <w:color w:val="231F20"/>
                <w:sz w:val="16"/>
              </w:rPr>
              <w:t>Part</w:t>
            </w:r>
            <w:r>
              <w:rPr>
                <w:color w:val="231F20"/>
                <w:spacing w:val="-1"/>
                <w:sz w:val="16"/>
              </w:rPr>
              <w:t> </w:t>
            </w:r>
            <w:r>
              <w:rPr>
                <w:color w:val="231F20"/>
                <w:sz w:val="16"/>
              </w:rPr>
              <w:t>2,</w:t>
            </w:r>
            <w:r>
              <w:rPr>
                <w:color w:val="231F20"/>
                <w:spacing w:val="-1"/>
                <w:sz w:val="16"/>
              </w:rPr>
              <w:t> </w:t>
            </w:r>
            <w:r>
              <w:rPr>
                <w:color w:val="231F20"/>
                <w:sz w:val="16"/>
              </w:rPr>
              <w:t>Subpart</w:t>
            </w:r>
            <w:r>
              <w:rPr>
                <w:color w:val="231F20"/>
                <w:spacing w:val="-1"/>
                <w:sz w:val="16"/>
              </w:rPr>
              <w:t> </w:t>
            </w:r>
            <w:r>
              <w:rPr>
                <w:color w:val="231F20"/>
                <w:sz w:val="16"/>
              </w:rPr>
              <w:t>C</w:t>
            </w:r>
            <w:r>
              <w:rPr>
                <w:color w:val="231F20"/>
                <w:spacing w:val="-1"/>
                <w:sz w:val="16"/>
              </w:rPr>
              <w:t> </w:t>
            </w:r>
            <w:r>
              <w:rPr>
                <w:color w:val="231F20"/>
                <w:spacing w:val="-4"/>
                <w:sz w:val="16"/>
              </w:rPr>
              <w:t>2.36</w:t>
            </w:r>
          </w:p>
        </w:tc>
      </w:tr>
    </w:tbl>
    <w:p>
      <w:pPr>
        <w:pStyle w:val="TableParagraph"/>
        <w:spacing w:after="0"/>
        <w:rPr>
          <w:sz w:val="16"/>
        </w:rPr>
        <w:sectPr>
          <w:pgSz w:w="8640" w:h="12960"/>
          <w:pgMar w:header="687" w:footer="0" w:top="1480" w:bottom="280" w:left="720" w:right="720"/>
        </w:sectPr>
      </w:pPr>
    </w:p>
    <w:p>
      <w:pPr>
        <w:pStyle w:val="ListParagraph"/>
        <w:numPr>
          <w:ilvl w:val="1"/>
          <w:numId w:val="126"/>
        </w:numPr>
        <w:tabs>
          <w:tab w:pos="646" w:val="left" w:leader="none"/>
          <w:tab w:pos="1439" w:val="left" w:leader="none"/>
        </w:tabs>
        <w:spacing w:line="249" w:lineRule="auto" w:before="112" w:after="0"/>
        <w:ind w:left="1439" w:right="2325" w:hanging="1200"/>
        <w:jc w:val="left"/>
        <w:rPr>
          <w:b/>
          <w:sz w:val="20"/>
        </w:rPr>
      </w:pPr>
      <w:bookmarkStart w:name="E.1. Table E. Federal Requirements: Susp" w:id="138"/>
      <w:bookmarkEnd w:id="138"/>
      <w:r>
        <w:rPr/>
      </w:r>
      <w:bookmarkStart w:name="_bookmark74" w:id="139"/>
      <w:bookmarkEnd w:id="139"/>
      <w:r>
        <w:rPr/>
      </w:r>
      <w:r>
        <w:rPr>
          <w:b/>
          <w:color w:val="231F20"/>
          <w:spacing w:val="-2"/>
          <w:sz w:val="20"/>
        </w:rPr>
        <w:t>Table</w:t>
      </w:r>
      <w:r>
        <w:rPr>
          <w:b/>
          <w:color w:val="231F20"/>
          <w:spacing w:val="-5"/>
          <w:sz w:val="20"/>
        </w:rPr>
        <w:t> </w:t>
      </w:r>
      <w:r>
        <w:rPr>
          <w:b/>
          <w:color w:val="231F20"/>
          <w:spacing w:val="-2"/>
          <w:sz w:val="20"/>
        </w:rPr>
        <w:t>E.</w:t>
      </w:r>
      <w:r>
        <w:rPr>
          <w:b/>
          <w:color w:val="231F20"/>
          <w:spacing w:val="-12"/>
          <w:sz w:val="20"/>
        </w:rPr>
        <w:t> </w:t>
      </w:r>
      <w:r>
        <w:rPr>
          <w:b/>
          <w:color w:val="231F20"/>
          <w:spacing w:val="-2"/>
          <w:sz w:val="20"/>
        </w:rPr>
        <w:t>Federal</w:t>
      </w:r>
      <w:r>
        <w:rPr>
          <w:b/>
          <w:color w:val="231F20"/>
          <w:spacing w:val="-5"/>
          <w:sz w:val="20"/>
        </w:rPr>
        <w:t> </w:t>
      </w:r>
      <w:r>
        <w:rPr>
          <w:b/>
          <w:color w:val="231F20"/>
          <w:spacing w:val="-2"/>
          <w:sz w:val="20"/>
        </w:rPr>
        <w:t>Requirements:</w:t>
      </w:r>
      <w:r>
        <w:rPr>
          <w:b/>
          <w:color w:val="231F20"/>
          <w:spacing w:val="-5"/>
          <w:sz w:val="20"/>
        </w:rPr>
        <w:t> </w:t>
      </w:r>
      <w:r>
        <w:rPr>
          <w:b/>
          <w:color w:val="231F20"/>
          <w:spacing w:val="-2"/>
          <w:sz w:val="20"/>
        </w:rPr>
        <w:t>Suspensions </w:t>
      </w:r>
      <w:r>
        <w:rPr>
          <w:b/>
          <w:color w:val="231F20"/>
          <w:sz w:val="20"/>
        </w:rPr>
        <w:t>and Noncompliance</w:t>
      </w:r>
    </w:p>
    <w:p>
      <w:pPr>
        <w:pStyle w:val="BodyText"/>
        <w:rPr>
          <w:b/>
          <w:sz w:val="7"/>
        </w:rPr>
      </w:pPr>
      <w:r>
        <w:rPr>
          <w:b/>
          <w:sz w:val="7"/>
        </w:rPr>
        <mc:AlternateContent>
          <mc:Choice Requires="wps">
            <w:drawing>
              <wp:anchor distT="0" distB="0" distL="0" distR="0" allowOverlap="1" layoutInCell="1" locked="0" behindDoc="1" simplePos="0" relativeHeight="487614464">
                <wp:simplePos x="0" y="0"/>
                <wp:positionH relativeFrom="page">
                  <wp:posOffset>609600</wp:posOffset>
                </wp:positionH>
                <wp:positionV relativeFrom="paragraph">
                  <wp:posOffset>66827</wp:posOffset>
                </wp:positionV>
                <wp:extent cx="4191000" cy="1270"/>
                <wp:effectExtent l="0" t="0" r="0" b="0"/>
                <wp:wrapTopAndBottom/>
                <wp:docPr id="145" name="Graphic 145"/>
                <wp:cNvGraphicFramePr>
                  <a:graphicFrameLocks/>
                </wp:cNvGraphicFramePr>
                <a:graphic>
                  <a:graphicData uri="http://schemas.microsoft.com/office/word/2010/wordprocessingShape">
                    <wps:wsp>
                      <wps:cNvPr id="145" name="Graphic 145"/>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5.262031pt;width:330pt;height:.1pt;mso-position-horizontal-relative:page;mso-position-vertical-relative:paragraph;z-index:-15702016;mso-wrap-distance-left:0;mso-wrap-distance-right:0" id="docshape122" coordorigin="960,105" coordsize="6600,0" path="m960,105l7560,105e" filled="false" stroked="true" strokeweight=".48pt" strokecolor="#231f20">
                <v:path arrowok="t"/>
                <v:stroke dashstyle="solid"/>
                <w10:wrap type="topAndBottom"/>
              </v:shape>
            </w:pict>
          </mc:Fallback>
        </mc:AlternateContent>
      </w:r>
    </w:p>
    <w:p>
      <w:pPr>
        <w:tabs>
          <w:tab w:pos="4310" w:val="left" w:leader="none"/>
        </w:tabs>
        <w:spacing w:before="106"/>
        <w:ind w:left="1440" w:right="0" w:firstLine="0"/>
        <w:jc w:val="left"/>
        <w:rPr>
          <w:b/>
          <w:position w:val="1"/>
          <w:sz w:val="16"/>
        </w:rPr>
      </w:pPr>
      <w:r>
        <w:rPr>
          <w:b/>
          <w:color w:val="231F20"/>
          <w:sz w:val="16"/>
        </w:rPr>
        <w:t>PHS </w:t>
      </w:r>
      <w:r>
        <w:rPr>
          <w:b/>
          <w:color w:val="231F20"/>
          <w:spacing w:val="-2"/>
          <w:sz w:val="16"/>
        </w:rPr>
        <w:t>Suspension/</w:t>
      </w:r>
      <w:r>
        <w:rPr>
          <w:b/>
          <w:color w:val="231F20"/>
          <w:sz w:val="16"/>
        </w:rPr>
        <w:tab/>
      </w:r>
      <w:r>
        <w:rPr>
          <w:b/>
          <w:color w:val="231F20"/>
          <w:position w:val="1"/>
          <w:sz w:val="16"/>
        </w:rPr>
        <w:t>USDA</w:t>
      </w:r>
      <w:r>
        <w:rPr>
          <w:b/>
          <w:color w:val="231F20"/>
          <w:spacing w:val="-5"/>
          <w:position w:val="1"/>
          <w:sz w:val="16"/>
        </w:rPr>
        <w:t> </w:t>
      </w:r>
      <w:r>
        <w:rPr>
          <w:b/>
          <w:color w:val="231F20"/>
          <w:spacing w:val="-2"/>
          <w:position w:val="1"/>
          <w:sz w:val="16"/>
        </w:rPr>
        <w:t>Suspension</w:t>
      </w:r>
    </w:p>
    <w:p>
      <w:pPr>
        <w:tabs>
          <w:tab w:pos="4310" w:val="left" w:leader="none"/>
        </w:tabs>
        <w:spacing w:before="6"/>
        <w:ind w:left="1440" w:right="0" w:firstLine="0"/>
        <w:jc w:val="left"/>
        <w:rPr>
          <w:b/>
          <w:position w:val="1"/>
          <w:sz w:val="16"/>
        </w:rPr>
      </w:pPr>
      <w:r>
        <w:rPr>
          <w:b/>
          <w:color w:val="231F20"/>
          <w:sz w:val="16"/>
        </w:rPr>
        <w:t>Noncompliance </w:t>
      </w:r>
      <w:r>
        <w:rPr>
          <w:b/>
          <w:color w:val="231F20"/>
          <w:spacing w:val="-2"/>
          <w:sz w:val="16"/>
        </w:rPr>
        <w:t>Report</w:t>
      </w:r>
      <w:r>
        <w:rPr>
          <w:b/>
          <w:color w:val="231F20"/>
          <w:sz w:val="16"/>
        </w:rPr>
        <w:tab/>
      </w:r>
      <w:r>
        <w:rPr>
          <w:b/>
          <w:color w:val="231F20"/>
          <w:spacing w:val="-2"/>
          <w:position w:val="1"/>
          <w:sz w:val="16"/>
        </w:rPr>
        <w:t>Report</w:t>
      </w:r>
    </w:p>
    <w:p>
      <w:pPr>
        <w:pStyle w:val="BodyText"/>
        <w:spacing w:before="2"/>
        <w:rPr>
          <w:b/>
          <w:sz w:val="5"/>
        </w:rPr>
      </w:pPr>
      <w:r>
        <w:rPr>
          <w:b/>
          <w:sz w:val="5"/>
        </w:rPr>
        <mc:AlternateContent>
          <mc:Choice Requires="wps">
            <w:drawing>
              <wp:anchor distT="0" distB="0" distL="0" distR="0" allowOverlap="1" layoutInCell="1" locked="0" behindDoc="1" simplePos="0" relativeHeight="487614976">
                <wp:simplePos x="0" y="0"/>
                <wp:positionH relativeFrom="page">
                  <wp:posOffset>609600</wp:posOffset>
                </wp:positionH>
                <wp:positionV relativeFrom="paragraph">
                  <wp:posOffset>53613</wp:posOffset>
                </wp:positionV>
                <wp:extent cx="4191000" cy="1270"/>
                <wp:effectExtent l="0" t="0" r="0" b="0"/>
                <wp:wrapTopAndBottom/>
                <wp:docPr id="146" name="Graphic 146"/>
                <wp:cNvGraphicFramePr>
                  <a:graphicFrameLocks/>
                </wp:cNvGraphicFramePr>
                <a:graphic>
                  <a:graphicData uri="http://schemas.microsoft.com/office/word/2010/wordprocessingShape">
                    <wps:wsp>
                      <wps:cNvPr id="146" name="Graphic 146"/>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shape style="position:absolute;margin-left:48pt;margin-top:4.221562pt;width:330pt;height:.1pt;mso-position-horizontal-relative:page;mso-position-vertical-relative:paragraph;z-index:-15701504;mso-wrap-distance-left:0;mso-wrap-distance-right:0" id="docshape123" coordorigin="960,84" coordsize="6600,0" path="m960,84l7560,84e" filled="false" stroked="true" strokeweight=".48pt" strokecolor="#231f20">
                <v:path arrowok="t"/>
                <v:stroke dashstyle="solid"/>
                <w10:wrap type="topAndBottom"/>
              </v:shape>
            </w:pict>
          </mc:Fallback>
        </mc:AlternateContent>
      </w:r>
    </w:p>
    <w:p>
      <w:pPr>
        <w:pStyle w:val="BodyText"/>
        <w:spacing w:before="1"/>
        <w:rPr>
          <w:b/>
          <w:sz w:val="6"/>
        </w:rPr>
      </w:pPr>
    </w:p>
    <w:p>
      <w:pPr>
        <w:pStyle w:val="BodyText"/>
        <w:spacing w:after="0"/>
        <w:rPr>
          <w:b/>
          <w:sz w:val="6"/>
        </w:rPr>
        <w:sectPr>
          <w:pgSz w:w="8640" w:h="12960"/>
          <w:pgMar w:header="687" w:footer="0" w:top="1480" w:bottom="280" w:left="720" w:right="720"/>
        </w:sectPr>
      </w:pPr>
    </w:p>
    <w:p>
      <w:pPr>
        <w:tabs>
          <w:tab w:pos="1439" w:val="left" w:leader="none"/>
        </w:tabs>
        <w:spacing w:line="535" w:lineRule="auto" w:before="67"/>
        <w:ind w:left="240" w:right="1130" w:firstLine="0"/>
        <w:jc w:val="left"/>
        <w:rPr>
          <w:sz w:val="16"/>
        </w:rPr>
      </w:pPr>
      <w:r>
        <w:rPr>
          <w:color w:val="231F20"/>
          <w:w w:val="105"/>
          <w:position w:val="1"/>
          <w:sz w:val="16"/>
        </w:rPr>
        <w:t>Submitted by</w:t>
      </w:r>
      <w:r>
        <w:rPr>
          <w:color w:val="231F20"/>
          <w:position w:val="1"/>
          <w:sz w:val="16"/>
        </w:rPr>
        <w:tab/>
      </w:r>
      <w:r>
        <w:rPr>
          <w:color w:val="939598"/>
          <w:w w:val="115"/>
          <w:sz w:val="16"/>
        </w:rPr>
        <w:t>•</w:t>
      </w:r>
      <w:r>
        <w:rPr>
          <w:color w:val="939598"/>
          <w:spacing w:val="52"/>
          <w:w w:val="115"/>
          <w:sz w:val="16"/>
        </w:rPr>
        <w:t> </w:t>
      </w:r>
      <w:r>
        <w:rPr>
          <w:color w:val="231F20"/>
          <w:w w:val="105"/>
          <w:sz w:val="16"/>
        </w:rPr>
        <w:t>IACUC</w:t>
      </w:r>
      <w:r>
        <w:rPr>
          <w:color w:val="231F20"/>
          <w:spacing w:val="-12"/>
          <w:w w:val="105"/>
          <w:sz w:val="16"/>
        </w:rPr>
        <w:t> </w:t>
      </w:r>
      <w:r>
        <w:rPr>
          <w:color w:val="231F20"/>
          <w:w w:val="105"/>
          <w:sz w:val="16"/>
        </w:rPr>
        <w:t>through</w:t>
      </w:r>
      <w:r>
        <w:rPr>
          <w:color w:val="231F20"/>
          <w:spacing w:val="-11"/>
          <w:w w:val="105"/>
          <w:sz w:val="16"/>
        </w:rPr>
        <w:t> </w:t>
      </w:r>
      <w:r>
        <w:rPr>
          <w:color w:val="231F20"/>
          <w:w w:val="105"/>
          <w:sz w:val="16"/>
        </w:rPr>
        <w:t>IO </w:t>
      </w:r>
      <w:r>
        <w:rPr>
          <w:color w:val="231F20"/>
          <w:w w:val="105"/>
          <w:position w:val="1"/>
          <w:sz w:val="16"/>
        </w:rPr>
        <w:t>Submit to</w:t>
      </w:r>
      <w:r>
        <w:rPr>
          <w:color w:val="231F20"/>
          <w:position w:val="1"/>
          <w:sz w:val="16"/>
        </w:rPr>
        <w:tab/>
      </w:r>
      <w:r>
        <w:rPr>
          <w:color w:val="939598"/>
          <w:w w:val="115"/>
          <w:sz w:val="16"/>
        </w:rPr>
        <w:t>•</w:t>
      </w:r>
      <w:r>
        <w:rPr>
          <w:color w:val="939598"/>
          <w:spacing w:val="80"/>
          <w:w w:val="115"/>
          <w:sz w:val="16"/>
        </w:rPr>
        <w:t> </w:t>
      </w:r>
      <w:r>
        <w:rPr>
          <w:color w:val="231F20"/>
          <w:w w:val="105"/>
          <w:sz w:val="16"/>
        </w:rPr>
        <w:t>OLAW</w:t>
      </w:r>
    </w:p>
    <w:p>
      <w:pPr>
        <w:pStyle w:val="BodyText"/>
        <w:spacing w:before="16"/>
        <w:rPr>
          <w:sz w:val="16"/>
        </w:rPr>
      </w:pPr>
    </w:p>
    <w:p>
      <w:pPr>
        <w:spacing w:line="259" w:lineRule="auto" w:before="0"/>
        <w:ind w:left="1680" w:right="243" w:hanging="1440"/>
        <w:jc w:val="left"/>
        <w:rPr>
          <w:sz w:val="16"/>
        </w:rPr>
      </w:pPr>
      <w:r>
        <w:rPr>
          <w:color w:val="231F20"/>
          <w:w w:val="105"/>
          <w:position w:val="1"/>
          <w:sz w:val="16"/>
        </w:rPr>
        <w:t>When</w:t>
      </w:r>
      <w:r>
        <w:rPr>
          <w:color w:val="231F20"/>
          <w:spacing w:val="-12"/>
          <w:w w:val="105"/>
          <w:position w:val="1"/>
          <w:sz w:val="16"/>
        </w:rPr>
        <w:t> </w:t>
      </w:r>
      <w:r>
        <w:rPr>
          <w:color w:val="231F20"/>
          <w:w w:val="105"/>
          <w:position w:val="1"/>
          <w:sz w:val="16"/>
        </w:rPr>
        <w:t>required</w:t>
      </w:r>
      <w:r>
        <w:rPr>
          <w:color w:val="231F20"/>
          <w:spacing w:val="53"/>
          <w:w w:val="115"/>
          <w:position w:val="1"/>
          <w:sz w:val="16"/>
        </w:rPr>
        <w:t> </w:t>
      </w:r>
      <w:r>
        <w:rPr>
          <w:color w:val="939598"/>
          <w:w w:val="115"/>
          <w:sz w:val="16"/>
        </w:rPr>
        <w:t>•</w:t>
      </w:r>
      <w:r>
        <w:rPr>
          <w:color w:val="939598"/>
          <w:spacing w:val="67"/>
          <w:w w:val="115"/>
          <w:sz w:val="16"/>
        </w:rPr>
        <w:t> </w:t>
      </w:r>
      <w:r>
        <w:rPr>
          <w:color w:val="231F20"/>
          <w:w w:val="105"/>
          <w:sz w:val="16"/>
        </w:rPr>
        <w:t>Suspension</w:t>
      </w:r>
      <w:r>
        <w:rPr>
          <w:color w:val="231F20"/>
          <w:spacing w:val="-12"/>
          <w:w w:val="105"/>
          <w:sz w:val="16"/>
        </w:rPr>
        <w:t> </w:t>
      </w:r>
      <w:r>
        <w:rPr>
          <w:color w:val="231F20"/>
          <w:w w:val="105"/>
          <w:sz w:val="16"/>
        </w:rPr>
        <w:t>of</w:t>
      </w:r>
      <w:r>
        <w:rPr>
          <w:color w:val="231F20"/>
          <w:spacing w:val="-12"/>
          <w:w w:val="105"/>
          <w:sz w:val="16"/>
        </w:rPr>
        <w:t> </w:t>
      </w:r>
      <w:r>
        <w:rPr>
          <w:color w:val="231F20"/>
          <w:w w:val="105"/>
          <w:sz w:val="16"/>
        </w:rPr>
        <w:t>an</w:t>
      </w:r>
      <w:r>
        <w:rPr>
          <w:color w:val="231F20"/>
          <w:spacing w:val="-11"/>
          <w:w w:val="105"/>
          <w:sz w:val="16"/>
        </w:rPr>
        <w:t> </w:t>
      </w:r>
      <w:r>
        <w:rPr>
          <w:color w:val="231F20"/>
          <w:w w:val="105"/>
          <w:sz w:val="16"/>
        </w:rPr>
        <w:t>activity</w:t>
      </w:r>
      <w:r>
        <w:rPr>
          <w:color w:val="231F20"/>
          <w:spacing w:val="-12"/>
          <w:w w:val="105"/>
          <w:sz w:val="16"/>
        </w:rPr>
        <w:t> </w:t>
      </w:r>
      <w:r>
        <w:rPr>
          <w:color w:val="231F20"/>
          <w:w w:val="105"/>
          <w:sz w:val="16"/>
        </w:rPr>
        <w:t>by the IACUC</w:t>
      </w:r>
    </w:p>
    <w:p>
      <w:pPr>
        <w:pStyle w:val="ListParagraph"/>
        <w:numPr>
          <w:ilvl w:val="2"/>
          <w:numId w:val="126"/>
        </w:numPr>
        <w:tabs>
          <w:tab w:pos="1680" w:val="left" w:leader="none"/>
        </w:tabs>
        <w:spacing w:line="261" w:lineRule="auto" w:before="2" w:after="0"/>
        <w:ind w:left="1680" w:right="81" w:hanging="240"/>
        <w:jc w:val="left"/>
        <w:rPr>
          <w:sz w:val="16"/>
        </w:rPr>
      </w:pPr>
      <w:r>
        <w:rPr>
          <w:color w:val="231F20"/>
          <w:sz w:val="16"/>
        </w:rPr>
        <w:t>Serious</w:t>
      </w:r>
      <w:r>
        <w:rPr>
          <w:color w:val="231F20"/>
          <w:spacing w:val="-6"/>
          <w:sz w:val="16"/>
        </w:rPr>
        <w:t> </w:t>
      </w:r>
      <w:r>
        <w:rPr>
          <w:color w:val="231F20"/>
          <w:sz w:val="16"/>
        </w:rPr>
        <w:t>deviation</w:t>
      </w:r>
      <w:r>
        <w:rPr>
          <w:color w:val="231F20"/>
          <w:spacing w:val="-6"/>
          <w:sz w:val="16"/>
        </w:rPr>
        <w:t> </w:t>
      </w:r>
      <w:r>
        <w:rPr>
          <w:color w:val="231F20"/>
          <w:sz w:val="16"/>
        </w:rPr>
        <w:t>from</w:t>
      </w:r>
      <w:r>
        <w:rPr>
          <w:color w:val="231F20"/>
          <w:spacing w:val="-6"/>
          <w:sz w:val="16"/>
        </w:rPr>
        <w:t> </w:t>
      </w:r>
      <w:r>
        <w:rPr>
          <w:color w:val="231F20"/>
          <w:sz w:val="16"/>
        </w:rPr>
        <w:t>the</w:t>
      </w:r>
      <w:r>
        <w:rPr>
          <w:color w:val="231F20"/>
          <w:spacing w:val="-7"/>
          <w:sz w:val="16"/>
        </w:rPr>
        <w:t> </w:t>
      </w:r>
      <w:r>
        <w:rPr>
          <w:i/>
          <w:color w:val="231F20"/>
          <w:sz w:val="16"/>
        </w:rPr>
        <w:t>Guide</w:t>
      </w:r>
      <w:r>
        <w:rPr>
          <w:i/>
          <w:color w:val="231F20"/>
          <w:sz w:val="16"/>
        </w:rPr>
        <w:t> </w:t>
      </w:r>
      <w:r>
        <w:rPr>
          <w:color w:val="231F20"/>
          <w:sz w:val="16"/>
        </w:rPr>
        <w:t>(unless previously approved by the IACUC)</w:t>
      </w:r>
    </w:p>
    <w:p>
      <w:pPr>
        <w:pStyle w:val="ListParagraph"/>
        <w:numPr>
          <w:ilvl w:val="2"/>
          <w:numId w:val="126"/>
        </w:numPr>
        <w:tabs>
          <w:tab w:pos="1680" w:val="left" w:leader="none"/>
        </w:tabs>
        <w:spacing w:line="261" w:lineRule="auto" w:before="0" w:after="0"/>
        <w:ind w:left="1680" w:right="49" w:hanging="240"/>
        <w:jc w:val="left"/>
        <w:rPr>
          <w:i/>
          <w:sz w:val="16"/>
        </w:rPr>
      </w:pPr>
      <w:r>
        <w:rPr>
          <w:color w:val="231F20"/>
          <w:sz w:val="16"/>
        </w:rPr>
        <w:t>Serious or continuing </w:t>
      </w:r>
      <w:r>
        <w:rPr>
          <w:color w:val="231F20"/>
          <w:sz w:val="16"/>
        </w:rPr>
        <w:t>noncompli-ance with the </w:t>
      </w:r>
      <w:r>
        <w:rPr>
          <w:i/>
          <w:color w:val="231F20"/>
          <w:sz w:val="16"/>
        </w:rPr>
        <w:t>PHS Policy</w:t>
      </w:r>
    </w:p>
    <w:p>
      <w:pPr>
        <w:pStyle w:val="BodyText"/>
        <w:spacing w:before="24"/>
        <w:rPr>
          <w:i/>
          <w:sz w:val="16"/>
        </w:rPr>
      </w:pPr>
    </w:p>
    <w:p>
      <w:pPr>
        <w:tabs>
          <w:tab w:pos="1439" w:val="left" w:leader="none"/>
        </w:tabs>
        <w:spacing w:before="0"/>
        <w:ind w:left="240" w:right="0" w:firstLine="0"/>
        <w:jc w:val="left"/>
        <w:rPr>
          <w:sz w:val="16"/>
        </w:rPr>
      </w:pPr>
      <w:r>
        <w:rPr>
          <w:color w:val="231F20"/>
          <w:spacing w:val="-2"/>
          <w:w w:val="105"/>
          <w:position w:val="1"/>
          <w:sz w:val="16"/>
        </w:rPr>
        <w:t>Contents</w:t>
      </w:r>
      <w:r>
        <w:rPr>
          <w:color w:val="231F20"/>
          <w:position w:val="1"/>
          <w:sz w:val="16"/>
        </w:rPr>
        <w:tab/>
      </w:r>
      <w:r>
        <w:rPr>
          <w:color w:val="939598"/>
          <w:w w:val="115"/>
          <w:sz w:val="16"/>
        </w:rPr>
        <w:t>•</w:t>
      </w:r>
      <w:r>
        <w:rPr>
          <w:color w:val="939598"/>
          <w:spacing w:val="71"/>
          <w:w w:val="150"/>
          <w:sz w:val="16"/>
        </w:rPr>
        <w:t> </w:t>
      </w:r>
      <w:r>
        <w:rPr>
          <w:color w:val="231F20"/>
          <w:w w:val="105"/>
          <w:sz w:val="16"/>
        </w:rPr>
        <w:t>Full</w:t>
      </w:r>
      <w:r>
        <w:rPr>
          <w:color w:val="231F20"/>
          <w:spacing w:val="-8"/>
          <w:w w:val="105"/>
          <w:sz w:val="16"/>
        </w:rPr>
        <w:t> </w:t>
      </w:r>
      <w:r>
        <w:rPr>
          <w:color w:val="231F20"/>
          <w:w w:val="105"/>
          <w:sz w:val="16"/>
        </w:rPr>
        <w:t>explanation</w:t>
      </w:r>
      <w:r>
        <w:rPr>
          <w:color w:val="231F20"/>
          <w:spacing w:val="-9"/>
          <w:w w:val="105"/>
          <w:sz w:val="16"/>
        </w:rPr>
        <w:t> </w:t>
      </w:r>
      <w:r>
        <w:rPr>
          <w:color w:val="231F20"/>
          <w:w w:val="105"/>
          <w:sz w:val="16"/>
        </w:rPr>
        <w:t>of</w:t>
      </w:r>
      <w:r>
        <w:rPr>
          <w:color w:val="231F20"/>
          <w:spacing w:val="-8"/>
          <w:w w:val="105"/>
          <w:sz w:val="16"/>
        </w:rPr>
        <w:t> </w:t>
      </w:r>
      <w:r>
        <w:rPr>
          <w:color w:val="231F20"/>
          <w:spacing w:val="-2"/>
          <w:w w:val="105"/>
          <w:sz w:val="16"/>
        </w:rPr>
        <w:t>circumstances</w:t>
      </w:r>
    </w:p>
    <w:p>
      <w:pPr>
        <w:pStyle w:val="ListParagraph"/>
        <w:numPr>
          <w:ilvl w:val="2"/>
          <w:numId w:val="126"/>
        </w:numPr>
        <w:tabs>
          <w:tab w:pos="1679" w:val="left" w:leader="none"/>
        </w:tabs>
        <w:spacing w:line="261" w:lineRule="auto" w:before="15" w:after="0"/>
        <w:ind w:left="1679" w:right="195" w:hanging="240"/>
        <w:jc w:val="left"/>
        <w:rPr>
          <w:sz w:val="16"/>
        </w:rPr>
      </w:pPr>
      <w:r>
        <w:rPr>
          <w:color w:val="231F20"/>
          <w:sz w:val="16"/>
        </w:rPr>
        <w:t>Description of corrective </w:t>
      </w:r>
      <w:r>
        <w:rPr>
          <w:color w:val="231F20"/>
          <w:sz w:val="16"/>
        </w:rPr>
        <w:t>action </w:t>
      </w:r>
      <w:r>
        <w:rPr>
          <w:color w:val="231F20"/>
          <w:spacing w:val="-2"/>
          <w:sz w:val="16"/>
        </w:rPr>
        <w:t>taken</w:t>
      </w:r>
    </w:p>
    <w:p>
      <w:pPr>
        <w:pStyle w:val="ListParagraph"/>
        <w:numPr>
          <w:ilvl w:val="2"/>
          <w:numId w:val="126"/>
        </w:numPr>
        <w:tabs>
          <w:tab w:pos="1439" w:val="left" w:leader="none"/>
          <w:tab w:pos="1679" w:val="left" w:leader="none"/>
        </w:tabs>
        <w:spacing w:line="532" w:lineRule="auto" w:before="0" w:after="0"/>
        <w:ind w:left="240" w:right="0" w:firstLine="1200"/>
        <w:jc w:val="left"/>
        <w:rPr>
          <w:sz w:val="16"/>
        </w:rPr>
      </w:pPr>
      <w:r>
        <w:rPr>
          <w:sz w:val="16"/>
        </w:rPr>
        <mc:AlternateContent>
          <mc:Choice Requires="wps">
            <w:drawing>
              <wp:anchor distT="0" distB="0" distL="0" distR="0" allowOverlap="1" layoutInCell="1" locked="0" behindDoc="0" simplePos="0" relativeHeight="15756288">
                <wp:simplePos x="0" y="0"/>
                <wp:positionH relativeFrom="page">
                  <wp:posOffset>609600</wp:posOffset>
                </wp:positionH>
                <wp:positionV relativeFrom="paragraph">
                  <wp:posOffset>461946</wp:posOffset>
                </wp:positionV>
                <wp:extent cx="4191000" cy="1270"/>
                <wp:effectExtent l="0" t="0" r="0" b="0"/>
                <wp:wrapNone/>
                <wp:docPr id="147" name="Graphic 147"/>
                <wp:cNvGraphicFramePr>
                  <a:graphicFrameLocks/>
                </wp:cNvGraphicFramePr>
                <a:graphic>
                  <a:graphicData uri="http://schemas.microsoft.com/office/word/2010/wordprocessingShape">
                    <wps:wsp>
                      <wps:cNvPr id="147" name="Graphic 147"/>
                      <wps:cNvSpPr/>
                      <wps:spPr>
                        <a:xfrm>
                          <a:off x="0" y="0"/>
                          <a:ext cx="4191000" cy="1270"/>
                        </a:xfrm>
                        <a:custGeom>
                          <a:avLst/>
                          <a:gdLst/>
                          <a:ahLst/>
                          <a:cxnLst/>
                          <a:rect l="l" t="t" r="r" b="b"/>
                          <a:pathLst>
                            <a:path w="4191000" h="0">
                              <a:moveTo>
                                <a:pt x="0" y="0"/>
                              </a:moveTo>
                              <a:lnTo>
                                <a:pt x="4191000" y="0"/>
                              </a:lnTo>
                            </a:path>
                          </a:pathLst>
                        </a:custGeom>
                        <a:ln w="6096">
                          <a:solidFill>
                            <a:srgbClr val="231F2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56288" from="48pt,36.373768pt" to="378pt,36.373768pt" stroked="true" strokeweight=".48pt" strokecolor="#231f20">
                <v:stroke dashstyle="solid"/>
                <w10:wrap type="none"/>
              </v:line>
            </w:pict>
          </mc:Fallback>
        </mc:AlternateContent>
      </w:r>
      <w:r>
        <w:rPr>
          <w:color w:val="231F20"/>
          <w:sz w:val="16"/>
        </w:rPr>
        <w:t>Minority views filed by IACUC </w:t>
      </w:r>
      <w:r>
        <w:rPr>
          <w:color w:val="231F20"/>
          <w:spacing w:val="-2"/>
          <w:position w:val="1"/>
          <w:sz w:val="16"/>
        </w:rPr>
        <w:t>Reference</w:t>
      </w:r>
      <w:r>
        <w:rPr>
          <w:color w:val="231F20"/>
          <w:position w:val="1"/>
          <w:sz w:val="16"/>
        </w:rPr>
        <w:tab/>
      </w:r>
      <w:r>
        <w:rPr>
          <w:color w:val="231F20"/>
          <w:spacing w:val="-2"/>
          <w:sz w:val="16"/>
        </w:rPr>
        <w:t>PHS</w:t>
      </w:r>
      <w:r>
        <w:rPr>
          <w:color w:val="231F20"/>
          <w:spacing w:val="-10"/>
          <w:sz w:val="16"/>
        </w:rPr>
        <w:t> </w:t>
      </w:r>
      <w:r>
        <w:rPr>
          <w:color w:val="231F20"/>
          <w:spacing w:val="-2"/>
          <w:sz w:val="16"/>
        </w:rPr>
        <w:t>Policy</w:t>
      </w:r>
      <w:r>
        <w:rPr>
          <w:color w:val="231F20"/>
          <w:spacing w:val="-9"/>
          <w:sz w:val="16"/>
        </w:rPr>
        <w:t> </w:t>
      </w:r>
      <w:r>
        <w:rPr>
          <w:color w:val="231F20"/>
          <w:spacing w:val="-2"/>
          <w:sz w:val="16"/>
        </w:rPr>
        <w:t>IV.C.6.</w:t>
      </w:r>
      <w:r>
        <w:rPr>
          <w:color w:val="231F20"/>
          <w:spacing w:val="-9"/>
          <w:sz w:val="16"/>
        </w:rPr>
        <w:t> </w:t>
      </w:r>
      <w:r>
        <w:rPr>
          <w:color w:val="231F20"/>
          <w:spacing w:val="-2"/>
          <w:sz w:val="16"/>
        </w:rPr>
        <w:t>&amp;</w:t>
      </w:r>
      <w:r>
        <w:rPr>
          <w:color w:val="231F20"/>
          <w:spacing w:val="-9"/>
          <w:sz w:val="16"/>
        </w:rPr>
        <w:t> </w:t>
      </w:r>
      <w:r>
        <w:rPr>
          <w:color w:val="231F20"/>
          <w:spacing w:val="-2"/>
          <w:sz w:val="16"/>
        </w:rPr>
        <w:t>7.</w:t>
      </w:r>
      <w:r>
        <w:rPr>
          <w:color w:val="231F20"/>
          <w:spacing w:val="-9"/>
          <w:sz w:val="16"/>
        </w:rPr>
        <w:t> </w:t>
      </w:r>
      <w:r>
        <w:rPr>
          <w:color w:val="231F20"/>
          <w:spacing w:val="-2"/>
          <w:sz w:val="16"/>
        </w:rPr>
        <w:t>and</w:t>
      </w:r>
      <w:r>
        <w:rPr>
          <w:color w:val="231F20"/>
          <w:spacing w:val="-9"/>
          <w:sz w:val="16"/>
        </w:rPr>
        <w:t> </w:t>
      </w:r>
      <w:r>
        <w:rPr>
          <w:color w:val="231F20"/>
          <w:spacing w:val="-2"/>
          <w:sz w:val="16"/>
        </w:rPr>
        <w:t>IV.F.3.</w:t>
      </w:r>
      <w:r>
        <w:rPr>
          <w:color w:val="231F20"/>
          <w:spacing w:val="-9"/>
          <w:sz w:val="16"/>
        </w:rPr>
        <w:t> </w:t>
      </w:r>
      <w:r>
        <w:rPr>
          <w:color w:val="231F20"/>
          <w:spacing w:val="-2"/>
          <w:sz w:val="16"/>
        </w:rPr>
        <w:t>&amp;</w:t>
      </w:r>
      <w:r>
        <w:rPr>
          <w:color w:val="231F20"/>
          <w:spacing w:val="-9"/>
          <w:sz w:val="16"/>
        </w:rPr>
        <w:t> </w:t>
      </w:r>
      <w:r>
        <w:rPr>
          <w:color w:val="231F20"/>
          <w:spacing w:val="-2"/>
          <w:sz w:val="16"/>
        </w:rPr>
        <w:t>4</w:t>
      </w:r>
    </w:p>
    <w:p>
      <w:pPr>
        <w:pStyle w:val="ListParagraph"/>
        <w:numPr>
          <w:ilvl w:val="0"/>
          <w:numId w:val="127"/>
        </w:numPr>
        <w:tabs>
          <w:tab w:pos="401" w:val="left" w:leader="none"/>
        </w:tabs>
        <w:spacing w:line="240" w:lineRule="auto" w:before="66" w:after="0"/>
        <w:ind w:left="401" w:right="0" w:hanging="239"/>
        <w:jc w:val="left"/>
        <w:rPr>
          <w:sz w:val="16"/>
        </w:rPr>
      </w:pPr>
      <w:r>
        <w:rPr/>
        <w:br w:type="column"/>
      </w:r>
      <w:r>
        <w:rPr>
          <w:color w:val="231F20"/>
          <w:sz w:val="16"/>
        </w:rPr>
        <w:t>IO</w:t>
      </w:r>
      <w:r>
        <w:rPr>
          <w:color w:val="231F20"/>
          <w:spacing w:val="-3"/>
          <w:sz w:val="16"/>
        </w:rPr>
        <w:t> </w:t>
      </w:r>
      <w:r>
        <w:rPr>
          <w:color w:val="231F20"/>
          <w:sz w:val="16"/>
        </w:rPr>
        <w:t>with</w:t>
      </w:r>
      <w:r>
        <w:rPr>
          <w:color w:val="231F20"/>
          <w:spacing w:val="-3"/>
          <w:sz w:val="16"/>
        </w:rPr>
        <w:t> </w:t>
      </w:r>
      <w:r>
        <w:rPr>
          <w:color w:val="231F20"/>
          <w:sz w:val="16"/>
        </w:rPr>
        <w:t>IACUC</w:t>
      </w:r>
      <w:r>
        <w:rPr>
          <w:color w:val="231F20"/>
          <w:spacing w:val="-3"/>
          <w:sz w:val="16"/>
        </w:rPr>
        <w:t> </w:t>
      </w:r>
      <w:r>
        <w:rPr>
          <w:color w:val="231F20"/>
          <w:spacing w:val="-2"/>
          <w:sz w:val="16"/>
        </w:rPr>
        <w:t>consultation</w:t>
      </w:r>
    </w:p>
    <w:p>
      <w:pPr>
        <w:pStyle w:val="BodyText"/>
        <w:spacing w:before="52"/>
        <w:rPr>
          <w:sz w:val="16"/>
        </w:rPr>
      </w:pPr>
    </w:p>
    <w:p>
      <w:pPr>
        <w:pStyle w:val="ListParagraph"/>
        <w:numPr>
          <w:ilvl w:val="0"/>
          <w:numId w:val="127"/>
        </w:numPr>
        <w:tabs>
          <w:tab w:pos="402" w:val="left" w:leader="none"/>
        </w:tabs>
        <w:spacing w:line="259" w:lineRule="auto" w:before="0" w:after="0"/>
        <w:ind w:left="402" w:right="769" w:hanging="240"/>
        <w:jc w:val="left"/>
        <w:rPr>
          <w:sz w:val="16"/>
        </w:rPr>
      </w:pPr>
      <w:r>
        <w:rPr>
          <w:color w:val="231F20"/>
          <w:sz w:val="16"/>
        </w:rPr>
        <w:t>APHIS</w:t>
      </w:r>
      <w:r>
        <w:rPr>
          <w:color w:val="231F20"/>
          <w:spacing w:val="-12"/>
          <w:sz w:val="16"/>
        </w:rPr>
        <w:t> </w:t>
      </w:r>
      <w:r>
        <w:rPr>
          <w:color w:val="231F20"/>
          <w:sz w:val="16"/>
        </w:rPr>
        <w:t>and</w:t>
      </w:r>
      <w:r>
        <w:rPr>
          <w:color w:val="231F20"/>
          <w:spacing w:val="-11"/>
          <w:sz w:val="16"/>
        </w:rPr>
        <w:t> </w:t>
      </w:r>
      <w:r>
        <w:rPr>
          <w:color w:val="231F20"/>
          <w:sz w:val="16"/>
        </w:rPr>
        <w:t>federal</w:t>
      </w:r>
      <w:r>
        <w:rPr>
          <w:color w:val="231F20"/>
          <w:spacing w:val="-11"/>
          <w:sz w:val="16"/>
        </w:rPr>
        <w:t> </w:t>
      </w:r>
      <w:r>
        <w:rPr>
          <w:color w:val="231F20"/>
          <w:sz w:val="16"/>
        </w:rPr>
        <w:t>agency funding the activity</w:t>
      </w:r>
    </w:p>
    <w:p>
      <w:pPr>
        <w:pStyle w:val="BodyText"/>
        <w:spacing w:before="38"/>
        <w:rPr>
          <w:sz w:val="16"/>
        </w:rPr>
      </w:pPr>
    </w:p>
    <w:p>
      <w:pPr>
        <w:pStyle w:val="ListParagraph"/>
        <w:numPr>
          <w:ilvl w:val="0"/>
          <w:numId w:val="127"/>
        </w:numPr>
        <w:tabs>
          <w:tab w:pos="402" w:val="left" w:leader="none"/>
        </w:tabs>
        <w:spacing w:line="261" w:lineRule="auto" w:before="0" w:after="0"/>
        <w:ind w:left="402" w:right="857" w:hanging="240"/>
        <w:jc w:val="left"/>
        <w:rPr>
          <w:sz w:val="16"/>
        </w:rPr>
      </w:pPr>
      <w:r>
        <w:rPr>
          <w:color w:val="231F20"/>
          <w:sz w:val="16"/>
        </w:rPr>
        <w:t>Suspension</w:t>
      </w:r>
      <w:r>
        <w:rPr>
          <w:color w:val="231F20"/>
          <w:spacing w:val="-7"/>
          <w:sz w:val="16"/>
        </w:rPr>
        <w:t> </w:t>
      </w:r>
      <w:r>
        <w:rPr>
          <w:color w:val="231F20"/>
          <w:sz w:val="16"/>
        </w:rPr>
        <w:t>of</w:t>
      </w:r>
      <w:r>
        <w:rPr>
          <w:color w:val="231F20"/>
          <w:spacing w:val="-7"/>
          <w:sz w:val="16"/>
        </w:rPr>
        <w:t> </w:t>
      </w:r>
      <w:r>
        <w:rPr>
          <w:color w:val="231F20"/>
          <w:sz w:val="16"/>
        </w:rPr>
        <w:t>an</w:t>
      </w:r>
      <w:r>
        <w:rPr>
          <w:color w:val="231F20"/>
          <w:spacing w:val="-7"/>
          <w:sz w:val="16"/>
        </w:rPr>
        <w:t> </w:t>
      </w:r>
      <w:r>
        <w:rPr>
          <w:color w:val="231F20"/>
          <w:sz w:val="16"/>
        </w:rPr>
        <w:t>activity by the IACUC</w:t>
      </w:r>
    </w:p>
    <w:p>
      <w:pPr>
        <w:pStyle w:val="BodyText"/>
        <w:rPr>
          <w:sz w:val="16"/>
        </w:rPr>
      </w:pPr>
    </w:p>
    <w:p>
      <w:pPr>
        <w:pStyle w:val="BodyText"/>
        <w:rPr>
          <w:sz w:val="16"/>
        </w:rPr>
      </w:pPr>
    </w:p>
    <w:p>
      <w:pPr>
        <w:pStyle w:val="BodyText"/>
        <w:rPr>
          <w:sz w:val="16"/>
        </w:rPr>
      </w:pPr>
    </w:p>
    <w:p>
      <w:pPr>
        <w:pStyle w:val="BodyText"/>
        <w:rPr>
          <w:sz w:val="16"/>
        </w:rPr>
      </w:pPr>
    </w:p>
    <w:p>
      <w:pPr>
        <w:pStyle w:val="BodyText"/>
        <w:rPr>
          <w:sz w:val="16"/>
        </w:rPr>
      </w:pPr>
    </w:p>
    <w:p>
      <w:pPr>
        <w:pStyle w:val="BodyText"/>
        <w:spacing w:before="115"/>
        <w:rPr>
          <w:sz w:val="16"/>
        </w:rPr>
      </w:pPr>
    </w:p>
    <w:p>
      <w:pPr>
        <w:pStyle w:val="ListParagraph"/>
        <w:numPr>
          <w:ilvl w:val="0"/>
          <w:numId w:val="127"/>
        </w:numPr>
        <w:tabs>
          <w:tab w:pos="402" w:val="left" w:leader="none"/>
        </w:tabs>
        <w:spacing w:line="261" w:lineRule="auto" w:before="0" w:after="0"/>
        <w:ind w:left="402" w:right="1423" w:hanging="240"/>
        <w:jc w:val="left"/>
        <w:rPr>
          <w:sz w:val="16"/>
        </w:rPr>
      </w:pPr>
      <w:r>
        <w:rPr>
          <w:color w:val="231F20"/>
          <w:sz w:val="16"/>
        </w:rPr>
        <w:t>Full explanation of</w:t>
      </w:r>
      <w:r>
        <w:rPr>
          <w:color w:val="231F20"/>
          <w:spacing w:val="5"/>
          <w:sz w:val="16"/>
        </w:rPr>
        <w:t> </w:t>
      </w:r>
      <w:r>
        <w:rPr>
          <w:color w:val="231F20"/>
          <w:spacing w:val="-2"/>
          <w:sz w:val="16"/>
        </w:rPr>
        <w:t>circumstances</w:t>
      </w:r>
    </w:p>
    <w:p>
      <w:pPr>
        <w:pStyle w:val="ListParagraph"/>
        <w:numPr>
          <w:ilvl w:val="0"/>
          <w:numId w:val="127"/>
        </w:numPr>
        <w:tabs>
          <w:tab w:pos="402" w:val="left" w:leader="none"/>
        </w:tabs>
        <w:spacing w:line="259" w:lineRule="auto" w:before="0" w:after="0"/>
        <w:ind w:left="402" w:right="900" w:hanging="240"/>
        <w:jc w:val="left"/>
        <w:rPr>
          <w:sz w:val="16"/>
        </w:rPr>
      </w:pPr>
      <w:r>
        <w:rPr>
          <w:color w:val="231F20"/>
          <w:sz w:val="16"/>
        </w:rPr>
        <w:t>Description</w:t>
      </w:r>
      <w:r>
        <w:rPr>
          <w:color w:val="231F20"/>
          <w:spacing w:val="-4"/>
          <w:sz w:val="16"/>
        </w:rPr>
        <w:t> </w:t>
      </w:r>
      <w:r>
        <w:rPr>
          <w:color w:val="231F20"/>
          <w:sz w:val="16"/>
        </w:rPr>
        <w:t>of</w:t>
      </w:r>
      <w:r>
        <w:rPr>
          <w:color w:val="231F20"/>
          <w:spacing w:val="-4"/>
          <w:sz w:val="16"/>
        </w:rPr>
        <w:t> </w:t>
      </w:r>
      <w:r>
        <w:rPr>
          <w:color w:val="231F20"/>
          <w:sz w:val="16"/>
        </w:rPr>
        <w:t>corrective action taken</w:t>
      </w:r>
    </w:p>
    <w:p>
      <w:pPr>
        <w:pStyle w:val="BodyText"/>
        <w:spacing w:before="38"/>
        <w:rPr>
          <w:sz w:val="16"/>
        </w:rPr>
      </w:pPr>
    </w:p>
    <w:p>
      <w:pPr>
        <w:spacing w:before="0"/>
        <w:ind w:left="162" w:right="0" w:firstLine="0"/>
        <w:jc w:val="left"/>
        <w:rPr>
          <w:sz w:val="16"/>
        </w:rPr>
      </w:pPr>
      <w:r>
        <w:rPr>
          <w:color w:val="231F20"/>
          <w:sz w:val="16"/>
        </w:rPr>
        <w:t>9</w:t>
      </w:r>
      <w:r>
        <w:rPr>
          <w:color w:val="231F20"/>
          <w:spacing w:val="-2"/>
          <w:sz w:val="16"/>
        </w:rPr>
        <w:t> </w:t>
      </w:r>
      <w:r>
        <w:rPr>
          <w:color w:val="231F20"/>
          <w:sz w:val="16"/>
        </w:rPr>
        <w:t>CFR</w:t>
      </w:r>
      <w:r>
        <w:rPr>
          <w:color w:val="231F20"/>
          <w:spacing w:val="-1"/>
          <w:sz w:val="16"/>
        </w:rPr>
        <w:t> </w:t>
      </w:r>
      <w:r>
        <w:rPr>
          <w:color w:val="231F20"/>
          <w:sz w:val="16"/>
        </w:rPr>
        <w:t>Part</w:t>
      </w:r>
      <w:r>
        <w:rPr>
          <w:color w:val="231F20"/>
          <w:spacing w:val="-1"/>
          <w:sz w:val="16"/>
        </w:rPr>
        <w:t> </w:t>
      </w:r>
      <w:r>
        <w:rPr>
          <w:color w:val="231F20"/>
          <w:sz w:val="16"/>
        </w:rPr>
        <w:t>2,</w:t>
      </w:r>
      <w:r>
        <w:rPr>
          <w:color w:val="231F20"/>
          <w:spacing w:val="-1"/>
          <w:sz w:val="16"/>
        </w:rPr>
        <w:t> </w:t>
      </w:r>
      <w:r>
        <w:rPr>
          <w:color w:val="231F20"/>
          <w:sz w:val="16"/>
        </w:rPr>
        <w:t>Subpart</w:t>
      </w:r>
      <w:r>
        <w:rPr>
          <w:color w:val="231F20"/>
          <w:spacing w:val="-1"/>
          <w:sz w:val="16"/>
        </w:rPr>
        <w:t> </w:t>
      </w:r>
      <w:r>
        <w:rPr>
          <w:color w:val="231F20"/>
          <w:sz w:val="16"/>
        </w:rPr>
        <w:t>C</w:t>
      </w:r>
      <w:r>
        <w:rPr>
          <w:color w:val="231F20"/>
          <w:spacing w:val="-1"/>
          <w:sz w:val="16"/>
        </w:rPr>
        <w:t> </w:t>
      </w:r>
      <w:r>
        <w:rPr>
          <w:color w:val="231F20"/>
          <w:spacing w:val="-2"/>
          <w:sz w:val="16"/>
        </w:rPr>
        <w:t>2.31(d)(7)</w:t>
      </w:r>
    </w:p>
    <w:p>
      <w:pPr>
        <w:spacing w:after="0"/>
        <w:jc w:val="left"/>
        <w:rPr>
          <w:sz w:val="16"/>
        </w:rPr>
        <w:sectPr>
          <w:type w:val="continuous"/>
          <w:pgSz w:w="8640" w:h="12960"/>
          <w:pgMar w:header="687" w:footer="0" w:top="1480" w:bottom="280" w:left="720" w:right="720"/>
          <w:cols w:num="2" w:equalWidth="0">
            <w:col w:w="4109" w:space="40"/>
            <w:col w:w="3051"/>
          </w:cols>
        </w:sectPr>
      </w:pPr>
    </w:p>
    <w:p>
      <w:pPr>
        <w:pStyle w:val="Heading6"/>
        <w:spacing w:before="113"/>
      </w:pPr>
      <w:r>
        <w:rPr>
          <w:color w:val="231F20"/>
          <w:spacing w:val="-2"/>
          <w:w w:val="95"/>
        </w:rPr>
        <w:t>References</w:t>
      </w:r>
    </w:p>
    <w:p>
      <w:pPr>
        <w:spacing w:before="132"/>
        <w:ind w:left="240" w:right="0" w:firstLine="0"/>
        <w:jc w:val="both"/>
        <w:rPr>
          <w:sz w:val="18"/>
        </w:rPr>
      </w:pPr>
      <w:r>
        <w:rPr>
          <w:color w:val="231F20"/>
          <w:sz w:val="18"/>
        </w:rPr>
        <w:t>AAALAC International. </w:t>
      </w:r>
      <w:r>
        <w:rPr>
          <w:i/>
          <w:color w:val="231F20"/>
          <w:sz w:val="18"/>
        </w:rPr>
        <w:t>Connection Newsletter</w:t>
      </w:r>
      <w:r>
        <w:rPr>
          <w:i/>
          <w:color w:val="231F20"/>
          <w:spacing w:val="-1"/>
          <w:sz w:val="18"/>
        </w:rPr>
        <w:t> </w:t>
      </w:r>
      <w:r>
        <w:rPr>
          <w:color w:val="231F20"/>
          <w:sz w:val="18"/>
        </w:rPr>
        <w:t>Summer 2000,</w:t>
      </w:r>
      <w:r>
        <w:rPr>
          <w:color w:val="231F20"/>
          <w:spacing w:val="1"/>
          <w:sz w:val="18"/>
        </w:rPr>
        <w:t> </w:t>
      </w:r>
      <w:r>
        <w:rPr>
          <w:color w:val="231F20"/>
          <w:sz w:val="18"/>
        </w:rPr>
        <w:t>pages</w:t>
      </w:r>
      <w:r>
        <w:rPr>
          <w:color w:val="231F20"/>
          <w:spacing w:val="1"/>
          <w:sz w:val="18"/>
        </w:rPr>
        <w:t> </w:t>
      </w:r>
      <w:r>
        <w:rPr>
          <w:color w:val="231F20"/>
          <w:sz w:val="18"/>
        </w:rPr>
        <w:t>1-</w:t>
      </w:r>
      <w:r>
        <w:rPr>
          <w:color w:val="231F20"/>
          <w:spacing w:val="-5"/>
          <w:sz w:val="18"/>
        </w:rPr>
        <w:t>4.</w:t>
      </w:r>
    </w:p>
    <w:p>
      <w:pPr>
        <w:spacing w:line="254" w:lineRule="auto" w:before="133"/>
        <w:ind w:left="240" w:right="357" w:firstLine="0"/>
        <w:jc w:val="both"/>
        <w:rPr>
          <w:sz w:val="18"/>
        </w:rPr>
      </w:pPr>
      <w:r>
        <w:rPr>
          <w:color w:val="231F20"/>
          <w:sz w:val="18"/>
        </w:rPr>
        <w:t>Potkay,</w:t>
      </w:r>
      <w:r>
        <w:rPr>
          <w:color w:val="231F20"/>
          <w:spacing w:val="-13"/>
          <w:sz w:val="18"/>
        </w:rPr>
        <w:t> </w:t>
      </w:r>
      <w:r>
        <w:rPr>
          <w:color w:val="231F20"/>
          <w:sz w:val="18"/>
        </w:rPr>
        <w:t>S.,</w:t>
      </w:r>
      <w:r>
        <w:rPr>
          <w:color w:val="231F20"/>
          <w:spacing w:val="-12"/>
          <w:sz w:val="18"/>
        </w:rPr>
        <w:t> </w:t>
      </w:r>
      <w:r>
        <w:rPr>
          <w:color w:val="231F20"/>
          <w:sz w:val="18"/>
        </w:rPr>
        <w:t>et</w:t>
      </w:r>
      <w:r>
        <w:rPr>
          <w:color w:val="231F20"/>
          <w:spacing w:val="-13"/>
          <w:sz w:val="18"/>
        </w:rPr>
        <w:t> </w:t>
      </w:r>
      <w:r>
        <w:rPr>
          <w:color w:val="231F20"/>
          <w:sz w:val="18"/>
        </w:rPr>
        <w:t>al.</w:t>
      </w:r>
      <w:r>
        <w:rPr>
          <w:color w:val="231F20"/>
          <w:spacing w:val="-12"/>
          <w:sz w:val="18"/>
        </w:rPr>
        <w:t> </w:t>
      </w:r>
      <w:r>
        <w:rPr>
          <w:color w:val="231F20"/>
          <w:sz w:val="18"/>
        </w:rPr>
        <w:t>Frequently</w:t>
      </w:r>
      <w:r>
        <w:rPr>
          <w:color w:val="231F20"/>
          <w:spacing w:val="-13"/>
          <w:sz w:val="18"/>
        </w:rPr>
        <w:t> </w:t>
      </w:r>
      <w:r>
        <w:rPr>
          <w:color w:val="231F20"/>
          <w:sz w:val="18"/>
        </w:rPr>
        <w:t>Asked</w:t>
      </w:r>
      <w:r>
        <w:rPr>
          <w:color w:val="231F20"/>
          <w:spacing w:val="-13"/>
          <w:sz w:val="18"/>
        </w:rPr>
        <w:t> </w:t>
      </w:r>
      <w:r>
        <w:rPr>
          <w:color w:val="231F20"/>
          <w:sz w:val="18"/>
        </w:rPr>
        <w:t>Questions</w:t>
      </w:r>
      <w:r>
        <w:rPr>
          <w:color w:val="231F20"/>
          <w:spacing w:val="-12"/>
          <w:sz w:val="18"/>
        </w:rPr>
        <w:t> </w:t>
      </w:r>
      <w:r>
        <w:rPr>
          <w:color w:val="231F20"/>
          <w:sz w:val="18"/>
        </w:rPr>
        <w:t>about</w:t>
      </w:r>
      <w:r>
        <w:rPr>
          <w:color w:val="231F20"/>
          <w:spacing w:val="-13"/>
          <w:sz w:val="18"/>
        </w:rPr>
        <w:t> </w:t>
      </w:r>
      <w:r>
        <w:rPr>
          <w:color w:val="231F20"/>
          <w:sz w:val="18"/>
        </w:rPr>
        <w:t>the</w:t>
      </w:r>
      <w:r>
        <w:rPr>
          <w:color w:val="231F20"/>
          <w:spacing w:val="-12"/>
          <w:sz w:val="18"/>
        </w:rPr>
        <w:t> </w:t>
      </w:r>
      <w:r>
        <w:rPr>
          <w:color w:val="231F20"/>
          <w:sz w:val="18"/>
        </w:rPr>
        <w:t>Public</w:t>
      </w:r>
      <w:r>
        <w:rPr>
          <w:color w:val="231F20"/>
          <w:spacing w:val="-13"/>
          <w:sz w:val="18"/>
        </w:rPr>
        <w:t> </w:t>
      </w:r>
      <w:r>
        <w:rPr>
          <w:color w:val="231F20"/>
          <w:sz w:val="18"/>
        </w:rPr>
        <w:t>Health</w:t>
      </w:r>
      <w:r>
        <w:rPr>
          <w:color w:val="231F20"/>
          <w:spacing w:val="-12"/>
          <w:sz w:val="18"/>
        </w:rPr>
        <w:t> </w:t>
      </w:r>
      <w:r>
        <w:rPr>
          <w:color w:val="231F20"/>
          <w:sz w:val="18"/>
        </w:rPr>
        <w:t>Service</w:t>
      </w:r>
      <w:r>
        <w:rPr>
          <w:color w:val="231F20"/>
          <w:spacing w:val="-13"/>
          <w:sz w:val="18"/>
        </w:rPr>
        <w:t> </w:t>
      </w:r>
      <w:r>
        <w:rPr>
          <w:color w:val="231F20"/>
          <w:sz w:val="18"/>
        </w:rPr>
        <w:t>Policy on</w:t>
      </w:r>
      <w:r>
        <w:rPr>
          <w:color w:val="231F20"/>
          <w:spacing w:val="-13"/>
          <w:sz w:val="18"/>
        </w:rPr>
        <w:t> </w:t>
      </w:r>
      <w:r>
        <w:rPr>
          <w:color w:val="231F20"/>
          <w:sz w:val="18"/>
        </w:rPr>
        <w:t>Humane</w:t>
      </w:r>
      <w:r>
        <w:rPr>
          <w:color w:val="231F20"/>
          <w:spacing w:val="-12"/>
          <w:sz w:val="18"/>
        </w:rPr>
        <w:t> </w:t>
      </w:r>
      <w:r>
        <w:rPr>
          <w:color w:val="231F20"/>
          <w:sz w:val="18"/>
        </w:rPr>
        <w:t>Care</w:t>
      </w:r>
      <w:r>
        <w:rPr>
          <w:color w:val="231F20"/>
          <w:spacing w:val="-13"/>
          <w:sz w:val="18"/>
        </w:rPr>
        <w:t> </w:t>
      </w:r>
      <w:r>
        <w:rPr>
          <w:color w:val="231F20"/>
          <w:sz w:val="18"/>
        </w:rPr>
        <w:t>and</w:t>
      </w:r>
      <w:r>
        <w:rPr>
          <w:color w:val="231F20"/>
          <w:spacing w:val="-12"/>
          <w:sz w:val="18"/>
        </w:rPr>
        <w:t> </w:t>
      </w:r>
      <w:r>
        <w:rPr>
          <w:color w:val="231F20"/>
          <w:sz w:val="18"/>
        </w:rPr>
        <w:t>Use</w:t>
      </w:r>
      <w:r>
        <w:rPr>
          <w:color w:val="231F20"/>
          <w:spacing w:val="-13"/>
          <w:sz w:val="18"/>
        </w:rPr>
        <w:t> </w:t>
      </w:r>
      <w:r>
        <w:rPr>
          <w:color w:val="231F20"/>
          <w:sz w:val="18"/>
        </w:rPr>
        <w:t>of</w:t>
      </w:r>
      <w:r>
        <w:rPr>
          <w:color w:val="231F20"/>
          <w:spacing w:val="-13"/>
          <w:sz w:val="18"/>
        </w:rPr>
        <w:t> </w:t>
      </w:r>
      <w:r>
        <w:rPr>
          <w:color w:val="231F20"/>
          <w:sz w:val="18"/>
        </w:rPr>
        <w:t>Laboratory</w:t>
      </w:r>
      <w:r>
        <w:rPr>
          <w:color w:val="231F20"/>
          <w:spacing w:val="-12"/>
          <w:sz w:val="18"/>
        </w:rPr>
        <w:t> </w:t>
      </w:r>
      <w:r>
        <w:rPr>
          <w:color w:val="231F20"/>
          <w:sz w:val="18"/>
        </w:rPr>
        <w:t>Animals.</w:t>
      </w:r>
      <w:r>
        <w:rPr>
          <w:color w:val="231F20"/>
          <w:spacing w:val="-13"/>
          <w:sz w:val="18"/>
        </w:rPr>
        <w:t> </w:t>
      </w:r>
      <w:r>
        <w:rPr>
          <w:i/>
          <w:color w:val="231F20"/>
          <w:sz w:val="18"/>
        </w:rPr>
        <w:t>Contemporary</w:t>
      </w:r>
      <w:r>
        <w:rPr>
          <w:i/>
          <w:color w:val="231F20"/>
          <w:spacing w:val="-12"/>
          <w:sz w:val="18"/>
        </w:rPr>
        <w:t> </w:t>
      </w:r>
      <w:r>
        <w:rPr>
          <w:i/>
          <w:color w:val="231F20"/>
          <w:sz w:val="18"/>
        </w:rPr>
        <w:t>Topics</w:t>
      </w:r>
      <w:r>
        <w:rPr>
          <w:i/>
          <w:color w:val="231F20"/>
          <w:spacing w:val="-13"/>
          <w:sz w:val="18"/>
        </w:rPr>
        <w:t> </w:t>
      </w:r>
      <w:r>
        <w:rPr>
          <w:color w:val="231F20"/>
          <w:sz w:val="18"/>
        </w:rPr>
        <w:t>36(2)47-50, March, 1997.</w:t>
      </w:r>
    </w:p>
    <w:p>
      <w:pPr>
        <w:spacing w:before="122"/>
        <w:ind w:left="240" w:right="0" w:firstLine="0"/>
        <w:jc w:val="both"/>
        <w:rPr>
          <w:sz w:val="18"/>
        </w:rPr>
      </w:pPr>
      <w:r>
        <w:rPr>
          <w:i/>
          <w:color w:val="231F20"/>
          <w:sz w:val="18"/>
        </w:rPr>
        <w:t>NIH</w:t>
      </w:r>
      <w:r>
        <w:rPr>
          <w:i/>
          <w:color w:val="231F20"/>
          <w:spacing w:val="3"/>
          <w:sz w:val="18"/>
        </w:rPr>
        <w:t> </w:t>
      </w:r>
      <w:r>
        <w:rPr>
          <w:i/>
          <w:color w:val="231F20"/>
          <w:sz w:val="18"/>
        </w:rPr>
        <w:t>Guide</w:t>
      </w:r>
      <w:r>
        <w:rPr>
          <w:i/>
          <w:color w:val="231F20"/>
          <w:spacing w:val="3"/>
          <w:sz w:val="18"/>
        </w:rPr>
        <w:t> </w:t>
      </w:r>
      <w:r>
        <w:rPr>
          <w:i/>
          <w:color w:val="231F20"/>
          <w:sz w:val="18"/>
        </w:rPr>
        <w:t>to</w:t>
      </w:r>
      <w:r>
        <w:rPr>
          <w:i/>
          <w:color w:val="231F20"/>
          <w:spacing w:val="3"/>
          <w:sz w:val="18"/>
        </w:rPr>
        <w:t> </w:t>
      </w:r>
      <w:r>
        <w:rPr>
          <w:i/>
          <w:color w:val="231F20"/>
          <w:sz w:val="18"/>
        </w:rPr>
        <w:t>Grants</w:t>
      </w:r>
      <w:r>
        <w:rPr>
          <w:i/>
          <w:color w:val="231F20"/>
          <w:spacing w:val="3"/>
          <w:sz w:val="18"/>
        </w:rPr>
        <w:t> </w:t>
      </w:r>
      <w:r>
        <w:rPr>
          <w:i/>
          <w:color w:val="231F20"/>
          <w:sz w:val="18"/>
        </w:rPr>
        <w:t>and</w:t>
      </w:r>
      <w:r>
        <w:rPr>
          <w:i/>
          <w:color w:val="231F20"/>
          <w:spacing w:val="4"/>
          <w:sz w:val="18"/>
        </w:rPr>
        <w:t> </w:t>
      </w:r>
      <w:r>
        <w:rPr>
          <w:i/>
          <w:color w:val="231F20"/>
          <w:sz w:val="18"/>
        </w:rPr>
        <w:t>Contracts.</w:t>
      </w:r>
      <w:r>
        <w:rPr>
          <w:i/>
          <w:color w:val="231F20"/>
          <w:spacing w:val="2"/>
          <w:sz w:val="18"/>
        </w:rPr>
        <w:t> </w:t>
      </w:r>
      <w:r>
        <w:rPr>
          <w:color w:val="231F20"/>
          <w:sz w:val="18"/>
        </w:rPr>
        <w:t>Notice</w:t>
      </w:r>
      <w:r>
        <w:rPr>
          <w:color w:val="231F20"/>
          <w:spacing w:val="3"/>
          <w:sz w:val="18"/>
        </w:rPr>
        <w:t> </w:t>
      </w:r>
      <w:r>
        <w:rPr>
          <w:color w:val="231F20"/>
          <w:sz w:val="18"/>
        </w:rPr>
        <w:t>OD-00-007,</w:t>
      </w:r>
      <w:r>
        <w:rPr>
          <w:color w:val="231F20"/>
          <w:spacing w:val="3"/>
          <w:sz w:val="18"/>
        </w:rPr>
        <w:t> </w:t>
      </w:r>
      <w:r>
        <w:rPr>
          <w:color w:val="231F20"/>
          <w:spacing w:val="-2"/>
          <w:sz w:val="18"/>
        </w:rPr>
        <w:t>12/21/99.</w:t>
      </w:r>
    </w:p>
    <w:p>
      <w:pPr>
        <w:spacing w:after="0"/>
        <w:jc w:val="both"/>
        <w:rPr>
          <w:sz w:val="18"/>
        </w:rPr>
        <w:sectPr>
          <w:type w:val="continuous"/>
          <w:pgSz w:w="8640" w:h="12960"/>
          <w:pgMar w:header="687" w:footer="0" w:top="1480" w:bottom="280" w:left="720" w:right="720"/>
        </w:sectPr>
      </w:pPr>
    </w:p>
    <w:p>
      <w:pPr>
        <w:pStyle w:val="BodyText"/>
        <w:rPr>
          <w:sz w:val="30"/>
        </w:rPr>
      </w:pPr>
    </w:p>
    <w:p>
      <w:pPr>
        <w:pStyle w:val="BodyText"/>
        <w:spacing w:before="2"/>
        <w:rPr>
          <w:sz w:val="30"/>
        </w:rPr>
      </w:pPr>
    </w:p>
    <w:p>
      <w:pPr>
        <w:pStyle w:val="Heading3"/>
        <w:numPr>
          <w:ilvl w:val="1"/>
          <w:numId w:val="3"/>
        </w:numPr>
        <w:tabs>
          <w:tab w:pos="844" w:val="left" w:leader="none"/>
        </w:tabs>
        <w:spacing w:line="240" w:lineRule="auto" w:before="0" w:after="0"/>
        <w:ind w:left="844" w:right="0" w:hanging="484"/>
        <w:jc w:val="left"/>
      </w:pPr>
      <w:bookmarkStart w:name="E.2. Communications" w:id="140"/>
      <w:bookmarkEnd w:id="140"/>
      <w:r>
        <w:rPr>
          <w:b w:val="0"/>
        </w:rPr>
      </w:r>
      <w:bookmarkStart w:name="_bookmark75" w:id="141"/>
      <w:bookmarkEnd w:id="141"/>
      <w:r>
        <w:rPr>
          <w:b w:val="0"/>
        </w:rPr>
      </w:r>
      <w:r>
        <w:rPr>
          <w:color w:val="231F20"/>
          <w:spacing w:val="-2"/>
          <w:w w:val="90"/>
        </w:rPr>
        <w:t>Communications</w:t>
      </w:r>
    </w:p>
    <w:p>
      <w:pPr>
        <w:pStyle w:val="BodyText"/>
        <w:spacing w:line="261" w:lineRule="auto" w:before="299"/>
        <w:ind w:left="360" w:right="236"/>
        <w:jc w:val="both"/>
      </w:pPr>
      <w:r>
        <w:rPr>
          <w:color w:val="231F20"/>
        </w:rPr>
        <w:t>It has never been easier to communicate with others, and at the </w:t>
      </w:r>
      <w:r>
        <w:rPr>
          <w:color w:val="231F20"/>
        </w:rPr>
        <w:t>beginning of</w:t>
      </w:r>
      <w:r>
        <w:rPr>
          <w:color w:val="231F20"/>
          <w:spacing w:val="-3"/>
        </w:rPr>
        <w:t> </w:t>
      </w:r>
      <w:r>
        <w:rPr>
          <w:color w:val="231F20"/>
        </w:rPr>
        <w:t>the</w:t>
      </w:r>
      <w:r>
        <w:rPr>
          <w:color w:val="231F20"/>
          <w:spacing w:val="-3"/>
        </w:rPr>
        <w:t> </w:t>
      </w:r>
      <w:r>
        <w:rPr>
          <w:color w:val="231F20"/>
        </w:rPr>
        <w:t>21st</w:t>
      </w:r>
      <w:r>
        <w:rPr>
          <w:color w:val="231F20"/>
          <w:spacing w:val="-3"/>
        </w:rPr>
        <w:t> </w:t>
      </w:r>
      <w:r>
        <w:rPr>
          <w:color w:val="231F20"/>
        </w:rPr>
        <w:t>century</w:t>
      </w:r>
      <w:r>
        <w:rPr>
          <w:color w:val="231F20"/>
          <w:spacing w:val="-3"/>
        </w:rPr>
        <w:t> </w:t>
      </w:r>
      <w:r>
        <w:rPr>
          <w:color w:val="231F20"/>
        </w:rPr>
        <w:t>the</w:t>
      </w:r>
      <w:r>
        <w:rPr>
          <w:color w:val="231F20"/>
          <w:spacing w:val="-3"/>
        </w:rPr>
        <w:t> </w:t>
      </w:r>
      <w:r>
        <w:rPr>
          <w:color w:val="231F20"/>
        </w:rPr>
        <w:t>use</w:t>
      </w:r>
      <w:r>
        <w:rPr>
          <w:color w:val="231F20"/>
          <w:spacing w:val="-3"/>
        </w:rPr>
        <w:t> </w:t>
      </w:r>
      <w:r>
        <w:rPr>
          <w:color w:val="231F20"/>
        </w:rPr>
        <w:t>of</w:t>
      </w:r>
      <w:r>
        <w:rPr>
          <w:color w:val="231F20"/>
          <w:spacing w:val="-3"/>
        </w:rPr>
        <w:t> </w:t>
      </w:r>
      <w:r>
        <w:rPr>
          <w:color w:val="231F20"/>
        </w:rPr>
        <w:t>nontraditional</w:t>
      </w:r>
      <w:r>
        <w:rPr>
          <w:color w:val="231F20"/>
          <w:spacing w:val="-3"/>
        </w:rPr>
        <w:t> </w:t>
      </w:r>
      <w:r>
        <w:rPr>
          <w:color w:val="231F20"/>
        </w:rPr>
        <w:t>means</w:t>
      </w:r>
      <w:r>
        <w:rPr>
          <w:color w:val="231F20"/>
          <w:spacing w:val="-3"/>
        </w:rPr>
        <w:t> </w:t>
      </w:r>
      <w:r>
        <w:rPr>
          <w:color w:val="231F20"/>
        </w:rPr>
        <w:t>of</w:t>
      </w:r>
      <w:r>
        <w:rPr>
          <w:color w:val="231F20"/>
          <w:spacing w:val="-3"/>
        </w:rPr>
        <w:t> </w:t>
      </w:r>
      <w:r>
        <w:rPr>
          <w:color w:val="231F20"/>
        </w:rPr>
        <w:t>communication</w:t>
      </w:r>
      <w:r>
        <w:rPr>
          <w:color w:val="231F20"/>
          <w:spacing w:val="-3"/>
        </w:rPr>
        <w:t> </w:t>
      </w:r>
      <w:r>
        <w:rPr>
          <w:color w:val="231F20"/>
        </w:rPr>
        <w:t>such as electronic mail (email), Web sites, and Internet chat rooms provide new opportunities for rapid communication.</w:t>
      </w:r>
    </w:p>
    <w:p>
      <w:pPr>
        <w:pStyle w:val="BodyText"/>
        <w:spacing w:line="261" w:lineRule="auto" w:before="177"/>
        <w:ind w:left="359" w:right="236"/>
        <w:jc w:val="both"/>
      </w:pPr>
      <w:r>
        <w:rPr>
          <w:color w:val="231F20"/>
        </w:rPr>
        <w:t>Electronic</w:t>
      </w:r>
      <w:r>
        <w:rPr>
          <w:color w:val="231F20"/>
          <w:spacing w:val="-4"/>
        </w:rPr>
        <w:t> </w:t>
      </w:r>
      <w:r>
        <w:rPr>
          <w:color w:val="231F20"/>
        </w:rPr>
        <w:t>communication</w:t>
      </w:r>
      <w:r>
        <w:rPr>
          <w:color w:val="231F20"/>
          <w:spacing w:val="-4"/>
        </w:rPr>
        <w:t> </w:t>
      </w:r>
      <w:r>
        <w:rPr>
          <w:color w:val="231F20"/>
        </w:rPr>
        <w:t>offers</w:t>
      </w:r>
      <w:r>
        <w:rPr>
          <w:color w:val="231F20"/>
          <w:spacing w:val="-4"/>
        </w:rPr>
        <w:t> </w:t>
      </w:r>
      <w:r>
        <w:rPr>
          <w:color w:val="231F20"/>
        </w:rPr>
        <w:t>advantages</w:t>
      </w:r>
      <w:r>
        <w:rPr>
          <w:color w:val="231F20"/>
          <w:spacing w:val="-4"/>
        </w:rPr>
        <w:t> </w:t>
      </w:r>
      <w:r>
        <w:rPr>
          <w:color w:val="231F20"/>
        </w:rPr>
        <w:t>and</w:t>
      </w:r>
      <w:r>
        <w:rPr>
          <w:color w:val="231F20"/>
          <w:spacing w:val="-4"/>
        </w:rPr>
        <w:t> </w:t>
      </w:r>
      <w:r>
        <w:rPr>
          <w:color w:val="231F20"/>
        </w:rPr>
        <w:t>disadvantages.</w:t>
      </w:r>
      <w:r>
        <w:rPr>
          <w:color w:val="231F20"/>
          <w:spacing w:val="-4"/>
        </w:rPr>
        <w:t> </w:t>
      </w:r>
      <w:r>
        <w:rPr>
          <w:color w:val="231F20"/>
        </w:rPr>
        <w:t>Modes</w:t>
      </w:r>
      <w:r>
        <w:rPr>
          <w:color w:val="231F20"/>
          <w:spacing w:val="-4"/>
        </w:rPr>
        <w:t> </w:t>
      </w:r>
      <w:r>
        <w:rPr>
          <w:color w:val="231F20"/>
        </w:rPr>
        <w:t>of communication available to the IACUC vary in speed and ease of use, clarity,</w:t>
      </w:r>
      <w:r>
        <w:rPr>
          <w:color w:val="231F20"/>
          <w:spacing w:val="-2"/>
        </w:rPr>
        <w:t> </w:t>
      </w:r>
      <w:r>
        <w:rPr>
          <w:color w:val="231F20"/>
        </w:rPr>
        <w:t>and</w:t>
      </w:r>
      <w:r>
        <w:rPr>
          <w:color w:val="231F20"/>
          <w:spacing w:val="-2"/>
        </w:rPr>
        <w:t> </w:t>
      </w:r>
      <w:r>
        <w:rPr>
          <w:color w:val="231F20"/>
        </w:rPr>
        <w:t>security.</w:t>
      </w:r>
      <w:r>
        <w:rPr>
          <w:color w:val="231F20"/>
          <w:spacing w:val="-2"/>
        </w:rPr>
        <w:t> </w:t>
      </w:r>
      <w:r>
        <w:rPr>
          <w:color w:val="231F20"/>
        </w:rPr>
        <w:t>Some</w:t>
      </w:r>
      <w:r>
        <w:rPr>
          <w:color w:val="231F20"/>
          <w:spacing w:val="-2"/>
        </w:rPr>
        <w:t> </w:t>
      </w:r>
      <w:r>
        <w:rPr>
          <w:color w:val="231F20"/>
        </w:rPr>
        <w:t>permit</w:t>
      </w:r>
      <w:r>
        <w:rPr>
          <w:color w:val="231F20"/>
          <w:spacing w:val="-2"/>
        </w:rPr>
        <w:t> </w:t>
      </w:r>
      <w:r>
        <w:rPr>
          <w:color w:val="231F20"/>
        </w:rPr>
        <w:t>easy</w:t>
      </w:r>
      <w:r>
        <w:rPr>
          <w:color w:val="231F20"/>
          <w:spacing w:val="-2"/>
        </w:rPr>
        <w:t> </w:t>
      </w:r>
      <w:r>
        <w:rPr>
          <w:color w:val="231F20"/>
        </w:rPr>
        <w:t>communication</w:t>
      </w:r>
      <w:r>
        <w:rPr>
          <w:color w:val="231F20"/>
          <w:spacing w:val="-2"/>
        </w:rPr>
        <w:t> </w:t>
      </w:r>
      <w:r>
        <w:rPr>
          <w:color w:val="231F20"/>
        </w:rPr>
        <w:t>with</w:t>
      </w:r>
      <w:r>
        <w:rPr>
          <w:color w:val="231F20"/>
          <w:spacing w:val="-2"/>
        </w:rPr>
        <w:t> </w:t>
      </w:r>
      <w:r>
        <w:rPr>
          <w:color w:val="231F20"/>
        </w:rPr>
        <w:t>an</w:t>
      </w:r>
      <w:r>
        <w:rPr>
          <w:color w:val="231F20"/>
          <w:spacing w:val="-2"/>
        </w:rPr>
        <w:t> </w:t>
      </w:r>
      <w:r>
        <w:rPr>
          <w:color w:val="231F20"/>
        </w:rPr>
        <w:t>entire</w:t>
      </w:r>
      <w:r>
        <w:rPr>
          <w:color w:val="231F20"/>
          <w:spacing w:val="-2"/>
        </w:rPr>
        <w:t> </w:t>
      </w:r>
      <w:r>
        <w:rPr>
          <w:color w:val="231F20"/>
        </w:rPr>
        <w:t>com-mittee or an entire institution; and some include a permanent record that can be retained for later reference.</w:t>
      </w:r>
    </w:p>
    <w:p>
      <w:pPr>
        <w:pStyle w:val="BodyText"/>
        <w:spacing w:before="106"/>
      </w:pPr>
    </w:p>
    <w:p>
      <w:pPr>
        <w:pStyle w:val="Heading4"/>
        <w:spacing w:before="1"/>
        <w:jc w:val="both"/>
      </w:pPr>
      <w:r>
        <w:rPr>
          <w:color w:val="231F20"/>
          <w:w w:val="85"/>
        </w:rPr>
        <w:t>Regulations</w:t>
      </w:r>
      <w:r>
        <w:rPr>
          <w:color w:val="231F20"/>
          <w:spacing w:val="4"/>
        </w:rPr>
        <w:t> </w:t>
      </w:r>
      <w:r>
        <w:rPr>
          <w:color w:val="231F20"/>
          <w:w w:val="85"/>
        </w:rPr>
        <w:t>and</w:t>
      </w:r>
      <w:r>
        <w:rPr>
          <w:color w:val="231F20"/>
          <w:spacing w:val="4"/>
        </w:rPr>
        <w:t> </w:t>
      </w:r>
      <w:r>
        <w:rPr>
          <w:color w:val="231F20"/>
          <w:spacing w:val="-2"/>
          <w:w w:val="85"/>
        </w:rPr>
        <w:t>Policies</w:t>
      </w:r>
    </w:p>
    <w:p>
      <w:pPr>
        <w:pStyle w:val="BodyText"/>
        <w:spacing w:line="261" w:lineRule="auto" w:before="187"/>
        <w:ind w:left="359" w:right="238"/>
        <w:jc w:val="both"/>
      </w:pPr>
      <w:r>
        <w:rPr>
          <w:color w:val="231F20"/>
          <w:spacing w:val="-2"/>
        </w:rPr>
        <w:t>Most</w:t>
      </w:r>
      <w:r>
        <w:rPr>
          <w:color w:val="231F20"/>
          <w:spacing w:val="-10"/>
        </w:rPr>
        <w:t> </w:t>
      </w:r>
      <w:r>
        <w:rPr>
          <w:color w:val="231F20"/>
          <w:spacing w:val="-2"/>
        </w:rPr>
        <w:t>of</w:t>
      </w:r>
      <w:r>
        <w:rPr>
          <w:color w:val="231F20"/>
          <w:spacing w:val="-10"/>
        </w:rPr>
        <w:t> </w:t>
      </w:r>
      <w:r>
        <w:rPr>
          <w:color w:val="231F20"/>
          <w:spacing w:val="-2"/>
        </w:rPr>
        <w:t>the</w:t>
      </w:r>
      <w:r>
        <w:rPr>
          <w:color w:val="231F20"/>
          <w:spacing w:val="-10"/>
        </w:rPr>
        <w:t> </w:t>
      </w:r>
      <w:r>
        <w:rPr>
          <w:color w:val="231F20"/>
          <w:spacing w:val="-2"/>
        </w:rPr>
        <w:t>regulations</w:t>
      </w:r>
      <w:r>
        <w:rPr>
          <w:color w:val="231F20"/>
          <w:spacing w:val="-10"/>
        </w:rPr>
        <w:t> </w:t>
      </w:r>
      <w:r>
        <w:rPr>
          <w:color w:val="231F20"/>
          <w:spacing w:val="-2"/>
        </w:rPr>
        <w:t>governing</w:t>
      </w:r>
      <w:r>
        <w:rPr>
          <w:color w:val="231F20"/>
          <w:spacing w:val="-10"/>
        </w:rPr>
        <w:t> </w:t>
      </w:r>
      <w:r>
        <w:rPr>
          <w:color w:val="231F20"/>
          <w:spacing w:val="-2"/>
        </w:rPr>
        <w:t>the</w:t>
      </w:r>
      <w:r>
        <w:rPr>
          <w:color w:val="231F20"/>
          <w:spacing w:val="-10"/>
        </w:rPr>
        <w:t> </w:t>
      </w:r>
      <w:r>
        <w:rPr>
          <w:color w:val="231F20"/>
          <w:spacing w:val="-2"/>
        </w:rPr>
        <w:t>IACUC</w:t>
      </w:r>
      <w:r>
        <w:rPr>
          <w:color w:val="231F20"/>
          <w:spacing w:val="-10"/>
        </w:rPr>
        <w:t> </w:t>
      </w:r>
      <w:r>
        <w:rPr>
          <w:color w:val="231F20"/>
          <w:spacing w:val="-2"/>
        </w:rPr>
        <w:t>were</w:t>
      </w:r>
      <w:r>
        <w:rPr>
          <w:color w:val="231F20"/>
          <w:spacing w:val="-10"/>
        </w:rPr>
        <w:t> </w:t>
      </w:r>
      <w:r>
        <w:rPr>
          <w:color w:val="231F20"/>
          <w:spacing w:val="-2"/>
        </w:rPr>
        <w:t>written</w:t>
      </w:r>
      <w:r>
        <w:rPr>
          <w:color w:val="231F20"/>
          <w:spacing w:val="-10"/>
        </w:rPr>
        <w:t> </w:t>
      </w:r>
      <w:r>
        <w:rPr>
          <w:color w:val="231F20"/>
          <w:spacing w:val="-2"/>
        </w:rPr>
        <w:t>before</w:t>
      </w:r>
      <w:r>
        <w:rPr>
          <w:color w:val="231F20"/>
          <w:spacing w:val="-10"/>
        </w:rPr>
        <w:t> </w:t>
      </w:r>
      <w:r>
        <w:rPr>
          <w:color w:val="231F20"/>
          <w:spacing w:val="-2"/>
        </w:rPr>
        <w:t>the</w:t>
      </w:r>
      <w:r>
        <w:rPr>
          <w:color w:val="231F20"/>
          <w:spacing w:val="-10"/>
        </w:rPr>
        <w:t> </w:t>
      </w:r>
      <w:r>
        <w:rPr>
          <w:color w:val="231F20"/>
          <w:spacing w:val="-2"/>
        </w:rPr>
        <w:t>Internet became</w:t>
      </w:r>
      <w:r>
        <w:rPr>
          <w:color w:val="231F20"/>
          <w:spacing w:val="-10"/>
        </w:rPr>
        <w:t> </w:t>
      </w:r>
      <w:r>
        <w:rPr>
          <w:color w:val="231F20"/>
          <w:spacing w:val="-2"/>
        </w:rPr>
        <w:t>pervasive,</w:t>
      </w:r>
      <w:r>
        <w:rPr>
          <w:color w:val="231F20"/>
          <w:spacing w:val="-10"/>
        </w:rPr>
        <w:t> </w:t>
      </w:r>
      <w:r>
        <w:rPr>
          <w:color w:val="231F20"/>
          <w:spacing w:val="-2"/>
        </w:rPr>
        <w:t>but</w:t>
      </w:r>
      <w:r>
        <w:rPr>
          <w:color w:val="231F20"/>
          <w:spacing w:val="-10"/>
        </w:rPr>
        <w:t> </w:t>
      </w:r>
      <w:r>
        <w:rPr>
          <w:color w:val="231F20"/>
          <w:spacing w:val="-2"/>
        </w:rPr>
        <w:t>OLAW</w:t>
      </w:r>
      <w:r>
        <w:rPr>
          <w:color w:val="231F20"/>
          <w:spacing w:val="-10"/>
        </w:rPr>
        <w:t> </w:t>
      </w:r>
      <w:r>
        <w:rPr>
          <w:color w:val="231F20"/>
          <w:spacing w:val="-2"/>
        </w:rPr>
        <w:t>has</w:t>
      </w:r>
      <w:r>
        <w:rPr>
          <w:color w:val="231F20"/>
          <w:spacing w:val="-10"/>
        </w:rPr>
        <w:t> </w:t>
      </w:r>
      <w:r>
        <w:rPr>
          <w:color w:val="231F20"/>
          <w:spacing w:val="-2"/>
        </w:rPr>
        <w:t>presented</w:t>
      </w:r>
      <w:r>
        <w:rPr>
          <w:color w:val="231F20"/>
          <w:spacing w:val="-10"/>
        </w:rPr>
        <w:t> </w:t>
      </w:r>
      <w:r>
        <w:rPr>
          <w:color w:val="231F20"/>
          <w:spacing w:val="-2"/>
        </w:rPr>
        <w:t>some</w:t>
      </w:r>
      <w:r>
        <w:rPr>
          <w:color w:val="231F20"/>
          <w:spacing w:val="-10"/>
        </w:rPr>
        <w:t> </w:t>
      </w:r>
      <w:r>
        <w:rPr>
          <w:color w:val="231F20"/>
          <w:spacing w:val="-2"/>
        </w:rPr>
        <w:t>guidelines</w:t>
      </w:r>
      <w:r>
        <w:rPr>
          <w:color w:val="231F20"/>
          <w:spacing w:val="-10"/>
        </w:rPr>
        <w:t> </w:t>
      </w:r>
      <w:r>
        <w:rPr>
          <w:color w:val="231F20"/>
          <w:spacing w:val="-2"/>
        </w:rPr>
        <w:t>for</w:t>
      </w:r>
      <w:r>
        <w:rPr>
          <w:color w:val="231F20"/>
          <w:spacing w:val="-10"/>
        </w:rPr>
        <w:t> </w:t>
      </w:r>
      <w:r>
        <w:rPr>
          <w:color w:val="231F20"/>
          <w:spacing w:val="-2"/>
        </w:rPr>
        <w:t>the</w:t>
      </w:r>
      <w:r>
        <w:rPr>
          <w:color w:val="231F20"/>
          <w:spacing w:val="-10"/>
        </w:rPr>
        <w:t> </w:t>
      </w:r>
      <w:r>
        <w:rPr>
          <w:color w:val="231F20"/>
          <w:spacing w:val="-2"/>
        </w:rPr>
        <w:t>IACUC </w:t>
      </w:r>
      <w:r>
        <w:rPr>
          <w:color w:val="231F20"/>
        </w:rPr>
        <w:t>regarding the use of email and similar modes of communication (Garnett and Potkay, </w:t>
      </w:r>
      <w:r>
        <w:rPr>
          <w:i/>
          <w:color w:val="231F20"/>
        </w:rPr>
        <w:t>ILAR Journal </w:t>
      </w:r>
      <w:r>
        <w:rPr>
          <w:color w:val="231F20"/>
        </w:rPr>
        <w:t>37:190-192, 1995).</w:t>
      </w:r>
    </w:p>
    <w:p>
      <w:pPr>
        <w:pStyle w:val="BodyText"/>
        <w:spacing w:line="261" w:lineRule="auto" w:before="177"/>
        <w:ind w:left="360" w:right="230"/>
        <w:jc w:val="both"/>
      </w:pPr>
      <w:r>
        <w:rPr>
          <w:color w:val="231F20"/>
        </w:rPr>
        <w:t>The guidelines state that email is an appropriate medium for transmitting animal protocols, IACUC meeting agenda and minutes, institutional policies, and other matters related to the animal care and use program. However, OLAW states that the conduct of IACUC meetings should allow greater opportunity for members to interact than that permitted by email. Sequential,</w:t>
      </w:r>
      <w:r>
        <w:rPr>
          <w:color w:val="231F20"/>
          <w:spacing w:val="-10"/>
        </w:rPr>
        <w:t> </w:t>
      </w:r>
      <w:r>
        <w:rPr>
          <w:color w:val="231F20"/>
        </w:rPr>
        <w:t>one-on-one</w:t>
      </w:r>
      <w:r>
        <w:rPr>
          <w:color w:val="231F20"/>
          <w:spacing w:val="-10"/>
        </w:rPr>
        <w:t> </w:t>
      </w:r>
      <w:r>
        <w:rPr>
          <w:color w:val="231F20"/>
        </w:rPr>
        <w:t>communication</w:t>
      </w:r>
      <w:r>
        <w:rPr>
          <w:color w:val="231F20"/>
          <w:spacing w:val="-10"/>
        </w:rPr>
        <w:t> </w:t>
      </w:r>
      <w:r>
        <w:rPr>
          <w:color w:val="231F20"/>
        </w:rPr>
        <w:t>(polling)</w:t>
      </w:r>
      <w:r>
        <w:rPr>
          <w:color w:val="231F20"/>
          <w:spacing w:val="-10"/>
        </w:rPr>
        <w:t> </w:t>
      </w:r>
      <w:r>
        <w:rPr>
          <w:color w:val="231F20"/>
        </w:rPr>
        <w:t>by</w:t>
      </w:r>
      <w:r>
        <w:rPr>
          <w:color w:val="231F20"/>
          <w:spacing w:val="-10"/>
        </w:rPr>
        <w:t> </w:t>
      </w:r>
      <w:r>
        <w:rPr>
          <w:color w:val="231F20"/>
        </w:rPr>
        <w:t>email,</w:t>
      </w:r>
      <w:r>
        <w:rPr>
          <w:color w:val="231F20"/>
          <w:spacing w:val="-10"/>
        </w:rPr>
        <w:t> </w:t>
      </w:r>
      <w:r>
        <w:rPr>
          <w:color w:val="231F20"/>
        </w:rPr>
        <w:t>telephone,</w:t>
      </w:r>
      <w:r>
        <w:rPr>
          <w:color w:val="231F20"/>
          <w:spacing w:val="-10"/>
        </w:rPr>
        <w:t> </w:t>
      </w:r>
      <w:r>
        <w:rPr>
          <w:color w:val="231F20"/>
        </w:rPr>
        <w:t>or</w:t>
      </w:r>
      <w:r>
        <w:rPr>
          <w:color w:val="231F20"/>
          <w:spacing w:val="-10"/>
        </w:rPr>
        <w:t> </w:t>
      </w:r>
      <w:r>
        <w:rPr>
          <w:color w:val="231F20"/>
        </w:rPr>
        <w:t>fax should</w:t>
      </w:r>
      <w:r>
        <w:rPr>
          <w:color w:val="231F20"/>
          <w:spacing w:val="-10"/>
        </w:rPr>
        <w:t> </w:t>
      </w:r>
      <w:r>
        <w:rPr>
          <w:color w:val="231F20"/>
        </w:rPr>
        <w:t>not</w:t>
      </w:r>
      <w:r>
        <w:rPr>
          <w:color w:val="231F20"/>
          <w:spacing w:val="-10"/>
        </w:rPr>
        <w:t> </w:t>
      </w:r>
      <w:r>
        <w:rPr>
          <w:color w:val="231F20"/>
        </w:rPr>
        <w:t>take</w:t>
      </w:r>
      <w:r>
        <w:rPr>
          <w:color w:val="231F20"/>
          <w:spacing w:val="-10"/>
        </w:rPr>
        <w:t> </w:t>
      </w:r>
      <w:r>
        <w:rPr>
          <w:color w:val="231F20"/>
        </w:rPr>
        <w:t>the</w:t>
      </w:r>
      <w:r>
        <w:rPr>
          <w:color w:val="231F20"/>
          <w:spacing w:val="-10"/>
        </w:rPr>
        <w:t> </w:t>
      </w:r>
      <w:r>
        <w:rPr>
          <w:color w:val="231F20"/>
        </w:rPr>
        <w:t>place</w:t>
      </w:r>
      <w:r>
        <w:rPr>
          <w:color w:val="231F20"/>
          <w:spacing w:val="-10"/>
        </w:rPr>
        <w:t> </w:t>
      </w:r>
      <w:r>
        <w:rPr>
          <w:color w:val="231F20"/>
        </w:rPr>
        <w:t>of</w:t>
      </w:r>
      <w:r>
        <w:rPr>
          <w:color w:val="231F20"/>
          <w:spacing w:val="-10"/>
        </w:rPr>
        <w:t> </w:t>
      </w:r>
      <w:r>
        <w:rPr>
          <w:color w:val="231F20"/>
        </w:rPr>
        <w:t>a</w:t>
      </w:r>
      <w:r>
        <w:rPr>
          <w:color w:val="231F20"/>
          <w:spacing w:val="-10"/>
        </w:rPr>
        <w:t> </w:t>
      </w:r>
      <w:r>
        <w:rPr>
          <w:color w:val="231F20"/>
        </w:rPr>
        <w:t>convened</w:t>
      </w:r>
      <w:r>
        <w:rPr>
          <w:color w:val="231F20"/>
          <w:spacing w:val="-10"/>
        </w:rPr>
        <w:t> </w:t>
      </w:r>
      <w:r>
        <w:rPr>
          <w:color w:val="231F20"/>
        </w:rPr>
        <w:t>IACUC</w:t>
      </w:r>
      <w:r>
        <w:rPr>
          <w:color w:val="231F20"/>
          <w:spacing w:val="-10"/>
        </w:rPr>
        <w:t> </w:t>
      </w:r>
      <w:r>
        <w:rPr>
          <w:color w:val="231F20"/>
        </w:rPr>
        <w:t>meeting</w:t>
      </w:r>
      <w:r>
        <w:rPr>
          <w:color w:val="231F20"/>
          <w:spacing w:val="-10"/>
        </w:rPr>
        <w:t> </w:t>
      </w:r>
      <w:r>
        <w:rPr>
          <w:color w:val="231F20"/>
        </w:rPr>
        <w:t>or</w:t>
      </w:r>
      <w:r>
        <w:rPr>
          <w:color w:val="231F20"/>
          <w:spacing w:val="-10"/>
        </w:rPr>
        <w:t> </w:t>
      </w:r>
      <w:r>
        <w:rPr>
          <w:color w:val="231F20"/>
        </w:rPr>
        <w:t>voting,</w:t>
      </w:r>
      <w:r>
        <w:rPr>
          <w:color w:val="231F20"/>
          <w:spacing w:val="-10"/>
        </w:rPr>
        <w:t> </w:t>
      </w:r>
      <w:r>
        <w:rPr>
          <w:color w:val="231F20"/>
        </w:rPr>
        <w:t>although it is an appropriate mechanism for providing all IACUC members with the opportunity to call for full committee review of a protocol prior to initiating the designated reviewer method of protocol review. OLAW recommends that</w:t>
      </w:r>
      <w:r>
        <w:rPr>
          <w:color w:val="231F20"/>
          <w:spacing w:val="40"/>
        </w:rPr>
        <w:t> </w:t>
      </w:r>
      <w:r>
        <w:rPr>
          <w:color w:val="231F20"/>
        </w:rPr>
        <w:t>traditional</w:t>
      </w:r>
      <w:r>
        <w:rPr>
          <w:color w:val="231F20"/>
          <w:spacing w:val="40"/>
        </w:rPr>
        <w:t> </w:t>
      </w:r>
      <w:r>
        <w:rPr>
          <w:color w:val="231F20"/>
        </w:rPr>
        <w:t>meetings,</w:t>
      </w:r>
      <w:r>
        <w:rPr>
          <w:color w:val="231F20"/>
          <w:spacing w:val="40"/>
        </w:rPr>
        <w:t> </w:t>
      </w:r>
      <w:r>
        <w:rPr>
          <w:color w:val="231F20"/>
        </w:rPr>
        <w:t>in</w:t>
      </w:r>
      <w:r>
        <w:rPr>
          <w:color w:val="231F20"/>
          <w:spacing w:val="40"/>
        </w:rPr>
        <w:t> </w:t>
      </w:r>
      <w:r>
        <w:rPr>
          <w:color w:val="231F20"/>
        </w:rPr>
        <w:t>which</w:t>
      </w:r>
      <w:r>
        <w:rPr>
          <w:color w:val="231F20"/>
          <w:spacing w:val="40"/>
        </w:rPr>
        <w:t> </w:t>
      </w:r>
      <w:r>
        <w:rPr>
          <w:color w:val="231F20"/>
        </w:rPr>
        <w:t>a</w:t>
      </w:r>
      <w:r>
        <w:rPr>
          <w:color w:val="231F20"/>
          <w:spacing w:val="40"/>
        </w:rPr>
        <w:t> </w:t>
      </w:r>
      <w:r>
        <w:rPr>
          <w:color w:val="231F20"/>
        </w:rPr>
        <w:t>quorum</w:t>
      </w:r>
      <w:r>
        <w:rPr>
          <w:color w:val="231F20"/>
          <w:spacing w:val="40"/>
        </w:rPr>
        <w:t> </w:t>
      </w:r>
      <w:r>
        <w:rPr>
          <w:color w:val="231F20"/>
        </w:rPr>
        <w:t>of</w:t>
      </w:r>
      <w:r>
        <w:rPr>
          <w:color w:val="231F20"/>
          <w:spacing w:val="40"/>
        </w:rPr>
        <w:t> </w:t>
      </w:r>
      <w:r>
        <w:rPr>
          <w:color w:val="231F20"/>
        </w:rPr>
        <w:t>IACUC</w:t>
      </w:r>
      <w:r>
        <w:rPr>
          <w:color w:val="231F20"/>
          <w:spacing w:val="40"/>
        </w:rPr>
        <w:t> </w:t>
      </w:r>
      <w:r>
        <w:rPr>
          <w:color w:val="231F20"/>
        </w:rPr>
        <w:t>members</w:t>
      </w:r>
      <w:r>
        <w:rPr>
          <w:color w:val="231F20"/>
          <w:spacing w:val="40"/>
        </w:rPr>
        <w:t> </w:t>
      </w:r>
      <w:r>
        <w:rPr>
          <w:color w:val="231F20"/>
        </w:rPr>
        <w:t>is</w:t>
      </w:r>
      <w:r>
        <w:rPr>
          <w:color w:val="231F20"/>
          <w:spacing w:val="40"/>
        </w:rPr>
        <w:t> </w:t>
      </w:r>
      <w:r>
        <w:rPr>
          <w:color w:val="231F20"/>
        </w:rPr>
        <w:t>in the same room, should be the standard method for conducting IACUC business</w:t>
      </w:r>
      <w:r>
        <w:rPr>
          <w:color w:val="231F20"/>
          <w:spacing w:val="-14"/>
        </w:rPr>
        <w:t> </w:t>
      </w:r>
      <w:r>
        <w:rPr>
          <w:color w:val="231F20"/>
        </w:rPr>
        <w:t>such</w:t>
      </w:r>
      <w:r>
        <w:rPr>
          <w:color w:val="231F20"/>
          <w:spacing w:val="-14"/>
        </w:rPr>
        <w:t> </w:t>
      </w:r>
      <w:r>
        <w:rPr>
          <w:color w:val="231F20"/>
        </w:rPr>
        <w:t>as</w:t>
      </w:r>
      <w:r>
        <w:rPr>
          <w:color w:val="231F20"/>
          <w:spacing w:val="-14"/>
        </w:rPr>
        <w:t> </w:t>
      </w:r>
      <w:r>
        <w:rPr>
          <w:color w:val="231F20"/>
        </w:rPr>
        <w:t>protocol</w:t>
      </w:r>
      <w:r>
        <w:rPr>
          <w:color w:val="231F20"/>
          <w:spacing w:val="-14"/>
        </w:rPr>
        <w:t> </w:t>
      </w:r>
      <w:r>
        <w:rPr>
          <w:color w:val="231F20"/>
        </w:rPr>
        <w:t>review,</w:t>
      </w:r>
      <w:r>
        <w:rPr>
          <w:color w:val="231F20"/>
          <w:spacing w:val="-13"/>
        </w:rPr>
        <w:t> </w:t>
      </w:r>
      <w:r>
        <w:rPr>
          <w:color w:val="231F20"/>
        </w:rPr>
        <w:t>review</w:t>
      </w:r>
      <w:r>
        <w:rPr>
          <w:color w:val="231F20"/>
          <w:spacing w:val="-14"/>
        </w:rPr>
        <w:t> </w:t>
      </w:r>
      <w:r>
        <w:rPr>
          <w:color w:val="231F20"/>
        </w:rPr>
        <w:t>of</w:t>
      </w:r>
      <w:r>
        <w:rPr>
          <w:color w:val="231F20"/>
          <w:spacing w:val="-14"/>
        </w:rPr>
        <w:t> </w:t>
      </w:r>
      <w:r>
        <w:rPr>
          <w:color w:val="231F20"/>
        </w:rPr>
        <w:t>annual</w:t>
      </w:r>
      <w:r>
        <w:rPr>
          <w:color w:val="231F20"/>
          <w:spacing w:val="-14"/>
        </w:rPr>
        <w:t> </w:t>
      </w:r>
      <w:r>
        <w:rPr>
          <w:color w:val="231F20"/>
        </w:rPr>
        <w:t>and</w:t>
      </w:r>
      <w:r>
        <w:rPr>
          <w:color w:val="231F20"/>
          <w:spacing w:val="-14"/>
        </w:rPr>
        <w:t> </w:t>
      </w:r>
      <w:r>
        <w:rPr>
          <w:color w:val="231F20"/>
        </w:rPr>
        <w:t>semiannual</w:t>
      </w:r>
      <w:r>
        <w:rPr>
          <w:color w:val="231F20"/>
          <w:spacing w:val="-13"/>
        </w:rPr>
        <w:t> </w:t>
      </w:r>
      <w:r>
        <w:rPr>
          <w:color w:val="231F20"/>
        </w:rPr>
        <w:t>reports, and suspensions.</w:t>
      </w:r>
    </w:p>
    <w:p>
      <w:pPr>
        <w:pStyle w:val="BodyText"/>
        <w:spacing w:line="261" w:lineRule="auto" w:before="170"/>
        <w:ind w:left="359" w:right="231"/>
        <w:jc w:val="both"/>
      </w:pPr>
      <w:r>
        <w:rPr>
          <w:color w:val="231F20"/>
        </w:rPr>
        <w:t>Under “exceptional circumstances” an IACUC may be permitted to</w:t>
      </w:r>
      <w:r>
        <w:rPr>
          <w:color w:val="231F20"/>
          <w:spacing w:val="40"/>
        </w:rPr>
        <w:t> </w:t>
      </w:r>
      <w:r>
        <w:rPr>
          <w:color w:val="231F20"/>
        </w:rPr>
        <w:t>conduct a meeting using electronic conferencing such as telephone or audio-visual</w:t>
      </w:r>
      <w:r>
        <w:rPr>
          <w:color w:val="231F20"/>
          <w:spacing w:val="34"/>
        </w:rPr>
        <w:t> </w:t>
      </w:r>
      <w:r>
        <w:rPr>
          <w:color w:val="231F20"/>
        </w:rPr>
        <w:t>conferences.</w:t>
      </w:r>
      <w:r>
        <w:rPr>
          <w:color w:val="231F20"/>
          <w:spacing w:val="34"/>
        </w:rPr>
        <w:t> </w:t>
      </w:r>
      <w:r>
        <w:rPr>
          <w:color w:val="231F20"/>
        </w:rPr>
        <w:t>To</w:t>
      </w:r>
      <w:r>
        <w:rPr>
          <w:color w:val="231F20"/>
          <w:spacing w:val="35"/>
        </w:rPr>
        <w:t> </w:t>
      </w:r>
      <w:r>
        <w:rPr>
          <w:color w:val="231F20"/>
        </w:rPr>
        <w:t>be</w:t>
      </w:r>
      <w:r>
        <w:rPr>
          <w:color w:val="231F20"/>
          <w:spacing w:val="34"/>
        </w:rPr>
        <w:t> </w:t>
      </w:r>
      <w:r>
        <w:rPr>
          <w:color w:val="231F20"/>
        </w:rPr>
        <w:t>considered</w:t>
      </w:r>
      <w:r>
        <w:rPr>
          <w:color w:val="231F20"/>
          <w:spacing w:val="35"/>
        </w:rPr>
        <w:t> </w:t>
      </w:r>
      <w:r>
        <w:rPr>
          <w:color w:val="231F20"/>
        </w:rPr>
        <w:t>a</w:t>
      </w:r>
      <w:r>
        <w:rPr>
          <w:color w:val="231F20"/>
          <w:spacing w:val="34"/>
        </w:rPr>
        <w:t> </w:t>
      </w:r>
      <w:r>
        <w:rPr>
          <w:color w:val="231F20"/>
        </w:rPr>
        <w:t>valid</w:t>
      </w:r>
      <w:r>
        <w:rPr>
          <w:color w:val="231F20"/>
          <w:spacing w:val="34"/>
        </w:rPr>
        <w:t> </w:t>
      </w:r>
      <w:r>
        <w:rPr>
          <w:color w:val="231F20"/>
        </w:rPr>
        <w:t>convened</w:t>
      </w:r>
      <w:r>
        <w:rPr>
          <w:color w:val="231F20"/>
          <w:spacing w:val="35"/>
        </w:rPr>
        <w:t> </w:t>
      </w:r>
      <w:r>
        <w:rPr>
          <w:color w:val="231F20"/>
          <w:spacing w:val="-2"/>
        </w:rPr>
        <w:t>meeting,</w:t>
      </w:r>
    </w:p>
    <w:p>
      <w:pPr>
        <w:pStyle w:val="BodyText"/>
        <w:spacing w:before="169"/>
      </w:pPr>
    </w:p>
    <w:p>
      <w:pPr>
        <w:spacing w:before="1"/>
        <w:ind w:left="120" w:right="0" w:firstLine="0"/>
        <w:jc w:val="center"/>
        <w:rPr>
          <w:sz w:val="16"/>
        </w:rPr>
      </w:pPr>
      <w:r>
        <w:rPr>
          <w:color w:val="231F20"/>
          <w:spacing w:val="-5"/>
          <w:sz w:val="16"/>
        </w:rPr>
        <w:t>179</w:t>
      </w:r>
    </w:p>
    <w:p>
      <w:pPr>
        <w:spacing w:after="0"/>
        <w:jc w:val="center"/>
        <w:rPr>
          <w:sz w:val="16"/>
        </w:rPr>
        <w:sectPr>
          <w:headerReference w:type="default" r:id="rId95"/>
          <w:pgSz w:w="8640" w:h="12960"/>
          <w:pgMar w:header="0" w:footer="0" w:top="1480" w:bottom="280" w:left="720" w:right="720"/>
        </w:sectPr>
      </w:pPr>
    </w:p>
    <w:p>
      <w:pPr>
        <w:pStyle w:val="BodyText"/>
        <w:spacing w:line="261" w:lineRule="auto" w:before="119"/>
        <w:ind w:left="239" w:right="352"/>
        <w:jc w:val="both"/>
      </w:pPr>
      <w:r>
        <w:rPr>
          <w:color w:val="231F20"/>
        </w:rPr>
        <w:t>the alternate approach must include a high degree of interactivity and</w:t>
      </w:r>
      <w:r>
        <w:rPr>
          <w:color w:val="231F20"/>
          <w:spacing w:val="40"/>
        </w:rPr>
        <w:t> </w:t>
      </w:r>
      <w:r>
        <w:rPr>
          <w:color w:val="231F20"/>
        </w:rPr>
        <w:t>allow for careful consideration of issues. Each member must be in direct communication</w:t>
      </w:r>
      <w:r>
        <w:rPr>
          <w:color w:val="231F20"/>
          <w:spacing w:val="40"/>
        </w:rPr>
        <w:t> </w:t>
      </w:r>
      <w:r>
        <w:rPr>
          <w:color w:val="231F20"/>
        </w:rPr>
        <w:t>with</w:t>
      </w:r>
      <w:r>
        <w:rPr>
          <w:color w:val="231F20"/>
          <w:spacing w:val="40"/>
        </w:rPr>
        <w:t> </w:t>
      </w:r>
      <w:r>
        <w:rPr>
          <w:color w:val="231F20"/>
        </w:rPr>
        <w:t>every</w:t>
      </w:r>
      <w:r>
        <w:rPr>
          <w:color w:val="231F20"/>
          <w:spacing w:val="40"/>
        </w:rPr>
        <w:t> </w:t>
      </w:r>
      <w:r>
        <w:rPr>
          <w:color w:val="231F20"/>
        </w:rPr>
        <w:t>other</w:t>
      </w:r>
      <w:r>
        <w:rPr>
          <w:color w:val="231F20"/>
          <w:spacing w:val="40"/>
        </w:rPr>
        <w:t> </w:t>
      </w:r>
      <w:r>
        <w:rPr>
          <w:color w:val="231F20"/>
        </w:rPr>
        <w:t>member</w:t>
      </w:r>
      <w:r>
        <w:rPr>
          <w:color w:val="231F20"/>
          <w:spacing w:val="40"/>
        </w:rPr>
        <w:t> </w:t>
      </w:r>
      <w:r>
        <w:rPr>
          <w:color w:val="231F20"/>
        </w:rPr>
        <w:t>in</w:t>
      </w:r>
      <w:r>
        <w:rPr>
          <w:color w:val="231F20"/>
          <w:spacing w:val="40"/>
        </w:rPr>
        <w:t> </w:t>
      </w:r>
      <w:r>
        <w:rPr>
          <w:color w:val="231F20"/>
        </w:rPr>
        <w:t>attendance,</w:t>
      </w:r>
      <w:r>
        <w:rPr>
          <w:color w:val="231F20"/>
          <w:spacing w:val="40"/>
        </w:rPr>
        <w:t> </w:t>
      </w:r>
      <w:r>
        <w:rPr>
          <w:color w:val="231F20"/>
        </w:rPr>
        <w:t>and</w:t>
      </w:r>
      <w:r>
        <w:rPr>
          <w:color w:val="231F20"/>
          <w:spacing w:val="40"/>
        </w:rPr>
        <w:t> </w:t>
      </w:r>
      <w:r>
        <w:rPr>
          <w:color w:val="231F20"/>
        </w:rPr>
        <w:t>a</w:t>
      </w:r>
      <w:r>
        <w:rPr>
          <w:color w:val="231F20"/>
          <w:spacing w:val="40"/>
        </w:rPr>
        <w:t> </w:t>
      </w:r>
      <w:r>
        <w:rPr>
          <w:color w:val="231F20"/>
        </w:rPr>
        <w:t>quorum of actively participating members must be maintained. Minutes of an electronic conference would be written and retained as for any other con-vened IACUC meeting.</w:t>
      </w:r>
    </w:p>
    <w:p>
      <w:pPr>
        <w:pStyle w:val="BodyText"/>
        <w:spacing w:line="261" w:lineRule="auto" w:before="176"/>
        <w:ind w:left="240" w:right="356"/>
        <w:jc w:val="both"/>
      </w:pPr>
      <w:r>
        <w:rPr>
          <w:color w:val="231F20"/>
        </w:rPr>
        <w:t>If the IACUC wishes to use electronic methods for IACUC meetings or other activities, the proposed procedures should be described in the </w:t>
      </w:r>
      <w:r>
        <w:rPr>
          <w:color w:val="231F20"/>
        </w:rPr>
        <w:t>insti-tutional Assurance and approved by OLAW.</w:t>
      </w:r>
    </w:p>
    <w:p>
      <w:pPr>
        <w:pStyle w:val="BodyText"/>
        <w:spacing w:before="107"/>
      </w:pPr>
    </w:p>
    <w:p>
      <w:pPr>
        <w:pStyle w:val="Heading4"/>
        <w:ind w:left="240"/>
      </w:pPr>
      <w:r>
        <w:rPr>
          <w:color w:val="231F20"/>
          <w:w w:val="85"/>
        </w:rPr>
        <w:t>Efficiency</w:t>
      </w:r>
      <w:r>
        <w:rPr>
          <w:color w:val="231F20"/>
          <w:spacing w:val="-4"/>
          <w:w w:val="85"/>
        </w:rPr>
        <w:t> </w:t>
      </w:r>
      <w:r>
        <w:rPr>
          <w:color w:val="231F20"/>
          <w:w w:val="85"/>
        </w:rPr>
        <w:t>and</w:t>
      </w:r>
      <w:r>
        <w:rPr>
          <w:color w:val="231F20"/>
          <w:spacing w:val="-3"/>
          <w:w w:val="85"/>
        </w:rPr>
        <w:t> </w:t>
      </w:r>
      <w:r>
        <w:rPr>
          <w:color w:val="231F20"/>
          <w:spacing w:val="-2"/>
          <w:w w:val="85"/>
        </w:rPr>
        <w:t>Security</w:t>
      </w:r>
    </w:p>
    <w:p>
      <w:pPr>
        <w:pStyle w:val="BodyText"/>
        <w:spacing w:line="261" w:lineRule="auto" w:before="189"/>
        <w:ind w:left="239" w:right="356"/>
        <w:jc w:val="both"/>
      </w:pPr>
      <w:r>
        <w:rPr>
          <w:color w:val="231F20"/>
        </w:rPr>
        <w:t>Email and the Internet have dramatically increased the speed and volume of information conveyed. Many institutions publish animal use policies and forms on a public Web site, and some include information such as IACUC membership and meeting times. Some have also developed </w:t>
      </w:r>
      <w:r>
        <w:rPr>
          <w:color w:val="231F20"/>
        </w:rPr>
        <w:t>mechanisms for submitting animal use protocols or modifications electronically, which can potentially eliminate tedious data entry and facilitate review and ap-proval, and recordkeeping.</w:t>
      </w:r>
    </w:p>
    <w:p>
      <w:pPr>
        <w:pStyle w:val="BodyText"/>
        <w:spacing w:line="261" w:lineRule="auto" w:before="174"/>
        <w:ind w:left="240" w:right="356"/>
        <w:jc w:val="both"/>
      </w:pPr>
      <w:r>
        <w:rPr>
          <w:color w:val="231F20"/>
        </w:rPr>
        <w:t>The increasing use of email for communication with investigators and the IACUC</w:t>
      </w:r>
      <w:r>
        <w:rPr>
          <w:color w:val="231F20"/>
          <w:spacing w:val="-4"/>
        </w:rPr>
        <w:t> </w:t>
      </w:r>
      <w:r>
        <w:rPr>
          <w:color w:val="231F20"/>
        </w:rPr>
        <w:t>also</w:t>
      </w:r>
      <w:r>
        <w:rPr>
          <w:color w:val="231F20"/>
          <w:spacing w:val="-4"/>
        </w:rPr>
        <w:t> </w:t>
      </w:r>
      <w:r>
        <w:rPr>
          <w:color w:val="231F20"/>
        </w:rPr>
        <w:t>has</w:t>
      </w:r>
      <w:r>
        <w:rPr>
          <w:color w:val="231F20"/>
          <w:spacing w:val="-4"/>
        </w:rPr>
        <w:t> </w:t>
      </w:r>
      <w:r>
        <w:rPr>
          <w:color w:val="231F20"/>
        </w:rPr>
        <w:t>the</w:t>
      </w:r>
      <w:r>
        <w:rPr>
          <w:color w:val="231F20"/>
          <w:spacing w:val="-4"/>
        </w:rPr>
        <w:t> </w:t>
      </w:r>
      <w:r>
        <w:rPr>
          <w:color w:val="231F20"/>
        </w:rPr>
        <w:t>potential</w:t>
      </w:r>
      <w:r>
        <w:rPr>
          <w:color w:val="231F20"/>
          <w:spacing w:val="-4"/>
        </w:rPr>
        <w:t> </w:t>
      </w:r>
      <w:r>
        <w:rPr>
          <w:color w:val="231F20"/>
        </w:rPr>
        <w:t>for</w:t>
      </w:r>
      <w:r>
        <w:rPr>
          <w:color w:val="231F20"/>
          <w:spacing w:val="-4"/>
        </w:rPr>
        <w:t> </w:t>
      </w:r>
      <w:r>
        <w:rPr>
          <w:color w:val="231F20"/>
        </w:rPr>
        <w:t>speeding</w:t>
      </w:r>
      <w:r>
        <w:rPr>
          <w:color w:val="231F20"/>
          <w:spacing w:val="-4"/>
        </w:rPr>
        <w:t> </w:t>
      </w:r>
      <w:r>
        <w:rPr>
          <w:color w:val="231F20"/>
        </w:rPr>
        <w:t>up</w:t>
      </w:r>
      <w:r>
        <w:rPr>
          <w:color w:val="231F20"/>
          <w:spacing w:val="-4"/>
        </w:rPr>
        <w:t> </w:t>
      </w:r>
      <w:r>
        <w:rPr>
          <w:color w:val="231F20"/>
        </w:rPr>
        <w:t>the</w:t>
      </w:r>
      <w:r>
        <w:rPr>
          <w:color w:val="231F20"/>
          <w:spacing w:val="-4"/>
        </w:rPr>
        <w:t> </w:t>
      </w:r>
      <w:r>
        <w:rPr>
          <w:color w:val="231F20"/>
        </w:rPr>
        <w:t>review</w:t>
      </w:r>
      <w:r>
        <w:rPr>
          <w:color w:val="231F20"/>
          <w:spacing w:val="-4"/>
        </w:rPr>
        <w:t> </w:t>
      </w:r>
      <w:r>
        <w:rPr>
          <w:color w:val="231F20"/>
        </w:rPr>
        <w:t>process,</w:t>
      </w:r>
      <w:r>
        <w:rPr>
          <w:color w:val="231F20"/>
          <w:spacing w:val="-4"/>
        </w:rPr>
        <w:t> </w:t>
      </w:r>
      <w:r>
        <w:rPr>
          <w:color w:val="231F20"/>
        </w:rPr>
        <w:t>provided that messages do not get lost in a barrage of email from other sources. Undoubtedly,</w:t>
      </w:r>
      <w:r>
        <w:rPr>
          <w:color w:val="231F20"/>
          <w:spacing w:val="-14"/>
        </w:rPr>
        <w:t> </w:t>
      </w:r>
      <w:r>
        <w:rPr>
          <w:color w:val="231F20"/>
        </w:rPr>
        <w:t>more</w:t>
      </w:r>
      <w:r>
        <w:rPr>
          <w:color w:val="231F20"/>
          <w:spacing w:val="-14"/>
        </w:rPr>
        <w:t> </w:t>
      </w:r>
      <w:r>
        <w:rPr>
          <w:color w:val="231F20"/>
        </w:rPr>
        <w:t>institutions</w:t>
      </w:r>
      <w:r>
        <w:rPr>
          <w:color w:val="231F20"/>
          <w:spacing w:val="-14"/>
        </w:rPr>
        <w:t> </w:t>
      </w:r>
      <w:r>
        <w:rPr>
          <w:color w:val="231F20"/>
        </w:rPr>
        <w:t>will</w:t>
      </w:r>
      <w:r>
        <w:rPr>
          <w:color w:val="231F20"/>
          <w:spacing w:val="-13"/>
        </w:rPr>
        <w:t> </w:t>
      </w:r>
      <w:r>
        <w:rPr>
          <w:color w:val="231F20"/>
        </w:rPr>
        <w:t>automate</w:t>
      </w:r>
      <w:r>
        <w:rPr>
          <w:color w:val="231F20"/>
          <w:spacing w:val="-14"/>
        </w:rPr>
        <w:t> </w:t>
      </w:r>
      <w:r>
        <w:rPr>
          <w:color w:val="231F20"/>
        </w:rPr>
        <w:t>protocol</w:t>
      </w:r>
      <w:r>
        <w:rPr>
          <w:color w:val="231F20"/>
          <w:spacing w:val="-14"/>
        </w:rPr>
        <w:t> </w:t>
      </w:r>
      <w:r>
        <w:rPr>
          <w:color w:val="231F20"/>
        </w:rPr>
        <w:t>submission</w:t>
      </w:r>
      <w:r>
        <w:rPr>
          <w:color w:val="231F20"/>
          <w:spacing w:val="-14"/>
        </w:rPr>
        <w:t> </w:t>
      </w:r>
      <w:r>
        <w:rPr>
          <w:color w:val="231F20"/>
        </w:rPr>
        <w:t>and</w:t>
      </w:r>
      <w:r>
        <w:rPr>
          <w:color w:val="231F20"/>
          <w:spacing w:val="-13"/>
        </w:rPr>
        <w:t> </w:t>
      </w:r>
      <w:r>
        <w:rPr>
          <w:color w:val="231F20"/>
        </w:rPr>
        <w:t>move toward more efficient review processes during the next decade.</w:t>
      </w:r>
    </w:p>
    <w:p>
      <w:pPr>
        <w:pStyle w:val="BodyText"/>
        <w:spacing w:line="261" w:lineRule="auto" w:before="176"/>
        <w:ind w:left="239" w:right="356"/>
        <w:jc w:val="both"/>
      </w:pPr>
      <w:r>
        <w:rPr>
          <w:color w:val="231F20"/>
        </w:rPr>
        <w:t>The continued development of electronic or digital signatures and </w:t>
      </w:r>
      <w:r>
        <w:rPr>
          <w:color w:val="231F20"/>
        </w:rPr>
        <w:t>pass-word-only</w:t>
      </w:r>
      <w:r>
        <w:rPr>
          <w:color w:val="231F20"/>
          <w:spacing w:val="-8"/>
        </w:rPr>
        <w:t> </w:t>
      </w:r>
      <w:r>
        <w:rPr>
          <w:color w:val="231F20"/>
        </w:rPr>
        <w:t>access</w:t>
      </w:r>
      <w:r>
        <w:rPr>
          <w:color w:val="231F20"/>
          <w:spacing w:val="-8"/>
        </w:rPr>
        <w:t> </w:t>
      </w:r>
      <w:r>
        <w:rPr>
          <w:color w:val="231F20"/>
        </w:rPr>
        <w:t>to</w:t>
      </w:r>
      <w:r>
        <w:rPr>
          <w:color w:val="231F20"/>
          <w:spacing w:val="-8"/>
        </w:rPr>
        <w:t> </w:t>
      </w:r>
      <w:r>
        <w:rPr>
          <w:color w:val="231F20"/>
        </w:rPr>
        <w:t>certain</w:t>
      </w:r>
      <w:r>
        <w:rPr>
          <w:color w:val="231F20"/>
          <w:spacing w:val="-8"/>
        </w:rPr>
        <w:t> </w:t>
      </w:r>
      <w:r>
        <w:rPr>
          <w:color w:val="231F20"/>
        </w:rPr>
        <w:t>information</w:t>
      </w:r>
      <w:r>
        <w:rPr>
          <w:color w:val="231F20"/>
          <w:spacing w:val="-8"/>
        </w:rPr>
        <w:t> </w:t>
      </w:r>
      <w:r>
        <w:rPr>
          <w:color w:val="231F20"/>
        </w:rPr>
        <w:t>is</w:t>
      </w:r>
      <w:r>
        <w:rPr>
          <w:color w:val="231F20"/>
          <w:spacing w:val="-8"/>
        </w:rPr>
        <w:t> </w:t>
      </w:r>
      <w:r>
        <w:rPr>
          <w:color w:val="231F20"/>
        </w:rPr>
        <w:t>important.</w:t>
      </w:r>
      <w:r>
        <w:rPr>
          <w:color w:val="231F20"/>
          <w:spacing w:val="-8"/>
        </w:rPr>
        <w:t> </w:t>
      </w:r>
      <w:r>
        <w:rPr>
          <w:color w:val="231F20"/>
        </w:rPr>
        <w:t>There</w:t>
      </w:r>
      <w:r>
        <w:rPr>
          <w:color w:val="231F20"/>
          <w:spacing w:val="-8"/>
        </w:rPr>
        <w:t> </w:t>
      </w:r>
      <w:r>
        <w:rPr>
          <w:color w:val="231F20"/>
        </w:rPr>
        <w:t>is</w:t>
      </w:r>
      <w:r>
        <w:rPr>
          <w:color w:val="231F20"/>
          <w:spacing w:val="-8"/>
        </w:rPr>
        <w:t> </w:t>
      </w:r>
      <w:r>
        <w:rPr>
          <w:color w:val="231F20"/>
        </w:rPr>
        <w:t>a</w:t>
      </w:r>
      <w:r>
        <w:rPr>
          <w:color w:val="231F20"/>
          <w:spacing w:val="-8"/>
        </w:rPr>
        <w:t> </w:t>
      </w:r>
      <w:r>
        <w:rPr>
          <w:color w:val="231F20"/>
        </w:rPr>
        <w:t>widespread concern that electronic systems are not secure. IACUC databases should be</w:t>
      </w:r>
      <w:r>
        <w:rPr>
          <w:color w:val="231F20"/>
          <w:spacing w:val="-5"/>
        </w:rPr>
        <w:t> </w:t>
      </w:r>
      <w:r>
        <w:rPr>
          <w:color w:val="231F20"/>
        </w:rPr>
        <w:t>maintained</w:t>
      </w:r>
      <w:r>
        <w:rPr>
          <w:color w:val="231F20"/>
          <w:spacing w:val="-5"/>
        </w:rPr>
        <w:t> </w:t>
      </w:r>
      <w:r>
        <w:rPr>
          <w:color w:val="231F20"/>
        </w:rPr>
        <w:t>on</w:t>
      </w:r>
      <w:r>
        <w:rPr>
          <w:color w:val="231F20"/>
          <w:spacing w:val="-5"/>
        </w:rPr>
        <w:t> </w:t>
      </w:r>
      <w:r>
        <w:rPr>
          <w:color w:val="231F20"/>
        </w:rPr>
        <w:t>institutional</w:t>
      </w:r>
      <w:r>
        <w:rPr>
          <w:color w:val="231F20"/>
          <w:spacing w:val="-5"/>
        </w:rPr>
        <w:t> </w:t>
      </w:r>
      <w:r>
        <w:rPr>
          <w:color w:val="231F20"/>
        </w:rPr>
        <w:t>intranets,</w:t>
      </w:r>
      <w:r>
        <w:rPr>
          <w:color w:val="231F20"/>
          <w:spacing w:val="-5"/>
        </w:rPr>
        <w:t> </w:t>
      </w:r>
      <w:r>
        <w:rPr>
          <w:color w:val="231F20"/>
        </w:rPr>
        <w:t>as</w:t>
      </w:r>
      <w:r>
        <w:rPr>
          <w:color w:val="231F20"/>
          <w:spacing w:val="-5"/>
        </w:rPr>
        <w:t> </w:t>
      </w:r>
      <w:r>
        <w:rPr>
          <w:color w:val="231F20"/>
        </w:rPr>
        <w:t>opposed</w:t>
      </w:r>
      <w:r>
        <w:rPr>
          <w:color w:val="231F20"/>
          <w:spacing w:val="-5"/>
        </w:rPr>
        <w:t> </w:t>
      </w:r>
      <w:r>
        <w:rPr>
          <w:color w:val="231F20"/>
        </w:rPr>
        <w:t>to</w:t>
      </w:r>
      <w:r>
        <w:rPr>
          <w:color w:val="231F20"/>
          <w:spacing w:val="-5"/>
        </w:rPr>
        <w:t> </w:t>
      </w:r>
      <w:r>
        <w:rPr>
          <w:color w:val="231F20"/>
        </w:rPr>
        <w:t>the</w:t>
      </w:r>
      <w:r>
        <w:rPr>
          <w:color w:val="231F20"/>
          <w:spacing w:val="-5"/>
        </w:rPr>
        <w:t> </w:t>
      </w:r>
      <w:r>
        <w:rPr>
          <w:color w:val="231F20"/>
        </w:rPr>
        <w:t>Internet,</w:t>
      </w:r>
      <w:r>
        <w:rPr>
          <w:color w:val="231F20"/>
          <w:spacing w:val="-5"/>
        </w:rPr>
        <w:t> </w:t>
      </w:r>
      <w:r>
        <w:rPr>
          <w:color w:val="231F20"/>
        </w:rPr>
        <w:t>to</w:t>
      </w:r>
      <w:r>
        <w:rPr>
          <w:color w:val="231F20"/>
          <w:spacing w:val="-5"/>
        </w:rPr>
        <w:t> </w:t>
      </w:r>
      <w:r>
        <w:rPr>
          <w:color w:val="231F20"/>
        </w:rPr>
        <w:t>mini-mize the vulnerability of systems. As Internet security improves, these issues should become less of an obstacle to the use of electronic com-munication for carrying out work of the IACUC.</w:t>
      </w:r>
    </w:p>
    <w:p>
      <w:pPr>
        <w:pStyle w:val="Heading6"/>
        <w:spacing w:before="174"/>
      </w:pPr>
      <w:r>
        <w:rPr>
          <w:color w:val="231F20"/>
          <w:spacing w:val="-2"/>
          <w:w w:val="95"/>
        </w:rPr>
        <w:t>Reference</w:t>
      </w:r>
    </w:p>
    <w:p>
      <w:pPr>
        <w:spacing w:before="132"/>
        <w:ind w:left="240" w:right="0" w:firstLine="0"/>
        <w:jc w:val="both"/>
        <w:rPr>
          <w:sz w:val="18"/>
        </w:rPr>
      </w:pPr>
      <w:r>
        <w:rPr>
          <w:color w:val="231F20"/>
          <w:sz w:val="18"/>
        </w:rPr>
        <w:t>Garnett,</w:t>
      </w:r>
      <w:r>
        <w:rPr>
          <w:color w:val="231F20"/>
          <w:spacing w:val="-10"/>
          <w:sz w:val="18"/>
        </w:rPr>
        <w:t> </w:t>
      </w:r>
      <w:r>
        <w:rPr>
          <w:color w:val="231F20"/>
          <w:sz w:val="18"/>
        </w:rPr>
        <w:t>N.</w:t>
      </w:r>
      <w:r>
        <w:rPr>
          <w:color w:val="231F20"/>
          <w:spacing w:val="-9"/>
          <w:sz w:val="18"/>
        </w:rPr>
        <w:t> </w:t>
      </w:r>
      <w:r>
        <w:rPr>
          <w:color w:val="231F20"/>
          <w:sz w:val="18"/>
        </w:rPr>
        <w:t>and</w:t>
      </w:r>
      <w:r>
        <w:rPr>
          <w:color w:val="231F20"/>
          <w:spacing w:val="-9"/>
          <w:sz w:val="18"/>
        </w:rPr>
        <w:t> </w:t>
      </w:r>
      <w:r>
        <w:rPr>
          <w:color w:val="231F20"/>
          <w:sz w:val="18"/>
        </w:rPr>
        <w:t>S.</w:t>
      </w:r>
      <w:r>
        <w:rPr>
          <w:color w:val="231F20"/>
          <w:spacing w:val="-9"/>
          <w:sz w:val="18"/>
        </w:rPr>
        <w:t> </w:t>
      </w:r>
      <w:r>
        <w:rPr>
          <w:color w:val="231F20"/>
          <w:sz w:val="18"/>
        </w:rPr>
        <w:t>Potkay.</w:t>
      </w:r>
      <w:r>
        <w:rPr>
          <w:color w:val="231F20"/>
          <w:spacing w:val="-9"/>
          <w:sz w:val="18"/>
        </w:rPr>
        <w:t> </w:t>
      </w:r>
      <w:r>
        <w:rPr>
          <w:color w:val="231F20"/>
          <w:sz w:val="18"/>
        </w:rPr>
        <w:t>Use</w:t>
      </w:r>
      <w:r>
        <w:rPr>
          <w:color w:val="231F20"/>
          <w:spacing w:val="-9"/>
          <w:sz w:val="18"/>
        </w:rPr>
        <w:t> </w:t>
      </w:r>
      <w:r>
        <w:rPr>
          <w:color w:val="231F20"/>
          <w:sz w:val="18"/>
        </w:rPr>
        <w:t>of</w:t>
      </w:r>
      <w:r>
        <w:rPr>
          <w:color w:val="231F20"/>
          <w:spacing w:val="-10"/>
          <w:sz w:val="18"/>
        </w:rPr>
        <w:t> </w:t>
      </w:r>
      <w:r>
        <w:rPr>
          <w:color w:val="231F20"/>
          <w:sz w:val="18"/>
        </w:rPr>
        <w:t>Electronic</w:t>
      </w:r>
      <w:r>
        <w:rPr>
          <w:color w:val="231F20"/>
          <w:spacing w:val="-9"/>
          <w:sz w:val="18"/>
        </w:rPr>
        <w:t> </w:t>
      </w:r>
      <w:r>
        <w:rPr>
          <w:color w:val="231F20"/>
          <w:sz w:val="18"/>
        </w:rPr>
        <w:t>Communications</w:t>
      </w:r>
      <w:r>
        <w:rPr>
          <w:color w:val="231F20"/>
          <w:spacing w:val="-9"/>
          <w:sz w:val="18"/>
        </w:rPr>
        <w:t> </w:t>
      </w:r>
      <w:r>
        <w:rPr>
          <w:color w:val="231F20"/>
          <w:sz w:val="18"/>
        </w:rPr>
        <w:t>for</w:t>
      </w:r>
      <w:r>
        <w:rPr>
          <w:color w:val="231F20"/>
          <w:spacing w:val="-9"/>
          <w:sz w:val="18"/>
        </w:rPr>
        <w:t> </w:t>
      </w:r>
      <w:r>
        <w:rPr>
          <w:color w:val="231F20"/>
          <w:sz w:val="18"/>
        </w:rPr>
        <w:t>IACUC</w:t>
      </w:r>
      <w:r>
        <w:rPr>
          <w:color w:val="231F20"/>
          <w:spacing w:val="-9"/>
          <w:sz w:val="18"/>
        </w:rPr>
        <w:t> </w:t>
      </w:r>
      <w:r>
        <w:rPr>
          <w:color w:val="231F20"/>
          <w:spacing w:val="-2"/>
          <w:sz w:val="18"/>
        </w:rPr>
        <w:t>Functions.</w:t>
      </w:r>
    </w:p>
    <w:p>
      <w:pPr>
        <w:spacing w:before="14"/>
        <w:ind w:left="240" w:right="0" w:firstLine="0"/>
        <w:jc w:val="both"/>
        <w:rPr>
          <w:sz w:val="18"/>
        </w:rPr>
      </w:pPr>
      <w:r>
        <w:rPr>
          <w:i/>
          <w:color w:val="231F20"/>
          <w:sz w:val="18"/>
        </w:rPr>
        <w:t>ILAR</w:t>
      </w:r>
      <w:r>
        <w:rPr>
          <w:i/>
          <w:color w:val="231F20"/>
          <w:spacing w:val="-12"/>
          <w:sz w:val="18"/>
        </w:rPr>
        <w:t> </w:t>
      </w:r>
      <w:r>
        <w:rPr>
          <w:i/>
          <w:color w:val="231F20"/>
          <w:sz w:val="18"/>
        </w:rPr>
        <w:t>Journal</w:t>
      </w:r>
      <w:r>
        <w:rPr>
          <w:i/>
          <w:color w:val="231F20"/>
          <w:spacing w:val="-12"/>
          <w:sz w:val="18"/>
        </w:rPr>
        <w:t> </w:t>
      </w:r>
      <w:r>
        <w:rPr>
          <w:color w:val="231F20"/>
          <w:sz w:val="18"/>
        </w:rPr>
        <w:t>37(4)190-192,</w:t>
      </w:r>
      <w:r>
        <w:rPr>
          <w:color w:val="231F20"/>
          <w:spacing w:val="-12"/>
          <w:sz w:val="18"/>
        </w:rPr>
        <w:t> </w:t>
      </w:r>
      <w:r>
        <w:rPr>
          <w:color w:val="231F20"/>
          <w:spacing w:val="-4"/>
          <w:sz w:val="18"/>
        </w:rPr>
        <w:t>1995</w:t>
      </w:r>
    </w:p>
    <w:p>
      <w:pPr>
        <w:spacing w:after="0"/>
        <w:jc w:val="both"/>
        <w:rPr>
          <w:sz w:val="18"/>
        </w:rPr>
        <w:sectPr>
          <w:headerReference w:type="even" r:id="rId96"/>
          <w:pgSz w:w="8640" w:h="12960"/>
          <w:pgMar w:header="687" w:footer="0" w:top="1480" w:bottom="280" w:left="720" w:right="720"/>
          <w:pgNumType w:start="180"/>
        </w:sectPr>
      </w:pPr>
    </w:p>
    <w:p>
      <w:pPr>
        <w:pStyle w:val="BodyText"/>
        <w:spacing w:before="17"/>
        <w:rPr>
          <w:sz w:val="48"/>
        </w:rPr>
      </w:pPr>
    </w:p>
    <w:p>
      <w:pPr>
        <w:pStyle w:val="Heading1"/>
        <w:spacing w:before="1"/>
        <w:ind w:left="4785" w:firstLine="0"/>
      </w:pPr>
      <w:bookmarkStart w:name="Appendices" w:id="142"/>
      <w:bookmarkEnd w:id="142"/>
      <w:r>
        <w:rPr>
          <w:b w:val="0"/>
        </w:rPr>
      </w:r>
      <w:bookmarkStart w:name="_bookmark76" w:id="143"/>
      <w:bookmarkEnd w:id="143"/>
      <w:r>
        <w:rPr>
          <w:b w:val="0"/>
        </w:rPr>
      </w:r>
      <w:r>
        <w:rPr>
          <w:color w:val="231F20"/>
          <w:spacing w:val="27"/>
          <w:w w:val="90"/>
        </w:rPr>
        <w:t>Appendices</w:t>
      </w: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spacing w:before="87"/>
        <w:rPr>
          <w:rFonts w:ascii="Calibri"/>
          <w:b/>
          <w:sz w:val="16"/>
        </w:rPr>
      </w:pPr>
    </w:p>
    <w:p>
      <w:pPr>
        <w:spacing w:before="0"/>
        <w:ind w:left="120" w:right="0" w:firstLine="0"/>
        <w:jc w:val="center"/>
        <w:rPr>
          <w:sz w:val="16"/>
        </w:rPr>
      </w:pPr>
      <w:r>
        <w:rPr>
          <w:color w:val="231F20"/>
          <w:spacing w:val="-5"/>
          <w:sz w:val="16"/>
        </w:rPr>
        <w:t>181</w:t>
      </w:r>
    </w:p>
    <w:p>
      <w:pPr>
        <w:spacing w:after="0"/>
        <w:jc w:val="center"/>
        <w:rPr>
          <w:sz w:val="16"/>
        </w:rPr>
        <w:sectPr>
          <w:headerReference w:type="default" r:id="rId97"/>
          <w:pgSz w:w="8640" w:h="12960"/>
          <w:pgMar w:header="0" w:footer="0" w:top="1480" w:bottom="280" w:left="72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98"/>
          <w:pgSz w:w="12240" w:h="15840"/>
          <w:pgMar w:header="0" w:footer="0" w:top="1820" w:bottom="280" w:left="1800" w:right="1800"/>
        </w:sectPr>
      </w:pPr>
    </w:p>
    <w:p>
      <w:pPr>
        <w:pStyle w:val="BodyText"/>
        <w:spacing w:before="249"/>
        <w:rPr>
          <w:rFonts w:ascii="Times New Roman"/>
          <w:i/>
          <w:sz w:val="30"/>
        </w:rPr>
      </w:pPr>
    </w:p>
    <w:p>
      <w:pPr>
        <w:pStyle w:val="Heading3"/>
        <w:ind w:left="360" w:firstLine="0"/>
      </w:pPr>
      <w:bookmarkStart w:name="Appendix A: Resources" w:id="144"/>
      <w:bookmarkEnd w:id="144"/>
      <w:r>
        <w:rPr>
          <w:b w:val="0"/>
        </w:rPr>
      </w:r>
      <w:bookmarkStart w:name="_bookmark77" w:id="145"/>
      <w:bookmarkEnd w:id="145"/>
      <w:r>
        <w:rPr>
          <w:b w:val="0"/>
        </w:rPr>
      </w:r>
      <w:r>
        <w:rPr>
          <w:color w:val="231F20"/>
          <w:w w:val="85"/>
        </w:rPr>
        <w:t>Appendix</w:t>
      </w:r>
      <w:r>
        <w:rPr>
          <w:color w:val="231F20"/>
          <w:spacing w:val="1"/>
        </w:rPr>
        <w:t> </w:t>
      </w:r>
      <w:r>
        <w:rPr>
          <w:color w:val="231F20"/>
          <w:w w:val="85"/>
        </w:rPr>
        <w:t>A:</w:t>
      </w:r>
      <w:r>
        <w:rPr>
          <w:color w:val="231F20"/>
          <w:spacing w:val="2"/>
        </w:rPr>
        <w:t> </w:t>
      </w:r>
      <w:r>
        <w:rPr>
          <w:color w:val="231F20"/>
          <w:spacing w:val="-2"/>
          <w:w w:val="85"/>
        </w:rPr>
        <w:t>Resources</w:t>
      </w:r>
    </w:p>
    <w:p>
      <w:pPr>
        <w:pStyle w:val="Heading5"/>
        <w:spacing w:before="327"/>
        <w:ind w:left="360"/>
      </w:pPr>
      <w:r>
        <w:rPr>
          <w:color w:val="231F20"/>
          <w:spacing w:val="-2"/>
          <w:w w:val="75"/>
        </w:rPr>
        <w:t>ALTWEB</w:t>
      </w:r>
    </w:p>
    <w:p>
      <w:pPr>
        <w:spacing w:before="62"/>
        <w:ind w:left="360" w:right="0" w:firstLine="0"/>
        <w:jc w:val="left"/>
        <w:rPr>
          <w:i/>
          <w:sz w:val="20"/>
        </w:rPr>
      </w:pPr>
      <w:r>
        <w:rPr>
          <w:color w:val="231F20"/>
          <w:sz w:val="20"/>
        </w:rPr>
        <w:t>Web:</w:t>
      </w:r>
      <w:r>
        <w:rPr>
          <w:color w:val="231F20"/>
          <w:spacing w:val="-13"/>
          <w:sz w:val="20"/>
        </w:rPr>
        <w:t> </w:t>
      </w:r>
      <w:hyperlink r:id="rId100">
        <w:r>
          <w:rPr>
            <w:i/>
            <w:color w:val="0000FF"/>
            <w:spacing w:val="-2"/>
            <w:sz w:val="20"/>
          </w:rPr>
          <w:t>http://altweb.jhsph.edu</w:t>
        </w:r>
      </w:hyperlink>
    </w:p>
    <w:p>
      <w:pPr>
        <w:pStyle w:val="BodyText"/>
        <w:spacing w:line="261" w:lineRule="auto" w:before="200"/>
        <w:ind w:left="359" w:right="236"/>
        <w:jc w:val="both"/>
      </w:pPr>
      <w:r>
        <w:rPr>
          <w:color w:val="231F20"/>
        </w:rPr>
        <w:t>ALTWEB is a Website created under the auspices of the Johns Hopkins Center for Alternatives to Animal Testing that is dedicated to </w:t>
      </w:r>
      <w:r>
        <w:rPr>
          <w:color w:val="231F20"/>
        </w:rPr>
        <w:t>providing information about and fostering the development of scientifically accept-able</w:t>
      </w:r>
      <w:r>
        <w:rPr>
          <w:color w:val="231F20"/>
          <w:spacing w:val="-3"/>
        </w:rPr>
        <w:t> </w:t>
      </w:r>
      <w:r>
        <w:rPr>
          <w:color w:val="231F20"/>
        </w:rPr>
        <w:t>alternatives</w:t>
      </w:r>
      <w:r>
        <w:rPr>
          <w:color w:val="231F20"/>
          <w:spacing w:val="-3"/>
        </w:rPr>
        <w:t> </w:t>
      </w:r>
      <w:r>
        <w:rPr>
          <w:color w:val="231F20"/>
        </w:rPr>
        <w:t>to</w:t>
      </w:r>
      <w:r>
        <w:rPr>
          <w:color w:val="231F20"/>
          <w:spacing w:val="-3"/>
        </w:rPr>
        <w:t> </w:t>
      </w:r>
      <w:r>
        <w:rPr>
          <w:color w:val="231F20"/>
        </w:rPr>
        <w:t>the</w:t>
      </w:r>
      <w:r>
        <w:rPr>
          <w:color w:val="231F20"/>
          <w:spacing w:val="-3"/>
        </w:rPr>
        <w:t> </w:t>
      </w:r>
      <w:r>
        <w:rPr>
          <w:color w:val="231F20"/>
        </w:rPr>
        <w:t>use</w:t>
      </w:r>
      <w:r>
        <w:rPr>
          <w:color w:val="231F20"/>
          <w:spacing w:val="-3"/>
        </w:rPr>
        <w:t> </w:t>
      </w:r>
      <w:r>
        <w:rPr>
          <w:color w:val="231F20"/>
        </w:rPr>
        <w:t>of</w:t>
      </w:r>
      <w:r>
        <w:rPr>
          <w:color w:val="231F20"/>
          <w:spacing w:val="-3"/>
        </w:rPr>
        <w:t> </w:t>
      </w:r>
      <w:r>
        <w:rPr>
          <w:color w:val="231F20"/>
        </w:rPr>
        <w:t>animals</w:t>
      </w:r>
      <w:r>
        <w:rPr>
          <w:color w:val="231F20"/>
          <w:spacing w:val="-3"/>
        </w:rPr>
        <w:t> </w:t>
      </w:r>
      <w:r>
        <w:rPr>
          <w:color w:val="231F20"/>
        </w:rPr>
        <w:t>in</w:t>
      </w:r>
      <w:r>
        <w:rPr>
          <w:color w:val="231F20"/>
          <w:spacing w:val="-3"/>
        </w:rPr>
        <w:t> </w:t>
      </w:r>
      <w:r>
        <w:rPr>
          <w:color w:val="231F20"/>
        </w:rPr>
        <w:t>testing</w:t>
      </w:r>
      <w:r>
        <w:rPr>
          <w:color w:val="231F20"/>
          <w:spacing w:val="-3"/>
        </w:rPr>
        <w:t> </w:t>
      </w:r>
      <w:r>
        <w:rPr>
          <w:color w:val="231F20"/>
        </w:rPr>
        <w:t>and</w:t>
      </w:r>
      <w:r>
        <w:rPr>
          <w:color w:val="231F20"/>
          <w:spacing w:val="-3"/>
        </w:rPr>
        <w:t> </w:t>
      </w:r>
      <w:r>
        <w:rPr>
          <w:color w:val="231F20"/>
        </w:rPr>
        <w:t>research.</w:t>
      </w:r>
      <w:r>
        <w:rPr>
          <w:color w:val="231F20"/>
          <w:spacing w:val="-3"/>
        </w:rPr>
        <w:t> </w:t>
      </w:r>
      <w:r>
        <w:rPr>
          <w:color w:val="231F20"/>
        </w:rPr>
        <w:t>Alternatives are</w:t>
      </w:r>
      <w:r>
        <w:rPr>
          <w:color w:val="231F20"/>
          <w:spacing w:val="-12"/>
        </w:rPr>
        <w:t> </w:t>
      </w:r>
      <w:r>
        <w:rPr>
          <w:color w:val="231F20"/>
        </w:rPr>
        <w:t>defined</w:t>
      </w:r>
      <w:r>
        <w:rPr>
          <w:color w:val="231F20"/>
          <w:spacing w:val="-12"/>
        </w:rPr>
        <w:t> </w:t>
      </w:r>
      <w:r>
        <w:rPr>
          <w:color w:val="231F20"/>
        </w:rPr>
        <w:t>as</w:t>
      </w:r>
      <w:r>
        <w:rPr>
          <w:color w:val="231F20"/>
          <w:spacing w:val="-12"/>
        </w:rPr>
        <w:t> </w:t>
      </w:r>
      <w:r>
        <w:rPr>
          <w:color w:val="231F20"/>
        </w:rPr>
        <w:t>methods</w:t>
      </w:r>
      <w:r>
        <w:rPr>
          <w:color w:val="231F20"/>
          <w:spacing w:val="-12"/>
        </w:rPr>
        <w:t> </w:t>
      </w:r>
      <w:r>
        <w:rPr>
          <w:color w:val="231F20"/>
        </w:rPr>
        <w:t>that</w:t>
      </w:r>
      <w:r>
        <w:rPr>
          <w:color w:val="231F20"/>
          <w:spacing w:val="-12"/>
        </w:rPr>
        <w:t> </w:t>
      </w:r>
      <w:r>
        <w:rPr>
          <w:color w:val="231F20"/>
        </w:rPr>
        <w:t>reduce</w:t>
      </w:r>
      <w:r>
        <w:rPr>
          <w:color w:val="231F20"/>
          <w:spacing w:val="-12"/>
        </w:rPr>
        <w:t> </w:t>
      </w:r>
      <w:r>
        <w:rPr>
          <w:color w:val="231F20"/>
        </w:rPr>
        <w:t>animal</w:t>
      </w:r>
      <w:r>
        <w:rPr>
          <w:color w:val="231F20"/>
          <w:spacing w:val="-12"/>
        </w:rPr>
        <w:t> </w:t>
      </w:r>
      <w:r>
        <w:rPr>
          <w:color w:val="231F20"/>
        </w:rPr>
        <w:t>use,</w:t>
      </w:r>
      <w:r>
        <w:rPr>
          <w:color w:val="231F20"/>
          <w:spacing w:val="-12"/>
        </w:rPr>
        <w:t> </w:t>
      </w:r>
      <w:r>
        <w:rPr>
          <w:color w:val="231F20"/>
        </w:rPr>
        <w:t>replace</w:t>
      </w:r>
      <w:r>
        <w:rPr>
          <w:color w:val="231F20"/>
          <w:spacing w:val="-12"/>
        </w:rPr>
        <w:t> </w:t>
      </w:r>
      <w:r>
        <w:rPr>
          <w:color w:val="231F20"/>
        </w:rPr>
        <w:t>whole</w:t>
      </w:r>
      <w:r>
        <w:rPr>
          <w:color w:val="231F20"/>
          <w:spacing w:val="-12"/>
        </w:rPr>
        <w:t> </w:t>
      </w:r>
      <w:r>
        <w:rPr>
          <w:color w:val="231F20"/>
        </w:rPr>
        <w:t>animal</w:t>
      </w:r>
      <w:r>
        <w:rPr>
          <w:color w:val="231F20"/>
          <w:spacing w:val="-12"/>
        </w:rPr>
        <w:t> </w:t>
      </w:r>
      <w:r>
        <w:rPr>
          <w:color w:val="231F20"/>
        </w:rPr>
        <w:t>tests, or refine existing tests by minimizing animal distress.</w:t>
      </w:r>
    </w:p>
    <w:p>
      <w:pPr>
        <w:pStyle w:val="Heading5"/>
        <w:ind w:left="360"/>
      </w:pPr>
      <w:r>
        <w:rPr>
          <w:color w:val="231F20"/>
          <w:w w:val="65"/>
        </w:rPr>
        <w:t>American</w:t>
      </w:r>
      <w:r>
        <w:rPr>
          <w:color w:val="231F20"/>
          <w:spacing w:val="9"/>
        </w:rPr>
        <w:t> </w:t>
      </w:r>
      <w:r>
        <w:rPr>
          <w:color w:val="231F20"/>
          <w:w w:val="65"/>
        </w:rPr>
        <w:t>Association</w:t>
      </w:r>
      <w:r>
        <w:rPr>
          <w:color w:val="231F20"/>
          <w:spacing w:val="10"/>
        </w:rPr>
        <w:t> </w:t>
      </w:r>
      <w:r>
        <w:rPr>
          <w:color w:val="231F20"/>
          <w:w w:val="65"/>
        </w:rPr>
        <w:t>for</w:t>
      </w:r>
      <w:r>
        <w:rPr>
          <w:color w:val="231F20"/>
          <w:spacing w:val="9"/>
        </w:rPr>
        <w:t> </w:t>
      </w:r>
      <w:r>
        <w:rPr>
          <w:color w:val="231F20"/>
          <w:w w:val="65"/>
        </w:rPr>
        <w:t>Laboratory</w:t>
      </w:r>
      <w:r>
        <w:rPr>
          <w:color w:val="231F20"/>
          <w:spacing w:val="10"/>
        </w:rPr>
        <w:t> </w:t>
      </w:r>
      <w:r>
        <w:rPr>
          <w:color w:val="231F20"/>
          <w:w w:val="65"/>
        </w:rPr>
        <w:t>Animal</w:t>
      </w:r>
      <w:r>
        <w:rPr>
          <w:color w:val="231F20"/>
          <w:spacing w:val="10"/>
        </w:rPr>
        <w:t> </w:t>
      </w:r>
      <w:r>
        <w:rPr>
          <w:color w:val="231F20"/>
          <w:w w:val="65"/>
        </w:rPr>
        <w:t>Science</w:t>
      </w:r>
      <w:r>
        <w:rPr>
          <w:color w:val="231F20"/>
          <w:spacing w:val="9"/>
        </w:rPr>
        <w:t> </w:t>
      </w:r>
      <w:r>
        <w:rPr>
          <w:color w:val="231F20"/>
          <w:spacing w:val="-2"/>
          <w:w w:val="65"/>
        </w:rPr>
        <w:t>(AALAS)</w:t>
      </w:r>
    </w:p>
    <w:p>
      <w:pPr>
        <w:pStyle w:val="BodyText"/>
        <w:spacing w:line="261" w:lineRule="auto" w:before="63"/>
        <w:ind w:left="359" w:right="4334"/>
      </w:pPr>
      <w:r>
        <w:rPr>
          <w:color w:val="231F20"/>
        </w:rPr>
        <w:t>9190</w:t>
      </w:r>
      <w:r>
        <w:rPr>
          <w:color w:val="231F20"/>
          <w:spacing w:val="-13"/>
        </w:rPr>
        <w:t> </w:t>
      </w:r>
      <w:r>
        <w:rPr>
          <w:color w:val="231F20"/>
        </w:rPr>
        <w:t>Crestwyn</w:t>
      </w:r>
      <w:r>
        <w:rPr>
          <w:color w:val="231F20"/>
          <w:spacing w:val="-13"/>
        </w:rPr>
        <w:t> </w:t>
      </w:r>
      <w:r>
        <w:rPr>
          <w:color w:val="231F20"/>
        </w:rPr>
        <w:t>Hills</w:t>
      </w:r>
      <w:r>
        <w:rPr>
          <w:color w:val="231F20"/>
          <w:spacing w:val="-13"/>
        </w:rPr>
        <w:t> </w:t>
      </w:r>
      <w:r>
        <w:rPr>
          <w:color w:val="231F20"/>
        </w:rPr>
        <w:t>Drive Memphis, TN 38125</w:t>
      </w:r>
    </w:p>
    <w:p>
      <w:pPr>
        <w:pStyle w:val="BodyText"/>
        <w:spacing w:line="229" w:lineRule="exact"/>
        <w:ind w:left="359"/>
      </w:pPr>
      <w:r>
        <w:rPr>
          <w:color w:val="231F20"/>
          <w:spacing w:val="-2"/>
        </w:rPr>
        <w:t>Tel:</w:t>
      </w:r>
      <w:r>
        <w:rPr>
          <w:color w:val="231F20"/>
          <w:spacing w:val="-4"/>
        </w:rPr>
        <w:t> </w:t>
      </w:r>
      <w:r>
        <w:rPr>
          <w:color w:val="231F20"/>
          <w:spacing w:val="-2"/>
        </w:rPr>
        <w:t>901-754-</w:t>
      </w:r>
      <w:r>
        <w:rPr>
          <w:color w:val="231F20"/>
          <w:spacing w:val="-4"/>
        </w:rPr>
        <w:t>8620</w:t>
      </w:r>
    </w:p>
    <w:p>
      <w:pPr>
        <w:pStyle w:val="BodyText"/>
        <w:spacing w:before="19"/>
        <w:ind w:left="359"/>
      </w:pPr>
      <w:r>
        <w:rPr>
          <w:color w:val="231F20"/>
        </w:rPr>
        <w:t>Fax:</w:t>
      </w:r>
      <w:r>
        <w:rPr>
          <w:color w:val="231F20"/>
          <w:spacing w:val="-1"/>
        </w:rPr>
        <w:t> </w:t>
      </w:r>
      <w:r>
        <w:rPr>
          <w:color w:val="231F20"/>
        </w:rPr>
        <w:t>901-753-</w:t>
      </w:r>
      <w:r>
        <w:rPr>
          <w:color w:val="231F20"/>
          <w:spacing w:val="-4"/>
        </w:rPr>
        <w:t>0046</w:t>
      </w:r>
    </w:p>
    <w:p>
      <w:pPr>
        <w:spacing w:before="20"/>
        <w:ind w:left="359" w:right="0" w:firstLine="0"/>
        <w:jc w:val="left"/>
        <w:rPr>
          <w:i/>
          <w:sz w:val="20"/>
        </w:rPr>
      </w:pPr>
      <w:r>
        <w:rPr>
          <w:color w:val="231F20"/>
          <w:spacing w:val="-2"/>
          <w:sz w:val="20"/>
        </w:rPr>
        <w:t>Web:</w:t>
      </w:r>
      <w:r>
        <w:rPr>
          <w:color w:val="231F20"/>
          <w:spacing w:val="-7"/>
          <w:sz w:val="20"/>
        </w:rPr>
        <w:t> </w:t>
      </w:r>
      <w:hyperlink r:id="rId101">
        <w:r>
          <w:rPr>
            <w:i/>
            <w:color w:val="0000FF"/>
            <w:spacing w:val="-2"/>
            <w:sz w:val="20"/>
          </w:rPr>
          <w:t>http://www.aalas.org/</w:t>
        </w:r>
      </w:hyperlink>
    </w:p>
    <w:p>
      <w:pPr>
        <w:pStyle w:val="BodyText"/>
        <w:spacing w:line="261" w:lineRule="auto" w:before="200"/>
        <w:ind w:left="360" w:right="236"/>
        <w:jc w:val="both"/>
      </w:pPr>
      <w:r>
        <w:rPr>
          <w:color w:val="231F20"/>
        </w:rPr>
        <w:t>AALAS</w:t>
      </w:r>
      <w:r>
        <w:rPr>
          <w:color w:val="231F20"/>
          <w:spacing w:val="-8"/>
        </w:rPr>
        <w:t> </w:t>
      </w:r>
      <w:r>
        <w:rPr>
          <w:color w:val="231F20"/>
        </w:rPr>
        <w:t>is</w:t>
      </w:r>
      <w:r>
        <w:rPr>
          <w:color w:val="231F20"/>
          <w:spacing w:val="-8"/>
        </w:rPr>
        <w:t> </w:t>
      </w:r>
      <w:r>
        <w:rPr>
          <w:color w:val="231F20"/>
        </w:rPr>
        <w:t>an</w:t>
      </w:r>
      <w:r>
        <w:rPr>
          <w:color w:val="231F20"/>
          <w:spacing w:val="-8"/>
        </w:rPr>
        <w:t> </w:t>
      </w:r>
      <w:r>
        <w:rPr>
          <w:color w:val="231F20"/>
        </w:rPr>
        <w:t>association</w:t>
      </w:r>
      <w:r>
        <w:rPr>
          <w:color w:val="231F20"/>
          <w:spacing w:val="-8"/>
        </w:rPr>
        <w:t> </w:t>
      </w:r>
      <w:r>
        <w:rPr>
          <w:color w:val="231F20"/>
        </w:rPr>
        <w:t>of</w:t>
      </w:r>
      <w:r>
        <w:rPr>
          <w:color w:val="231F20"/>
          <w:spacing w:val="-8"/>
        </w:rPr>
        <w:t> </w:t>
      </w:r>
      <w:r>
        <w:rPr>
          <w:color w:val="231F20"/>
        </w:rPr>
        <w:t>over</w:t>
      </w:r>
      <w:r>
        <w:rPr>
          <w:color w:val="231F20"/>
          <w:spacing w:val="-8"/>
        </w:rPr>
        <w:t> </w:t>
      </w:r>
      <w:r>
        <w:rPr>
          <w:color w:val="231F20"/>
        </w:rPr>
        <w:t>9,300</w:t>
      </w:r>
      <w:r>
        <w:rPr>
          <w:color w:val="231F20"/>
          <w:spacing w:val="-8"/>
        </w:rPr>
        <w:t> </w:t>
      </w:r>
      <w:r>
        <w:rPr>
          <w:color w:val="231F20"/>
        </w:rPr>
        <w:t>individuals</w:t>
      </w:r>
      <w:r>
        <w:rPr>
          <w:color w:val="231F20"/>
          <w:spacing w:val="-8"/>
        </w:rPr>
        <w:t> </w:t>
      </w:r>
      <w:r>
        <w:rPr>
          <w:color w:val="231F20"/>
        </w:rPr>
        <w:t>dedicated</w:t>
      </w:r>
      <w:r>
        <w:rPr>
          <w:color w:val="231F20"/>
          <w:spacing w:val="-8"/>
        </w:rPr>
        <w:t> </w:t>
      </w:r>
      <w:r>
        <w:rPr>
          <w:color w:val="231F20"/>
        </w:rPr>
        <w:t>to</w:t>
      </w:r>
      <w:r>
        <w:rPr>
          <w:color w:val="231F20"/>
          <w:spacing w:val="-8"/>
        </w:rPr>
        <w:t> </w:t>
      </w:r>
      <w:r>
        <w:rPr>
          <w:color w:val="231F20"/>
        </w:rPr>
        <w:t>the</w:t>
      </w:r>
      <w:r>
        <w:rPr>
          <w:color w:val="231F20"/>
          <w:spacing w:val="-8"/>
        </w:rPr>
        <w:t> </w:t>
      </w:r>
      <w:r>
        <w:rPr>
          <w:color w:val="231F20"/>
        </w:rPr>
        <w:t>humane care and treatment of laboratory animals and to quality research. It serves as a forum for the exchange of information and expertise in the care and use of laboratory animals.</w:t>
      </w:r>
    </w:p>
    <w:p>
      <w:pPr>
        <w:pStyle w:val="Heading5"/>
        <w:ind w:left="360"/>
      </w:pPr>
      <w:r>
        <w:rPr>
          <w:color w:val="231F20"/>
          <w:w w:val="65"/>
        </w:rPr>
        <w:t>American</w:t>
      </w:r>
      <w:r>
        <w:rPr>
          <w:color w:val="231F20"/>
          <w:spacing w:val="10"/>
        </w:rPr>
        <w:t> </w:t>
      </w:r>
      <w:r>
        <w:rPr>
          <w:color w:val="231F20"/>
          <w:w w:val="65"/>
        </w:rPr>
        <w:t>College</w:t>
      </w:r>
      <w:r>
        <w:rPr>
          <w:color w:val="231F20"/>
          <w:spacing w:val="11"/>
        </w:rPr>
        <w:t> </w:t>
      </w:r>
      <w:r>
        <w:rPr>
          <w:color w:val="231F20"/>
          <w:w w:val="65"/>
        </w:rPr>
        <w:t>of</w:t>
      </w:r>
      <w:r>
        <w:rPr>
          <w:color w:val="231F20"/>
          <w:spacing w:val="11"/>
        </w:rPr>
        <w:t> </w:t>
      </w:r>
      <w:r>
        <w:rPr>
          <w:color w:val="231F20"/>
          <w:w w:val="65"/>
        </w:rPr>
        <w:t>Laboratory</w:t>
      </w:r>
      <w:r>
        <w:rPr>
          <w:color w:val="231F20"/>
          <w:spacing w:val="11"/>
        </w:rPr>
        <w:t> </w:t>
      </w:r>
      <w:r>
        <w:rPr>
          <w:color w:val="231F20"/>
          <w:w w:val="65"/>
        </w:rPr>
        <w:t>Animal</w:t>
      </w:r>
      <w:r>
        <w:rPr>
          <w:color w:val="231F20"/>
          <w:spacing w:val="11"/>
        </w:rPr>
        <w:t> </w:t>
      </w:r>
      <w:r>
        <w:rPr>
          <w:color w:val="231F20"/>
          <w:w w:val="65"/>
        </w:rPr>
        <w:t>Medicine</w:t>
      </w:r>
      <w:r>
        <w:rPr>
          <w:color w:val="231F20"/>
          <w:spacing w:val="11"/>
        </w:rPr>
        <w:t> </w:t>
      </w:r>
      <w:r>
        <w:rPr>
          <w:color w:val="231F20"/>
          <w:spacing w:val="-2"/>
          <w:w w:val="65"/>
        </w:rPr>
        <w:t>(ACLAM)</w:t>
      </w:r>
    </w:p>
    <w:p>
      <w:pPr>
        <w:spacing w:before="63"/>
        <w:ind w:left="360" w:right="0" w:firstLine="0"/>
        <w:jc w:val="left"/>
        <w:rPr>
          <w:i/>
          <w:sz w:val="20"/>
        </w:rPr>
      </w:pPr>
      <w:r>
        <w:rPr>
          <w:color w:val="231F20"/>
          <w:sz w:val="20"/>
        </w:rPr>
        <w:t>Web:</w:t>
      </w:r>
      <w:r>
        <w:rPr>
          <w:color w:val="231F20"/>
          <w:spacing w:val="-13"/>
          <w:sz w:val="20"/>
        </w:rPr>
        <w:t> </w:t>
      </w:r>
      <w:hyperlink r:id="rId102">
        <w:r>
          <w:rPr>
            <w:i/>
            <w:color w:val="0000FF"/>
            <w:spacing w:val="-2"/>
            <w:sz w:val="20"/>
          </w:rPr>
          <w:t>http://www.aclam.org/index.html</w:t>
        </w:r>
      </w:hyperlink>
    </w:p>
    <w:p>
      <w:pPr>
        <w:pStyle w:val="BodyText"/>
        <w:spacing w:line="261" w:lineRule="auto" w:before="201"/>
        <w:ind w:left="360" w:right="234" w:hanging="1"/>
        <w:jc w:val="both"/>
      </w:pPr>
      <w:r>
        <w:rPr>
          <w:color w:val="231F20"/>
        </w:rPr>
        <w:t>The ACLAM is an organization of board certified veterinary medical spe-cialists who are experts in the humane, proper and safe care and use of laboratory animals. ACLAM establishes standards of education, training, experience and expertise necessary to become qualified as a </w:t>
      </w:r>
      <w:r>
        <w:rPr>
          <w:color w:val="231F20"/>
        </w:rPr>
        <w:t>specialist and recognizes that achievement through board certification. ACLAM promotes</w:t>
      </w:r>
      <w:r>
        <w:rPr>
          <w:color w:val="231F20"/>
          <w:spacing w:val="40"/>
        </w:rPr>
        <w:t> </w:t>
      </w:r>
      <w:r>
        <w:rPr>
          <w:color w:val="231F20"/>
        </w:rPr>
        <w:t>the</w:t>
      </w:r>
      <w:r>
        <w:rPr>
          <w:color w:val="231F20"/>
          <w:spacing w:val="40"/>
        </w:rPr>
        <w:t> </w:t>
      </w:r>
      <w:r>
        <w:rPr>
          <w:color w:val="231F20"/>
        </w:rPr>
        <w:t>advancement</w:t>
      </w:r>
      <w:r>
        <w:rPr>
          <w:color w:val="231F20"/>
          <w:spacing w:val="40"/>
        </w:rPr>
        <w:t> </w:t>
      </w:r>
      <w:r>
        <w:rPr>
          <w:color w:val="231F20"/>
        </w:rPr>
        <w:t>of</w:t>
      </w:r>
      <w:r>
        <w:rPr>
          <w:color w:val="231F20"/>
          <w:spacing w:val="40"/>
        </w:rPr>
        <w:t> </w:t>
      </w:r>
      <w:r>
        <w:rPr>
          <w:color w:val="231F20"/>
        </w:rPr>
        <w:t>knowledge</w:t>
      </w:r>
      <w:r>
        <w:rPr>
          <w:color w:val="231F20"/>
          <w:spacing w:val="40"/>
        </w:rPr>
        <w:t> </w:t>
      </w:r>
      <w:r>
        <w:rPr>
          <w:color w:val="231F20"/>
        </w:rPr>
        <w:t>in</w:t>
      </w:r>
      <w:r>
        <w:rPr>
          <w:color w:val="231F20"/>
          <w:spacing w:val="40"/>
        </w:rPr>
        <w:t> </w:t>
      </w:r>
      <w:r>
        <w:rPr>
          <w:color w:val="231F20"/>
        </w:rPr>
        <w:t>this</w:t>
      </w:r>
      <w:r>
        <w:rPr>
          <w:color w:val="231F20"/>
          <w:spacing w:val="40"/>
        </w:rPr>
        <w:t> </w:t>
      </w:r>
      <w:r>
        <w:rPr>
          <w:color w:val="231F20"/>
        </w:rPr>
        <w:t>field</w:t>
      </w:r>
      <w:r>
        <w:rPr>
          <w:color w:val="231F20"/>
          <w:spacing w:val="40"/>
        </w:rPr>
        <w:t> </w:t>
      </w:r>
      <w:r>
        <w:rPr>
          <w:color w:val="231F20"/>
        </w:rPr>
        <w:t>through</w:t>
      </w:r>
      <w:r>
        <w:rPr>
          <w:color w:val="231F20"/>
          <w:spacing w:val="40"/>
        </w:rPr>
        <w:t> </w:t>
      </w:r>
      <w:r>
        <w:rPr>
          <w:color w:val="231F20"/>
        </w:rPr>
        <w:t>profes-sional</w:t>
      </w:r>
      <w:r>
        <w:rPr>
          <w:color w:val="231F20"/>
          <w:spacing w:val="40"/>
        </w:rPr>
        <w:t> </w:t>
      </w:r>
      <w:r>
        <w:rPr>
          <w:color w:val="231F20"/>
        </w:rPr>
        <w:t>continuing</w:t>
      </w:r>
      <w:r>
        <w:rPr>
          <w:color w:val="231F20"/>
          <w:spacing w:val="40"/>
        </w:rPr>
        <w:t> </w:t>
      </w:r>
      <w:r>
        <w:rPr>
          <w:color w:val="231F20"/>
        </w:rPr>
        <w:t>education</w:t>
      </w:r>
      <w:r>
        <w:rPr>
          <w:color w:val="231F20"/>
          <w:spacing w:val="40"/>
        </w:rPr>
        <w:t> </w:t>
      </w:r>
      <w:r>
        <w:rPr>
          <w:color w:val="231F20"/>
        </w:rPr>
        <w:t>activities,</w:t>
      </w:r>
      <w:r>
        <w:rPr>
          <w:color w:val="231F20"/>
          <w:spacing w:val="40"/>
        </w:rPr>
        <w:t> </w:t>
      </w:r>
      <w:r>
        <w:rPr>
          <w:color w:val="231F20"/>
        </w:rPr>
        <w:t>and</w:t>
      </w:r>
      <w:r>
        <w:rPr>
          <w:color w:val="231F20"/>
          <w:spacing w:val="40"/>
        </w:rPr>
        <w:t> </w:t>
      </w:r>
      <w:r>
        <w:rPr>
          <w:color w:val="231F20"/>
        </w:rPr>
        <w:t>the</w:t>
      </w:r>
      <w:r>
        <w:rPr>
          <w:color w:val="231F20"/>
          <w:spacing w:val="40"/>
        </w:rPr>
        <w:t> </w:t>
      </w:r>
      <w:r>
        <w:rPr>
          <w:color w:val="231F20"/>
        </w:rPr>
        <w:t>development</w:t>
      </w:r>
      <w:r>
        <w:rPr>
          <w:color w:val="231F20"/>
          <w:spacing w:val="40"/>
        </w:rPr>
        <w:t> </w:t>
      </w:r>
      <w:r>
        <w:rPr>
          <w:color w:val="231F20"/>
        </w:rPr>
        <w:t>of</w:t>
      </w:r>
      <w:r>
        <w:rPr>
          <w:color w:val="231F20"/>
          <w:spacing w:val="40"/>
        </w:rPr>
        <w:t> </w:t>
      </w:r>
      <w:r>
        <w:rPr>
          <w:color w:val="231F20"/>
        </w:rPr>
        <w:t>educa-tional materials.</w:t>
      </w:r>
    </w:p>
    <w:p>
      <w:pPr>
        <w:pStyle w:val="BodyText"/>
      </w:pPr>
    </w:p>
    <w:p>
      <w:pPr>
        <w:pStyle w:val="BodyText"/>
      </w:pPr>
    </w:p>
    <w:p>
      <w:pPr>
        <w:pStyle w:val="BodyText"/>
      </w:pPr>
    </w:p>
    <w:p>
      <w:pPr>
        <w:pStyle w:val="BodyText"/>
        <w:spacing w:before="143"/>
      </w:pPr>
    </w:p>
    <w:p>
      <w:pPr>
        <w:spacing w:before="0"/>
        <w:ind w:left="120" w:right="0" w:firstLine="0"/>
        <w:jc w:val="center"/>
        <w:rPr>
          <w:sz w:val="16"/>
        </w:rPr>
      </w:pPr>
      <w:r>
        <w:rPr>
          <w:color w:val="231F20"/>
          <w:spacing w:val="-5"/>
          <w:sz w:val="16"/>
        </w:rPr>
        <w:t>183</w:t>
      </w:r>
    </w:p>
    <w:p>
      <w:pPr>
        <w:spacing w:after="0"/>
        <w:jc w:val="center"/>
        <w:rPr>
          <w:sz w:val="16"/>
        </w:rPr>
        <w:sectPr>
          <w:headerReference w:type="default" r:id="rId99"/>
          <w:pgSz w:w="8640" w:h="12960"/>
          <w:pgMar w:header="0" w:footer="0" w:top="1480" w:bottom="280" w:left="720" w:right="720"/>
        </w:sectPr>
      </w:pPr>
    </w:p>
    <w:p>
      <w:pPr>
        <w:pStyle w:val="Heading5"/>
        <w:spacing w:before="87"/>
      </w:pPr>
      <w:r>
        <w:rPr>
          <w:color w:val="231F20"/>
          <w:w w:val="65"/>
        </w:rPr>
        <w:t>American</w:t>
      </w:r>
      <w:r>
        <w:rPr>
          <w:color w:val="231F20"/>
          <w:spacing w:val="13"/>
        </w:rPr>
        <w:t> </w:t>
      </w:r>
      <w:r>
        <w:rPr>
          <w:color w:val="231F20"/>
          <w:w w:val="65"/>
        </w:rPr>
        <w:t>Society</w:t>
      </w:r>
      <w:r>
        <w:rPr>
          <w:color w:val="231F20"/>
          <w:spacing w:val="14"/>
        </w:rPr>
        <w:t> </w:t>
      </w:r>
      <w:r>
        <w:rPr>
          <w:color w:val="231F20"/>
          <w:w w:val="65"/>
        </w:rPr>
        <w:t>of</w:t>
      </w:r>
      <w:r>
        <w:rPr>
          <w:color w:val="231F20"/>
          <w:spacing w:val="13"/>
        </w:rPr>
        <w:t> </w:t>
      </w:r>
      <w:r>
        <w:rPr>
          <w:color w:val="231F20"/>
          <w:w w:val="65"/>
        </w:rPr>
        <w:t>Laboratory</w:t>
      </w:r>
      <w:r>
        <w:rPr>
          <w:color w:val="231F20"/>
          <w:spacing w:val="14"/>
        </w:rPr>
        <w:t> </w:t>
      </w:r>
      <w:r>
        <w:rPr>
          <w:color w:val="231F20"/>
          <w:w w:val="65"/>
        </w:rPr>
        <w:t>Animal</w:t>
      </w:r>
      <w:r>
        <w:rPr>
          <w:color w:val="231F20"/>
          <w:spacing w:val="13"/>
        </w:rPr>
        <w:t> </w:t>
      </w:r>
      <w:r>
        <w:rPr>
          <w:color w:val="231F20"/>
          <w:w w:val="65"/>
        </w:rPr>
        <w:t>Practitioners</w:t>
      </w:r>
      <w:r>
        <w:rPr>
          <w:color w:val="231F20"/>
          <w:spacing w:val="14"/>
        </w:rPr>
        <w:t> </w:t>
      </w:r>
      <w:r>
        <w:rPr>
          <w:color w:val="231F20"/>
          <w:spacing w:val="-2"/>
          <w:w w:val="65"/>
        </w:rPr>
        <w:t>(ASLAP)</w:t>
      </w:r>
    </w:p>
    <w:p>
      <w:pPr>
        <w:pStyle w:val="BodyText"/>
        <w:spacing w:before="63"/>
        <w:ind w:left="240"/>
      </w:pPr>
      <w:r>
        <w:rPr>
          <w:color w:val="231F20"/>
        </w:rPr>
        <w:t>11300</w:t>
      </w:r>
      <w:r>
        <w:rPr>
          <w:color w:val="231F20"/>
          <w:spacing w:val="-3"/>
        </w:rPr>
        <w:t> </w:t>
      </w:r>
      <w:r>
        <w:rPr>
          <w:color w:val="231F20"/>
        </w:rPr>
        <w:t>Rockville</w:t>
      </w:r>
      <w:r>
        <w:rPr>
          <w:color w:val="231F20"/>
          <w:spacing w:val="-3"/>
        </w:rPr>
        <w:t> </w:t>
      </w:r>
      <w:r>
        <w:rPr>
          <w:color w:val="231F20"/>
          <w:spacing w:val="-4"/>
        </w:rPr>
        <w:t>Pike</w:t>
      </w:r>
    </w:p>
    <w:p>
      <w:pPr>
        <w:pStyle w:val="BodyText"/>
        <w:spacing w:before="19"/>
        <w:ind w:left="240"/>
      </w:pPr>
      <w:r>
        <w:rPr>
          <w:color w:val="231F20"/>
        </w:rPr>
        <w:t>Suite</w:t>
      </w:r>
      <w:r>
        <w:rPr>
          <w:color w:val="231F20"/>
          <w:spacing w:val="-5"/>
        </w:rPr>
        <w:t> </w:t>
      </w:r>
      <w:r>
        <w:rPr>
          <w:color w:val="231F20"/>
          <w:spacing w:val="-4"/>
        </w:rPr>
        <w:t>1211</w:t>
      </w:r>
    </w:p>
    <w:p>
      <w:pPr>
        <w:pStyle w:val="BodyText"/>
        <w:spacing w:before="21"/>
        <w:ind w:left="240"/>
      </w:pPr>
      <w:r>
        <w:rPr>
          <w:color w:val="231F20"/>
        </w:rPr>
        <w:t>Rockville,</w:t>
      </w:r>
      <w:r>
        <w:rPr>
          <w:color w:val="231F20"/>
          <w:spacing w:val="1"/>
        </w:rPr>
        <w:t> </w:t>
      </w:r>
      <w:r>
        <w:rPr>
          <w:color w:val="231F20"/>
        </w:rPr>
        <w:t>MD</w:t>
      </w:r>
      <w:r>
        <w:rPr>
          <w:color w:val="231F20"/>
          <w:spacing w:val="2"/>
        </w:rPr>
        <w:t> </w:t>
      </w:r>
      <w:r>
        <w:rPr>
          <w:color w:val="231F20"/>
          <w:spacing w:val="-2"/>
        </w:rPr>
        <w:t>20852</w:t>
      </w:r>
    </w:p>
    <w:p>
      <w:pPr>
        <w:pStyle w:val="BodyText"/>
        <w:spacing w:before="20"/>
        <w:ind w:left="240"/>
      </w:pPr>
      <w:r>
        <w:rPr>
          <w:color w:val="231F20"/>
          <w:spacing w:val="-2"/>
        </w:rPr>
        <w:t>Tel:</w:t>
      </w:r>
      <w:r>
        <w:rPr>
          <w:color w:val="231F20"/>
          <w:spacing w:val="-3"/>
        </w:rPr>
        <w:t> </w:t>
      </w:r>
      <w:r>
        <w:rPr>
          <w:color w:val="231F20"/>
          <w:spacing w:val="-2"/>
        </w:rPr>
        <w:t>301-231-</w:t>
      </w:r>
      <w:r>
        <w:rPr>
          <w:color w:val="231F20"/>
          <w:spacing w:val="-4"/>
        </w:rPr>
        <w:t>6349</w:t>
      </w:r>
    </w:p>
    <w:p>
      <w:pPr>
        <w:pStyle w:val="BodyText"/>
        <w:spacing w:before="19"/>
        <w:ind w:left="240"/>
      </w:pPr>
      <w:r>
        <w:rPr>
          <w:color w:val="231F20"/>
        </w:rPr>
        <w:t>Fax:</w:t>
      </w:r>
      <w:r>
        <w:rPr>
          <w:color w:val="231F20"/>
          <w:spacing w:val="-1"/>
        </w:rPr>
        <w:t> </w:t>
      </w:r>
      <w:r>
        <w:rPr>
          <w:color w:val="231F20"/>
        </w:rPr>
        <w:t>301-231-</w:t>
      </w:r>
      <w:r>
        <w:rPr>
          <w:color w:val="231F20"/>
          <w:spacing w:val="-4"/>
        </w:rPr>
        <w:t>6071</w:t>
      </w:r>
    </w:p>
    <w:p>
      <w:pPr>
        <w:spacing w:line="261" w:lineRule="auto" w:before="21"/>
        <w:ind w:left="240" w:right="4334" w:firstLine="0"/>
        <w:jc w:val="left"/>
        <w:rPr>
          <w:i/>
          <w:sz w:val="20"/>
        </w:rPr>
      </w:pPr>
      <w:r>
        <w:rPr>
          <w:color w:val="231F20"/>
          <w:sz w:val="20"/>
        </w:rPr>
        <w:t>Email: </w:t>
      </w:r>
      <w:hyperlink r:id="rId105">
        <w:r>
          <w:rPr>
            <w:color w:val="231F20"/>
            <w:sz w:val="20"/>
          </w:rPr>
          <w:t>aslap@aaalac.org</w:t>
        </w:r>
      </w:hyperlink>
      <w:r>
        <w:rPr>
          <w:color w:val="231F20"/>
          <w:sz w:val="20"/>
        </w:rPr>
        <w:t> Web: </w:t>
      </w:r>
      <w:hyperlink r:id="rId106">
        <w:r>
          <w:rPr>
            <w:i/>
            <w:color w:val="0000FF"/>
            <w:sz w:val="20"/>
          </w:rPr>
          <w:t>http://www.aslap.org/</w:t>
        </w:r>
      </w:hyperlink>
    </w:p>
    <w:p>
      <w:pPr>
        <w:pStyle w:val="BodyText"/>
        <w:spacing w:line="261" w:lineRule="auto" w:before="178"/>
        <w:ind w:left="240" w:right="355"/>
        <w:jc w:val="both"/>
      </w:pPr>
      <w:r>
        <w:rPr>
          <w:color w:val="231F20"/>
        </w:rPr>
        <w:t>The</w:t>
      </w:r>
      <w:r>
        <w:rPr>
          <w:color w:val="231F20"/>
          <w:spacing w:val="-6"/>
        </w:rPr>
        <w:t> </w:t>
      </w:r>
      <w:r>
        <w:rPr>
          <w:color w:val="231F20"/>
        </w:rPr>
        <w:t>ASLAP</w:t>
      </w:r>
      <w:r>
        <w:rPr>
          <w:color w:val="231F20"/>
          <w:spacing w:val="-6"/>
        </w:rPr>
        <w:t> </w:t>
      </w:r>
      <w:r>
        <w:rPr>
          <w:color w:val="231F20"/>
        </w:rPr>
        <w:t>is</w:t>
      </w:r>
      <w:r>
        <w:rPr>
          <w:color w:val="231F20"/>
          <w:spacing w:val="-6"/>
        </w:rPr>
        <w:t> </w:t>
      </w:r>
      <w:r>
        <w:rPr>
          <w:color w:val="231F20"/>
        </w:rPr>
        <w:t>an</w:t>
      </w:r>
      <w:r>
        <w:rPr>
          <w:color w:val="231F20"/>
          <w:spacing w:val="-6"/>
        </w:rPr>
        <w:t> </w:t>
      </w:r>
      <w:r>
        <w:rPr>
          <w:color w:val="231F20"/>
        </w:rPr>
        <w:t>organization</w:t>
      </w:r>
      <w:r>
        <w:rPr>
          <w:color w:val="231F20"/>
          <w:spacing w:val="-6"/>
        </w:rPr>
        <w:t> </w:t>
      </w:r>
      <w:r>
        <w:rPr>
          <w:color w:val="231F20"/>
        </w:rPr>
        <w:t>of</w:t>
      </w:r>
      <w:r>
        <w:rPr>
          <w:color w:val="231F20"/>
          <w:spacing w:val="-6"/>
        </w:rPr>
        <w:t> </w:t>
      </w:r>
      <w:r>
        <w:rPr>
          <w:color w:val="231F20"/>
        </w:rPr>
        <w:t>veterinarians</w:t>
      </w:r>
      <w:r>
        <w:rPr>
          <w:color w:val="231F20"/>
          <w:spacing w:val="-6"/>
        </w:rPr>
        <w:t> </w:t>
      </w:r>
      <w:r>
        <w:rPr>
          <w:color w:val="231F20"/>
        </w:rPr>
        <w:t>and</w:t>
      </w:r>
      <w:r>
        <w:rPr>
          <w:color w:val="231F20"/>
          <w:spacing w:val="-6"/>
        </w:rPr>
        <w:t> </w:t>
      </w:r>
      <w:r>
        <w:rPr>
          <w:color w:val="231F20"/>
        </w:rPr>
        <w:t>veterinary</w:t>
      </w:r>
      <w:r>
        <w:rPr>
          <w:color w:val="231F20"/>
          <w:spacing w:val="-6"/>
        </w:rPr>
        <w:t> </w:t>
      </w:r>
      <w:r>
        <w:rPr>
          <w:color w:val="231F20"/>
        </w:rPr>
        <w:t>students</w:t>
      </w:r>
      <w:r>
        <w:rPr>
          <w:color w:val="231F20"/>
          <w:spacing w:val="-6"/>
        </w:rPr>
        <w:t> </w:t>
      </w:r>
      <w:r>
        <w:rPr>
          <w:color w:val="231F20"/>
        </w:rPr>
        <w:t>that promotes the acquisition and dissemination of education and training </w:t>
      </w:r>
      <w:r>
        <w:rPr>
          <w:color w:val="231F20"/>
        </w:rPr>
        <w:t>in</w:t>
      </w:r>
      <w:r>
        <w:rPr>
          <w:color w:val="231F20"/>
          <w:spacing w:val="40"/>
        </w:rPr>
        <w:t> </w:t>
      </w:r>
      <w:r>
        <w:rPr>
          <w:color w:val="231F20"/>
        </w:rPr>
        <w:t>the practice of laboratory animal medicine.</w:t>
      </w:r>
    </w:p>
    <w:p>
      <w:pPr>
        <w:pStyle w:val="Heading5"/>
        <w:spacing w:before="206"/>
        <w:jc w:val="both"/>
      </w:pPr>
      <w:r>
        <w:rPr>
          <w:color w:val="231F20"/>
          <w:w w:val="65"/>
        </w:rPr>
        <w:t>American</w:t>
      </w:r>
      <w:r>
        <w:rPr>
          <w:color w:val="231F20"/>
          <w:spacing w:val="16"/>
        </w:rPr>
        <w:t> </w:t>
      </w:r>
      <w:r>
        <w:rPr>
          <w:color w:val="231F20"/>
          <w:w w:val="65"/>
        </w:rPr>
        <w:t>Veterinary</w:t>
      </w:r>
      <w:r>
        <w:rPr>
          <w:color w:val="231F20"/>
          <w:spacing w:val="17"/>
        </w:rPr>
        <w:t> </w:t>
      </w:r>
      <w:r>
        <w:rPr>
          <w:color w:val="231F20"/>
          <w:w w:val="65"/>
        </w:rPr>
        <w:t>Medical</w:t>
      </w:r>
      <w:r>
        <w:rPr>
          <w:color w:val="231F20"/>
          <w:spacing w:val="17"/>
        </w:rPr>
        <w:t> </w:t>
      </w:r>
      <w:r>
        <w:rPr>
          <w:color w:val="231F20"/>
          <w:w w:val="65"/>
        </w:rPr>
        <w:t>Association</w:t>
      </w:r>
      <w:r>
        <w:rPr>
          <w:color w:val="231F20"/>
          <w:spacing w:val="16"/>
        </w:rPr>
        <w:t> </w:t>
      </w:r>
      <w:r>
        <w:rPr>
          <w:color w:val="231F20"/>
          <w:spacing w:val="-2"/>
          <w:w w:val="65"/>
        </w:rPr>
        <w:t>(AVMA)</w:t>
      </w:r>
    </w:p>
    <w:p>
      <w:pPr>
        <w:pStyle w:val="BodyText"/>
        <w:spacing w:line="261" w:lineRule="auto" w:before="63"/>
        <w:ind w:left="240" w:right="4334"/>
      </w:pPr>
      <w:r>
        <w:rPr>
          <w:color w:val="231F20"/>
        </w:rPr>
        <w:t>1931</w:t>
      </w:r>
      <w:r>
        <w:rPr>
          <w:color w:val="231F20"/>
          <w:spacing w:val="-7"/>
        </w:rPr>
        <w:t> </w:t>
      </w:r>
      <w:r>
        <w:rPr>
          <w:color w:val="231F20"/>
        </w:rPr>
        <w:t>North</w:t>
      </w:r>
      <w:r>
        <w:rPr>
          <w:color w:val="231F20"/>
          <w:spacing w:val="-7"/>
        </w:rPr>
        <w:t> </w:t>
      </w:r>
      <w:r>
        <w:rPr>
          <w:color w:val="231F20"/>
        </w:rPr>
        <w:t>Meacham</w:t>
      </w:r>
      <w:r>
        <w:rPr>
          <w:color w:val="231F20"/>
          <w:spacing w:val="-7"/>
        </w:rPr>
        <w:t> </w:t>
      </w:r>
      <w:r>
        <w:rPr>
          <w:color w:val="231F20"/>
        </w:rPr>
        <w:t>Road Suite 100</w:t>
      </w:r>
    </w:p>
    <w:p>
      <w:pPr>
        <w:pStyle w:val="BodyText"/>
        <w:spacing w:line="229" w:lineRule="exact"/>
        <w:ind w:left="240"/>
      </w:pPr>
      <w:r>
        <w:rPr>
          <w:color w:val="231F20"/>
        </w:rPr>
        <w:t>Schaumburg, IL </w:t>
      </w:r>
      <w:r>
        <w:rPr>
          <w:color w:val="231F20"/>
          <w:spacing w:val="-2"/>
        </w:rPr>
        <w:t>60173</w:t>
      </w:r>
    </w:p>
    <w:p>
      <w:pPr>
        <w:pStyle w:val="BodyText"/>
        <w:spacing w:before="19"/>
        <w:ind w:left="240"/>
      </w:pPr>
      <w:r>
        <w:rPr>
          <w:color w:val="231F20"/>
          <w:spacing w:val="-2"/>
        </w:rPr>
        <w:t>Tel:</w:t>
      </w:r>
      <w:r>
        <w:rPr>
          <w:color w:val="231F20"/>
          <w:spacing w:val="-3"/>
        </w:rPr>
        <w:t> </w:t>
      </w:r>
      <w:r>
        <w:rPr>
          <w:color w:val="231F20"/>
          <w:spacing w:val="-2"/>
        </w:rPr>
        <w:t>847-925-</w:t>
      </w:r>
      <w:r>
        <w:rPr>
          <w:color w:val="231F20"/>
          <w:spacing w:val="-4"/>
        </w:rPr>
        <w:t>8070</w:t>
      </w:r>
    </w:p>
    <w:p>
      <w:pPr>
        <w:pStyle w:val="BodyText"/>
        <w:spacing w:before="20"/>
        <w:ind w:left="240"/>
      </w:pPr>
      <w:r>
        <w:rPr>
          <w:color w:val="231F20"/>
        </w:rPr>
        <w:t>Fax:</w:t>
      </w:r>
      <w:r>
        <w:rPr>
          <w:color w:val="231F20"/>
          <w:spacing w:val="-1"/>
        </w:rPr>
        <w:t> </w:t>
      </w:r>
      <w:r>
        <w:rPr>
          <w:color w:val="231F20"/>
        </w:rPr>
        <w:t>847-925-</w:t>
      </w:r>
      <w:r>
        <w:rPr>
          <w:color w:val="231F20"/>
          <w:spacing w:val="-4"/>
        </w:rPr>
        <w:t>1329</w:t>
      </w:r>
    </w:p>
    <w:p>
      <w:pPr>
        <w:spacing w:line="261" w:lineRule="auto" w:before="19"/>
        <w:ind w:left="240" w:right="4334" w:firstLine="0"/>
        <w:jc w:val="left"/>
        <w:rPr>
          <w:i/>
          <w:sz w:val="20"/>
        </w:rPr>
      </w:pPr>
      <w:r>
        <w:rPr>
          <w:color w:val="231F20"/>
          <w:spacing w:val="-4"/>
          <w:sz w:val="20"/>
        </w:rPr>
        <w:t>Email: </w:t>
      </w:r>
      <w:hyperlink r:id="rId107">
        <w:r>
          <w:rPr>
            <w:color w:val="231F20"/>
            <w:spacing w:val="-4"/>
            <w:sz w:val="20"/>
          </w:rPr>
          <w:t>avmainfo@avma.org</w:t>
        </w:r>
      </w:hyperlink>
      <w:r>
        <w:rPr>
          <w:color w:val="231F20"/>
          <w:spacing w:val="-4"/>
          <w:sz w:val="20"/>
        </w:rPr>
        <w:t> </w:t>
      </w:r>
      <w:r>
        <w:rPr>
          <w:color w:val="231F20"/>
          <w:sz w:val="20"/>
        </w:rPr>
        <w:t>Web:</w:t>
      </w:r>
      <w:r>
        <w:rPr>
          <w:color w:val="231F20"/>
          <w:spacing w:val="-13"/>
          <w:sz w:val="20"/>
        </w:rPr>
        <w:t> </w:t>
      </w:r>
      <w:hyperlink r:id="rId108">
        <w:r>
          <w:rPr>
            <w:i/>
            <w:color w:val="0000FF"/>
            <w:spacing w:val="-2"/>
            <w:sz w:val="20"/>
          </w:rPr>
          <w:t>http://www.avma.org</w:t>
        </w:r>
      </w:hyperlink>
    </w:p>
    <w:p>
      <w:pPr>
        <w:pStyle w:val="BodyText"/>
        <w:spacing w:line="261" w:lineRule="auto" w:before="180"/>
        <w:ind w:left="240" w:right="356"/>
        <w:jc w:val="both"/>
      </w:pPr>
      <w:r>
        <w:rPr>
          <w:color w:val="231F20"/>
        </w:rPr>
        <w:t>The</w:t>
      </w:r>
      <w:r>
        <w:rPr>
          <w:color w:val="231F20"/>
          <w:spacing w:val="-10"/>
        </w:rPr>
        <w:t> </w:t>
      </w:r>
      <w:r>
        <w:rPr>
          <w:color w:val="231F20"/>
        </w:rPr>
        <w:t>AVMA,</w:t>
      </w:r>
      <w:r>
        <w:rPr>
          <w:color w:val="231F20"/>
          <w:spacing w:val="-10"/>
        </w:rPr>
        <w:t> </w:t>
      </w:r>
      <w:r>
        <w:rPr>
          <w:color w:val="231F20"/>
        </w:rPr>
        <w:t>a</w:t>
      </w:r>
      <w:r>
        <w:rPr>
          <w:color w:val="231F20"/>
          <w:spacing w:val="-10"/>
        </w:rPr>
        <w:t> </w:t>
      </w:r>
      <w:r>
        <w:rPr>
          <w:color w:val="231F20"/>
        </w:rPr>
        <w:t>not-for-profit</w:t>
      </w:r>
      <w:r>
        <w:rPr>
          <w:color w:val="231F20"/>
          <w:spacing w:val="-10"/>
        </w:rPr>
        <w:t> </w:t>
      </w:r>
      <w:r>
        <w:rPr>
          <w:color w:val="231F20"/>
        </w:rPr>
        <w:t>national</w:t>
      </w:r>
      <w:r>
        <w:rPr>
          <w:color w:val="231F20"/>
          <w:spacing w:val="-10"/>
        </w:rPr>
        <w:t> </w:t>
      </w:r>
      <w:r>
        <w:rPr>
          <w:color w:val="231F20"/>
        </w:rPr>
        <w:t>association</w:t>
      </w:r>
      <w:r>
        <w:rPr>
          <w:color w:val="231F20"/>
          <w:spacing w:val="-10"/>
        </w:rPr>
        <w:t> </w:t>
      </w:r>
      <w:r>
        <w:rPr>
          <w:color w:val="231F20"/>
        </w:rPr>
        <w:t>of</w:t>
      </w:r>
      <w:r>
        <w:rPr>
          <w:color w:val="231F20"/>
          <w:spacing w:val="-10"/>
        </w:rPr>
        <w:t> </w:t>
      </w:r>
      <w:r>
        <w:rPr>
          <w:color w:val="231F20"/>
        </w:rPr>
        <w:t>veterinarians,</w:t>
      </w:r>
      <w:r>
        <w:rPr>
          <w:color w:val="231F20"/>
          <w:spacing w:val="-10"/>
        </w:rPr>
        <w:t> </w:t>
      </w:r>
      <w:r>
        <w:rPr>
          <w:color w:val="231F20"/>
        </w:rPr>
        <w:t>was</w:t>
      </w:r>
      <w:r>
        <w:rPr>
          <w:color w:val="231F20"/>
          <w:spacing w:val="-10"/>
        </w:rPr>
        <w:t> </w:t>
      </w:r>
      <w:r>
        <w:rPr>
          <w:color w:val="231F20"/>
        </w:rPr>
        <w:t>estab-lished in 1863 and has a current membership representing approximately 85%</w:t>
      </w:r>
      <w:r>
        <w:rPr>
          <w:color w:val="231F20"/>
          <w:spacing w:val="-10"/>
        </w:rPr>
        <w:t> </w:t>
      </w:r>
      <w:r>
        <w:rPr>
          <w:color w:val="231F20"/>
        </w:rPr>
        <w:t>of</w:t>
      </w:r>
      <w:r>
        <w:rPr>
          <w:color w:val="231F20"/>
          <w:spacing w:val="-10"/>
        </w:rPr>
        <w:t> </w:t>
      </w:r>
      <w:r>
        <w:rPr>
          <w:color w:val="231F20"/>
        </w:rPr>
        <w:t>the</w:t>
      </w:r>
      <w:r>
        <w:rPr>
          <w:color w:val="231F20"/>
          <w:spacing w:val="-10"/>
        </w:rPr>
        <w:t> </w:t>
      </w:r>
      <w:r>
        <w:rPr>
          <w:color w:val="231F20"/>
        </w:rPr>
        <w:t>veterinary</w:t>
      </w:r>
      <w:r>
        <w:rPr>
          <w:color w:val="231F20"/>
          <w:spacing w:val="-10"/>
        </w:rPr>
        <w:t> </w:t>
      </w:r>
      <w:r>
        <w:rPr>
          <w:color w:val="231F20"/>
        </w:rPr>
        <w:t>medical</w:t>
      </w:r>
      <w:r>
        <w:rPr>
          <w:color w:val="231F20"/>
          <w:spacing w:val="-10"/>
        </w:rPr>
        <w:t> </w:t>
      </w:r>
      <w:r>
        <w:rPr>
          <w:color w:val="231F20"/>
        </w:rPr>
        <w:t>profession.</w:t>
      </w:r>
      <w:r>
        <w:rPr>
          <w:color w:val="231F20"/>
          <w:spacing w:val="-10"/>
        </w:rPr>
        <w:t> </w:t>
      </w:r>
      <w:r>
        <w:rPr>
          <w:color w:val="231F20"/>
        </w:rPr>
        <w:t>The</w:t>
      </w:r>
      <w:r>
        <w:rPr>
          <w:color w:val="231F20"/>
          <w:spacing w:val="-10"/>
        </w:rPr>
        <w:t> </w:t>
      </w:r>
      <w:r>
        <w:rPr>
          <w:color w:val="231F20"/>
        </w:rPr>
        <w:t>Association</w:t>
      </w:r>
      <w:r>
        <w:rPr>
          <w:color w:val="231F20"/>
          <w:spacing w:val="-10"/>
        </w:rPr>
        <w:t> </w:t>
      </w:r>
      <w:r>
        <w:rPr>
          <w:color w:val="231F20"/>
        </w:rPr>
        <w:t>aims</w:t>
      </w:r>
      <w:r>
        <w:rPr>
          <w:color w:val="231F20"/>
          <w:spacing w:val="-10"/>
        </w:rPr>
        <w:t> </w:t>
      </w:r>
      <w:r>
        <w:rPr>
          <w:color w:val="231F20"/>
        </w:rPr>
        <w:t>to</w:t>
      </w:r>
      <w:r>
        <w:rPr>
          <w:color w:val="231F20"/>
          <w:spacing w:val="-10"/>
        </w:rPr>
        <w:t> </w:t>
      </w:r>
      <w:r>
        <w:rPr>
          <w:color w:val="231F20"/>
        </w:rPr>
        <w:t>advance the</w:t>
      </w:r>
      <w:r>
        <w:rPr>
          <w:color w:val="231F20"/>
          <w:spacing w:val="-5"/>
        </w:rPr>
        <w:t> </w:t>
      </w:r>
      <w:r>
        <w:rPr>
          <w:color w:val="231F20"/>
        </w:rPr>
        <w:t>science</w:t>
      </w:r>
      <w:r>
        <w:rPr>
          <w:color w:val="231F20"/>
          <w:spacing w:val="-5"/>
        </w:rPr>
        <w:t> </w:t>
      </w:r>
      <w:r>
        <w:rPr>
          <w:color w:val="231F20"/>
        </w:rPr>
        <w:t>and</w:t>
      </w:r>
      <w:r>
        <w:rPr>
          <w:color w:val="231F20"/>
          <w:spacing w:val="-5"/>
        </w:rPr>
        <w:t> </w:t>
      </w:r>
      <w:r>
        <w:rPr>
          <w:color w:val="231F20"/>
        </w:rPr>
        <w:t>art</w:t>
      </w:r>
      <w:r>
        <w:rPr>
          <w:color w:val="231F20"/>
          <w:spacing w:val="-5"/>
        </w:rPr>
        <w:t> </w:t>
      </w:r>
      <w:r>
        <w:rPr>
          <w:color w:val="231F20"/>
        </w:rPr>
        <w:t>of</w:t>
      </w:r>
      <w:r>
        <w:rPr>
          <w:color w:val="231F20"/>
          <w:spacing w:val="-5"/>
        </w:rPr>
        <w:t> </w:t>
      </w:r>
      <w:r>
        <w:rPr>
          <w:color w:val="231F20"/>
        </w:rPr>
        <w:t>veterinary</w:t>
      </w:r>
      <w:r>
        <w:rPr>
          <w:color w:val="231F20"/>
          <w:spacing w:val="-5"/>
        </w:rPr>
        <w:t> </w:t>
      </w:r>
      <w:r>
        <w:rPr>
          <w:color w:val="231F20"/>
        </w:rPr>
        <w:t>medicine,</w:t>
      </w:r>
      <w:r>
        <w:rPr>
          <w:color w:val="231F20"/>
          <w:spacing w:val="-5"/>
        </w:rPr>
        <w:t> </w:t>
      </w:r>
      <w:r>
        <w:rPr>
          <w:color w:val="231F20"/>
        </w:rPr>
        <w:t>including</w:t>
      </w:r>
      <w:r>
        <w:rPr>
          <w:color w:val="231F20"/>
          <w:spacing w:val="-5"/>
        </w:rPr>
        <w:t> </w:t>
      </w:r>
      <w:r>
        <w:rPr>
          <w:color w:val="231F20"/>
        </w:rPr>
        <w:t>its</w:t>
      </w:r>
      <w:r>
        <w:rPr>
          <w:color w:val="231F20"/>
          <w:spacing w:val="-5"/>
        </w:rPr>
        <w:t> </w:t>
      </w:r>
      <w:r>
        <w:rPr>
          <w:color w:val="231F20"/>
        </w:rPr>
        <w:t>relationship</w:t>
      </w:r>
      <w:r>
        <w:rPr>
          <w:color w:val="231F20"/>
          <w:spacing w:val="-5"/>
        </w:rPr>
        <w:t> </w:t>
      </w:r>
      <w:r>
        <w:rPr>
          <w:color w:val="231F20"/>
        </w:rPr>
        <w:t>to</w:t>
      </w:r>
      <w:r>
        <w:rPr>
          <w:color w:val="231F20"/>
          <w:spacing w:val="-5"/>
        </w:rPr>
        <w:t> </w:t>
      </w:r>
      <w:r>
        <w:rPr>
          <w:color w:val="231F20"/>
        </w:rPr>
        <w:t>pub-lic health, biological science, and agriculture. It provides a forum for the discussion</w:t>
      </w:r>
      <w:r>
        <w:rPr>
          <w:color w:val="231F20"/>
          <w:spacing w:val="-2"/>
        </w:rPr>
        <w:t> </w:t>
      </w:r>
      <w:r>
        <w:rPr>
          <w:color w:val="231F20"/>
        </w:rPr>
        <w:t>of</w:t>
      </w:r>
      <w:r>
        <w:rPr>
          <w:color w:val="231F20"/>
          <w:spacing w:val="-2"/>
        </w:rPr>
        <w:t> </w:t>
      </w:r>
      <w:r>
        <w:rPr>
          <w:color w:val="231F20"/>
        </w:rPr>
        <w:t>issues</w:t>
      </w:r>
      <w:r>
        <w:rPr>
          <w:color w:val="231F20"/>
          <w:spacing w:val="-2"/>
        </w:rPr>
        <w:t> </w:t>
      </w:r>
      <w:r>
        <w:rPr>
          <w:color w:val="231F20"/>
        </w:rPr>
        <w:t>of</w:t>
      </w:r>
      <w:r>
        <w:rPr>
          <w:color w:val="231F20"/>
          <w:spacing w:val="-2"/>
        </w:rPr>
        <w:t> </w:t>
      </w:r>
      <w:r>
        <w:rPr>
          <w:color w:val="231F20"/>
        </w:rPr>
        <w:t>importance</w:t>
      </w:r>
      <w:r>
        <w:rPr>
          <w:color w:val="231F20"/>
          <w:spacing w:val="-2"/>
        </w:rPr>
        <w:t> </w:t>
      </w:r>
      <w:r>
        <w:rPr>
          <w:color w:val="231F20"/>
        </w:rPr>
        <w:t>to</w:t>
      </w:r>
      <w:r>
        <w:rPr>
          <w:color w:val="231F20"/>
          <w:spacing w:val="-2"/>
        </w:rPr>
        <w:t> </w:t>
      </w:r>
      <w:r>
        <w:rPr>
          <w:color w:val="231F20"/>
        </w:rPr>
        <w:t>the</w:t>
      </w:r>
      <w:r>
        <w:rPr>
          <w:color w:val="231F20"/>
          <w:spacing w:val="-2"/>
        </w:rPr>
        <w:t> </w:t>
      </w:r>
      <w:r>
        <w:rPr>
          <w:color w:val="231F20"/>
        </w:rPr>
        <w:t>veterinary</w:t>
      </w:r>
      <w:r>
        <w:rPr>
          <w:color w:val="231F20"/>
          <w:spacing w:val="-2"/>
        </w:rPr>
        <w:t> </w:t>
      </w:r>
      <w:r>
        <w:rPr>
          <w:color w:val="231F20"/>
        </w:rPr>
        <w:t>profession,</w:t>
      </w:r>
      <w:r>
        <w:rPr>
          <w:color w:val="231F20"/>
          <w:spacing w:val="-2"/>
        </w:rPr>
        <w:t> </w:t>
      </w:r>
      <w:r>
        <w:rPr>
          <w:color w:val="231F20"/>
        </w:rPr>
        <w:t>and</w:t>
      </w:r>
      <w:r>
        <w:rPr>
          <w:color w:val="231F20"/>
          <w:spacing w:val="-2"/>
        </w:rPr>
        <w:t> </w:t>
      </w:r>
      <w:r>
        <w:rPr>
          <w:color w:val="231F20"/>
        </w:rPr>
        <w:t>for</w:t>
      </w:r>
      <w:r>
        <w:rPr>
          <w:color w:val="231F20"/>
          <w:spacing w:val="-2"/>
        </w:rPr>
        <w:t> </w:t>
      </w:r>
      <w:r>
        <w:rPr>
          <w:color w:val="231F20"/>
        </w:rPr>
        <w:t>the development of official positions. The Association is the authorized voice for the profession in presenting its views to government, academia, pet owners, the media, and other concerned publics.</w:t>
      </w:r>
    </w:p>
    <w:p>
      <w:pPr>
        <w:pStyle w:val="BodyText"/>
        <w:spacing w:after="0" w:line="261" w:lineRule="auto"/>
        <w:jc w:val="both"/>
        <w:sectPr>
          <w:headerReference w:type="even" r:id="rId103"/>
          <w:headerReference w:type="default" r:id="rId104"/>
          <w:pgSz w:w="8640" w:h="12960"/>
          <w:pgMar w:header="687" w:footer="0" w:top="1480" w:bottom="280" w:left="720" w:right="720"/>
          <w:pgNumType w:start="184"/>
        </w:sectPr>
      </w:pPr>
    </w:p>
    <w:p>
      <w:pPr>
        <w:spacing w:line="271" w:lineRule="auto" w:before="87"/>
        <w:ind w:left="359" w:right="3704" w:firstLine="0"/>
        <w:jc w:val="both"/>
        <w:rPr>
          <w:sz w:val="20"/>
        </w:rPr>
      </w:pPr>
      <w:r>
        <w:rPr>
          <w:rFonts w:ascii="Tahoma"/>
          <w:color w:val="231F20"/>
          <w:w w:val="65"/>
          <w:sz w:val="24"/>
        </w:rPr>
        <w:t>Animal</w:t>
      </w:r>
      <w:r>
        <w:rPr>
          <w:rFonts w:ascii="Tahoma"/>
          <w:color w:val="231F20"/>
          <w:sz w:val="24"/>
        </w:rPr>
        <w:t> </w:t>
      </w:r>
      <w:r>
        <w:rPr>
          <w:rFonts w:ascii="Tahoma"/>
          <w:color w:val="231F20"/>
          <w:w w:val="65"/>
          <w:sz w:val="24"/>
        </w:rPr>
        <w:t>Welfare</w:t>
      </w:r>
      <w:r>
        <w:rPr>
          <w:rFonts w:ascii="Tahoma"/>
          <w:color w:val="231F20"/>
          <w:sz w:val="24"/>
        </w:rPr>
        <w:t> </w:t>
      </w:r>
      <w:r>
        <w:rPr>
          <w:rFonts w:ascii="Tahoma"/>
          <w:color w:val="231F20"/>
          <w:w w:val="65"/>
          <w:sz w:val="24"/>
        </w:rPr>
        <w:t>Information</w:t>
      </w:r>
      <w:r>
        <w:rPr>
          <w:rFonts w:ascii="Tahoma"/>
          <w:color w:val="231F20"/>
          <w:sz w:val="24"/>
        </w:rPr>
        <w:t> </w:t>
      </w:r>
      <w:r>
        <w:rPr>
          <w:rFonts w:ascii="Tahoma"/>
          <w:color w:val="231F20"/>
          <w:w w:val="65"/>
          <w:sz w:val="24"/>
        </w:rPr>
        <w:t>Center</w:t>
      </w:r>
      <w:r>
        <w:rPr>
          <w:rFonts w:ascii="Tahoma"/>
          <w:color w:val="231F20"/>
          <w:sz w:val="24"/>
        </w:rPr>
        <w:t> </w:t>
      </w:r>
      <w:r>
        <w:rPr>
          <w:rFonts w:ascii="Tahoma"/>
          <w:color w:val="231F20"/>
          <w:w w:val="65"/>
          <w:sz w:val="24"/>
        </w:rPr>
        <w:t>(AWIC) </w:t>
      </w:r>
      <w:r>
        <w:rPr>
          <w:color w:val="231F20"/>
          <w:sz w:val="20"/>
        </w:rPr>
        <w:t>National</w:t>
      </w:r>
      <w:r>
        <w:rPr>
          <w:color w:val="231F20"/>
          <w:spacing w:val="-9"/>
          <w:sz w:val="20"/>
        </w:rPr>
        <w:t> </w:t>
      </w:r>
      <w:r>
        <w:rPr>
          <w:color w:val="231F20"/>
          <w:sz w:val="20"/>
        </w:rPr>
        <w:t>Agricultural</w:t>
      </w:r>
      <w:r>
        <w:rPr>
          <w:color w:val="231F20"/>
          <w:spacing w:val="-9"/>
          <w:sz w:val="20"/>
        </w:rPr>
        <w:t> </w:t>
      </w:r>
      <w:r>
        <w:rPr>
          <w:color w:val="231F20"/>
          <w:sz w:val="20"/>
        </w:rPr>
        <w:t>Library,</w:t>
      </w:r>
      <w:r>
        <w:rPr>
          <w:color w:val="231F20"/>
          <w:spacing w:val="-9"/>
          <w:sz w:val="20"/>
        </w:rPr>
        <w:t> </w:t>
      </w:r>
      <w:r>
        <w:rPr>
          <w:color w:val="231F20"/>
          <w:sz w:val="20"/>
        </w:rPr>
        <w:t>USDA 10301 Baltimore Avenue, 5th Floor Beltsville, MD 20705-2351</w:t>
      </w:r>
    </w:p>
    <w:p>
      <w:pPr>
        <w:pStyle w:val="BodyText"/>
        <w:spacing w:line="226" w:lineRule="exact"/>
        <w:ind w:left="359"/>
        <w:jc w:val="both"/>
      </w:pPr>
      <w:r>
        <w:rPr>
          <w:color w:val="231F20"/>
          <w:spacing w:val="-2"/>
        </w:rPr>
        <w:t>Tel:</w:t>
      </w:r>
      <w:r>
        <w:rPr>
          <w:color w:val="231F20"/>
          <w:spacing w:val="-4"/>
        </w:rPr>
        <w:t> </w:t>
      </w:r>
      <w:r>
        <w:rPr>
          <w:color w:val="231F20"/>
          <w:spacing w:val="-2"/>
        </w:rPr>
        <w:t>301-504-</w:t>
      </w:r>
      <w:r>
        <w:rPr>
          <w:color w:val="231F20"/>
          <w:spacing w:val="-4"/>
        </w:rPr>
        <w:t>6212</w:t>
      </w:r>
    </w:p>
    <w:p>
      <w:pPr>
        <w:pStyle w:val="BodyText"/>
        <w:spacing w:before="19"/>
        <w:ind w:left="359"/>
      </w:pPr>
      <w:r>
        <w:rPr>
          <w:color w:val="231F20"/>
        </w:rPr>
        <w:t>Fax:</w:t>
      </w:r>
      <w:r>
        <w:rPr>
          <w:color w:val="231F20"/>
          <w:spacing w:val="-1"/>
        </w:rPr>
        <w:t> </w:t>
      </w:r>
      <w:r>
        <w:rPr>
          <w:color w:val="231F20"/>
        </w:rPr>
        <w:t>301-504-</w:t>
      </w:r>
      <w:r>
        <w:rPr>
          <w:color w:val="231F20"/>
          <w:spacing w:val="-4"/>
        </w:rPr>
        <w:t>7125</w:t>
      </w:r>
    </w:p>
    <w:p>
      <w:pPr>
        <w:pStyle w:val="BodyText"/>
        <w:spacing w:before="21"/>
        <w:ind w:left="359"/>
      </w:pPr>
      <w:r>
        <w:rPr>
          <w:color w:val="231F20"/>
        </w:rPr>
        <w:t>Email:</w:t>
      </w:r>
      <w:r>
        <w:rPr>
          <w:color w:val="231F20"/>
          <w:spacing w:val="-13"/>
        </w:rPr>
        <w:t> </w:t>
      </w:r>
      <w:hyperlink r:id="rId109">
        <w:r>
          <w:rPr>
            <w:color w:val="231F20"/>
            <w:spacing w:val="-2"/>
          </w:rPr>
          <w:t>awic@nal.usda.gov</w:t>
        </w:r>
      </w:hyperlink>
    </w:p>
    <w:p>
      <w:pPr>
        <w:spacing w:before="20"/>
        <w:ind w:left="359" w:right="0" w:firstLine="0"/>
        <w:jc w:val="left"/>
        <w:rPr>
          <w:i/>
          <w:sz w:val="20"/>
        </w:rPr>
      </w:pPr>
      <w:r>
        <w:rPr>
          <w:color w:val="231F20"/>
          <w:spacing w:val="-2"/>
          <w:sz w:val="20"/>
        </w:rPr>
        <w:t>Web:</w:t>
      </w:r>
      <w:r>
        <w:rPr>
          <w:color w:val="231F20"/>
          <w:spacing w:val="-7"/>
          <w:sz w:val="20"/>
        </w:rPr>
        <w:t> </w:t>
      </w:r>
      <w:hyperlink r:id="rId110">
        <w:r>
          <w:rPr>
            <w:i/>
            <w:color w:val="0000FF"/>
            <w:spacing w:val="-2"/>
            <w:sz w:val="20"/>
          </w:rPr>
          <w:t>http://www.nal.usda.gov/awic/</w:t>
        </w:r>
      </w:hyperlink>
    </w:p>
    <w:p>
      <w:pPr>
        <w:pStyle w:val="BodyText"/>
        <w:spacing w:line="261" w:lineRule="auto" w:before="199"/>
        <w:ind w:left="360" w:right="228"/>
        <w:jc w:val="both"/>
      </w:pPr>
      <w:r>
        <w:rPr>
          <w:color w:val="231F20"/>
        </w:rPr>
        <w:t>AWIC, a component of the USDA National Agricultural Library, is</w:t>
      </w:r>
      <w:r>
        <w:rPr>
          <w:color w:val="231F20"/>
          <w:spacing w:val="40"/>
        </w:rPr>
        <w:t> </w:t>
      </w:r>
      <w:r>
        <w:rPr>
          <w:color w:val="231F20"/>
        </w:rPr>
        <w:t>dedicated</w:t>
      </w:r>
      <w:r>
        <w:rPr>
          <w:color w:val="231F20"/>
          <w:spacing w:val="40"/>
        </w:rPr>
        <w:t> </w:t>
      </w:r>
      <w:r>
        <w:rPr>
          <w:color w:val="231F20"/>
        </w:rPr>
        <w:t>to</w:t>
      </w:r>
      <w:r>
        <w:rPr>
          <w:color w:val="231F20"/>
          <w:spacing w:val="40"/>
        </w:rPr>
        <w:t> </w:t>
      </w:r>
      <w:r>
        <w:rPr>
          <w:color w:val="231F20"/>
        </w:rPr>
        <w:t>providing</w:t>
      </w:r>
      <w:r>
        <w:rPr>
          <w:color w:val="231F20"/>
          <w:spacing w:val="40"/>
        </w:rPr>
        <w:t> </w:t>
      </w:r>
      <w:r>
        <w:rPr>
          <w:color w:val="231F20"/>
        </w:rPr>
        <w:t>information</w:t>
      </w:r>
      <w:r>
        <w:rPr>
          <w:color w:val="231F20"/>
          <w:spacing w:val="40"/>
        </w:rPr>
        <w:t> </w:t>
      </w:r>
      <w:r>
        <w:rPr>
          <w:color w:val="231F20"/>
        </w:rPr>
        <w:t>for</w:t>
      </w:r>
      <w:r>
        <w:rPr>
          <w:color w:val="231F20"/>
          <w:spacing w:val="40"/>
        </w:rPr>
        <w:t> </w:t>
      </w:r>
      <w:r>
        <w:rPr>
          <w:color w:val="231F20"/>
        </w:rPr>
        <w:t>improved</w:t>
      </w:r>
      <w:r>
        <w:rPr>
          <w:color w:val="231F20"/>
          <w:spacing w:val="40"/>
        </w:rPr>
        <w:t> </w:t>
      </w:r>
      <w:r>
        <w:rPr>
          <w:color w:val="231F20"/>
        </w:rPr>
        <w:t>animal</w:t>
      </w:r>
      <w:r>
        <w:rPr>
          <w:color w:val="231F20"/>
          <w:spacing w:val="40"/>
        </w:rPr>
        <w:t> </w:t>
      </w:r>
      <w:r>
        <w:rPr>
          <w:color w:val="231F20"/>
        </w:rPr>
        <w:t>care</w:t>
      </w:r>
      <w:r>
        <w:rPr>
          <w:color w:val="231F20"/>
          <w:spacing w:val="40"/>
        </w:rPr>
        <w:t> </w:t>
      </w:r>
      <w:r>
        <w:rPr>
          <w:color w:val="231F20"/>
        </w:rPr>
        <w:t>and</w:t>
      </w:r>
      <w:r>
        <w:rPr>
          <w:color w:val="231F20"/>
          <w:spacing w:val="40"/>
        </w:rPr>
        <w:t> </w:t>
      </w:r>
      <w:r>
        <w:rPr>
          <w:color w:val="231F20"/>
        </w:rPr>
        <w:t>use</w:t>
      </w:r>
      <w:r>
        <w:rPr>
          <w:color w:val="231F20"/>
          <w:spacing w:val="80"/>
        </w:rPr>
        <w:t> </w:t>
      </w:r>
      <w:r>
        <w:rPr>
          <w:color w:val="231F20"/>
        </w:rPr>
        <w:t>in</w:t>
      </w:r>
      <w:r>
        <w:rPr>
          <w:color w:val="231F20"/>
          <w:spacing w:val="39"/>
        </w:rPr>
        <w:t> </w:t>
      </w:r>
      <w:r>
        <w:rPr>
          <w:color w:val="231F20"/>
        </w:rPr>
        <w:t>research,</w:t>
      </w:r>
      <w:r>
        <w:rPr>
          <w:color w:val="231F20"/>
          <w:spacing w:val="39"/>
        </w:rPr>
        <w:t> </w:t>
      </w:r>
      <w:r>
        <w:rPr>
          <w:color w:val="231F20"/>
        </w:rPr>
        <w:t>teaching,</w:t>
      </w:r>
      <w:r>
        <w:rPr>
          <w:color w:val="231F20"/>
          <w:spacing w:val="39"/>
        </w:rPr>
        <w:t> </w:t>
      </w:r>
      <w:r>
        <w:rPr>
          <w:color w:val="231F20"/>
        </w:rPr>
        <w:t>and</w:t>
      </w:r>
      <w:r>
        <w:rPr>
          <w:color w:val="231F20"/>
          <w:spacing w:val="39"/>
        </w:rPr>
        <w:t> </w:t>
      </w:r>
      <w:r>
        <w:rPr>
          <w:color w:val="231F20"/>
        </w:rPr>
        <w:t>testing.</w:t>
      </w:r>
      <w:r>
        <w:rPr>
          <w:color w:val="231F20"/>
          <w:spacing w:val="39"/>
        </w:rPr>
        <w:t> </w:t>
      </w:r>
      <w:r>
        <w:rPr>
          <w:color w:val="231F20"/>
        </w:rPr>
        <w:t>AWIC</w:t>
      </w:r>
      <w:r>
        <w:rPr>
          <w:color w:val="231F20"/>
          <w:spacing w:val="39"/>
        </w:rPr>
        <w:t> </w:t>
      </w:r>
      <w:r>
        <w:rPr>
          <w:color w:val="231F20"/>
        </w:rPr>
        <w:t>also</w:t>
      </w:r>
      <w:r>
        <w:rPr>
          <w:color w:val="231F20"/>
          <w:spacing w:val="39"/>
        </w:rPr>
        <w:t> </w:t>
      </w:r>
      <w:r>
        <w:rPr>
          <w:color w:val="231F20"/>
        </w:rPr>
        <w:t>offers</w:t>
      </w:r>
      <w:r>
        <w:rPr>
          <w:color w:val="231F20"/>
          <w:spacing w:val="39"/>
        </w:rPr>
        <w:t> </w:t>
      </w:r>
      <w:r>
        <w:rPr>
          <w:color w:val="231F20"/>
        </w:rPr>
        <w:t>educational</w:t>
      </w:r>
      <w:r>
        <w:rPr>
          <w:color w:val="231F20"/>
          <w:spacing w:val="39"/>
        </w:rPr>
        <w:t> </w:t>
      </w:r>
      <w:r>
        <w:rPr>
          <w:color w:val="231F20"/>
        </w:rPr>
        <w:t>activi-ties</w:t>
      </w:r>
      <w:r>
        <w:rPr>
          <w:color w:val="231F20"/>
          <w:spacing w:val="40"/>
        </w:rPr>
        <w:t> </w:t>
      </w:r>
      <w:r>
        <w:rPr>
          <w:color w:val="231F20"/>
        </w:rPr>
        <w:t>that</w:t>
      </w:r>
      <w:r>
        <w:rPr>
          <w:color w:val="231F20"/>
          <w:spacing w:val="40"/>
        </w:rPr>
        <w:t> </w:t>
      </w:r>
      <w:r>
        <w:rPr>
          <w:color w:val="231F20"/>
        </w:rPr>
        <w:t>are</w:t>
      </w:r>
      <w:r>
        <w:rPr>
          <w:color w:val="231F20"/>
          <w:spacing w:val="40"/>
        </w:rPr>
        <w:t> </w:t>
      </w:r>
      <w:r>
        <w:rPr>
          <w:color w:val="231F20"/>
        </w:rPr>
        <w:t>geared</w:t>
      </w:r>
      <w:r>
        <w:rPr>
          <w:color w:val="231F20"/>
          <w:spacing w:val="40"/>
        </w:rPr>
        <w:t> </w:t>
      </w:r>
      <w:r>
        <w:rPr>
          <w:color w:val="231F20"/>
        </w:rPr>
        <w:t>towards</w:t>
      </w:r>
      <w:r>
        <w:rPr>
          <w:color w:val="231F20"/>
          <w:spacing w:val="40"/>
        </w:rPr>
        <w:t> </w:t>
      </w:r>
      <w:r>
        <w:rPr>
          <w:color w:val="231F20"/>
        </w:rPr>
        <w:t>meeting</w:t>
      </w:r>
      <w:r>
        <w:rPr>
          <w:color w:val="231F20"/>
          <w:spacing w:val="40"/>
        </w:rPr>
        <w:t> </w:t>
      </w:r>
      <w:r>
        <w:rPr>
          <w:color w:val="231F20"/>
        </w:rPr>
        <w:t>the</w:t>
      </w:r>
      <w:r>
        <w:rPr>
          <w:color w:val="231F20"/>
          <w:spacing w:val="40"/>
        </w:rPr>
        <w:t> </w:t>
      </w:r>
      <w:r>
        <w:rPr>
          <w:color w:val="231F20"/>
        </w:rPr>
        <w:t>information</w:t>
      </w:r>
      <w:r>
        <w:rPr>
          <w:color w:val="231F20"/>
          <w:spacing w:val="40"/>
        </w:rPr>
        <w:t> </w:t>
      </w:r>
      <w:r>
        <w:rPr>
          <w:color w:val="231F20"/>
        </w:rPr>
        <w:t>requirements</w:t>
      </w:r>
      <w:r>
        <w:rPr>
          <w:color w:val="231F20"/>
          <w:spacing w:val="40"/>
        </w:rPr>
        <w:t> </w:t>
      </w:r>
      <w:r>
        <w:rPr>
          <w:color w:val="231F20"/>
        </w:rPr>
        <w:t>of the</w:t>
      </w:r>
      <w:r>
        <w:rPr>
          <w:color w:val="231F20"/>
          <w:spacing w:val="-4"/>
        </w:rPr>
        <w:t> </w:t>
      </w:r>
      <w:r>
        <w:rPr>
          <w:color w:val="231F20"/>
        </w:rPr>
        <w:t>Animal</w:t>
      </w:r>
      <w:r>
        <w:rPr>
          <w:color w:val="231F20"/>
          <w:spacing w:val="-4"/>
        </w:rPr>
        <w:t> </w:t>
      </w:r>
      <w:r>
        <w:rPr>
          <w:color w:val="231F20"/>
        </w:rPr>
        <w:t>Welfare</w:t>
      </w:r>
      <w:r>
        <w:rPr>
          <w:color w:val="231F20"/>
          <w:spacing w:val="-4"/>
        </w:rPr>
        <w:t> </w:t>
      </w:r>
      <w:r>
        <w:rPr>
          <w:color w:val="231F20"/>
        </w:rPr>
        <w:t>Act,</w:t>
      </w:r>
      <w:r>
        <w:rPr>
          <w:color w:val="231F20"/>
          <w:spacing w:val="-4"/>
        </w:rPr>
        <w:t> </w:t>
      </w:r>
      <w:r>
        <w:rPr>
          <w:color w:val="231F20"/>
        </w:rPr>
        <w:t>and</w:t>
      </w:r>
      <w:r>
        <w:rPr>
          <w:color w:val="231F20"/>
          <w:spacing w:val="-4"/>
        </w:rPr>
        <w:t> </w:t>
      </w:r>
      <w:r>
        <w:rPr>
          <w:color w:val="231F20"/>
        </w:rPr>
        <w:t>publishes</w:t>
      </w:r>
      <w:r>
        <w:rPr>
          <w:color w:val="231F20"/>
          <w:spacing w:val="-4"/>
        </w:rPr>
        <w:t> </w:t>
      </w:r>
      <w:r>
        <w:rPr>
          <w:color w:val="231F20"/>
        </w:rPr>
        <w:t>bibliographies,</w:t>
      </w:r>
      <w:r>
        <w:rPr>
          <w:color w:val="231F20"/>
          <w:spacing w:val="-4"/>
        </w:rPr>
        <w:t> </w:t>
      </w:r>
      <w:r>
        <w:rPr>
          <w:color w:val="231F20"/>
        </w:rPr>
        <w:t>information</w:t>
      </w:r>
      <w:r>
        <w:rPr>
          <w:color w:val="231F20"/>
          <w:spacing w:val="-4"/>
        </w:rPr>
        <w:t> </w:t>
      </w:r>
      <w:r>
        <w:rPr>
          <w:color w:val="231F20"/>
        </w:rPr>
        <w:t>resource guides, and other publications.</w:t>
      </w:r>
    </w:p>
    <w:p>
      <w:pPr>
        <w:pStyle w:val="Heading5"/>
        <w:ind w:left="360"/>
        <w:jc w:val="both"/>
      </w:pPr>
      <w:r>
        <w:rPr>
          <w:color w:val="231F20"/>
          <w:w w:val="65"/>
        </w:rPr>
        <w:t>Applied</w:t>
      </w:r>
      <w:r>
        <w:rPr>
          <w:color w:val="231F20"/>
          <w:spacing w:val="3"/>
        </w:rPr>
        <w:t> </w:t>
      </w:r>
      <w:r>
        <w:rPr>
          <w:color w:val="231F20"/>
          <w:w w:val="65"/>
        </w:rPr>
        <w:t>Research</w:t>
      </w:r>
      <w:r>
        <w:rPr>
          <w:color w:val="231F20"/>
          <w:spacing w:val="3"/>
        </w:rPr>
        <w:t> </w:t>
      </w:r>
      <w:r>
        <w:rPr>
          <w:color w:val="231F20"/>
          <w:w w:val="65"/>
        </w:rPr>
        <w:t>Ethics</w:t>
      </w:r>
      <w:r>
        <w:rPr>
          <w:color w:val="231F20"/>
          <w:spacing w:val="3"/>
        </w:rPr>
        <w:t> </w:t>
      </w:r>
      <w:r>
        <w:rPr>
          <w:color w:val="231F20"/>
          <w:w w:val="65"/>
        </w:rPr>
        <w:t>National</w:t>
      </w:r>
      <w:r>
        <w:rPr>
          <w:color w:val="231F20"/>
          <w:spacing w:val="3"/>
        </w:rPr>
        <w:t> </w:t>
      </w:r>
      <w:r>
        <w:rPr>
          <w:color w:val="231F20"/>
          <w:w w:val="65"/>
        </w:rPr>
        <w:t>Association</w:t>
      </w:r>
      <w:r>
        <w:rPr>
          <w:color w:val="231F20"/>
          <w:spacing w:val="3"/>
        </w:rPr>
        <w:t> </w:t>
      </w:r>
      <w:r>
        <w:rPr>
          <w:color w:val="231F20"/>
          <w:spacing w:val="-2"/>
          <w:w w:val="65"/>
        </w:rPr>
        <w:t>(ARENA)</w:t>
      </w:r>
    </w:p>
    <w:p>
      <w:pPr>
        <w:pStyle w:val="BodyText"/>
        <w:spacing w:line="261" w:lineRule="auto" w:before="63"/>
        <w:ind w:left="360" w:right="5075"/>
      </w:pPr>
      <w:r>
        <w:rPr>
          <w:color w:val="231F20"/>
        </w:rPr>
        <w:t>132</w:t>
      </w:r>
      <w:r>
        <w:rPr>
          <w:color w:val="231F20"/>
          <w:spacing w:val="-11"/>
        </w:rPr>
        <w:t> </w:t>
      </w:r>
      <w:r>
        <w:rPr>
          <w:color w:val="231F20"/>
        </w:rPr>
        <w:t>Boylston</w:t>
      </w:r>
      <w:r>
        <w:rPr>
          <w:color w:val="231F20"/>
          <w:spacing w:val="-11"/>
        </w:rPr>
        <w:t> </w:t>
      </w:r>
      <w:r>
        <w:rPr>
          <w:color w:val="231F20"/>
        </w:rPr>
        <w:t>Street</w:t>
      </w:r>
      <w:r>
        <w:rPr>
          <w:color w:val="231F20"/>
        </w:rPr>
        <w:t> Fourth Floor Boston, MA 02116</w:t>
      </w:r>
    </w:p>
    <w:p>
      <w:pPr>
        <w:pStyle w:val="BodyText"/>
        <w:spacing w:line="228" w:lineRule="exact"/>
        <w:ind w:left="360"/>
      </w:pPr>
      <w:r>
        <w:rPr>
          <w:color w:val="231F20"/>
          <w:spacing w:val="-2"/>
        </w:rPr>
        <w:t>Tel:</w:t>
      </w:r>
      <w:r>
        <w:rPr>
          <w:color w:val="231F20"/>
          <w:spacing w:val="-4"/>
        </w:rPr>
        <w:t> </w:t>
      </w:r>
      <w:r>
        <w:rPr>
          <w:color w:val="231F20"/>
          <w:spacing w:val="-2"/>
        </w:rPr>
        <w:t>617-423-</w:t>
      </w:r>
      <w:r>
        <w:rPr>
          <w:color w:val="231F20"/>
          <w:spacing w:val="-4"/>
        </w:rPr>
        <w:t>4112</w:t>
      </w:r>
    </w:p>
    <w:p>
      <w:pPr>
        <w:pStyle w:val="BodyText"/>
        <w:spacing w:before="20"/>
        <w:ind w:left="360"/>
      </w:pPr>
      <w:r>
        <w:rPr>
          <w:color w:val="231F20"/>
        </w:rPr>
        <w:t>Fax:</w:t>
      </w:r>
      <w:r>
        <w:rPr>
          <w:color w:val="231F20"/>
          <w:spacing w:val="-1"/>
        </w:rPr>
        <w:t> </w:t>
      </w:r>
      <w:r>
        <w:rPr>
          <w:color w:val="231F20"/>
        </w:rPr>
        <w:t>617-423-</w:t>
      </w:r>
      <w:r>
        <w:rPr>
          <w:color w:val="231F20"/>
          <w:spacing w:val="-4"/>
        </w:rPr>
        <w:t>1185</w:t>
      </w:r>
    </w:p>
    <w:p>
      <w:pPr>
        <w:spacing w:line="261" w:lineRule="auto" w:before="19"/>
        <w:ind w:left="360" w:right="4334" w:firstLine="0"/>
        <w:jc w:val="left"/>
        <w:rPr>
          <w:i/>
          <w:sz w:val="20"/>
        </w:rPr>
      </w:pPr>
      <w:r>
        <w:rPr>
          <w:color w:val="231F20"/>
          <w:sz w:val="20"/>
        </w:rPr>
        <w:t>Email: </w:t>
      </w:r>
      <w:hyperlink r:id="rId111">
        <w:r>
          <w:rPr>
            <w:color w:val="231F20"/>
            <w:sz w:val="20"/>
          </w:rPr>
          <w:t>PRMR@aol.com</w:t>
        </w:r>
      </w:hyperlink>
      <w:r>
        <w:rPr>
          <w:color w:val="231F20"/>
          <w:sz w:val="20"/>
        </w:rPr>
        <w:t> Web: </w:t>
      </w:r>
      <w:hyperlink r:id="rId112">
        <w:r>
          <w:rPr>
            <w:i/>
            <w:color w:val="0000FF"/>
            <w:sz w:val="20"/>
          </w:rPr>
          <w:t>http://www.arena.org/</w:t>
        </w:r>
      </w:hyperlink>
    </w:p>
    <w:p>
      <w:pPr>
        <w:pStyle w:val="BodyText"/>
        <w:spacing w:line="261" w:lineRule="auto" w:before="179"/>
        <w:ind w:left="360" w:right="233"/>
        <w:jc w:val="both"/>
      </w:pPr>
      <w:r>
        <w:rPr>
          <w:color w:val="231F20"/>
        </w:rPr>
        <w:t>ARENA is a membership organization for those involved in the day-to-day application of ethical principles, governmental regulations, and other policies regarding research and clinical practice. ARENA services </w:t>
      </w:r>
      <w:r>
        <w:rPr>
          <w:color w:val="231F20"/>
        </w:rPr>
        <w:t>include sponsorship</w:t>
      </w:r>
      <w:r>
        <w:rPr>
          <w:color w:val="231F20"/>
          <w:spacing w:val="-10"/>
        </w:rPr>
        <w:t> </w:t>
      </w:r>
      <w:r>
        <w:rPr>
          <w:color w:val="231F20"/>
        </w:rPr>
        <w:t>of</w:t>
      </w:r>
      <w:r>
        <w:rPr>
          <w:color w:val="231F20"/>
          <w:spacing w:val="-10"/>
        </w:rPr>
        <w:t> </w:t>
      </w:r>
      <w:r>
        <w:rPr>
          <w:color w:val="231F20"/>
        </w:rPr>
        <w:t>national</w:t>
      </w:r>
      <w:r>
        <w:rPr>
          <w:color w:val="231F20"/>
          <w:spacing w:val="-10"/>
        </w:rPr>
        <w:t> </w:t>
      </w:r>
      <w:r>
        <w:rPr>
          <w:color w:val="231F20"/>
        </w:rPr>
        <w:t>and</w:t>
      </w:r>
      <w:r>
        <w:rPr>
          <w:color w:val="231F20"/>
          <w:spacing w:val="-10"/>
        </w:rPr>
        <w:t> </w:t>
      </w:r>
      <w:r>
        <w:rPr>
          <w:color w:val="231F20"/>
        </w:rPr>
        <w:t>regional</w:t>
      </w:r>
      <w:r>
        <w:rPr>
          <w:color w:val="231F20"/>
          <w:spacing w:val="-10"/>
        </w:rPr>
        <w:t> </w:t>
      </w:r>
      <w:r>
        <w:rPr>
          <w:color w:val="231F20"/>
        </w:rPr>
        <w:t>meetings,</w:t>
      </w:r>
      <w:r>
        <w:rPr>
          <w:color w:val="231F20"/>
          <w:spacing w:val="-10"/>
        </w:rPr>
        <w:t> </w:t>
      </w:r>
      <w:r>
        <w:rPr>
          <w:color w:val="231F20"/>
        </w:rPr>
        <w:t>the</w:t>
      </w:r>
      <w:r>
        <w:rPr>
          <w:color w:val="231F20"/>
          <w:spacing w:val="-10"/>
        </w:rPr>
        <w:t> </w:t>
      </w:r>
      <w:r>
        <w:rPr>
          <w:color w:val="231F20"/>
        </w:rPr>
        <w:t>dissemination</w:t>
      </w:r>
      <w:r>
        <w:rPr>
          <w:color w:val="231F20"/>
          <w:spacing w:val="-10"/>
        </w:rPr>
        <w:t> </w:t>
      </w:r>
      <w:r>
        <w:rPr>
          <w:color w:val="231F20"/>
        </w:rPr>
        <w:t>of</w:t>
      </w:r>
      <w:r>
        <w:rPr>
          <w:color w:val="231F20"/>
          <w:spacing w:val="-10"/>
        </w:rPr>
        <w:t> </w:t>
      </w:r>
      <w:r>
        <w:rPr>
          <w:color w:val="231F20"/>
        </w:rPr>
        <w:t>current information on research ethics, and the provision of opportunities for net-working among members through a quarterly newsletter.</w:t>
      </w:r>
    </w:p>
    <w:p>
      <w:pPr>
        <w:pStyle w:val="BodyText"/>
        <w:spacing w:after="0" w:line="261" w:lineRule="auto"/>
        <w:jc w:val="both"/>
        <w:sectPr>
          <w:pgSz w:w="8640" w:h="12960"/>
          <w:pgMar w:header="687" w:footer="0" w:top="1480" w:bottom="280" w:left="720" w:right="720"/>
        </w:sectPr>
      </w:pPr>
    </w:p>
    <w:p>
      <w:pPr>
        <w:pStyle w:val="Heading5"/>
        <w:spacing w:line="232" w:lineRule="auto" w:before="94"/>
        <w:ind w:right="230"/>
      </w:pPr>
      <w:r>
        <w:rPr>
          <w:color w:val="231F20"/>
          <w:w w:val="65"/>
        </w:rPr>
        <w:t>Association</w:t>
      </w:r>
      <w:r>
        <w:rPr>
          <w:color w:val="231F20"/>
        </w:rPr>
        <w:t> </w:t>
      </w:r>
      <w:r>
        <w:rPr>
          <w:color w:val="231F20"/>
          <w:w w:val="65"/>
        </w:rPr>
        <w:t>for</w:t>
      </w:r>
      <w:r>
        <w:rPr>
          <w:color w:val="231F20"/>
        </w:rPr>
        <w:t> </w:t>
      </w:r>
      <w:r>
        <w:rPr>
          <w:color w:val="231F20"/>
          <w:w w:val="65"/>
        </w:rPr>
        <w:t>Assessment</w:t>
      </w:r>
      <w:r>
        <w:rPr>
          <w:color w:val="231F20"/>
        </w:rPr>
        <w:t> </w:t>
      </w:r>
      <w:r>
        <w:rPr>
          <w:color w:val="231F20"/>
          <w:w w:val="65"/>
        </w:rPr>
        <w:t>and</w:t>
      </w:r>
      <w:r>
        <w:rPr>
          <w:color w:val="231F20"/>
        </w:rPr>
        <w:t> </w:t>
      </w:r>
      <w:r>
        <w:rPr>
          <w:color w:val="231F20"/>
          <w:w w:val="65"/>
        </w:rPr>
        <w:t>Accreditation</w:t>
      </w:r>
      <w:r>
        <w:rPr>
          <w:color w:val="231F20"/>
        </w:rPr>
        <w:t> </w:t>
      </w:r>
      <w:r>
        <w:rPr>
          <w:color w:val="231F20"/>
          <w:w w:val="65"/>
        </w:rPr>
        <w:t>of</w:t>
      </w:r>
      <w:r>
        <w:rPr>
          <w:color w:val="231F20"/>
        </w:rPr>
        <w:t> </w:t>
      </w:r>
      <w:r>
        <w:rPr>
          <w:color w:val="231F20"/>
          <w:w w:val="65"/>
        </w:rPr>
        <w:t>Laboratory</w:t>
      </w:r>
      <w:r>
        <w:rPr>
          <w:color w:val="231F20"/>
        </w:rPr>
        <w:t> </w:t>
      </w:r>
      <w:r>
        <w:rPr>
          <w:color w:val="231F20"/>
          <w:w w:val="65"/>
        </w:rPr>
        <w:t>Animal</w:t>
      </w:r>
      <w:r>
        <w:rPr>
          <w:color w:val="231F20"/>
        </w:rPr>
        <w:t> </w:t>
      </w:r>
      <w:r>
        <w:rPr>
          <w:color w:val="231F20"/>
          <w:w w:val="65"/>
        </w:rPr>
        <w:t>Care</w:t>
      </w:r>
      <w:r>
        <w:rPr>
          <w:color w:val="231F20"/>
        </w:rPr>
        <w:t> </w:t>
      </w:r>
      <w:r>
        <w:rPr>
          <w:color w:val="231F20"/>
          <w:w w:val="65"/>
        </w:rPr>
        <w:t>International </w:t>
      </w:r>
      <w:r>
        <w:rPr>
          <w:color w:val="231F20"/>
          <w:w w:val="75"/>
        </w:rPr>
        <w:t>(AAALAC</w:t>
      </w:r>
      <w:r>
        <w:rPr>
          <w:color w:val="231F20"/>
          <w:spacing w:val="-1"/>
          <w:w w:val="75"/>
        </w:rPr>
        <w:t> </w:t>
      </w:r>
      <w:r>
        <w:rPr>
          <w:color w:val="231F20"/>
          <w:w w:val="75"/>
        </w:rPr>
        <w:t>International)</w:t>
      </w:r>
    </w:p>
    <w:p>
      <w:pPr>
        <w:pStyle w:val="BodyText"/>
        <w:spacing w:before="63"/>
        <w:ind w:left="240"/>
      </w:pPr>
      <w:r>
        <w:rPr>
          <w:color w:val="231F20"/>
        </w:rPr>
        <w:t>11300</w:t>
      </w:r>
      <w:r>
        <w:rPr>
          <w:color w:val="231F20"/>
          <w:spacing w:val="-3"/>
        </w:rPr>
        <w:t> </w:t>
      </w:r>
      <w:r>
        <w:rPr>
          <w:color w:val="231F20"/>
        </w:rPr>
        <w:t>Rockville</w:t>
      </w:r>
      <w:r>
        <w:rPr>
          <w:color w:val="231F20"/>
          <w:spacing w:val="-3"/>
        </w:rPr>
        <w:t> </w:t>
      </w:r>
      <w:r>
        <w:rPr>
          <w:color w:val="231F20"/>
          <w:spacing w:val="-4"/>
        </w:rPr>
        <w:t>Pike</w:t>
      </w:r>
    </w:p>
    <w:p>
      <w:pPr>
        <w:pStyle w:val="BodyText"/>
        <w:spacing w:before="21"/>
        <w:ind w:left="240"/>
      </w:pPr>
      <w:r>
        <w:rPr>
          <w:color w:val="231F20"/>
        </w:rPr>
        <w:t>Suite</w:t>
      </w:r>
      <w:r>
        <w:rPr>
          <w:color w:val="231F20"/>
          <w:spacing w:val="-5"/>
        </w:rPr>
        <w:t> </w:t>
      </w:r>
      <w:r>
        <w:rPr>
          <w:color w:val="231F20"/>
          <w:spacing w:val="-4"/>
        </w:rPr>
        <w:t>1211</w:t>
      </w:r>
    </w:p>
    <w:p>
      <w:pPr>
        <w:pStyle w:val="BodyText"/>
        <w:spacing w:before="19"/>
        <w:ind w:left="240"/>
      </w:pPr>
      <w:r>
        <w:rPr>
          <w:color w:val="231F20"/>
        </w:rPr>
        <w:t>Rockville,</w:t>
      </w:r>
      <w:r>
        <w:rPr>
          <w:color w:val="231F20"/>
          <w:spacing w:val="-5"/>
        </w:rPr>
        <w:t> </w:t>
      </w:r>
      <w:r>
        <w:rPr>
          <w:color w:val="231F20"/>
        </w:rPr>
        <w:t>MD</w:t>
      </w:r>
      <w:r>
        <w:rPr>
          <w:color w:val="231F20"/>
          <w:spacing w:val="-4"/>
        </w:rPr>
        <w:t> </w:t>
      </w:r>
      <w:r>
        <w:rPr>
          <w:color w:val="231F20"/>
        </w:rPr>
        <w:t>20852-</w:t>
      </w:r>
      <w:r>
        <w:rPr>
          <w:color w:val="231F20"/>
          <w:spacing w:val="-4"/>
        </w:rPr>
        <w:t>3035</w:t>
      </w:r>
    </w:p>
    <w:p>
      <w:pPr>
        <w:pStyle w:val="BodyText"/>
        <w:spacing w:before="20"/>
        <w:ind w:left="240"/>
      </w:pPr>
      <w:r>
        <w:rPr>
          <w:color w:val="231F20"/>
          <w:spacing w:val="-2"/>
        </w:rPr>
        <w:t>Tel:</w:t>
      </w:r>
      <w:r>
        <w:rPr>
          <w:color w:val="231F20"/>
          <w:spacing w:val="-3"/>
        </w:rPr>
        <w:t> </w:t>
      </w:r>
      <w:r>
        <w:rPr>
          <w:color w:val="231F20"/>
          <w:spacing w:val="-2"/>
        </w:rPr>
        <w:t>301-231-</w:t>
      </w:r>
      <w:r>
        <w:rPr>
          <w:color w:val="231F20"/>
          <w:spacing w:val="-4"/>
        </w:rPr>
        <w:t>5353</w:t>
      </w:r>
    </w:p>
    <w:p>
      <w:pPr>
        <w:pStyle w:val="BodyText"/>
        <w:spacing w:before="21"/>
        <w:ind w:left="240"/>
      </w:pPr>
      <w:r>
        <w:rPr>
          <w:color w:val="231F20"/>
        </w:rPr>
        <w:t>Fax:</w:t>
      </w:r>
      <w:r>
        <w:rPr>
          <w:color w:val="231F20"/>
          <w:spacing w:val="-1"/>
        </w:rPr>
        <w:t> </w:t>
      </w:r>
      <w:r>
        <w:rPr>
          <w:color w:val="231F20"/>
        </w:rPr>
        <w:t>301-231-</w:t>
      </w:r>
      <w:r>
        <w:rPr>
          <w:color w:val="231F20"/>
          <w:spacing w:val="-4"/>
        </w:rPr>
        <w:t>8282</w:t>
      </w:r>
    </w:p>
    <w:p>
      <w:pPr>
        <w:spacing w:line="261" w:lineRule="auto" w:before="19"/>
        <w:ind w:left="240" w:right="4334" w:firstLine="0"/>
        <w:jc w:val="left"/>
        <w:rPr>
          <w:i/>
          <w:sz w:val="20"/>
        </w:rPr>
      </w:pPr>
      <w:r>
        <w:rPr>
          <w:color w:val="231F20"/>
          <w:sz w:val="20"/>
        </w:rPr>
        <w:t>Email: </w:t>
      </w:r>
      <w:hyperlink r:id="rId113">
        <w:r>
          <w:rPr>
            <w:color w:val="231F20"/>
            <w:sz w:val="20"/>
          </w:rPr>
          <w:t>accredit@aaalac.org</w:t>
        </w:r>
      </w:hyperlink>
      <w:r>
        <w:rPr>
          <w:color w:val="231F20"/>
          <w:sz w:val="20"/>
        </w:rPr>
        <w:t> Web:</w:t>
      </w:r>
      <w:r>
        <w:rPr>
          <w:color w:val="231F20"/>
          <w:spacing w:val="-2"/>
          <w:sz w:val="20"/>
        </w:rPr>
        <w:t> </w:t>
      </w:r>
      <w:hyperlink r:id="rId114">
        <w:r>
          <w:rPr>
            <w:i/>
            <w:color w:val="0000FF"/>
            <w:sz w:val="20"/>
          </w:rPr>
          <w:t>http://www.aaalac.org/</w:t>
        </w:r>
      </w:hyperlink>
    </w:p>
    <w:p>
      <w:pPr>
        <w:pStyle w:val="BodyText"/>
        <w:spacing w:line="261" w:lineRule="auto" w:before="179"/>
        <w:ind w:left="240" w:right="354"/>
        <w:jc w:val="both"/>
      </w:pPr>
      <w:r>
        <w:rPr>
          <w:color w:val="231F20"/>
        </w:rPr>
        <w:t>AAALAC International is a private, non-profit organization that promotes the</w:t>
      </w:r>
      <w:r>
        <w:rPr>
          <w:color w:val="231F20"/>
          <w:spacing w:val="-1"/>
        </w:rPr>
        <w:t> </w:t>
      </w:r>
      <w:r>
        <w:rPr>
          <w:color w:val="231F20"/>
        </w:rPr>
        <w:t>humane</w:t>
      </w:r>
      <w:r>
        <w:rPr>
          <w:color w:val="231F20"/>
          <w:spacing w:val="-1"/>
        </w:rPr>
        <w:t> </w:t>
      </w:r>
      <w:r>
        <w:rPr>
          <w:color w:val="231F20"/>
        </w:rPr>
        <w:t>treatment</w:t>
      </w:r>
      <w:r>
        <w:rPr>
          <w:color w:val="231F20"/>
          <w:spacing w:val="-1"/>
        </w:rPr>
        <w:t> </w:t>
      </w:r>
      <w:r>
        <w:rPr>
          <w:color w:val="231F20"/>
        </w:rPr>
        <w:t>of</w:t>
      </w:r>
      <w:r>
        <w:rPr>
          <w:color w:val="231F20"/>
          <w:spacing w:val="-1"/>
        </w:rPr>
        <w:t> </w:t>
      </w:r>
      <w:r>
        <w:rPr>
          <w:color w:val="231F20"/>
        </w:rPr>
        <w:t>animals</w:t>
      </w:r>
      <w:r>
        <w:rPr>
          <w:color w:val="231F20"/>
          <w:spacing w:val="-1"/>
        </w:rPr>
        <w:t> </w:t>
      </w:r>
      <w:r>
        <w:rPr>
          <w:color w:val="231F20"/>
        </w:rPr>
        <w:t>in</w:t>
      </w:r>
      <w:r>
        <w:rPr>
          <w:color w:val="231F20"/>
          <w:spacing w:val="-1"/>
        </w:rPr>
        <w:t> </w:t>
      </w:r>
      <w:r>
        <w:rPr>
          <w:color w:val="231F20"/>
        </w:rPr>
        <w:t>science</w:t>
      </w:r>
      <w:r>
        <w:rPr>
          <w:color w:val="231F20"/>
          <w:spacing w:val="-1"/>
        </w:rPr>
        <w:t> </w:t>
      </w:r>
      <w:r>
        <w:rPr>
          <w:color w:val="231F20"/>
        </w:rPr>
        <w:t>through</w:t>
      </w:r>
      <w:r>
        <w:rPr>
          <w:color w:val="231F20"/>
          <w:spacing w:val="-1"/>
        </w:rPr>
        <w:t> </w:t>
      </w:r>
      <w:r>
        <w:rPr>
          <w:color w:val="231F20"/>
        </w:rPr>
        <w:t>a</w:t>
      </w:r>
      <w:r>
        <w:rPr>
          <w:color w:val="231F20"/>
          <w:spacing w:val="-1"/>
        </w:rPr>
        <w:t> </w:t>
      </w:r>
      <w:r>
        <w:rPr>
          <w:color w:val="231F20"/>
        </w:rPr>
        <w:t>voluntary</w:t>
      </w:r>
      <w:r>
        <w:rPr>
          <w:color w:val="231F20"/>
          <w:spacing w:val="-1"/>
        </w:rPr>
        <w:t> </w:t>
      </w:r>
      <w:r>
        <w:rPr>
          <w:color w:val="231F20"/>
        </w:rPr>
        <w:t>accredita-tion</w:t>
      </w:r>
      <w:r>
        <w:rPr>
          <w:color w:val="231F20"/>
          <w:spacing w:val="-13"/>
        </w:rPr>
        <w:t> </w:t>
      </w:r>
      <w:r>
        <w:rPr>
          <w:color w:val="231F20"/>
        </w:rPr>
        <w:t>program.</w:t>
      </w:r>
      <w:r>
        <w:rPr>
          <w:color w:val="231F20"/>
          <w:spacing w:val="-13"/>
        </w:rPr>
        <w:t> </w:t>
      </w:r>
      <w:r>
        <w:rPr>
          <w:color w:val="231F20"/>
        </w:rPr>
        <w:t>The</w:t>
      </w:r>
      <w:r>
        <w:rPr>
          <w:color w:val="231F20"/>
          <w:spacing w:val="-13"/>
        </w:rPr>
        <w:t> </w:t>
      </w:r>
      <w:r>
        <w:rPr>
          <w:color w:val="231F20"/>
        </w:rPr>
        <w:t>rigorous,</w:t>
      </w:r>
      <w:r>
        <w:rPr>
          <w:color w:val="231F20"/>
          <w:spacing w:val="-13"/>
        </w:rPr>
        <w:t> </w:t>
      </w:r>
      <w:r>
        <w:rPr>
          <w:color w:val="231F20"/>
        </w:rPr>
        <w:t>peer</w:t>
      </w:r>
      <w:r>
        <w:rPr>
          <w:color w:val="231F20"/>
          <w:spacing w:val="-13"/>
        </w:rPr>
        <w:t> </w:t>
      </w:r>
      <w:r>
        <w:rPr>
          <w:color w:val="231F20"/>
        </w:rPr>
        <w:t>review</w:t>
      </w:r>
      <w:r>
        <w:rPr>
          <w:color w:val="231F20"/>
          <w:spacing w:val="-13"/>
        </w:rPr>
        <w:t> </w:t>
      </w:r>
      <w:r>
        <w:rPr>
          <w:color w:val="231F20"/>
        </w:rPr>
        <w:t>of</w:t>
      </w:r>
      <w:r>
        <w:rPr>
          <w:color w:val="231F20"/>
          <w:spacing w:val="-13"/>
        </w:rPr>
        <w:t> </w:t>
      </w:r>
      <w:r>
        <w:rPr>
          <w:color w:val="231F20"/>
        </w:rPr>
        <w:t>the</w:t>
      </w:r>
      <w:r>
        <w:rPr>
          <w:color w:val="231F20"/>
          <w:spacing w:val="-13"/>
        </w:rPr>
        <w:t> </w:t>
      </w:r>
      <w:r>
        <w:rPr>
          <w:color w:val="231F20"/>
        </w:rPr>
        <w:t>animal</w:t>
      </w:r>
      <w:r>
        <w:rPr>
          <w:color w:val="231F20"/>
          <w:spacing w:val="-13"/>
        </w:rPr>
        <w:t> </w:t>
      </w:r>
      <w:r>
        <w:rPr>
          <w:color w:val="231F20"/>
        </w:rPr>
        <w:t>care</w:t>
      </w:r>
      <w:r>
        <w:rPr>
          <w:color w:val="231F20"/>
          <w:spacing w:val="-13"/>
        </w:rPr>
        <w:t> </w:t>
      </w:r>
      <w:r>
        <w:rPr>
          <w:color w:val="231F20"/>
        </w:rPr>
        <w:t>and</w:t>
      </w:r>
      <w:r>
        <w:rPr>
          <w:color w:val="231F20"/>
          <w:spacing w:val="-13"/>
        </w:rPr>
        <w:t> </w:t>
      </w:r>
      <w:r>
        <w:rPr>
          <w:color w:val="231F20"/>
        </w:rPr>
        <w:t>use</w:t>
      </w:r>
      <w:r>
        <w:rPr>
          <w:color w:val="231F20"/>
          <w:spacing w:val="-13"/>
        </w:rPr>
        <w:t> </w:t>
      </w:r>
      <w:r>
        <w:rPr>
          <w:color w:val="231F20"/>
        </w:rPr>
        <w:t>program promotes</w:t>
      </w:r>
      <w:r>
        <w:rPr>
          <w:color w:val="231F20"/>
          <w:spacing w:val="-1"/>
        </w:rPr>
        <w:t> </w:t>
      </w:r>
      <w:r>
        <w:rPr>
          <w:color w:val="231F20"/>
        </w:rPr>
        <w:t>scientific</w:t>
      </w:r>
      <w:r>
        <w:rPr>
          <w:color w:val="231F20"/>
          <w:spacing w:val="-1"/>
        </w:rPr>
        <w:t> </w:t>
      </w:r>
      <w:r>
        <w:rPr>
          <w:color w:val="231F20"/>
        </w:rPr>
        <w:t>validity</w:t>
      </w:r>
      <w:r>
        <w:rPr>
          <w:color w:val="231F20"/>
          <w:spacing w:val="-1"/>
        </w:rPr>
        <w:t> </w:t>
      </w:r>
      <w:r>
        <w:rPr>
          <w:color w:val="231F20"/>
        </w:rPr>
        <w:t>and</w:t>
      </w:r>
      <w:r>
        <w:rPr>
          <w:color w:val="231F20"/>
          <w:spacing w:val="-1"/>
        </w:rPr>
        <w:t> </w:t>
      </w:r>
      <w:r>
        <w:rPr>
          <w:color w:val="231F20"/>
        </w:rPr>
        <w:t>demonstrates</w:t>
      </w:r>
      <w:r>
        <w:rPr>
          <w:color w:val="231F20"/>
          <w:spacing w:val="-1"/>
        </w:rPr>
        <w:t> </w:t>
      </w:r>
      <w:r>
        <w:rPr>
          <w:color w:val="231F20"/>
        </w:rPr>
        <w:t>accountability.</w:t>
      </w:r>
      <w:r>
        <w:rPr>
          <w:color w:val="231F20"/>
          <w:spacing w:val="-1"/>
        </w:rPr>
        <w:t> </w:t>
      </w:r>
      <w:r>
        <w:rPr>
          <w:color w:val="231F20"/>
        </w:rPr>
        <w:t>AAALAC</w:t>
      </w:r>
      <w:r>
        <w:rPr>
          <w:color w:val="231F20"/>
          <w:spacing w:val="-1"/>
        </w:rPr>
        <w:t> </w:t>
      </w:r>
      <w:r>
        <w:rPr>
          <w:color w:val="231F20"/>
        </w:rPr>
        <w:t>also offers independent program status evaluations to assist institutions in determining their preparedness for accreditation and to help institutions improve their animal care and use program.</w:t>
      </w:r>
    </w:p>
    <w:p>
      <w:pPr>
        <w:pStyle w:val="Heading5"/>
        <w:spacing w:before="203"/>
        <w:jc w:val="both"/>
      </w:pPr>
      <w:r>
        <w:rPr>
          <w:color w:val="231F20"/>
          <w:w w:val="65"/>
        </w:rPr>
        <w:t>Canadian</w:t>
      </w:r>
      <w:r>
        <w:rPr>
          <w:color w:val="231F20"/>
          <w:spacing w:val="-2"/>
        </w:rPr>
        <w:t> </w:t>
      </w:r>
      <w:r>
        <w:rPr>
          <w:color w:val="231F20"/>
          <w:w w:val="65"/>
        </w:rPr>
        <w:t>Council</w:t>
      </w:r>
      <w:r>
        <w:rPr>
          <w:color w:val="231F20"/>
          <w:spacing w:val="-2"/>
        </w:rPr>
        <w:t> </w:t>
      </w:r>
      <w:r>
        <w:rPr>
          <w:color w:val="231F20"/>
          <w:w w:val="65"/>
        </w:rPr>
        <w:t>on</w:t>
      </w:r>
      <w:r>
        <w:rPr>
          <w:color w:val="231F20"/>
          <w:spacing w:val="-1"/>
        </w:rPr>
        <w:t> </w:t>
      </w:r>
      <w:r>
        <w:rPr>
          <w:color w:val="231F20"/>
          <w:w w:val="65"/>
        </w:rPr>
        <w:t>Animal</w:t>
      </w:r>
      <w:r>
        <w:rPr>
          <w:color w:val="231F20"/>
          <w:spacing w:val="-2"/>
        </w:rPr>
        <w:t> </w:t>
      </w:r>
      <w:r>
        <w:rPr>
          <w:color w:val="231F20"/>
          <w:w w:val="65"/>
        </w:rPr>
        <w:t>Care</w:t>
      </w:r>
      <w:r>
        <w:rPr>
          <w:color w:val="231F20"/>
          <w:spacing w:val="-1"/>
        </w:rPr>
        <w:t> </w:t>
      </w:r>
      <w:r>
        <w:rPr>
          <w:color w:val="231F20"/>
          <w:spacing w:val="-2"/>
          <w:w w:val="65"/>
        </w:rPr>
        <w:t>(CCAC)</w:t>
      </w:r>
    </w:p>
    <w:p>
      <w:pPr>
        <w:pStyle w:val="BodyText"/>
        <w:spacing w:line="261" w:lineRule="auto" w:before="62"/>
        <w:ind w:left="240" w:right="4801"/>
      </w:pPr>
      <w:r>
        <w:rPr>
          <w:color w:val="231F20"/>
        </w:rPr>
        <w:t>315-350</w:t>
      </w:r>
      <w:r>
        <w:rPr>
          <w:color w:val="231F20"/>
          <w:spacing w:val="-10"/>
        </w:rPr>
        <w:t> </w:t>
      </w:r>
      <w:r>
        <w:rPr>
          <w:color w:val="231F20"/>
        </w:rPr>
        <w:t>Albert</w:t>
      </w:r>
      <w:r>
        <w:rPr>
          <w:color w:val="231F20"/>
          <w:spacing w:val="-10"/>
        </w:rPr>
        <w:t> </w:t>
      </w:r>
      <w:r>
        <w:rPr>
          <w:color w:val="231F20"/>
        </w:rPr>
        <w:t>Street</w:t>
      </w:r>
      <w:r>
        <w:rPr>
          <w:color w:val="231F20"/>
        </w:rPr>
        <w:t> Ottawa ON K1R 1B1 Tel: 613-238-4031</w:t>
      </w:r>
    </w:p>
    <w:p>
      <w:pPr>
        <w:pStyle w:val="BodyText"/>
        <w:spacing w:line="228" w:lineRule="exact"/>
        <w:ind w:left="240"/>
      </w:pPr>
      <w:r>
        <w:rPr>
          <w:color w:val="231F20"/>
        </w:rPr>
        <w:t>Fax:</w:t>
      </w:r>
      <w:r>
        <w:rPr>
          <w:color w:val="231F20"/>
          <w:spacing w:val="-1"/>
        </w:rPr>
        <w:t> </w:t>
      </w:r>
      <w:r>
        <w:rPr>
          <w:color w:val="231F20"/>
        </w:rPr>
        <w:t>613-238-</w:t>
      </w:r>
      <w:r>
        <w:rPr>
          <w:color w:val="231F20"/>
          <w:spacing w:val="-4"/>
        </w:rPr>
        <w:t>2837</w:t>
      </w:r>
    </w:p>
    <w:p>
      <w:pPr>
        <w:pStyle w:val="BodyText"/>
        <w:spacing w:before="21"/>
        <w:ind w:left="240"/>
      </w:pPr>
      <w:r>
        <w:rPr>
          <w:color w:val="231F20"/>
        </w:rPr>
        <w:t>Email:</w:t>
      </w:r>
      <w:r>
        <w:rPr>
          <w:color w:val="231F20"/>
          <w:spacing w:val="-12"/>
        </w:rPr>
        <w:t> </w:t>
      </w:r>
      <w:hyperlink r:id="rId115">
        <w:r>
          <w:rPr>
            <w:color w:val="231F20"/>
            <w:spacing w:val="-2"/>
          </w:rPr>
          <w:t>lroach@bart.ccac.ca</w:t>
        </w:r>
      </w:hyperlink>
    </w:p>
    <w:p>
      <w:pPr>
        <w:spacing w:before="19"/>
        <w:ind w:left="240" w:right="0" w:firstLine="0"/>
        <w:jc w:val="left"/>
        <w:rPr>
          <w:i/>
          <w:sz w:val="20"/>
        </w:rPr>
      </w:pPr>
      <w:r>
        <w:rPr>
          <w:color w:val="231F20"/>
          <w:sz w:val="20"/>
        </w:rPr>
        <w:t>Web:</w:t>
      </w:r>
      <w:r>
        <w:rPr>
          <w:color w:val="231F20"/>
          <w:spacing w:val="-14"/>
          <w:sz w:val="20"/>
        </w:rPr>
        <w:t> </w:t>
      </w:r>
      <w:hyperlink r:id="rId116">
        <w:r>
          <w:rPr>
            <w:i/>
            <w:color w:val="0000FF"/>
            <w:spacing w:val="-2"/>
            <w:sz w:val="20"/>
          </w:rPr>
          <w:t>http://www.ccac.ca/english/welcome.htm</w:t>
        </w:r>
      </w:hyperlink>
    </w:p>
    <w:p>
      <w:pPr>
        <w:pStyle w:val="BodyText"/>
        <w:spacing w:line="261" w:lineRule="auto" w:before="200"/>
        <w:ind w:left="240" w:right="356"/>
        <w:jc w:val="both"/>
      </w:pPr>
      <w:r>
        <w:rPr>
          <w:color w:val="231F20"/>
        </w:rPr>
        <w:t>CCAC</w:t>
      </w:r>
      <w:r>
        <w:rPr>
          <w:color w:val="231F20"/>
          <w:spacing w:val="-4"/>
        </w:rPr>
        <w:t> </w:t>
      </w:r>
      <w:r>
        <w:rPr>
          <w:color w:val="231F20"/>
        </w:rPr>
        <w:t>is</w:t>
      </w:r>
      <w:r>
        <w:rPr>
          <w:color w:val="231F20"/>
          <w:spacing w:val="-4"/>
        </w:rPr>
        <w:t> </w:t>
      </w:r>
      <w:r>
        <w:rPr>
          <w:color w:val="231F20"/>
        </w:rPr>
        <w:t>the</w:t>
      </w:r>
      <w:r>
        <w:rPr>
          <w:color w:val="231F20"/>
          <w:spacing w:val="-4"/>
        </w:rPr>
        <w:t> </w:t>
      </w:r>
      <w:r>
        <w:rPr>
          <w:color w:val="231F20"/>
        </w:rPr>
        <w:t>national</w:t>
      </w:r>
      <w:r>
        <w:rPr>
          <w:color w:val="231F20"/>
          <w:spacing w:val="-4"/>
        </w:rPr>
        <w:t> </w:t>
      </w:r>
      <w:r>
        <w:rPr>
          <w:color w:val="231F20"/>
        </w:rPr>
        <w:t>peer</w:t>
      </w:r>
      <w:r>
        <w:rPr>
          <w:color w:val="231F20"/>
          <w:spacing w:val="-4"/>
        </w:rPr>
        <w:t> </w:t>
      </w:r>
      <w:r>
        <w:rPr>
          <w:color w:val="231F20"/>
        </w:rPr>
        <w:t>review</w:t>
      </w:r>
      <w:r>
        <w:rPr>
          <w:color w:val="231F20"/>
          <w:spacing w:val="-4"/>
        </w:rPr>
        <w:t> </w:t>
      </w:r>
      <w:r>
        <w:rPr>
          <w:color w:val="231F20"/>
        </w:rPr>
        <w:t>agency</w:t>
      </w:r>
      <w:r>
        <w:rPr>
          <w:color w:val="231F20"/>
          <w:spacing w:val="-4"/>
        </w:rPr>
        <w:t> </w:t>
      </w:r>
      <w:r>
        <w:rPr>
          <w:color w:val="231F20"/>
        </w:rPr>
        <w:t>responsible</w:t>
      </w:r>
      <w:r>
        <w:rPr>
          <w:color w:val="231F20"/>
          <w:spacing w:val="-4"/>
        </w:rPr>
        <w:t> </w:t>
      </w:r>
      <w:r>
        <w:rPr>
          <w:color w:val="231F20"/>
        </w:rPr>
        <w:t>for</w:t>
      </w:r>
      <w:r>
        <w:rPr>
          <w:color w:val="231F20"/>
          <w:spacing w:val="-4"/>
        </w:rPr>
        <w:t> </w:t>
      </w:r>
      <w:r>
        <w:rPr>
          <w:color w:val="231F20"/>
        </w:rPr>
        <w:t>setting</w:t>
      </w:r>
      <w:r>
        <w:rPr>
          <w:color w:val="231F20"/>
          <w:spacing w:val="-4"/>
        </w:rPr>
        <w:t> </w:t>
      </w:r>
      <w:r>
        <w:rPr>
          <w:color w:val="231F20"/>
        </w:rPr>
        <w:t>and</w:t>
      </w:r>
      <w:r>
        <w:rPr>
          <w:color w:val="231F20"/>
          <w:spacing w:val="-4"/>
        </w:rPr>
        <w:t> </w:t>
      </w:r>
      <w:r>
        <w:rPr>
          <w:color w:val="231F20"/>
        </w:rPr>
        <w:t>main-taining</w:t>
      </w:r>
      <w:r>
        <w:rPr>
          <w:color w:val="231F20"/>
          <w:spacing w:val="-14"/>
        </w:rPr>
        <w:t> </w:t>
      </w:r>
      <w:r>
        <w:rPr>
          <w:color w:val="231F20"/>
        </w:rPr>
        <w:t>standards</w:t>
      </w:r>
      <w:r>
        <w:rPr>
          <w:color w:val="231F20"/>
          <w:spacing w:val="-14"/>
        </w:rPr>
        <w:t> </w:t>
      </w:r>
      <w:r>
        <w:rPr>
          <w:color w:val="231F20"/>
        </w:rPr>
        <w:t>for</w:t>
      </w:r>
      <w:r>
        <w:rPr>
          <w:color w:val="231F20"/>
          <w:spacing w:val="-14"/>
        </w:rPr>
        <w:t> </w:t>
      </w:r>
      <w:r>
        <w:rPr>
          <w:color w:val="231F20"/>
        </w:rPr>
        <w:t>the</w:t>
      </w:r>
      <w:r>
        <w:rPr>
          <w:color w:val="231F20"/>
          <w:spacing w:val="-14"/>
        </w:rPr>
        <w:t> </w:t>
      </w:r>
      <w:r>
        <w:rPr>
          <w:color w:val="231F20"/>
        </w:rPr>
        <w:t>care</w:t>
      </w:r>
      <w:r>
        <w:rPr>
          <w:color w:val="231F20"/>
          <w:spacing w:val="-14"/>
        </w:rPr>
        <w:t> </w:t>
      </w:r>
      <w:r>
        <w:rPr>
          <w:color w:val="231F20"/>
        </w:rPr>
        <w:t>and</w:t>
      </w:r>
      <w:r>
        <w:rPr>
          <w:color w:val="231F20"/>
          <w:spacing w:val="-13"/>
        </w:rPr>
        <w:t> </w:t>
      </w:r>
      <w:r>
        <w:rPr>
          <w:color w:val="231F20"/>
        </w:rPr>
        <w:t>use</w:t>
      </w:r>
      <w:r>
        <w:rPr>
          <w:color w:val="231F20"/>
          <w:spacing w:val="-14"/>
        </w:rPr>
        <w:t> </w:t>
      </w:r>
      <w:r>
        <w:rPr>
          <w:color w:val="231F20"/>
        </w:rPr>
        <w:t>of</w:t>
      </w:r>
      <w:r>
        <w:rPr>
          <w:color w:val="231F20"/>
          <w:spacing w:val="-14"/>
        </w:rPr>
        <w:t> </w:t>
      </w:r>
      <w:r>
        <w:rPr>
          <w:color w:val="231F20"/>
        </w:rPr>
        <w:t>animals</w:t>
      </w:r>
      <w:r>
        <w:rPr>
          <w:color w:val="231F20"/>
          <w:spacing w:val="-14"/>
        </w:rPr>
        <w:t> </w:t>
      </w:r>
      <w:r>
        <w:rPr>
          <w:color w:val="231F20"/>
        </w:rPr>
        <w:t>used</w:t>
      </w:r>
      <w:r>
        <w:rPr>
          <w:color w:val="231F20"/>
          <w:spacing w:val="-14"/>
        </w:rPr>
        <w:t> </w:t>
      </w:r>
      <w:r>
        <w:rPr>
          <w:color w:val="231F20"/>
        </w:rPr>
        <w:t>in</w:t>
      </w:r>
      <w:r>
        <w:rPr>
          <w:color w:val="231F20"/>
          <w:spacing w:val="-14"/>
        </w:rPr>
        <w:t> </w:t>
      </w:r>
      <w:r>
        <w:rPr>
          <w:color w:val="231F20"/>
        </w:rPr>
        <w:t>research,</w:t>
      </w:r>
      <w:r>
        <w:rPr>
          <w:color w:val="231F20"/>
          <w:spacing w:val="-13"/>
        </w:rPr>
        <w:t> </w:t>
      </w:r>
      <w:r>
        <w:rPr>
          <w:color w:val="231F20"/>
        </w:rPr>
        <w:t>teaching and</w:t>
      </w:r>
      <w:r>
        <w:rPr>
          <w:color w:val="231F20"/>
          <w:spacing w:val="-4"/>
        </w:rPr>
        <w:t> </w:t>
      </w:r>
      <w:r>
        <w:rPr>
          <w:color w:val="231F20"/>
        </w:rPr>
        <w:t>testing</w:t>
      </w:r>
      <w:r>
        <w:rPr>
          <w:color w:val="231F20"/>
          <w:spacing w:val="-4"/>
        </w:rPr>
        <w:t> </w:t>
      </w:r>
      <w:r>
        <w:rPr>
          <w:color w:val="231F20"/>
        </w:rPr>
        <w:t>throughout</w:t>
      </w:r>
      <w:r>
        <w:rPr>
          <w:color w:val="231F20"/>
          <w:spacing w:val="-4"/>
        </w:rPr>
        <w:t> </w:t>
      </w:r>
      <w:r>
        <w:rPr>
          <w:color w:val="231F20"/>
        </w:rPr>
        <w:t>Canada.</w:t>
      </w:r>
      <w:r>
        <w:rPr>
          <w:color w:val="231F20"/>
          <w:spacing w:val="-4"/>
        </w:rPr>
        <w:t> </w:t>
      </w:r>
      <w:r>
        <w:rPr>
          <w:color w:val="231F20"/>
        </w:rPr>
        <w:t>CCAC</w:t>
      </w:r>
      <w:r>
        <w:rPr>
          <w:color w:val="231F20"/>
          <w:spacing w:val="-4"/>
        </w:rPr>
        <w:t> </w:t>
      </w:r>
      <w:r>
        <w:rPr>
          <w:color w:val="231F20"/>
        </w:rPr>
        <w:t>guidelines</w:t>
      </w:r>
      <w:r>
        <w:rPr>
          <w:color w:val="231F20"/>
          <w:spacing w:val="-4"/>
        </w:rPr>
        <w:t> </w:t>
      </w:r>
      <w:r>
        <w:rPr>
          <w:color w:val="231F20"/>
        </w:rPr>
        <w:t>and</w:t>
      </w:r>
      <w:r>
        <w:rPr>
          <w:color w:val="231F20"/>
          <w:spacing w:val="-4"/>
        </w:rPr>
        <w:t> </w:t>
      </w:r>
      <w:r>
        <w:rPr>
          <w:color w:val="231F20"/>
        </w:rPr>
        <w:t>publications</w:t>
      </w:r>
      <w:r>
        <w:rPr>
          <w:color w:val="231F20"/>
          <w:spacing w:val="-4"/>
        </w:rPr>
        <w:t> </w:t>
      </w:r>
      <w:r>
        <w:rPr>
          <w:color w:val="231F20"/>
        </w:rPr>
        <w:t>provide useful</w:t>
      </w:r>
      <w:r>
        <w:rPr>
          <w:color w:val="231F20"/>
          <w:spacing w:val="31"/>
        </w:rPr>
        <w:t> </w:t>
      </w:r>
      <w:r>
        <w:rPr>
          <w:color w:val="231F20"/>
        </w:rPr>
        <w:t>information</w:t>
      </w:r>
      <w:r>
        <w:rPr>
          <w:color w:val="231F20"/>
          <w:spacing w:val="31"/>
        </w:rPr>
        <w:t> </w:t>
      </w:r>
      <w:r>
        <w:rPr>
          <w:color w:val="231F20"/>
        </w:rPr>
        <w:t>for</w:t>
      </w:r>
      <w:r>
        <w:rPr>
          <w:color w:val="231F20"/>
          <w:spacing w:val="31"/>
        </w:rPr>
        <w:t> </w:t>
      </w:r>
      <w:r>
        <w:rPr>
          <w:color w:val="231F20"/>
        </w:rPr>
        <w:t>animal</w:t>
      </w:r>
      <w:r>
        <w:rPr>
          <w:color w:val="231F20"/>
          <w:spacing w:val="31"/>
        </w:rPr>
        <w:t> </w:t>
      </w:r>
      <w:r>
        <w:rPr>
          <w:color w:val="231F20"/>
        </w:rPr>
        <w:t>care</w:t>
      </w:r>
      <w:r>
        <w:rPr>
          <w:color w:val="231F20"/>
          <w:spacing w:val="31"/>
        </w:rPr>
        <w:t> </w:t>
      </w:r>
      <w:r>
        <w:rPr>
          <w:color w:val="231F20"/>
        </w:rPr>
        <w:t>and</w:t>
      </w:r>
      <w:r>
        <w:rPr>
          <w:color w:val="231F20"/>
          <w:spacing w:val="31"/>
        </w:rPr>
        <w:t> </w:t>
      </w:r>
      <w:r>
        <w:rPr>
          <w:color w:val="231F20"/>
        </w:rPr>
        <w:t>use</w:t>
      </w:r>
      <w:r>
        <w:rPr>
          <w:color w:val="231F20"/>
          <w:spacing w:val="31"/>
        </w:rPr>
        <w:t> </w:t>
      </w:r>
      <w:r>
        <w:rPr>
          <w:color w:val="231F20"/>
        </w:rPr>
        <w:t>committees</w:t>
      </w:r>
      <w:r>
        <w:rPr>
          <w:color w:val="231F20"/>
          <w:spacing w:val="31"/>
        </w:rPr>
        <w:t> </w:t>
      </w:r>
      <w:r>
        <w:rPr>
          <w:color w:val="231F20"/>
        </w:rPr>
        <w:t>concerning</w:t>
      </w:r>
      <w:r>
        <w:rPr>
          <w:color w:val="231F20"/>
          <w:spacing w:val="31"/>
        </w:rPr>
        <w:t> </w:t>
      </w:r>
      <w:r>
        <w:rPr>
          <w:color w:val="231F20"/>
        </w:rPr>
        <w:t>opti-mal physical and psychological care of animals according to acceptable scientific standards.</w:t>
      </w:r>
    </w:p>
    <w:p>
      <w:pPr>
        <w:pStyle w:val="BodyText"/>
        <w:spacing w:after="0" w:line="261" w:lineRule="auto"/>
        <w:jc w:val="both"/>
        <w:sectPr>
          <w:pgSz w:w="8640" w:h="12960"/>
          <w:pgMar w:header="687" w:footer="0" w:top="1480" w:bottom="280" w:left="720" w:right="720"/>
        </w:sectPr>
      </w:pPr>
    </w:p>
    <w:p>
      <w:pPr>
        <w:pStyle w:val="Heading5"/>
        <w:spacing w:before="87"/>
        <w:ind w:left="360"/>
      </w:pPr>
      <w:r>
        <w:rPr>
          <w:color w:val="231F20"/>
          <w:w w:val="65"/>
        </w:rPr>
        <w:t>Center</w:t>
      </w:r>
      <w:r>
        <w:rPr>
          <w:color w:val="231F20"/>
          <w:spacing w:val="-4"/>
        </w:rPr>
        <w:t> </w:t>
      </w:r>
      <w:r>
        <w:rPr>
          <w:color w:val="231F20"/>
          <w:w w:val="65"/>
        </w:rPr>
        <w:t>for</w:t>
      </w:r>
      <w:r>
        <w:rPr>
          <w:color w:val="231F20"/>
          <w:spacing w:val="-4"/>
        </w:rPr>
        <w:t> </w:t>
      </w:r>
      <w:r>
        <w:rPr>
          <w:color w:val="231F20"/>
          <w:w w:val="65"/>
        </w:rPr>
        <w:t>Alternatives</w:t>
      </w:r>
      <w:r>
        <w:rPr>
          <w:color w:val="231F20"/>
          <w:spacing w:val="-4"/>
        </w:rPr>
        <w:t> </w:t>
      </w:r>
      <w:r>
        <w:rPr>
          <w:color w:val="231F20"/>
          <w:w w:val="65"/>
        </w:rPr>
        <w:t>to</w:t>
      </w:r>
      <w:r>
        <w:rPr>
          <w:color w:val="231F20"/>
          <w:spacing w:val="-4"/>
        </w:rPr>
        <w:t> </w:t>
      </w:r>
      <w:r>
        <w:rPr>
          <w:color w:val="231F20"/>
          <w:w w:val="65"/>
        </w:rPr>
        <w:t>Animal</w:t>
      </w:r>
      <w:r>
        <w:rPr>
          <w:color w:val="231F20"/>
          <w:spacing w:val="-4"/>
        </w:rPr>
        <w:t> </w:t>
      </w:r>
      <w:r>
        <w:rPr>
          <w:color w:val="231F20"/>
          <w:spacing w:val="-2"/>
          <w:w w:val="65"/>
        </w:rPr>
        <w:t>Testing</w:t>
      </w:r>
    </w:p>
    <w:p>
      <w:pPr>
        <w:pStyle w:val="BodyText"/>
        <w:spacing w:line="261" w:lineRule="auto" w:before="63"/>
        <w:ind w:left="360" w:right="1054"/>
      </w:pPr>
      <w:r>
        <w:rPr>
          <w:color w:val="231F20"/>
        </w:rPr>
        <w:t>Johns Hopkins University School of Hygiene and Public </w:t>
      </w:r>
      <w:r>
        <w:rPr>
          <w:color w:val="231F20"/>
        </w:rPr>
        <w:t>Health 111 Market Place, Suite 840</w:t>
      </w:r>
    </w:p>
    <w:p>
      <w:pPr>
        <w:pStyle w:val="BodyText"/>
        <w:spacing w:line="229" w:lineRule="exact"/>
        <w:ind w:left="360"/>
      </w:pPr>
      <w:r>
        <w:rPr>
          <w:color w:val="231F20"/>
        </w:rPr>
        <w:t>Baltimore,</w:t>
      </w:r>
      <w:r>
        <w:rPr>
          <w:color w:val="231F20"/>
          <w:spacing w:val="7"/>
        </w:rPr>
        <w:t> </w:t>
      </w:r>
      <w:r>
        <w:rPr>
          <w:color w:val="231F20"/>
        </w:rPr>
        <w:t>MD</w:t>
      </w:r>
      <w:r>
        <w:rPr>
          <w:color w:val="231F20"/>
          <w:spacing w:val="7"/>
        </w:rPr>
        <w:t> </w:t>
      </w:r>
      <w:r>
        <w:rPr>
          <w:color w:val="231F20"/>
        </w:rPr>
        <w:t>21202-</w:t>
      </w:r>
      <w:r>
        <w:rPr>
          <w:color w:val="231F20"/>
          <w:spacing w:val="-4"/>
        </w:rPr>
        <w:t>6709</w:t>
      </w:r>
    </w:p>
    <w:p>
      <w:pPr>
        <w:pStyle w:val="BodyText"/>
        <w:spacing w:before="19"/>
        <w:ind w:left="359"/>
      </w:pPr>
      <w:r>
        <w:rPr>
          <w:color w:val="231F20"/>
          <w:spacing w:val="-2"/>
        </w:rPr>
        <w:t>Tel:</w:t>
      </w:r>
      <w:r>
        <w:rPr>
          <w:color w:val="231F20"/>
          <w:spacing w:val="-4"/>
        </w:rPr>
        <w:t> </w:t>
      </w:r>
      <w:r>
        <w:rPr>
          <w:color w:val="231F20"/>
          <w:spacing w:val="-2"/>
        </w:rPr>
        <w:t>410-223-</w:t>
      </w:r>
      <w:r>
        <w:rPr>
          <w:color w:val="231F20"/>
          <w:spacing w:val="-4"/>
        </w:rPr>
        <w:t>1612</w:t>
      </w:r>
    </w:p>
    <w:p>
      <w:pPr>
        <w:pStyle w:val="BodyText"/>
        <w:spacing w:before="20"/>
        <w:ind w:left="359"/>
      </w:pPr>
      <w:r>
        <w:rPr>
          <w:color w:val="231F20"/>
        </w:rPr>
        <w:t>Fax:</w:t>
      </w:r>
      <w:r>
        <w:rPr>
          <w:color w:val="231F20"/>
          <w:spacing w:val="-1"/>
        </w:rPr>
        <w:t> </w:t>
      </w:r>
      <w:r>
        <w:rPr>
          <w:color w:val="231F20"/>
        </w:rPr>
        <w:t>410-223-</w:t>
      </w:r>
      <w:r>
        <w:rPr>
          <w:color w:val="231F20"/>
          <w:spacing w:val="-4"/>
        </w:rPr>
        <w:t>1603</w:t>
      </w:r>
    </w:p>
    <w:p>
      <w:pPr>
        <w:spacing w:line="261" w:lineRule="auto" w:before="21"/>
        <w:ind w:left="359" w:right="4334" w:firstLine="0"/>
        <w:jc w:val="left"/>
        <w:rPr>
          <w:i/>
          <w:sz w:val="20"/>
        </w:rPr>
      </w:pPr>
      <w:r>
        <w:rPr>
          <w:color w:val="231F20"/>
          <w:sz w:val="20"/>
        </w:rPr>
        <w:t>Email: </w:t>
      </w:r>
      <w:hyperlink r:id="rId117">
        <w:r>
          <w:rPr>
            <w:color w:val="231F20"/>
            <w:sz w:val="20"/>
          </w:rPr>
          <w:t>caat@jhsph.edu</w:t>
        </w:r>
      </w:hyperlink>
      <w:r>
        <w:rPr>
          <w:color w:val="231F20"/>
          <w:sz w:val="20"/>
        </w:rPr>
        <w:t> Web: </w:t>
      </w:r>
      <w:hyperlink r:id="rId118">
        <w:r>
          <w:rPr>
            <w:i/>
            <w:color w:val="0000FF"/>
            <w:sz w:val="20"/>
          </w:rPr>
          <w:t>http://caat.jhsph.edu</w:t>
        </w:r>
      </w:hyperlink>
    </w:p>
    <w:p>
      <w:pPr>
        <w:spacing w:line="276" w:lineRule="auto" w:before="205"/>
        <w:ind w:left="360" w:right="3749" w:firstLine="0"/>
        <w:jc w:val="left"/>
        <w:rPr>
          <w:sz w:val="20"/>
        </w:rPr>
      </w:pPr>
      <w:r>
        <w:rPr>
          <w:rFonts w:ascii="Tahoma"/>
          <w:color w:val="231F20"/>
          <w:spacing w:val="-2"/>
          <w:w w:val="70"/>
          <w:sz w:val="24"/>
        </w:rPr>
        <w:t>Foundation for Biomedical Research </w:t>
      </w:r>
      <w:r>
        <w:rPr>
          <w:rFonts w:ascii="Tahoma"/>
          <w:color w:val="231F20"/>
          <w:spacing w:val="-2"/>
          <w:w w:val="70"/>
          <w:sz w:val="24"/>
        </w:rPr>
        <w:t>(FBR) </w:t>
      </w:r>
      <w:r>
        <w:rPr>
          <w:color w:val="231F20"/>
          <w:sz w:val="20"/>
        </w:rPr>
        <w:t>818 Connecticut Avenue, NW</w:t>
      </w:r>
      <w:r>
        <w:rPr>
          <w:color w:val="231F20"/>
          <w:spacing w:val="40"/>
          <w:sz w:val="20"/>
        </w:rPr>
        <w:t> </w:t>
      </w:r>
      <w:r>
        <w:rPr>
          <w:color w:val="231F20"/>
          <w:sz w:val="20"/>
        </w:rPr>
        <w:t>Suite 303</w:t>
      </w:r>
    </w:p>
    <w:p>
      <w:pPr>
        <w:pStyle w:val="BodyText"/>
        <w:spacing w:line="221" w:lineRule="exact"/>
        <w:ind w:left="360"/>
      </w:pPr>
      <w:r>
        <w:rPr>
          <w:color w:val="231F20"/>
        </w:rPr>
        <w:t>Washington,</w:t>
      </w:r>
      <w:r>
        <w:rPr>
          <w:color w:val="231F20"/>
          <w:spacing w:val="-6"/>
        </w:rPr>
        <w:t> </w:t>
      </w:r>
      <w:r>
        <w:rPr>
          <w:color w:val="231F20"/>
        </w:rPr>
        <w:t>DC</w:t>
      </w:r>
      <w:r>
        <w:rPr>
          <w:color w:val="231F20"/>
          <w:spacing w:val="-5"/>
        </w:rPr>
        <w:t> </w:t>
      </w:r>
      <w:r>
        <w:rPr>
          <w:color w:val="231F20"/>
          <w:spacing w:val="-2"/>
        </w:rPr>
        <w:t>20006</w:t>
      </w:r>
    </w:p>
    <w:p>
      <w:pPr>
        <w:pStyle w:val="BodyText"/>
        <w:spacing w:before="20"/>
        <w:ind w:left="360"/>
      </w:pPr>
      <w:r>
        <w:rPr>
          <w:color w:val="231F20"/>
          <w:spacing w:val="-2"/>
        </w:rPr>
        <w:t>Tel:</w:t>
      </w:r>
      <w:r>
        <w:rPr>
          <w:color w:val="231F20"/>
          <w:spacing w:val="-4"/>
        </w:rPr>
        <w:t> </w:t>
      </w:r>
      <w:r>
        <w:rPr>
          <w:color w:val="231F20"/>
          <w:spacing w:val="-2"/>
        </w:rPr>
        <w:t>202-457-</w:t>
      </w:r>
      <w:r>
        <w:rPr>
          <w:color w:val="231F20"/>
          <w:spacing w:val="-4"/>
        </w:rPr>
        <w:t>0654</w:t>
      </w:r>
    </w:p>
    <w:p>
      <w:pPr>
        <w:pStyle w:val="BodyText"/>
        <w:spacing w:before="20"/>
        <w:ind w:left="360"/>
      </w:pPr>
      <w:r>
        <w:rPr>
          <w:color w:val="231F20"/>
        </w:rPr>
        <w:t>Fax:</w:t>
      </w:r>
      <w:r>
        <w:rPr>
          <w:color w:val="231F20"/>
          <w:spacing w:val="-1"/>
        </w:rPr>
        <w:t> </w:t>
      </w:r>
      <w:r>
        <w:rPr>
          <w:color w:val="231F20"/>
        </w:rPr>
        <w:t>202-457-</w:t>
      </w:r>
      <w:r>
        <w:rPr>
          <w:color w:val="231F20"/>
          <w:spacing w:val="-4"/>
        </w:rPr>
        <w:t>0659</w:t>
      </w:r>
    </w:p>
    <w:p>
      <w:pPr>
        <w:pStyle w:val="BodyText"/>
        <w:spacing w:before="20"/>
        <w:ind w:left="360"/>
      </w:pPr>
      <w:r>
        <w:rPr>
          <w:color w:val="231F20"/>
        </w:rPr>
        <w:t>Email:</w:t>
      </w:r>
      <w:r>
        <w:rPr>
          <w:color w:val="231F20"/>
          <w:spacing w:val="-12"/>
        </w:rPr>
        <w:t> </w:t>
      </w:r>
      <w:hyperlink r:id="rId119">
        <w:r>
          <w:rPr>
            <w:color w:val="231F20"/>
            <w:spacing w:val="-2"/>
          </w:rPr>
          <w:t>info@fbresearch.org</w:t>
        </w:r>
      </w:hyperlink>
    </w:p>
    <w:p>
      <w:pPr>
        <w:spacing w:before="20"/>
        <w:ind w:left="360" w:right="0" w:firstLine="0"/>
        <w:jc w:val="left"/>
        <w:rPr>
          <w:i/>
          <w:sz w:val="20"/>
        </w:rPr>
      </w:pPr>
      <w:r>
        <w:rPr>
          <w:color w:val="231F20"/>
          <w:sz w:val="20"/>
        </w:rPr>
        <w:t>Web:</w:t>
      </w:r>
      <w:r>
        <w:rPr>
          <w:color w:val="231F20"/>
          <w:spacing w:val="-13"/>
          <w:sz w:val="20"/>
        </w:rPr>
        <w:t> </w:t>
      </w:r>
      <w:hyperlink r:id="rId120">
        <w:r>
          <w:rPr>
            <w:i/>
            <w:color w:val="0000FF"/>
            <w:spacing w:val="-2"/>
            <w:sz w:val="20"/>
          </w:rPr>
          <w:t>http://www.fbresearch.org/index.html</w:t>
        </w:r>
      </w:hyperlink>
    </w:p>
    <w:p>
      <w:pPr>
        <w:pStyle w:val="BodyText"/>
        <w:spacing w:line="261" w:lineRule="auto" w:before="200"/>
        <w:ind w:left="359" w:right="236"/>
        <w:jc w:val="both"/>
      </w:pPr>
      <w:r>
        <w:rPr>
          <w:color w:val="231F20"/>
        </w:rPr>
        <w:t>The</w:t>
      </w:r>
      <w:r>
        <w:rPr>
          <w:color w:val="231F20"/>
          <w:spacing w:val="-4"/>
        </w:rPr>
        <w:t> </w:t>
      </w:r>
      <w:r>
        <w:rPr>
          <w:color w:val="231F20"/>
        </w:rPr>
        <w:t>FBR</w:t>
      </w:r>
      <w:r>
        <w:rPr>
          <w:color w:val="231F20"/>
          <w:spacing w:val="-4"/>
        </w:rPr>
        <w:t> </w:t>
      </w:r>
      <w:r>
        <w:rPr>
          <w:color w:val="231F20"/>
        </w:rPr>
        <w:t>was</w:t>
      </w:r>
      <w:r>
        <w:rPr>
          <w:color w:val="231F20"/>
          <w:spacing w:val="-4"/>
        </w:rPr>
        <w:t> </w:t>
      </w:r>
      <w:r>
        <w:rPr>
          <w:color w:val="231F20"/>
        </w:rPr>
        <w:t>established</w:t>
      </w:r>
      <w:r>
        <w:rPr>
          <w:color w:val="231F20"/>
          <w:spacing w:val="-4"/>
        </w:rPr>
        <w:t> </w:t>
      </w:r>
      <w:r>
        <w:rPr>
          <w:color w:val="231F20"/>
        </w:rPr>
        <w:t>in</w:t>
      </w:r>
      <w:r>
        <w:rPr>
          <w:color w:val="231F20"/>
          <w:spacing w:val="-4"/>
        </w:rPr>
        <w:t> </w:t>
      </w:r>
      <w:r>
        <w:rPr>
          <w:color w:val="231F20"/>
        </w:rPr>
        <w:t>1981</w:t>
      </w:r>
      <w:r>
        <w:rPr>
          <w:color w:val="231F20"/>
          <w:spacing w:val="-4"/>
        </w:rPr>
        <w:t> </w:t>
      </w:r>
      <w:r>
        <w:rPr>
          <w:color w:val="231F20"/>
        </w:rPr>
        <w:t>to</w:t>
      </w:r>
      <w:r>
        <w:rPr>
          <w:color w:val="231F20"/>
          <w:spacing w:val="-4"/>
        </w:rPr>
        <w:t> </w:t>
      </w:r>
      <w:r>
        <w:rPr>
          <w:color w:val="231F20"/>
        </w:rPr>
        <w:t>improve</w:t>
      </w:r>
      <w:r>
        <w:rPr>
          <w:color w:val="231F20"/>
          <w:spacing w:val="-4"/>
        </w:rPr>
        <w:t> </w:t>
      </w:r>
      <w:r>
        <w:rPr>
          <w:color w:val="231F20"/>
        </w:rPr>
        <w:t>the</w:t>
      </w:r>
      <w:r>
        <w:rPr>
          <w:color w:val="231F20"/>
          <w:spacing w:val="-4"/>
        </w:rPr>
        <w:t> </w:t>
      </w:r>
      <w:r>
        <w:rPr>
          <w:color w:val="231F20"/>
        </w:rPr>
        <w:t>quality</w:t>
      </w:r>
      <w:r>
        <w:rPr>
          <w:color w:val="231F20"/>
          <w:spacing w:val="-4"/>
        </w:rPr>
        <w:t> </w:t>
      </w:r>
      <w:r>
        <w:rPr>
          <w:color w:val="231F20"/>
        </w:rPr>
        <w:t>of</w:t>
      </w:r>
      <w:r>
        <w:rPr>
          <w:color w:val="231F20"/>
          <w:spacing w:val="-4"/>
        </w:rPr>
        <w:t> </w:t>
      </w:r>
      <w:r>
        <w:rPr>
          <w:color w:val="231F20"/>
        </w:rPr>
        <w:t>human</w:t>
      </w:r>
      <w:r>
        <w:rPr>
          <w:color w:val="231F20"/>
          <w:spacing w:val="-4"/>
        </w:rPr>
        <w:t> </w:t>
      </w:r>
      <w:r>
        <w:rPr>
          <w:color w:val="231F20"/>
        </w:rPr>
        <w:t>and</w:t>
      </w:r>
      <w:r>
        <w:rPr>
          <w:color w:val="231F20"/>
          <w:spacing w:val="-4"/>
        </w:rPr>
        <w:t> </w:t>
      </w:r>
      <w:r>
        <w:rPr>
          <w:color w:val="231F20"/>
        </w:rPr>
        <w:t>ani-mal health by promoting public understanding and support of the </w:t>
      </w:r>
      <w:r>
        <w:rPr>
          <w:color w:val="231F20"/>
        </w:rPr>
        <w:t>ethical use of animals in scientific and medical research. FBR produces a wide variety</w:t>
      </w:r>
      <w:r>
        <w:rPr>
          <w:color w:val="231F20"/>
          <w:spacing w:val="-2"/>
        </w:rPr>
        <w:t> </w:t>
      </w:r>
      <w:r>
        <w:rPr>
          <w:color w:val="231F20"/>
        </w:rPr>
        <w:t>of</w:t>
      </w:r>
      <w:r>
        <w:rPr>
          <w:color w:val="231F20"/>
          <w:spacing w:val="-2"/>
        </w:rPr>
        <w:t> </w:t>
      </w:r>
      <w:r>
        <w:rPr>
          <w:color w:val="231F20"/>
        </w:rPr>
        <w:t>educational</w:t>
      </w:r>
      <w:r>
        <w:rPr>
          <w:color w:val="231F20"/>
          <w:spacing w:val="-2"/>
        </w:rPr>
        <w:t> </w:t>
      </w:r>
      <w:r>
        <w:rPr>
          <w:color w:val="231F20"/>
        </w:rPr>
        <w:t>resources</w:t>
      </w:r>
      <w:r>
        <w:rPr>
          <w:color w:val="231F20"/>
          <w:spacing w:val="-2"/>
        </w:rPr>
        <w:t> </w:t>
      </w:r>
      <w:r>
        <w:rPr>
          <w:color w:val="231F20"/>
        </w:rPr>
        <w:t>to</w:t>
      </w:r>
      <w:r>
        <w:rPr>
          <w:color w:val="231F20"/>
          <w:spacing w:val="-2"/>
        </w:rPr>
        <w:t> </w:t>
      </w:r>
      <w:r>
        <w:rPr>
          <w:color w:val="231F20"/>
        </w:rPr>
        <w:t>help</w:t>
      </w:r>
      <w:r>
        <w:rPr>
          <w:color w:val="231F20"/>
          <w:spacing w:val="-2"/>
        </w:rPr>
        <w:t> </w:t>
      </w:r>
      <w:r>
        <w:rPr>
          <w:color w:val="231F20"/>
        </w:rPr>
        <w:t>the</w:t>
      </w:r>
      <w:r>
        <w:rPr>
          <w:color w:val="231F20"/>
          <w:spacing w:val="-2"/>
        </w:rPr>
        <w:t> </w:t>
      </w:r>
      <w:r>
        <w:rPr>
          <w:color w:val="231F20"/>
        </w:rPr>
        <w:t>general</w:t>
      </w:r>
      <w:r>
        <w:rPr>
          <w:color w:val="231F20"/>
          <w:spacing w:val="-2"/>
        </w:rPr>
        <w:t> </w:t>
      </w:r>
      <w:r>
        <w:rPr>
          <w:color w:val="231F20"/>
        </w:rPr>
        <w:t>public</w:t>
      </w:r>
      <w:r>
        <w:rPr>
          <w:color w:val="231F20"/>
          <w:spacing w:val="-2"/>
        </w:rPr>
        <w:t> </w:t>
      </w:r>
      <w:r>
        <w:rPr>
          <w:color w:val="231F20"/>
        </w:rPr>
        <w:t>understand</w:t>
      </w:r>
      <w:r>
        <w:rPr>
          <w:color w:val="231F20"/>
          <w:spacing w:val="-2"/>
        </w:rPr>
        <w:t> </w:t>
      </w:r>
      <w:r>
        <w:rPr>
          <w:color w:val="231F20"/>
        </w:rPr>
        <w:t>why animals</w:t>
      </w:r>
      <w:r>
        <w:rPr>
          <w:color w:val="231F20"/>
          <w:spacing w:val="-2"/>
        </w:rPr>
        <w:t> </w:t>
      </w:r>
      <w:r>
        <w:rPr>
          <w:color w:val="231F20"/>
        </w:rPr>
        <w:t>are</w:t>
      </w:r>
      <w:r>
        <w:rPr>
          <w:color w:val="231F20"/>
          <w:spacing w:val="-2"/>
        </w:rPr>
        <w:t> </w:t>
      </w:r>
      <w:r>
        <w:rPr>
          <w:color w:val="231F20"/>
        </w:rPr>
        <w:t>so</w:t>
      </w:r>
      <w:r>
        <w:rPr>
          <w:color w:val="231F20"/>
          <w:spacing w:val="-2"/>
        </w:rPr>
        <w:t> </w:t>
      </w:r>
      <w:r>
        <w:rPr>
          <w:color w:val="231F20"/>
        </w:rPr>
        <w:t>important</w:t>
      </w:r>
      <w:r>
        <w:rPr>
          <w:color w:val="231F20"/>
          <w:spacing w:val="-2"/>
        </w:rPr>
        <w:t> </w:t>
      </w:r>
      <w:r>
        <w:rPr>
          <w:color w:val="231F20"/>
        </w:rPr>
        <w:t>in</w:t>
      </w:r>
      <w:r>
        <w:rPr>
          <w:color w:val="231F20"/>
          <w:spacing w:val="-2"/>
        </w:rPr>
        <w:t> </w:t>
      </w:r>
      <w:r>
        <w:rPr>
          <w:color w:val="231F20"/>
        </w:rPr>
        <w:t>the</w:t>
      </w:r>
      <w:r>
        <w:rPr>
          <w:color w:val="231F20"/>
          <w:spacing w:val="-2"/>
        </w:rPr>
        <w:t> </w:t>
      </w:r>
      <w:r>
        <w:rPr>
          <w:color w:val="231F20"/>
        </w:rPr>
        <w:t>search</w:t>
      </w:r>
      <w:r>
        <w:rPr>
          <w:color w:val="231F20"/>
          <w:spacing w:val="-2"/>
        </w:rPr>
        <w:t> </w:t>
      </w:r>
      <w:r>
        <w:rPr>
          <w:color w:val="231F20"/>
        </w:rPr>
        <w:t>for</w:t>
      </w:r>
      <w:r>
        <w:rPr>
          <w:color w:val="231F20"/>
          <w:spacing w:val="-2"/>
        </w:rPr>
        <w:t> </w:t>
      </w:r>
      <w:r>
        <w:rPr>
          <w:color w:val="231F20"/>
        </w:rPr>
        <w:t>new</w:t>
      </w:r>
      <w:r>
        <w:rPr>
          <w:color w:val="231F20"/>
          <w:spacing w:val="-2"/>
        </w:rPr>
        <w:t> </w:t>
      </w:r>
      <w:r>
        <w:rPr>
          <w:color w:val="231F20"/>
        </w:rPr>
        <w:t>and</w:t>
      </w:r>
      <w:r>
        <w:rPr>
          <w:color w:val="231F20"/>
          <w:spacing w:val="-2"/>
        </w:rPr>
        <w:t> </w:t>
      </w:r>
      <w:r>
        <w:rPr>
          <w:color w:val="231F20"/>
        </w:rPr>
        <w:t>better</w:t>
      </w:r>
      <w:r>
        <w:rPr>
          <w:color w:val="231F20"/>
          <w:spacing w:val="-2"/>
        </w:rPr>
        <w:t> </w:t>
      </w:r>
      <w:r>
        <w:rPr>
          <w:color w:val="231F20"/>
        </w:rPr>
        <w:t>ways</w:t>
      </w:r>
      <w:r>
        <w:rPr>
          <w:color w:val="231F20"/>
          <w:spacing w:val="-2"/>
        </w:rPr>
        <w:t> </w:t>
      </w:r>
      <w:r>
        <w:rPr>
          <w:color w:val="231F20"/>
        </w:rPr>
        <w:t>to</w:t>
      </w:r>
      <w:r>
        <w:rPr>
          <w:color w:val="231F20"/>
          <w:spacing w:val="-2"/>
        </w:rPr>
        <w:t> </w:t>
      </w:r>
      <w:r>
        <w:rPr>
          <w:color w:val="231F20"/>
        </w:rPr>
        <w:t>treat</w:t>
      </w:r>
      <w:r>
        <w:rPr>
          <w:color w:val="231F20"/>
          <w:spacing w:val="-2"/>
        </w:rPr>
        <w:t> </w:t>
      </w:r>
      <w:r>
        <w:rPr>
          <w:color w:val="231F20"/>
        </w:rPr>
        <w:t>the diseases that afflict both people and animals.</w:t>
      </w:r>
    </w:p>
    <w:p>
      <w:pPr>
        <w:pStyle w:val="Heading5"/>
        <w:ind w:left="360"/>
      </w:pPr>
      <w:r>
        <w:rPr>
          <w:color w:val="231F20"/>
          <w:spacing w:val="-2"/>
          <w:w w:val="75"/>
        </w:rPr>
        <w:t>IACUC.ORG</w:t>
      </w:r>
    </w:p>
    <w:p>
      <w:pPr>
        <w:spacing w:before="62"/>
        <w:ind w:left="360" w:right="0" w:firstLine="0"/>
        <w:jc w:val="left"/>
        <w:rPr>
          <w:i/>
          <w:sz w:val="20"/>
        </w:rPr>
      </w:pPr>
      <w:r>
        <w:rPr>
          <w:color w:val="231F20"/>
          <w:spacing w:val="-2"/>
          <w:sz w:val="20"/>
        </w:rPr>
        <w:t>Web:</w:t>
      </w:r>
      <w:r>
        <w:rPr>
          <w:color w:val="231F20"/>
          <w:spacing w:val="-7"/>
          <w:sz w:val="20"/>
        </w:rPr>
        <w:t> </w:t>
      </w:r>
      <w:hyperlink r:id="rId121">
        <w:r>
          <w:rPr>
            <w:i/>
            <w:color w:val="0000FF"/>
            <w:spacing w:val="-2"/>
            <w:sz w:val="20"/>
          </w:rPr>
          <w:t>http://www.iacuc.org/</w:t>
        </w:r>
      </w:hyperlink>
    </w:p>
    <w:p>
      <w:pPr>
        <w:pStyle w:val="BodyText"/>
        <w:spacing w:line="261" w:lineRule="auto" w:before="200"/>
        <w:ind w:left="359" w:right="236"/>
        <w:jc w:val="both"/>
      </w:pPr>
      <w:r>
        <w:rPr>
          <w:color w:val="231F20"/>
        </w:rPr>
        <w:t>IACUC.ORG is an information resource developed by AALAS for mem-bers and staff of institutional animal care and use committees. It is a link archive where online resources are organized by menus and </w:t>
      </w:r>
      <w:r>
        <w:rPr>
          <w:color w:val="231F20"/>
        </w:rPr>
        <w:t>submenus, which serve as organizing tools enabling users to quickly point to a topic</w:t>
      </w:r>
      <w:r>
        <w:rPr>
          <w:color w:val="231F20"/>
          <w:spacing w:val="80"/>
        </w:rPr>
        <w:t> </w:t>
      </w:r>
      <w:r>
        <w:rPr>
          <w:color w:val="231F20"/>
        </w:rPr>
        <w:t>of interest, such as example protocol forms or disaster plans used by</w:t>
      </w:r>
      <w:r>
        <w:rPr>
          <w:color w:val="231F20"/>
          <w:spacing w:val="80"/>
        </w:rPr>
        <w:t> </w:t>
      </w:r>
      <w:r>
        <w:rPr>
          <w:color w:val="231F20"/>
        </w:rPr>
        <w:t>other institutions.</w:t>
      </w:r>
    </w:p>
    <w:p>
      <w:pPr>
        <w:pStyle w:val="BodyText"/>
        <w:spacing w:after="0" w:line="261" w:lineRule="auto"/>
        <w:jc w:val="both"/>
        <w:sectPr>
          <w:pgSz w:w="8640" w:h="12960"/>
          <w:pgMar w:header="687" w:footer="0" w:top="1480" w:bottom="280" w:left="720" w:right="720"/>
        </w:sectPr>
      </w:pPr>
    </w:p>
    <w:p>
      <w:pPr>
        <w:spacing w:line="276" w:lineRule="auto" w:before="87"/>
        <w:ind w:left="240" w:right="3325" w:firstLine="0"/>
        <w:jc w:val="left"/>
        <w:rPr>
          <w:sz w:val="20"/>
        </w:rPr>
      </w:pPr>
      <w:r>
        <w:rPr>
          <w:rFonts w:ascii="Tahoma"/>
          <w:color w:val="231F20"/>
          <w:w w:val="65"/>
          <w:sz w:val="24"/>
        </w:rPr>
        <w:t>Institute</w:t>
      </w:r>
      <w:r>
        <w:rPr>
          <w:rFonts w:ascii="Tahoma"/>
          <w:color w:val="231F20"/>
          <w:sz w:val="24"/>
        </w:rPr>
        <w:t> </w:t>
      </w:r>
      <w:r>
        <w:rPr>
          <w:rFonts w:ascii="Tahoma"/>
          <w:color w:val="231F20"/>
          <w:w w:val="65"/>
          <w:sz w:val="24"/>
        </w:rPr>
        <w:t>for</w:t>
      </w:r>
      <w:r>
        <w:rPr>
          <w:rFonts w:ascii="Tahoma"/>
          <w:color w:val="231F20"/>
          <w:sz w:val="24"/>
        </w:rPr>
        <w:t> </w:t>
      </w:r>
      <w:r>
        <w:rPr>
          <w:rFonts w:ascii="Tahoma"/>
          <w:color w:val="231F20"/>
          <w:w w:val="65"/>
          <w:sz w:val="24"/>
        </w:rPr>
        <w:t>Laboratory</w:t>
      </w:r>
      <w:r>
        <w:rPr>
          <w:rFonts w:ascii="Tahoma"/>
          <w:color w:val="231F20"/>
          <w:sz w:val="24"/>
        </w:rPr>
        <w:t> </w:t>
      </w:r>
      <w:r>
        <w:rPr>
          <w:rFonts w:ascii="Tahoma"/>
          <w:color w:val="231F20"/>
          <w:w w:val="65"/>
          <w:sz w:val="24"/>
        </w:rPr>
        <w:t>Animal</w:t>
      </w:r>
      <w:r>
        <w:rPr>
          <w:rFonts w:ascii="Tahoma"/>
          <w:color w:val="231F20"/>
          <w:sz w:val="24"/>
        </w:rPr>
        <w:t> </w:t>
      </w:r>
      <w:r>
        <w:rPr>
          <w:rFonts w:ascii="Tahoma"/>
          <w:color w:val="231F20"/>
          <w:w w:val="65"/>
          <w:sz w:val="24"/>
        </w:rPr>
        <w:t>Resources</w:t>
      </w:r>
      <w:r>
        <w:rPr>
          <w:rFonts w:ascii="Tahoma"/>
          <w:color w:val="231F20"/>
          <w:sz w:val="24"/>
        </w:rPr>
        <w:t> </w:t>
      </w:r>
      <w:r>
        <w:rPr>
          <w:rFonts w:ascii="Tahoma"/>
          <w:color w:val="231F20"/>
          <w:w w:val="65"/>
          <w:sz w:val="24"/>
        </w:rPr>
        <w:t>(ILAR) </w:t>
      </w:r>
      <w:r>
        <w:rPr>
          <w:color w:val="231F20"/>
          <w:w w:val="95"/>
          <w:sz w:val="20"/>
        </w:rPr>
        <w:t>2101 Constitution Avenue, NW Washington, DC 20418</w:t>
      </w:r>
    </w:p>
    <w:p>
      <w:pPr>
        <w:pStyle w:val="BodyText"/>
        <w:spacing w:line="221" w:lineRule="exact"/>
        <w:ind w:left="240"/>
      </w:pPr>
      <w:r>
        <w:rPr>
          <w:color w:val="231F20"/>
          <w:spacing w:val="-2"/>
        </w:rPr>
        <w:t>Tel:</w:t>
      </w:r>
      <w:r>
        <w:rPr>
          <w:color w:val="231F20"/>
          <w:spacing w:val="-3"/>
        </w:rPr>
        <w:t> </w:t>
      </w:r>
      <w:r>
        <w:rPr>
          <w:color w:val="231F20"/>
          <w:spacing w:val="-2"/>
        </w:rPr>
        <w:t>202-334-</w:t>
      </w:r>
      <w:r>
        <w:rPr>
          <w:color w:val="231F20"/>
          <w:spacing w:val="-4"/>
        </w:rPr>
        <w:t>2590</w:t>
      </w:r>
    </w:p>
    <w:p>
      <w:pPr>
        <w:pStyle w:val="BodyText"/>
        <w:spacing w:before="19"/>
        <w:ind w:left="240"/>
      </w:pPr>
      <w:r>
        <w:rPr>
          <w:color w:val="231F20"/>
        </w:rPr>
        <w:t>Fax:</w:t>
      </w:r>
      <w:r>
        <w:rPr>
          <w:color w:val="231F20"/>
          <w:spacing w:val="-1"/>
        </w:rPr>
        <w:t> </w:t>
      </w:r>
      <w:r>
        <w:rPr>
          <w:color w:val="231F20"/>
        </w:rPr>
        <w:t>202-334-</w:t>
      </w:r>
      <w:r>
        <w:rPr>
          <w:color w:val="231F20"/>
          <w:spacing w:val="-4"/>
        </w:rPr>
        <w:t>1687</w:t>
      </w:r>
    </w:p>
    <w:p>
      <w:pPr>
        <w:pStyle w:val="BodyText"/>
        <w:spacing w:before="20"/>
        <w:ind w:left="240"/>
      </w:pPr>
      <w:r>
        <w:rPr>
          <w:color w:val="231F20"/>
        </w:rPr>
        <w:t>Email:</w:t>
      </w:r>
      <w:r>
        <w:rPr>
          <w:color w:val="231F20"/>
          <w:spacing w:val="-12"/>
        </w:rPr>
        <w:t> </w:t>
      </w:r>
      <w:hyperlink r:id="rId122">
        <w:r>
          <w:rPr>
            <w:color w:val="231F20"/>
            <w:spacing w:val="-2"/>
          </w:rPr>
          <w:t>ILAR@nas.edu</w:t>
        </w:r>
      </w:hyperlink>
    </w:p>
    <w:p>
      <w:pPr>
        <w:spacing w:before="21"/>
        <w:ind w:left="240" w:right="0" w:firstLine="0"/>
        <w:jc w:val="left"/>
        <w:rPr>
          <w:i/>
          <w:sz w:val="20"/>
        </w:rPr>
      </w:pPr>
      <w:r>
        <w:rPr>
          <w:color w:val="231F20"/>
          <w:spacing w:val="-2"/>
          <w:sz w:val="20"/>
        </w:rPr>
        <w:t>Web:</w:t>
      </w:r>
      <w:r>
        <w:rPr>
          <w:color w:val="231F20"/>
          <w:spacing w:val="-6"/>
          <w:sz w:val="20"/>
        </w:rPr>
        <w:t> </w:t>
      </w:r>
      <w:hyperlink r:id="rId123">
        <w:r>
          <w:rPr>
            <w:i/>
            <w:color w:val="0000FF"/>
            <w:spacing w:val="-2"/>
            <w:sz w:val="20"/>
          </w:rPr>
          <w:t>http://www4.nas.edu/cls/ilarhome.nsf</w:t>
        </w:r>
      </w:hyperlink>
    </w:p>
    <w:p>
      <w:pPr>
        <w:pStyle w:val="BodyText"/>
        <w:spacing w:line="261" w:lineRule="auto" w:before="199"/>
        <w:ind w:left="240" w:right="355"/>
        <w:jc w:val="both"/>
      </w:pPr>
      <w:r>
        <w:rPr>
          <w:color w:val="231F20"/>
        </w:rPr>
        <w:t>A</w:t>
      </w:r>
      <w:r>
        <w:rPr>
          <w:color w:val="231F20"/>
          <w:spacing w:val="-6"/>
        </w:rPr>
        <w:t> </w:t>
      </w:r>
      <w:r>
        <w:rPr>
          <w:color w:val="231F20"/>
        </w:rPr>
        <w:t>component</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National</w:t>
      </w:r>
      <w:r>
        <w:rPr>
          <w:color w:val="231F20"/>
          <w:spacing w:val="-6"/>
        </w:rPr>
        <w:t> </w:t>
      </w:r>
      <w:r>
        <w:rPr>
          <w:color w:val="231F20"/>
        </w:rPr>
        <w:t>Academy</w:t>
      </w:r>
      <w:r>
        <w:rPr>
          <w:color w:val="231F20"/>
          <w:spacing w:val="-6"/>
        </w:rPr>
        <w:t> </w:t>
      </w:r>
      <w:r>
        <w:rPr>
          <w:color w:val="231F20"/>
        </w:rPr>
        <w:t>of</w:t>
      </w:r>
      <w:r>
        <w:rPr>
          <w:color w:val="231F20"/>
          <w:spacing w:val="-6"/>
        </w:rPr>
        <w:t> </w:t>
      </w:r>
      <w:r>
        <w:rPr>
          <w:color w:val="231F20"/>
        </w:rPr>
        <w:t>Sciences,</w:t>
      </w:r>
      <w:r>
        <w:rPr>
          <w:color w:val="231F20"/>
          <w:spacing w:val="-6"/>
        </w:rPr>
        <w:t> </w:t>
      </w:r>
      <w:r>
        <w:rPr>
          <w:color w:val="231F20"/>
        </w:rPr>
        <w:t>ILAR</w:t>
      </w:r>
      <w:r>
        <w:rPr>
          <w:color w:val="231F20"/>
          <w:spacing w:val="-6"/>
        </w:rPr>
        <w:t> </w:t>
      </w:r>
      <w:r>
        <w:rPr>
          <w:color w:val="231F20"/>
        </w:rPr>
        <w:t>is</w:t>
      </w:r>
      <w:r>
        <w:rPr>
          <w:color w:val="231F20"/>
          <w:spacing w:val="-6"/>
        </w:rPr>
        <w:t> </w:t>
      </w:r>
      <w:r>
        <w:rPr>
          <w:color w:val="231F20"/>
        </w:rPr>
        <w:t>responsible</w:t>
      </w:r>
      <w:r>
        <w:rPr>
          <w:color w:val="231F20"/>
          <w:spacing w:val="-6"/>
        </w:rPr>
        <w:t> </w:t>
      </w:r>
      <w:r>
        <w:rPr>
          <w:color w:val="231F20"/>
        </w:rPr>
        <w:t>for authoritative reports on subjects of importance to the animal care and </w:t>
      </w:r>
      <w:r>
        <w:rPr>
          <w:color w:val="231F20"/>
        </w:rPr>
        <w:t>use community,</w:t>
      </w:r>
      <w:r>
        <w:rPr>
          <w:color w:val="231F20"/>
          <w:spacing w:val="-11"/>
        </w:rPr>
        <w:t> </w:t>
      </w:r>
      <w:r>
        <w:rPr>
          <w:color w:val="231F20"/>
        </w:rPr>
        <w:t>and</w:t>
      </w:r>
      <w:r>
        <w:rPr>
          <w:color w:val="231F20"/>
          <w:spacing w:val="-11"/>
        </w:rPr>
        <w:t> </w:t>
      </w:r>
      <w:r>
        <w:rPr>
          <w:color w:val="231F20"/>
        </w:rPr>
        <w:t>for</w:t>
      </w:r>
      <w:r>
        <w:rPr>
          <w:color w:val="231F20"/>
          <w:spacing w:val="-11"/>
        </w:rPr>
        <w:t> </w:t>
      </w:r>
      <w:r>
        <w:rPr>
          <w:color w:val="231F20"/>
        </w:rPr>
        <w:t>serving</w:t>
      </w:r>
      <w:r>
        <w:rPr>
          <w:color w:val="231F20"/>
          <w:spacing w:val="-11"/>
        </w:rPr>
        <w:t> </w:t>
      </w:r>
      <w:r>
        <w:rPr>
          <w:color w:val="231F20"/>
        </w:rPr>
        <w:t>as</w:t>
      </w:r>
      <w:r>
        <w:rPr>
          <w:color w:val="231F20"/>
          <w:spacing w:val="-11"/>
        </w:rPr>
        <w:t> </w:t>
      </w:r>
      <w:r>
        <w:rPr>
          <w:color w:val="231F20"/>
        </w:rPr>
        <w:t>a</w:t>
      </w:r>
      <w:r>
        <w:rPr>
          <w:color w:val="231F20"/>
          <w:spacing w:val="-11"/>
        </w:rPr>
        <w:t> </w:t>
      </w:r>
      <w:r>
        <w:rPr>
          <w:color w:val="231F20"/>
        </w:rPr>
        <w:t>clearinghouse</w:t>
      </w:r>
      <w:r>
        <w:rPr>
          <w:color w:val="231F20"/>
          <w:spacing w:val="-11"/>
        </w:rPr>
        <w:t> </w:t>
      </w:r>
      <w:r>
        <w:rPr>
          <w:color w:val="231F20"/>
        </w:rPr>
        <w:t>for</w:t>
      </w:r>
      <w:r>
        <w:rPr>
          <w:color w:val="231F20"/>
          <w:spacing w:val="-11"/>
        </w:rPr>
        <w:t> </w:t>
      </w:r>
      <w:r>
        <w:rPr>
          <w:color w:val="231F20"/>
        </w:rPr>
        <w:t>information</w:t>
      </w:r>
      <w:r>
        <w:rPr>
          <w:color w:val="231F20"/>
          <w:spacing w:val="-11"/>
        </w:rPr>
        <w:t> </w:t>
      </w:r>
      <w:r>
        <w:rPr>
          <w:color w:val="231F20"/>
        </w:rPr>
        <w:t>about</w:t>
      </w:r>
      <w:r>
        <w:rPr>
          <w:color w:val="231F20"/>
          <w:spacing w:val="-11"/>
        </w:rPr>
        <w:t> </w:t>
      </w:r>
      <w:r>
        <w:rPr>
          <w:color w:val="231F20"/>
        </w:rPr>
        <w:t>animal resources. Its mission is to develop and make available scientific and technical information on laboratory animals and other biological research </w:t>
      </w:r>
      <w:r>
        <w:rPr>
          <w:color w:val="231F20"/>
          <w:spacing w:val="-2"/>
        </w:rPr>
        <w:t>resources</w:t>
      </w:r>
      <w:r>
        <w:rPr>
          <w:color w:val="231F20"/>
          <w:spacing w:val="-20"/>
        </w:rPr>
        <w:t> </w:t>
      </w:r>
      <w:r>
        <w:rPr>
          <w:color w:val="231F20"/>
          <w:spacing w:val="-2"/>
        </w:rPr>
        <w:t>to</w:t>
      </w:r>
      <w:r>
        <w:rPr>
          <w:color w:val="231F20"/>
          <w:spacing w:val="-20"/>
        </w:rPr>
        <w:t> </w:t>
      </w:r>
      <w:r>
        <w:rPr>
          <w:color w:val="231F20"/>
          <w:spacing w:val="-2"/>
        </w:rPr>
        <w:t>the</w:t>
      </w:r>
      <w:r>
        <w:rPr>
          <w:color w:val="231F20"/>
          <w:spacing w:val="-19"/>
        </w:rPr>
        <w:t> </w:t>
      </w:r>
      <w:r>
        <w:rPr>
          <w:color w:val="231F20"/>
          <w:spacing w:val="-2"/>
        </w:rPr>
        <w:t>scientific</w:t>
      </w:r>
      <w:r>
        <w:rPr>
          <w:color w:val="231F20"/>
          <w:spacing w:val="-20"/>
        </w:rPr>
        <w:t> </w:t>
      </w:r>
      <w:r>
        <w:rPr>
          <w:color w:val="231F20"/>
          <w:spacing w:val="-2"/>
        </w:rPr>
        <w:t>community,</w:t>
      </w:r>
      <w:r>
        <w:rPr>
          <w:color w:val="231F20"/>
          <w:spacing w:val="-20"/>
        </w:rPr>
        <w:t> </w:t>
      </w:r>
      <w:r>
        <w:rPr>
          <w:color w:val="231F20"/>
          <w:spacing w:val="-2"/>
        </w:rPr>
        <w:t>the</w:t>
      </w:r>
      <w:r>
        <w:rPr>
          <w:color w:val="231F20"/>
          <w:spacing w:val="-19"/>
        </w:rPr>
        <w:t> </w:t>
      </w:r>
      <w:r>
        <w:rPr>
          <w:color w:val="231F20"/>
          <w:spacing w:val="-2"/>
        </w:rPr>
        <w:t>federal</w:t>
      </w:r>
      <w:r>
        <w:rPr>
          <w:color w:val="231F20"/>
          <w:spacing w:val="-20"/>
        </w:rPr>
        <w:t> </w:t>
      </w:r>
      <w:r>
        <w:rPr>
          <w:color w:val="231F20"/>
          <w:spacing w:val="-2"/>
        </w:rPr>
        <w:t>government,</w:t>
      </w:r>
      <w:r>
        <w:rPr>
          <w:color w:val="231F20"/>
          <w:spacing w:val="-19"/>
        </w:rPr>
        <w:t> </w:t>
      </w:r>
      <w:r>
        <w:rPr>
          <w:color w:val="231F20"/>
          <w:spacing w:val="-2"/>
        </w:rPr>
        <w:t>and</w:t>
      </w:r>
      <w:r>
        <w:rPr>
          <w:color w:val="231F20"/>
          <w:spacing w:val="-20"/>
        </w:rPr>
        <w:t> </w:t>
      </w:r>
      <w:r>
        <w:rPr>
          <w:color w:val="231F20"/>
          <w:spacing w:val="-2"/>
        </w:rPr>
        <w:t>the</w:t>
      </w:r>
      <w:r>
        <w:rPr>
          <w:color w:val="231F20"/>
          <w:spacing w:val="-20"/>
        </w:rPr>
        <w:t> </w:t>
      </w:r>
      <w:r>
        <w:rPr>
          <w:color w:val="231F20"/>
          <w:spacing w:val="-2"/>
        </w:rPr>
        <w:t>public.</w:t>
      </w:r>
    </w:p>
    <w:p>
      <w:pPr>
        <w:pStyle w:val="Heading5"/>
        <w:jc w:val="both"/>
      </w:pPr>
      <w:r>
        <w:rPr>
          <w:color w:val="231F20"/>
          <w:w w:val="65"/>
        </w:rPr>
        <w:t>NETVET</w:t>
      </w:r>
      <w:r>
        <w:rPr>
          <w:color w:val="231F20"/>
          <w:spacing w:val="-16"/>
        </w:rPr>
        <w:t> </w:t>
      </w:r>
      <w:r>
        <w:rPr>
          <w:color w:val="231F20"/>
          <w:w w:val="65"/>
        </w:rPr>
        <w:t>Veterinary</w:t>
      </w:r>
      <w:r>
        <w:rPr>
          <w:color w:val="231F20"/>
          <w:spacing w:val="-15"/>
        </w:rPr>
        <w:t> </w:t>
      </w:r>
      <w:r>
        <w:rPr>
          <w:color w:val="231F20"/>
          <w:spacing w:val="-2"/>
          <w:w w:val="65"/>
        </w:rPr>
        <w:t>Resources</w:t>
      </w:r>
    </w:p>
    <w:p>
      <w:pPr>
        <w:spacing w:before="63"/>
        <w:ind w:left="240" w:right="0" w:firstLine="0"/>
        <w:jc w:val="left"/>
        <w:rPr>
          <w:i/>
          <w:sz w:val="20"/>
        </w:rPr>
      </w:pPr>
      <w:r>
        <w:rPr>
          <w:color w:val="231F20"/>
          <w:sz w:val="20"/>
        </w:rPr>
        <w:t>Web:</w:t>
      </w:r>
      <w:r>
        <w:rPr>
          <w:color w:val="231F20"/>
          <w:spacing w:val="-13"/>
          <w:sz w:val="20"/>
        </w:rPr>
        <w:t> </w:t>
      </w:r>
      <w:hyperlink r:id="rId124">
        <w:r>
          <w:rPr>
            <w:i/>
            <w:color w:val="0000FF"/>
            <w:spacing w:val="-2"/>
            <w:sz w:val="20"/>
          </w:rPr>
          <w:t>http://netvet.wustl.edu/vet.htm</w:t>
        </w:r>
      </w:hyperlink>
    </w:p>
    <w:p>
      <w:pPr>
        <w:pStyle w:val="BodyText"/>
        <w:spacing w:line="261" w:lineRule="auto" w:before="200"/>
        <w:ind w:left="240" w:right="356"/>
        <w:jc w:val="both"/>
      </w:pPr>
      <w:r>
        <w:rPr>
          <w:color w:val="231F20"/>
        </w:rPr>
        <w:t>NETVET</w:t>
      </w:r>
      <w:r>
        <w:rPr>
          <w:color w:val="231F20"/>
          <w:spacing w:val="-14"/>
        </w:rPr>
        <w:t> </w:t>
      </w:r>
      <w:r>
        <w:rPr>
          <w:color w:val="231F20"/>
        </w:rPr>
        <w:t>is</w:t>
      </w:r>
      <w:r>
        <w:rPr>
          <w:color w:val="231F20"/>
          <w:spacing w:val="-14"/>
        </w:rPr>
        <w:t> </w:t>
      </w:r>
      <w:r>
        <w:rPr>
          <w:color w:val="231F20"/>
        </w:rPr>
        <w:t>a</w:t>
      </w:r>
      <w:r>
        <w:rPr>
          <w:color w:val="231F20"/>
          <w:spacing w:val="-14"/>
        </w:rPr>
        <w:t> </w:t>
      </w:r>
      <w:r>
        <w:rPr>
          <w:color w:val="231F20"/>
        </w:rPr>
        <w:t>comprehensive</w:t>
      </w:r>
      <w:r>
        <w:rPr>
          <w:color w:val="231F20"/>
          <w:spacing w:val="-14"/>
        </w:rPr>
        <w:t> </w:t>
      </w:r>
      <w:r>
        <w:rPr>
          <w:color w:val="231F20"/>
        </w:rPr>
        <w:t>website</w:t>
      </w:r>
      <w:r>
        <w:rPr>
          <w:color w:val="231F20"/>
          <w:spacing w:val="-14"/>
        </w:rPr>
        <w:t> </w:t>
      </w:r>
      <w:r>
        <w:rPr>
          <w:color w:val="231F20"/>
        </w:rPr>
        <w:t>that</w:t>
      </w:r>
      <w:r>
        <w:rPr>
          <w:color w:val="231F20"/>
          <w:spacing w:val="-14"/>
        </w:rPr>
        <w:t> </w:t>
      </w:r>
      <w:r>
        <w:rPr>
          <w:color w:val="231F20"/>
        </w:rPr>
        <w:t>categorizes</w:t>
      </w:r>
      <w:r>
        <w:rPr>
          <w:color w:val="231F20"/>
          <w:spacing w:val="-14"/>
        </w:rPr>
        <w:t> </w:t>
      </w:r>
      <w:r>
        <w:rPr>
          <w:color w:val="231F20"/>
        </w:rPr>
        <w:t>and</w:t>
      </w:r>
      <w:r>
        <w:rPr>
          <w:color w:val="231F20"/>
          <w:spacing w:val="-14"/>
        </w:rPr>
        <w:t> </w:t>
      </w:r>
      <w:r>
        <w:rPr>
          <w:color w:val="231F20"/>
        </w:rPr>
        <w:t>organizes</w:t>
      </w:r>
      <w:r>
        <w:rPr>
          <w:color w:val="231F20"/>
          <w:spacing w:val="-14"/>
        </w:rPr>
        <w:t> </w:t>
      </w:r>
      <w:r>
        <w:rPr>
          <w:color w:val="231F20"/>
        </w:rPr>
        <w:t>veteri-nary medical and animal-related information on the Internet in a </w:t>
      </w:r>
      <w:r>
        <w:rPr>
          <w:color w:val="231F20"/>
        </w:rPr>
        <w:t>relevant, user friendly format. Much of the information is of interest to IACUCs.</w:t>
      </w:r>
    </w:p>
    <w:p>
      <w:pPr>
        <w:pStyle w:val="Heading5"/>
        <w:jc w:val="both"/>
      </w:pPr>
      <w:r>
        <w:rPr>
          <w:color w:val="231F20"/>
          <w:spacing w:val="-2"/>
          <w:w w:val="70"/>
        </w:rPr>
        <w:t>Office</w:t>
      </w:r>
      <w:r>
        <w:rPr>
          <w:color w:val="231F20"/>
          <w:spacing w:val="-16"/>
        </w:rPr>
        <w:t> </w:t>
      </w:r>
      <w:r>
        <w:rPr>
          <w:color w:val="231F20"/>
          <w:spacing w:val="-2"/>
          <w:w w:val="70"/>
        </w:rPr>
        <w:t>of</w:t>
      </w:r>
      <w:r>
        <w:rPr>
          <w:color w:val="231F20"/>
          <w:spacing w:val="-15"/>
        </w:rPr>
        <w:t> </w:t>
      </w:r>
      <w:r>
        <w:rPr>
          <w:color w:val="231F20"/>
          <w:spacing w:val="-2"/>
          <w:w w:val="70"/>
        </w:rPr>
        <w:t>Laboratory</w:t>
      </w:r>
      <w:r>
        <w:rPr>
          <w:color w:val="231F20"/>
          <w:spacing w:val="-15"/>
        </w:rPr>
        <w:t> </w:t>
      </w:r>
      <w:r>
        <w:rPr>
          <w:color w:val="231F20"/>
          <w:spacing w:val="-2"/>
          <w:w w:val="70"/>
        </w:rPr>
        <w:t>Animal</w:t>
      </w:r>
      <w:r>
        <w:rPr>
          <w:color w:val="231F20"/>
          <w:spacing w:val="-15"/>
        </w:rPr>
        <w:t> </w:t>
      </w:r>
      <w:r>
        <w:rPr>
          <w:color w:val="231F20"/>
          <w:spacing w:val="-2"/>
          <w:w w:val="70"/>
        </w:rPr>
        <w:t>Welfare</w:t>
      </w:r>
      <w:r>
        <w:rPr>
          <w:color w:val="231F20"/>
          <w:spacing w:val="-15"/>
        </w:rPr>
        <w:t> </w:t>
      </w:r>
      <w:r>
        <w:rPr>
          <w:color w:val="231F20"/>
          <w:spacing w:val="-2"/>
          <w:w w:val="70"/>
        </w:rPr>
        <w:t>(OLAW)</w:t>
      </w:r>
    </w:p>
    <w:p>
      <w:pPr>
        <w:pStyle w:val="BodyText"/>
        <w:spacing w:line="261" w:lineRule="auto" w:before="63"/>
        <w:ind w:left="240" w:right="4334"/>
      </w:pPr>
      <w:r>
        <w:rPr>
          <w:color w:val="231F20"/>
        </w:rPr>
        <w:t>National</w:t>
      </w:r>
      <w:r>
        <w:rPr>
          <w:color w:val="231F20"/>
          <w:spacing w:val="-5"/>
        </w:rPr>
        <w:t> </w:t>
      </w:r>
      <w:r>
        <w:rPr>
          <w:color w:val="231F20"/>
        </w:rPr>
        <w:t>Institutes</w:t>
      </w:r>
      <w:r>
        <w:rPr>
          <w:color w:val="231F20"/>
          <w:spacing w:val="-5"/>
        </w:rPr>
        <w:t> </w:t>
      </w:r>
      <w:r>
        <w:rPr>
          <w:color w:val="231F20"/>
        </w:rPr>
        <w:t>of</w:t>
      </w:r>
      <w:r>
        <w:rPr>
          <w:color w:val="231F20"/>
          <w:spacing w:val="-5"/>
        </w:rPr>
        <w:t> </w:t>
      </w:r>
      <w:r>
        <w:rPr>
          <w:color w:val="231F20"/>
        </w:rPr>
        <w:t>Health RKL1, MSC 7982</w:t>
      </w:r>
    </w:p>
    <w:p>
      <w:pPr>
        <w:pStyle w:val="BodyText"/>
        <w:spacing w:line="229" w:lineRule="exact"/>
        <w:ind w:left="240"/>
      </w:pPr>
      <w:r>
        <w:rPr>
          <w:color w:val="231F20"/>
        </w:rPr>
        <w:t>6705</w:t>
      </w:r>
      <w:r>
        <w:rPr>
          <w:color w:val="231F20"/>
          <w:spacing w:val="1"/>
        </w:rPr>
        <w:t> </w:t>
      </w:r>
      <w:r>
        <w:rPr>
          <w:color w:val="231F20"/>
        </w:rPr>
        <w:t>Rockledge</w:t>
      </w:r>
      <w:r>
        <w:rPr>
          <w:color w:val="231F20"/>
          <w:spacing w:val="2"/>
        </w:rPr>
        <w:t> </w:t>
      </w:r>
      <w:r>
        <w:rPr>
          <w:color w:val="231F20"/>
          <w:spacing w:val="-2"/>
        </w:rPr>
        <w:t>Drive</w:t>
      </w:r>
    </w:p>
    <w:p>
      <w:pPr>
        <w:pStyle w:val="BodyText"/>
        <w:spacing w:before="20"/>
        <w:ind w:left="240"/>
      </w:pPr>
      <w:r>
        <w:rPr>
          <w:color w:val="231F20"/>
        </w:rPr>
        <w:t>Bethesda,</w:t>
      </w:r>
      <w:r>
        <w:rPr>
          <w:color w:val="231F20"/>
          <w:spacing w:val="4"/>
        </w:rPr>
        <w:t> </w:t>
      </w:r>
      <w:r>
        <w:rPr>
          <w:color w:val="231F20"/>
        </w:rPr>
        <w:t>MD</w:t>
      </w:r>
      <w:r>
        <w:rPr>
          <w:color w:val="231F20"/>
          <w:spacing w:val="5"/>
        </w:rPr>
        <w:t> </w:t>
      </w:r>
      <w:r>
        <w:rPr>
          <w:color w:val="231F20"/>
        </w:rPr>
        <w:t>20892-</w:t>
      </w:r>
      <w:r>
        <w:rPr>
          <w:color w:val="231F20"/>
          <w:spacing w:val="-4"/>
        </w:rPr>
        <w:t>7982</w:t>
      </w:r>
    </w:p>
    <w:p>
      <w:pPr>
        <w:pStyle w:val="BodyText"/>
        <w:spacing w:before="21"/>
        <w:ind w:left="240"/>
      </w:pPr>
      <w:r>
        <w:rPr>
          <w:color w:val="231F20"/>
          <w:spacing w:val="-2"/>
        </w:rPr>
        <w:t>Tel:</w:t>
      </w:r>
      <w:r>
        <w:rPr>
          <w:color w:val="231F20"/>
          <w:spacing w:val="-3"/>
        </w:rPr>
        <w:t> </w:t>
      </w:r>
      <w:r>
        <w:rPr>
          <w:color w:val="231F20"/>
          <w:spacing w:val="-2"/>
        </w:rPr>
        <w:t>301-496-</w:t>
      </w:r>
      <w:r>
        <w:rPr>
          <w:color w:val="231F20"/>
          <w:spacing w:val="-4"/>
        </w:rPr>
        <w:t>7163</w:t>
      </w:r>
    </w:p>
    <w:p>
      <w:pPr>
        <w:pStyle w:val="BodyText"/>
        <w:spacing w:before="19"/>
        <w:ind w:left="240"/>
      </w:pPr>
      <w:r>
        <w:rPr>
          <w:color w:val="231F20"/>
        </w:rPr>
        <w:t>Fax:</w:t>
      </w:r>
      <w:r>
        <w:rPr>
          <w:color w:val="231F20"/>
          <w:spacing w:val="-1"/>
        </w:rPr>
        <w:t> </w:t>
      </w:r>
      <w:r>
        <w:rPr>
          <w:color w:val="231F20"/>
        </w:rPr>
        <w:t>301-402-</w:t>
      </w:r>
      <w:r>
        <w:rPr>
          <w:color w:val="231F20"/>
          <w:spacing w:val="-4"/>
        </w:rPr>
        <w:t>2803</w:t>
      </w:r>
    </w:p>
    <w:p>
      <w:pPr>
        <w:pStyle w:val="BodyText"/>
        <w:spacing w:before="20"/>
        <w:ind w:left="240"/>
      </w:pPr>
      <w:r>
        <w:rPr>
          <w:color w:val="231F20"/>
        </w:rPr>
        <w:t>Email:</w:t>
      </w:r>
      <w:r>
        <w:rPr>
          <w:color w:val="231F20"/>
          <w:spacing w:val="-12"/>
        </w:rPr>
        <w:t> </w:t>
      </w:r>
      <w:hyperlink r:id="rId125">
        <w:r>
          <w:rPr>
            <w:color w:val="231F20"/>
            <w:spacing w:val="-2"/>
          </w:rPr>
          <w:t>olaw@od.nih.gov</w:t>
        </w:r>
      </w:hyperlink>
    </w:p>
    <w:p>
      <w:pPr>
        <w:spacing w:before="21"/>
        <w:ind w:left="240" w:right="0" w:firstLine="0"/>
        <w:jc w:val="left"/>
        <w:rPr>
          <w:i/>
          <w:sz w:val="20"/>
        </w:rPr>
      </w:pPr>
      <w:r>
        <w:rPr>
          <w:color w:val="231F20"/>
          <w:sz w:val="20"/>
        </w:rPr>
        <w:t>Web:</w:t>
      </w:r>
      <w:r>
        <w:rPr>
          <w:color w:val="231F20"/>
          <w:spacing w:val="-13"/>
          <w:sz w:val="20"/>
        </w:rPr>
        <w:t> </w:t>
      </w:r>
      <w:hyperlink r:id="rId42">
        <w:r>
          <w:rPr>
            <w:i/>
            <w:color w:val="0000FF"/>
            <w:spacing w:val="-2"/>
            <w:sz w:val="20"/>
          </w:rPr>
          <w:t>http://grants.nih.gov/grants/olaw/olaw.htm</w:t>
        </w:r>
      </w:hyperlink>
    </w:p>
    <w:p>
      <w:pPr>
        <w:pStyle w:val="BodyText"/>
        <w:spacing w:line="261" w:lineRule="auto" w:before="199"/>
        <w:ind w:left="239" w:right="354"/>
        <w:jc w:val="both"/>
      </w:pPr>
      <w:r>
        <w:rPr>
          <w:color w:val="231F20"/>
        </w:rPr>
        <w:t>OLAW is responsible for the administration and implementation of the Public</w:t>
      </w:r>
      <w:r>
        <w:rPr>
          <w:color w:val="231F20"/>
          <w:spacing w:val="-13"/>
        </w:rPr>
        <w:t> </w:t>
      </w:r>
      <w:r>
        <w:rPr>
          <w:color w:val="231F20"/>
        </w:rPr>
        <w:t>Health</w:t>
      </w:r>
      <w:r>
        <w:rPr>
          <w:color w:val="231F20"/>
          <w:spacing w:val="-13"/>
        </w:rPr>
        <w:t> </w:t>
      </w:r>
      <w:r>
        <w:rPr>
          <w:color w:val="231F20"/>
        </w:rPr>
        <w:t>Service</w:t>
      </w:r>
      <w:r>
        <w:rPr>
          <w:color w:val="231F20"/>
          <w:spacing w:val="-13"/>
        </w:rPr>
        <w:t> </w:t>
      </w:r>
      <w:r>
        <w:rPr>
          <w:color w:val="231F20"/>
        </w:rPr>
        <w:t>(PHS)</w:t>
      </w:r>
      <w:r>
        <w:rPr>
          <w:color w:val="231F20"/>
          <w:spacing w:val="-13"/>
        </w:rPr>
        <w:t> </w:t>
      </w:r>
      <w:r>
        <w:rPr>
          <w:color w:val="231F20"/>
        </w:rPr>
        <w:t>Policy</w:t>
      </w:r>
      <w:r>
        <w:rPr>
          <w:color w:val="231F20"/>
          <w:spacing w:val="-13"/>
        </w:rPr>
        <w:t> </w:t>
      </w:r>
      <w:r>
        <w:rPr>
          <w:color w:val="231F20"/>
        </w:rPr>
        <w:t>on</w:t>
      </w:r>
      <w:r>
        <w:rPr>
          <w:color w:val="231F20"/>
          <w:spacing w:val="-13"/>
        </w:rPr>
        <w:t> </w:t>
      </w:r>
      <w:r>
        <w:rPr>
          <w:color w:val="231F20"/>
        </w:rPr>
        <w:t>Humane</w:t>
      </w:r>
      <w:r>
        <w:rPr>
          <w:color w:val="231F20"/>
          <w:spacing w:val="-13"/>
        </w:rPr>
        <w:t> </w:t>
      </w:r>
      <w:r>
        <w:rPr>
          <w:color w:val="231F20"/>
        </w:rPr>
        <w:t>Care</w:t>
      </w:r>
      <w:r>
        <w:rPr>
          <w:color w:val="231F20"/>
          <w:spacing w:val="-13"/>
        </w:rPr>
        <w:t> </w:t>
      </w:r>
      <w:r>
        <w:rPr>
          <w:color w:val="231F20"/>
        </w:rPr>
        <w:t>and</w:t>
      </w:r>
      <w:r>
        <w:rPr>
          <w:color w:val="231F20"/>
          <w:spacing w:val="-13"/>
        </w:rPr>
        <w:t> </w:t>
      </w:r>
      <w:r>
        <w:rPr>
          <w:color w:val="231F20"/>
        </w:rPr>
        <w:t>Use</w:t>
      </w:r>
      <w:r>
        <w:rPr>
          <w:color w:val="231F20"/>
          <w:spacing w:val="-13"/>
        </w:rPr>
        <w:t> </w:t>
      </w:r>
      <w:r>
        <w:rPr>
          <w:color w:val="231F20"/>
        </w:rPr>
        <w:t>of</w:t>
      </w:r>
      <w:r>
        <w:rPr>
          <w:color w:val="231F20"/>
          <w:spacing w:val="-13"/>
        </w:rPr>
        <w:t> </w:t>
      </w:r>
      <w:r>
        <w:rPr>
          <w:color w:val="231F20"/>
        </w:rPr>
        <w:t>Laboratory Animals.</w:t>
      </w:r>
      <w:r>
        <w:rPr>
          <w:color w:val="231F20"/>
          <w:spacing w:val="-9"/>
        </w:rPr>
        <w:t> </w:t>
      </w:r>
      <w:r>
        <w:rPr>
          <w:color w:val="231F20"/>
        </w:rPr>
        <w:t>Located</w:t>
      </w:r>
      <w:r>
        <w:rPr>
          <w:color w:val="231F20"/>
          <w:spacing w:val="-9"/>
        </w:rPr>
        <w:t> </w:t>
      </w:r>
      <w:r>
        <w:rPr>
          <w:color w:val="231F20"/>
        </w:rPr>
        <w:t>at</w:t>
      </w:r>
      <w:r>
        <w:rPr>
          <w:color w:val="231F20"/>
          <w:spacing w:val="-9"/>
        </w:rPr>
        <w:t> </w:t>
      </w:r>
      <w:r>
        <w:rPr>
          <w:color w:val="231F20"/>
        </w:rPr>
        <w:t>the</w:t>
      </w:r>
      <w:r>
        <w:rPr>
          <w:color w:val="231F20"/>
          <w:spacing w:val="-9"/>
        </w:rPr>
        <w:t> </w:t>
      </w:r>
      <w:r>
        <w:rPr>
          <w:color w:val="231F20"/>
        </w:rPr>
        <w:t>National</w:t>
      </w:r>
      <w:r>
        <w:rPr>
          <w:color w:val="231F20"/>
          <w:spacing w:val="-9"/>
        </w:rPr>
        <w:t> </w:t>
      </w:r>
      <w:r>
        <w:rPr>
          <w:color w:val="231F20"/>
        </w:rPr>
        <w:t>Institutes</w:t>
      </w:r>
      <w:r>
        <w:rPr>
          <w:color w:val="231F20"/>
          <w:spacing w:val="-9"/>
        </w:rPr>
        <w:t> </w:t>
      </w:r>
      <w:r>
        <w:rPr>
          <w:color w:val="231F20"/>
        </w:rPr>
        <w:t>of</w:t>
      </w:r>
      <w:r>
        <w:rPr>
          <w:color w:val="231F20"/>
          <w:spacing w:val="-9"/>
        </w:rPr>
        <w:t> </w:t>
      </w:r>
      <w:r>
        <w:rPr>
          <w:color w:val="231F20"/>
        </w:rPr>
        <w:t>Health,</w:t>
      </w:r>
      <w:r>
        <w:rPr>
          <w:color w:val="231F20"/>
          <w:spacing w:val="-9"/>
        </w:rPr>
        <w:t> </w:t>
      </w:r>
      <w:r>
        <w:rPr>
          <w:color w:val="231F20"/>
        </w:rPr>
        <w:t>OLAW</w:t>
      </w:r>
      <w:r>
        <w:rPr>
          <w:color w:val="231F20"/>
          <w:spacing w:val="-9"/>
        </w:rPr>
        <w:t> </w:t>
      </w:r>
      <w:r>
        <w:rPr>
          <w:color w:val="231F20"/>
        </w:rPr>
        <w:t>administers</w:t>
      </w:r>
      <w:r>
        <w:rPr>
          <w:color w:val="231F20"/>
          <w:spacing w:val="-9"/>
        </w:rPr>
        <w:t> </w:t>
      </w:r>
      <w:r>
        <w:rPr>
          <w:color w:val="231F20"/>
        </w:rPr>
        <w:t>an educational program for PHS-supported institutions and investigators, negotiates</w:t>
      </w:r>
      <w:r>
        <w:rPr>
          <w:color w:val="231F20"/>
          <w:spacing w:val="-5"/>
        </w:rPr>
        <w:t> </w:t>
      </w:r>
      <w:r>
        <w:rPr>
          <w:color w:val="231F20"/>
        </w:rPr>
        <w:t>Animal</w:t>
      </w:r>
      <w:r>
        <w:rPr>
          <w:color w:val="231F20"/>
          <w:spacing w:val="-5"/>
        </w:rPr>
        <w:t> </w:t>
      </w:r>
      <w:r>
        <w:rPr>
          <w:color w:val="231F20"/>
        </w:rPr>
        <w:t>Welfare</w:t>
      </w:r>
      <w:r>
        <w:rPr>
          <w:color w:val="231F20"/>
          <w:spacing w:val="-5"/>
        </w:rPr>
        <w:t> </w:t>
      </w:r>
      <w:r>
        <w:rPr>
          <w:color w:val="231F20"/>
        </w:rPr>
        <w:t>Assurances,</w:t>
      </w:r>
      <w:r>
        <w:rPr>
          <w:color w:val="231F20"/>
          <w:spacing w:val="-5"/>
        </w:rPr>
        <w:t> </w:t>
      </w:r>
      <w:r>
        <w:rPr>
          <w:color w:val="231F20"/>
        </w:rPr>
        <w:t>and</w:t>
      </w:r>
      <w:r>
        <w:rPr>
          <w:color w:val="231F20"/>
          <w:spacing w:val="-5"/>
        </w:rPr>
        <w:t> </w:t>
      </w:r>
      <w:r>
        <w:rPr>
          <w:color w:val="231F20"/>
        </w:rPr>
        <w:t>evaluates</w:t>
      </w:r>
      <w:r>
        <w:rPr>
          <w:color w:val="231F20"/>
          <w:spacing w:val="-5"/>
        </w:rPr>
        <w:t> </w:t>
      </w:r>
      <w:r>
        <w:rPr>
          <w:color w:val="231F20"/>
        </w:rPr>
        <w:t>compliance</w:t>
      </w:r>
      <w:r>
        <w:rPr>
          <w:color w:val="231F20"/>
          <w:spacing w:val="-5"/>
        </w:rPr>
        <w:t> </w:t>
      </w:r>
      <w:r>
        <w:rPr>
          <w:color w:val="231F20"/>
        </w:rPr>
        <w:t>with</w:t>
      </w:r>
      <w:r>
        <w:rPr>
          <w:color w:val="231F20"/>
          <w:spacing w:val="-5"/>
        </w:rPr>
        <w:t> </w:t>
      </w:r>
      <w:r>
        <w:rPr>
          <w:color w:val="231F20"/>
        </w:rPr>
        <w:t>the </w:t>
      </w:r>
      <w:r>
        <w:rPr>
          <w:i/>
          <w:color w:val="231F20"/>
        </w:rPr>
        <w:t>PHS</w:t>
      </w:r>
      <w:r>
        <w:rPr>
          <w:i/>
          <w:color w:val="231F20"/>
          <w:spacing w:val="-13"/>
        </w:rPr>
        <w:t> </w:t>
      </w:r>
      <w:r>
        <w:rPr>
          <w:i/>
          <w:color w:val="231F20"/>
        </w:rPr>
        <w:t>Policy</w:t>
      </w:r>
      <w:r>
        <w:rPr>
          <w:color w:val="231F20"/>
        </w:rPr>
        <w:t>.</w:t>
      </w:r>
    </w:p>
    <w:p>
      <w:pPr>
        <w:pStyle w:val="BodyText"/>
        <w:spacing w:after="0" w:line="261" w:lineRule="auto"/>
        <w:jc w:val="both"/>
        <w:sectPr>
          <w:pgSz w:w="8640" w:h="12960"/>
          <w:pgMar w:header="687" w:footer="0" w:top="1480" w:bottom="280" w:left="720" w:right="720"/>
        </w:sectPr>
      </w:pPr>
    </w:p>
    <w:p>
      <w:pPr>
        <w:pStyle w:val="Heading5"/>
        <w:spacing w:before="87"/>
        <w:ind w:left="360"/>
      </w:pPr>
      <w:r>
        <w:rPr>
          <w:color w:val="231F20"/>
          <w:w w:val="65"/>
        </w:rPr>
        <w:t>Public</w:t>
      </w:r>
      <w:r>
        <w:rPr>
          <w:color w:val="231F20"/>
          <w:spacing w:val="2"/>
        </w:rPr>
        <w:t> </w:t>
      </w:r>
      <w:r>
        <w:rPr>
          <w:color w:val="231F20"/>
          <w:w w:val="65"/>
        </w:rPr>
        <w:t>Responsibility</w:t>
      </w:r>
      <w:r>
        <w:rPr>
          <w:color w:val="231F20"/>
          <w:spacing w:val="3"/>
        </w:rPr>
        <w:t> </w:t>
      </w:r>
      <w:r>
        <w:rPr>
          <w:color w:val="231F20"/>
          <w:w w:val="65"/>
        </w:rPr>
        <w:t>in</w:t>
      </w:r>
      <w:r>
        <w:rPr>
          <w:color w:val="231F20"/>
          <w:spacing w:val="2"/>
        </w:rPr>
        <w:t> </w:t>
      </w:r>
      <w:r>
        <w:rPr>
          <w:color w:val="231F20"/>
          <w:w w:val="65"/>
        </w:rPr>
        <w:t>Medicine</w:t>
      </w:r>
      <w:r>
        <w:rPr>
          <w:color w:val="231F20"/>
          <w:spacing w:val="3"/>
        </w:rPr>
        <w:t> </w:t>
      </w:r>
      <w:r>
        <w:rPr>
          <w:color w:val="231F20"/>
          <w:w w:val="65"/>
        </w:rPr>
        <w:t>and</w:t>
      </w:r>
      <w:r>
        <w:rPr>
          <w:color w:val="231F20"/>
          <w:spacing w:val="2"/>
        </w:rPr>
        <w:t> </w:t>
      </w:r>
      <w:r>
        <w:rPr>
          <w:color w:val="231F20"/>
          <w:w w:val="65"/>
        </w:rPr>
        <w:t>Research</w:t>
      </w:r>
      <w:r>
        <w:rPr>
          <w:color w:val="231F20"/>
          <w:spacing w:val="3"/>
        </w:rPr>
        <w:t> </w:t>
      </w:r>
      <w:r>
        <w:rPr>
          <w:color w:val="231F20"/>
          <w:spacing w:val="-2"/>
          <w:w w:val="65"/>
        </w:rPr>
        <w:t>(PRIM&amp;R)</w:t>
      </w:r>
    </w:p>
    <w:p>
      <w:pPr>
        <w:pStyle w:val="BodyText"/>
        <w:spacing w:line="261" w:lineRule="auto" w:before="63"/>
        <w:ind w:left="360" w:right="5075"/>
      </w:pPr>
      <w:r>
        <w:rPr>
          <w:color w:val="231F20"/>
        </w:rPr>
        <w:t>132</w:t>
      </w:r>
      <w:r>
        <w:rPr>
          <w:color w:val="231F20"/>
          <w:spacing w:val="-11"/>
        </w:rPr>
        <w:t> </w:t>
      </w:r>
      <w:r>
        <w:rPr>
          <w:color w:val="231F20"/>
        </w:rPr>
        <w:t>Boylston</w:t>
      </w:r>
      <w:r>
        <w:rPr>
          <w:color w:val="231F20"/>
          <w:spacing w:val="-11"/>
        </w:rPr>
        <w:t> </w:t>
      </w:r>
      <w:r>
        <w:rPr>
          <w:color w:val="231F20"/>
        </w:rPr>
        <w:t>Street</w:t>
      </w:r>
      <w:r>
        <w:rPr>
          <w:color w:val="231F20"/>
        </w:rPr>
        <w:t> Fourth Floor Boston, MA 02116</w:t>
      </w:r>
    </w:p>
    <w:p>
      <w:pPr>
        <w:pStyle w:val="BodyText"/>
        <w:spacing w:line="228" w:lineRule="exact"/>
        <w:ind w:left="360"/>
      </w:pPr>
      <w:r>
        <w:rPr>
          <w:color w:val="231F20"/>
          <w:spacing w:val="-2"/>
        </w:rPr>
        <w:t>Tel:</w:t>
      </w:r>
      <w:r>
        <w:rPr>
          <w:color w:val="231F20"/>
          <w:spacing w:val="-4"/>
        </w:rPr>
        <w:t> </w:t>
      </w:r>
      <w:r>
        <w:rPr>
          <w:color w:val="231F20"/>
          <w:spacing w:val="-2"/>
        </w:rPr>
        <w:t>617-423-</w:t>
      </w:r>
      <w:r>
        <w:rPr>
          <w:color w:val="231F20"/>
          <w:spacing w:val="-4"/>
        </w:rPr>
        <w:t>4112</w:t>
      </w:r>
    </w:p>
    <w:p>
      <w:pPr>
        <w:pStyle w:val="BodyText"/>
        <w:spacing w:before="19"/>
        <w:ind w:left="360"/>
      </w:pPr>
      <w:r>
        <w:rPr>
          <w:color w:val="231F20"/>
        </w:rPr>
        <w:t>Fax:</w:t>
      </w:r>
      <w:r>
        <w:rPr>
          <w:color w:val="231F20"/>
          <w:spacing w:val="-1"/>
        </w:rPr>
        <w:t> </w:t>
      </w:r>
      <w:r>
        <w:rPr>
          <w:color w:val="231F20"/>
        </w:rPr>
        <w:t>617-423-</w:t>
      </w:r>
      <w:r>
        <w:rPr>
          <w:color w:val="231F20"/>
          <w:spacing w:val="-4"/>
        </w:rPr>
        <w:t>1185</w:t>
      </w:r>
    </w:p>
    <w:p>
      <w:pPr>
        <w:spacing w:line="261" w:lineRule="auto" w:before="21"/>
        <w:ind w:left="360" w:right="4334" w:firstLine="0"/>
        <w:jc w:val="left"/>
        <w:rPr>
          <w:i/>
          <w:sz w:val="20"/>
        </w:rPr>
      </w:pPr>
      <w:r>
        <w:rPr>
          <w:color w:val="231F20"/>
          <w:sz w:val="20"/>
        </w:rPr>
        <w:t>Email: </w:t>
      </w:r>
      <w:hyperlink r:id="rId111">
        <w:r>
          <w:rPr>
            <w:color w:val="231F20"/>
            <w:sz w:val="20"/>
          </w:rPr>
          <w:t>PRMR@aol.com</w:t>
        </w:r>
      </w:hyperlink>
      <w:r>
        <w:rPr>
          <w:color w:val="231F20"/>
          <w:sz w:val="20"/>
        </w:rPr>
        <w:t> Web: </w:t>
      </w:r>
      <w:hyperlink r:id="rId126">
        <w:r>
          <w:rPr>
            <w:i/>
            <w:color w:val="0000FF"/>
            <w:sz w:val="20"/>
          </w:rPr>
          <w:t>http://www.primr.org/</w:t>
        </w:r>
      </w:hyperlink>
    </w:p>
    <w:p>
      <w:pPr>
        <w:pStyle w:val="BodyText"/>
        <w:spacing w:line="261" w:lineRule="auto" w:before="178"/>
        <w:ind w:left="359" w:right="236"/>
        <w:jc w:val="both"/>
      </w:pPr>
      <w:r>
        <w:rPr>
          <w:color w:val="231F20"/>
        </w:rPr>
        <w:t>PRIM&amp;R is a national nonprofit organization dedicated to educating the medical and legal professions, industry and the public about the ethical, legal, and policy dimensions of appropriate and ethical research. </w:t>
      </w:r>
      <w:r>
        <w:rPr>
          <w:color w:val="231F20"/>
        </w:rPr>
        <w:t>Through PRIM&amp;R conferences a broad range of issues regarding research, clinical practice,</w:t>
      </w:r>
      <w:r>
        <w:rPr>
          <w:color w:val="231F20"/>
          <w:spacing w:val="-7"/>
        </w:rPr>
        <w:t> </w:t>
      </w:r>
      <w:r>
        <w:rPr>
          <w:color w:val="231F20"/>
        </w:rPr>
        <w:t>ethics,</w:t>
      </w:r>
      <w:r>
        <w:rPr>
          <w:color w:val="231F20"/>
          <w:spacing w:val="-7"/>
        </w:rPr>
        <w:t> </w:t>
      </w:r>
      <w:r>
        <w:rPr>
          <w:color w:val="231F20"/>
        </w:rPr>
        <w:t>and</w:t>
      </w:r>
      <w:r>
        <w:rPr>
          <w:color w:val="231F20"/>
          <w:spacing w:val="-7"/>
        </w:rPr>
        <w:t> </w:t>
      </w:r>
      <w:r>
        <w:rPr>
          <w:color w:val="231F20"/>
        </w:rPr>
        <w:t>the</w:t>
      </w:r>
      <w:r>
        <w:rPr>
          <w:color w:val="231F20"/>
          <w:spacing w:val="-7"/>
        </w:rPr>
        <w:t> </w:t>
      </w:r>
      <w:r>
        <w:rPr>
          <w:color w:val="231F20"/>
        </w:rPr>
        <w:t>law</w:t>
      </w:r>
      <w:r>
        <w:rPr>
          <w:color w:val="231F20"/>
          <w:spacing w:val="-7"/>
        </w:rPr>
        <w:t> </w:t>
      </w:r>
      <w:r>
        <w:rPr>
          <w:color w:val="231F20"/>
        </w:rPr>
        <w:t>are</w:t>
      </w:r>
      <w:r>
        <w:rPr>
          <w:color w:val="231F20"/>
          <w:spacing w:val="-7"/>
        </w:rPr>
        <w:t> </w:t>
      </w:r>
      <w:r>
        <w:rPr>
          <w:color w:val="231F20"/>
        </w:rPr>
        <w:t>addressed,</w:t>
      </w:r>
      <w:r>
        <w:rPr>
          <w:color w:val="231F20"/>
          <w:spacing w:val="-7"/>
        </w:rPr>
        <w:t> </w:t>
      </w:r>
      <w:r>
        <w:rPr>
          <w:color w:val="231F20"/>
        </w:rPr>
        <w:t>including</w:t>
      </w:r>
      <w:r>
        <w:rPr>
          <w:color w:val="231F20"/>
          <w:spacing w:val="-7"/>
        </w:rPr>
        <w:t> </w:t>
      </w:r>
      <w:r>
        <w:rPr>
          <w:color w:val="231F20"/>
        </w:rPr>
        <w:t>the</w:t>
      </w:r>
      <w:r>
        <w:rPr>
          <w:color w:val="231F20"/>
          <w:spacing w:val="-7"/>
        </w:rPr>
        <w:t> </w:t>
      </w:r>
      <w:r>
        <w:rPr>
          <w:color w:val="231F20"/>
        </w:rPr>
        <w:t>operation</w:t>
      </w:r>
      <w:r>
        <w:rPr>
          <w:color w:val="231F20"/>
          <w:spacing w:val="-7"/>
        </w:rPr>
        <w:t> </w:t>
      </w:r>
      <w:r>
        <w:rPr>
          <w:color w:val="231F20"/>
        </w:rPr>
        <w:t>of</w:t>
      </w:r>
      <w:r>
        <w:rPr>
          <w:color w:val="231F20"/>
          <w:spacing w:val="-7"/>
        </w:rPr>
        <w:t> </w:t>
      </w:r>
      <w:r>
        <w:rPr>
          <w:color w:val="231F20"/>
        </w:rPr>
        <w:t>Insti-tutional Animal Care and Use Committees.</w:t>
      </w:r>
    </w:p>
    <w:p>
      <w:pPr>
        <w:pStyle w:val="Heading5"/>
        <w:ind w:left="360"/>
        <w:jc w:val="both"/>
      </w:pPr>
      <w:r>
        <w:rPr>
          <w:color w:val="231F20"/>
          <w:w w:val="65"/>
        </w:rPr>
        <w:t>Scientists</w:t>
      </w:r>
      <w:r>
        <w:rPr>
          <w:color w:val="231F20"/>
          <w:spacing w:val="-1"/>
        </w:rPr>
        <w:t> </w:t>
      </w:r>
      <w:r>
        <w:rPr>
          <w:color w:val="231F20"/>
          <w:w w:val="65"/>
        </w:rPr>
        <w:t>Center</w:t>
      </w:r>
      <w:r>
        <w:rPr>
          <w:color w:val="231F20"/>
          <w:spacing w:val="-1"/>
        </w:rPr>
        <w:t> </w:t>
      </w:r>
      <w:r>
        <w:rPr>
          <w:color w:val="231F20"/>
          <w:w w:val="65"/>
        </w:rPr>
        <w:t>for</w:t>
      </w:r>
      <w:r>
        <w:rPr>
          <w:color w:val="231F20"/>
          <w:spacing w:val="-1"/>
        </w:rPr>
        <w:t> </w:t>
      </w:r>
      <w:r>
        <w:rPr>
          <w:color w:val="231F20"/>
          <w:w w:val="65"/>
        </w:rPr>
        <w:t>Animal</w:t>
      </w:r>
      <w:r>
        <w:rPr>
          <w:color w:val="231F20"/>
          <w:spacing w:val="-1"/>
        </w:rPr>
        <w:t> </w:t>
      </w:r>
      <w:r>
        <w:rPr>
          <w:color w:val="231F20"/>
          <w:w w:val="65"/>
        </w:rPr>
        <w:t>Welfare</w:t>
      </w:r>
      <w:r>
        <w:rPr>
          <w:color w:val="231F20"/>
          <w:spacing w:val="-1"/>
        </w:rPr>
        <w:t> </w:t>
      </w:r>
      <w:r>
        <w:rPr>
          <w:color w:val="231F20"/>
          <w:spacing w:val="-2"/>
          <w:w w:val="65"/>
        </w:rPr>
        <w:t>(SCAW)</w:t>
      </w:r>
    </w:p>
    <w:p>
      <w:pPr>
        <w:pStyle w:val="BodyText"/>
        <w:spacing w:before="63"/>
        <w:ind w:left="360"/>
      </w:pPr>
      <w:r>
        <w:rPr>
          <w:color w:val="231F20"/>
        </w:rPr>
        <w:t>7833</w:t>
      </w:r>
      <w:r>
        <w:rPr>
          <w:color w:val="231F20"/>
          <w:spacing w:val="-9"/>
        </w:rPr>
        <w:t> </w:t>
      </w:r>
      <w:r>
        <w:rPr>
          <w:color w:val="231F20"/>
        </w:rPr>
        <w:t>Walker</w:t>
      </w:r>
      <w:r>
        <w:rPr>
          <w:color w:val="231F20"/>
          <w:spacing w:val="-9"/>
        </w:rPr>
        <w:t> </w:t>
      </w:r>
      <w:r>
        <w:rPr>
          <w:color w:val="231F20"/>
        </w:rPr>
        <w:t>Drive,</w:t>
      </w:r>
      <w:r>
        <w:rPr>
          <w:color w:val="231F20"/>
          <w:spacing w:val="-9"/>
        </w:rPr>
        <w:t> </w:t>
      </w:r>
      <w:r>
        <w:rPr>
          <w:color w:val="231F20"/>
        </w:rPr>
        <w:t>Suite</w:t>
      </w:r>
      <w:r>
        <w:rPr>
          <w:color w:val="231F20"/>
          <w:spacing w:val="-9"/>
        </w:rPr>
        <w:t> </w:t>
      </w:r>
      <w:r>
        <w:rPr>
          <w:color w:val="231F20"/>
          <w:spacing w:val="-5"/>
        </w:rPr>
        <w:t>410</w:t>
      </w:r>
    </w:p>
    <w:p>
      <w:pPr>
        <w:pStyle w:val="BodyText"/>
        <w:spacing w:before="19"/>
        <w:ind w:left="360"/>
      </w:pPr>
      <w:r>
        <w:rPr>
          <w:color w:val="231F20"/>
        </w:rPr>
        <w:t>Greenbelt,</w:t>
      </w:r>
      <w:r>
        <w:rPr>
          <w:color w:val="231F20"/>
          <w:spacing w:val="-3"/>
        </w:rPr>
        <w:t> </w:t>
      </w:r>
      <w:r>
        <w:rPr>
          <w:color w:val="231F20"/>
        </w:rPr>
        <w:t>MD</w:t>
      </w:r>
      <w:r>
        <w:rPr>
          <w:color w:val="231F20"/>
          <w:spacing w:val="-3"/>
        </w:rPr>
        <w:t> </w:t>
      </w:r>
      <w:r>
        <w:rPr>
          <w:color w:val="231F20"/>
          <w:spacing w:val="-2"/>
        </w:rPr>
        <w:t>20770</w:t>
      </w:r>
    </w:p>
    <w:p>
      <w:pPr>
        <w:pStyle w:val="BodyText"/>
        <w:spacing w:before="20"/>
        <w:ind w:left="360"/>
      </w:pPr>
      <w:r>
        <w:rPr>
          <w:color w:val="231F20"/>
          <w:spacing w:val="-2"/>
        </w:rPr>
        <w:t>Tel:</w:t>
      </w:r>
      <w:r>
        <w:rPr>
          <w:color w:val="231F20"/>
          <w:spacing w:val="-4"/>
        </w:rPr>
        <w:t> </w:t>
      </w:r>
      <w:r>
        <w:rPr>
          <w:color w:val="231F20"/>
          <w:spacing w:val="-2"/>
        </w:rPr>
        <w:t>301-345-</w:t>
      </w:r>
      <w:r>
        <w:rPr>
          <w:color w:val="231F20"/>
          <w:spacing w:val="-4"/>
        </w:rPr>
        <w:t>3500</w:t>
      </w:r>
    </w:p>
    <w:p>
      <w:pPr>
        <w:pStyle w:val="BodyText"/>
        <w:spacing w:before="21"/>
        <w:ind w:left="360"/>
      </w:pPr>
      <w:r>
        <w:rPr>
          <w:color w:val="231F20"/>
        </w:rPr>
        <w:t>Fax:</w:t>
      </w:r>
      <w:r>
        <w:rPr>
          <w:color w:val="231F20"/>
          <w:spacing w:val="-1"/>
        </w:rPr>
        <w:t> </w:t>
      </w:r>
      <w:r>
        <w:rPr>
          <w:color w:val="231F20"/>
        </w:rPr>
        <w:t>301-345-</w:t>
      </w:r>
      <w:r>
        <w:rPr>
          <w:color w:val="231F20"/>
          <w:spacing w:val="-4"/>
        </w:rPr>
        <w:t>3503</w:t>
      </w:r>
    </w:p>
    <w:p>
      <w:pPr>
        <w:pStyle w:val="BodyText"/>
        <w:spacing w:before="19"/>
        <w:ind w:left="360"/>
      </w:pPr>
      <w:r>
        <w:rPr>
          <w:color w:val="231F20"/>
        </w:rPr>
        <w:t>Email:</w:t>
      </w:r>
      <w:r>
        <w:rPr>
          <w:color w:val="231F20"/>
          <w:spacing w:val="-13"/>
        </w:rPr>
        <w:t> </w:t>
      </w:r>
      <w:hyperlink r:id="rId127">
        <w:r>
          <w:rPr>
            <w:color w:val="231F20"/>
            <w:spacing w:val="-2"/>
          </w:rPr>
          <w:t>info@scaw.com</w:t>
        </w:r>
      </w:hyperlink>
    </w:p>
    <w:p>
      <w:pPr>
        <w:spacing w:before="20"/>
        <w:ind w:left="359" w:right="0" w:firstLine="0"/>
        <w:jc w:val="left"/>
        <w:rPr>
          <w:i/>
          <w:sz w:val="20"/>
        </w:rPr>
      </w:pPr>
      <w:r>
        <w:rPr>
          <w:color w:val="231F20"/>
          <w:sz w:val="20"/>
        </w:rPr>
        <w:t>Web:</w:t>
      </w:r>
      <w:r>
        <w:rPr>
          <w:color w:val="231F20"/>
          <w:spacing w:val="-13"/>
          <w:sz w:val="20"/>
        </w:rPr>
        <w:t> </w:t>
      </w:r>
      <w:hyperlink r:id="rId128">
        <w:r>
          <w:rPr>
            <w:i/>
            <w:color w:val="0000FF"/>
            <w:spacing w:val="-2"/>
            <w:sz w:val="20"/>
          </w:rPr>
          <w:t>http://www.scaw.com/</w:t>
        </w:r>
      </w:hyperlink>
    </w:p>
    <w:p>
      <w:pPr>
        <w:pStyle w:val="BodyText"/>
        <w:spacing w:line="261" w:lineRule="auto" w:before="201"/>
        <w:ind w:left="360" w:right="236"/>
        <w:jc w:val="both"/>
      </w:pPr>
      <w:r>
        <w:rPr>
          <w:color w:val="231F20"/>
        </w:rPr>
        <w:t>The</w:t>
      </w:r>
      <w:r>
        <w:rPr>
          <w:color w:val="231F20"/>
          <w:spacing w:val="-9"/>
        </w:rPr>
        <w:t> </w:t>
      </w:r>
      <w:r>
        <w:rPr>
          <w:color w:val="231F20"/>
        </w:rPr>
        <w:t>SCAW</w:t>
      </w:r>
      <w:r>
        <w:rPr>
          <w:color w:val="231F20"/>
          <w:spacing w:val="-9"/>
        </w:rPr>
        <w:t> </w:t>
      </w:r>
      <w:r>
        <w:rPr>
          <w:color w:val="231F20"/>
        </w:rPr>
        <w:t>is</w:t>
      </w:r>
      <w:r>
        <w:rPr>
          <w:color w:val="231F20"/>
          <w:spacing w:val="-9"/>
        </w:rPr>
        <w:t> </w:t>
      </w:r>
      <w:r>
        <w:rPr>
          <w:color w:val="231F20"/>
        </w:rPr>
        <w:t>a</w:t>
      </w:r>
      <w:r>
        <w:rPr>
          <w:color w:val="231F20"/>
          <w:spacing w:val="-9"/>
        </w:rPr>
        <w:t> </w:t>
      </w:r>
      <w:r>
        <w:rPr>
          <w:color w:val="231F20"/>
        </w:rPr>
        <w:t>non-profit</w:t>
      </w:r>
      <w:r>
        <w:rPr>
          <w:color w:val="231F20"/>
          <w:spacing w:val="-9"/>
        </w:rPr>
        <w:t> </w:t>
      </w:r>
      <w:r>
        <w:rPr>
          <w:color w:val="231F20"/>
        </w:rPr>
        <w:t>educational</w:t>
      </w:r>
      <w:r>
        <w:rPr>
          <w:color w:val="231F20"/>
          <w:spacing w:val="-9"/>
        </w:rPr>
        <w:t> </w:t>
      </w:r>
      <w:r>
        <w:rPr>
          <w:color w:val="231F20"/>
        </w:rPr>
        <w:t>association</w:t>
      </w:r>
      <w:r>
        <w:rPr>
          <w:color w:val="231F20"/>
          <w:spacing w:val="-9"/>
        </w:rPr>
        <w:t> </w:t>
      </w:r>
      <w:r>
        <w:rPr>
          <w:color w:val="231F20"/>
        </w:rPr>
        <w:t>of</w:t>
      </w:r>
      <w:r>
        <w:rPr>
          <w:color w:val="231F20"/>
          <w:spacing w:val="-9"/>
        </w:rPr>
        <w:t> </w:t>
      </w:r>
      <w:r>
        <w:rPr>
          <w:color w:val="231F20"/>
        </w:rPr>
        <w:t>individuals</w:t>
      </w:r>
      <w:r>
        <w:rPr>
          <w:color w:val="231F20"/>
          <w:spacing w:val="-9"/>
        </w:rPr>
        <w:t> </w:t>
      </w:r>
      <w:r>
        <w:rPr>
          <w:color w:val="231F20"/>
        </w:rPr>
        <w:t>and</w:t>
      </w:r>
      <w:r>
        <w:rPr>
          <w:color w:val="231F20"/>
          <w:spacing w:val="-9"/>
        </w:rPr>
        <w:t> </w:t>
      </w:r>
      <w:r>
        <w:rPr>
          <w:color w:val="231F20"/>
        </w:rPr>
        <w:t>institu-tions whose mission is to promote humane care, use, and management of animals</w:t>
      </w:r>
      <w:r>
        <w:rPr>
          <w:color w:val="231F20"/>
          <w:spacing w:val="-14"/>
        </w:rPr>
        <w:t> </w:t>
      </w:r>
      <w:r>
        <w:rPr>
          <w:color w:val="231F20"/>
        </w:rPr>
        <w:t>involved</w:t>
      </w:r>
      <w:r>
        <w:rPr>
          <w:color w:val="231F20"/>
          <w:spacing w:val="-13"/>
        </w:rPr>
        <w:t> </w:t>
      </w:r>
      <w:r>
        <w:rPr>
          <w:color w:val="231F20"/>
        </w:rPr>
        <w:t>in</w:t>
      </w:r>
      <w:r>
        <w:rPr>
          <w:color w:val="231F20"/>
          <w:spacing w:val="-14"/>
        </w:rPr>
        <w:t> </w:t>
      </w:r>
      <w:r>
        <w:rPr>
          <w:color w:val="231F20"/>
        </w:rPr>
        <w:t>research,</w:t>
      </w:r>
      <w:r>
        <w:rPr>
          <w:color w:val="231F20"/>
          <w:spacing w:val="-13"/>
        </w:rPr>
        <w:t> </w:t>
      </w:r>
      <w:r>
        <w:rPr>
          <w:color w:val="231F20"/>
        </w:rPr>
        <w:t>testing</w:t>
      </w:r>
      <w:r>
        <w:rPr>
          <w:color w:val="231F20"/>
          <w:spacing w:val="-14"/>
        </w:rPr>
        <w:t> </w:t>
      </w:r>
      <w:r>
        <w:rPr>
          <w:color w:val="231F20"/>
        </w:rPr>
        <w:t>or</w:t>
      </w:r>
      <w:r>
        <w:rPr>
          <w:color w:val="231F20"/>
          <w:spacing w:val="-13"/>
        </w:rPr>
        <w:t> </w:t>
      </w:r>
      <w:r>
        <w:rPr>
          <w:color w:val="231F20"/>
        </w:rPr>
        <w:t>education</w:t>
      </w:r>
      <w:r>
        <w:rPr>
          <w:color w:val="231F20"/>
          <w:spacing w:val="-14"/>
        </w:rPr>
        <w:t> </w:t>
      </w:r>
      <w:r>
        <w:rPr>
          <w:color w:val="231F20"/>
        </w:rPr>
        <w:t>in</w:t>
      </w:r>
      <w:r>
        <w:rPr>
          <w:color w:val="231F20"/>
          <w:spacing w:val="-13"/>
        </w:rPr>
        <w:t> </w:t>
      </w:r>
      <w:r>
        <w:rPr>
          <w:color w:val="231F20"/>
        </w:rPr>
        <w:t>laboratory,</w:t>
      </w:r>
      <w:r>
        <w:rPr>
          <w:color w:val="231F20"/>
          <w:spacing w:val="-14"/>
        </w:rPr>
        <w:t> </w:t>
      </w:r>
      <w:r>
        <w:rPr>
          <w:color w:val="231F20"/>
        </w:rPr>
        <w:t>agricultural, wildlife or other settings. It offers an ongoing forum for the exchange and evaluation of scientific information about the care, treatment, well-being and ethical use of animals.</w:t>
      </w:r>
    </w:p>
    <w:p>
      <w:pPr>
        <w:pStyle w:val="BodyText"/>
        <w:spacing w:after="0" w:line="261" w:lineRule="auto"/>
        <w:jc w:val="both"/>
        <w:sectPr>
          <w:pgSz w:w="8640" w:h="12960"/>
          <w:pgMar w:header="687" w:footer="0" w:top="1480" w:bottom="280" w:left="720" w:right="720"/>
        </w:sectPr>
      </w:pPr>
    </w:p>
    <w:p>
      <w:pPr>
        <w:pStyle w:val="Heading5"/>
        <w:spacing w:before="87"/>
      </w:pPr>
      <w:r>
        <w:rPr>
          <w:color w:val="231F20"/>
          <w:w w:val="65"/>
        </w:rPr>
        <w:t>United</w:t>
      </w:r>
      <w:r>
        <w:rPr>
          <w:color w:val="231F20"/>
          <w:spacing w:val="3"/>
        </w:rPr>
        <w:t> </w:t>
      </w:r>
      <w:r>
        <w:rPr>
          <w:color w:val="231F20"/>
          <w:w w:val="65"/>
        </w:rPr>
        <w:t>States</w:t>
      </w:r>
      <w:r>
        <w:rPr>
          <w:color w:val="231F20"/>
          <w:spacing w:val="4"/>
        </w:rPr>
        <w:t> </w:t>
      </w:r>
      <w:r>
        <w:rPr>
          <w:color w:val="231F20"/>
          <w:w w:val="65"/>
        </w:rPr>
        <w:t>Department</w:t>
      </w:r>
      <w:r>
        <w:rPr>
          <w:color w:val="231F20"/>
          <w:spacing w:val="3"/>
        </w:rPr>
        <w:t> </w:t>
      </w:r>
      <w:r>
        <w:rPr>
          <w:color w:val="231F20"/>
          <w:w w:val="65"/>
        </w:rPr>
        <w:t>of</w:t>
      </w:r>
      <w:r>
        <w:rPr>
          <w:color w:val="231F20"/>
          <w:spacing w:val="4"/>
        </w:rPr>
        <w:t> </w:t>
      </w:r>
      <w:r>
        <w:rPr>
          <w:color w:val="231F20"/>
          <w:w w:val="65"/>
        </w:rPr>
        <w:t>Agriculture</w:t>
      </w:r>
      <w:r>
        <w:rPr>
          <w:color w:val="231F20"/>
          <w:spacing w:val="3"/>
        </w:rPr>
        <w:t> </w:t>
      </w:r>
      <w:r>
        <w:rPr>
          <w:color w:val="231F20"/>
          <w:w w:val="65"/>
        </w:rPr>
        <w:t>(USDA),</w:t>
      </w:r>
      <w:r>
        <w:rPr>
          <w:color w:val="231F20"/>
          <w:spacing w:val="4"/>
        </w:rPr>
        <w:t> </w:t>
      </w:r>
      <w:r>
        <w:rPr>
          <w:color w:val="231F20"/>
          <w:w w:val="65"/>
        </w:rPr>
        <w:t>Animal</w:t>
      </w:r>
      <w:r>
        <w:rPr>
          <w:color w:val="231F20"/>
          <w:spacing w:val="3"/>
        </w:rPr>
        <w:t> </w:t>
      </w:r>
      <w:r>
        <w:rPr>
          <w:color w:val="231F20"/>
          <w:w w:val="65"/>
        </w:rPr>
        <w:t>Care</w:t>
      </w:r>
      <w:r>
        <w:rPr>
          <w:color w:val="231F20"/>
          <w:spacing w:val="4"/>
        </w:rPr>
        <w:t> </w:t>
      </w:r>
      <w:r>
        <w:rPr>
          <w:color w:val="231F20"/>
          <w:spacing w:val="-4"/>
          <w:w w:val="65"/>
        </w:rPr>
        <w:t>(AC)</w:t>
      </w:r>
    </w:p>
    <w:p>
      <w:pPr>
        <w:pStyle w:val="BodyText"/>
        <w:spacing w:before="63"/>
        <w:ind w:left="240"/>
      </w:pPr>
      <w:r>
        <w:rPr>
          <w:color w:val="231F20"/>
        </w:rPr>
        <w:t>4700</w:t>
      </w:r>
      <w:r>
        <w:rPr>
          <w:color w:val="231F20"/>
          <w:spacing w:val="-5"/>
        </w:rPr>
        <w:t> </w:t>
      </w:r>
      <w:r>
        <w:rPr>
          <w:color w:val="231F20"/>
        </w:rPr>
        <w:t>River</w:t>
      </w:r>
      <w:r>
        <w:rPr>
          <w:color w:val="231F20"/>
          <w:spacing w:val="-4"/>
        </w:rPr>
        <w:t> </w:t>
      </w:r>
      <w:r>
        <w:rPr>
          <w:color w:val="231F20"/>
        </w:rPr>
        <w:t>Road,</w:t>
      </w:r>
      <w:r>
        <w:rPr>
          <w:color w:val="231F20"/>
          <w:spacing w:val="-4"/>
        </w:rPr>
        <w:t> </w:t>
      </w:r>
      <w:r>
        <w:rPr>
          <w:color w:val="231F20"/>
        </w:rPr>
        <w:t>Unit</w:t>
      </w:r>
      <w:r>
        <w:rPr>
          <w:color w:val="231F20"/>
          <w:spacing w:val="-4"/>
        </w:rPr>
        <w:t> </w:t>
      </w:r>
      <w:r>
        <w:rPr>
          <w:color w:val="231F20"/>
          <w:spacing w:val="-5"/>
        </w:rPr>
        <w:t>84</w:t>
      </w:r>
    </w:p>
    <w:p>
      <w:pPr>
        <w:pStyle w:val="BodyText"/>
        <w:spacing w:before="19"/>
        <w:ind w:left="240"/>
      </w:pPr>
      <w:r>
        <w:rPr>
          <w:color w:val="231F20"/>
          <w:spacing w:val="-2"/>
        </w:rPr>
        <w:t>Riverdale,</w:t>
      </w:r>
      <w:r>
        <w:rPr>
          <w:color w:val="231F20"/>
          <w:spacing w:val="3"/>
        </w:rPr>
        <w:t> </w:t>
      </w:r>
      <w:r>
        <w:rPr>
          <w:color w:val="231F20"/>
          <w:spacing w:val="-2"/>
        </w:rPr>
        <w:t>MD</w:t>
      </w:r>
      <w:r>
        <w:rPr>
          <w:color w:val="231F20"/>
          <w:spacing w:val="3"/>
        </w:rPr>
        <w:t> </w:t>
      </w:r>
      <w:r>
        <w:rPr>
          <w:color w:val="231F20"/>
          <w:spacing w:val="-2"/>
        </w:rPr>
        <w:t>20737-</w:t>
      </w:r>
      <w:r>
        <w:rPr>
          <w:color w:val="231F20"/>
          <w:spacing w:val="-4"/>
        </w:rPr>
        <w:t>1234</w:t>
      </w:r>
    </w:p>
    <w:p>
      <w:pPr>
        <w:pStyle w:val="BodyText"/>
        <w:spacing w:before="21"/>
        <w:ind w:left="240"/>
      </w:pPr>
      <w:r>
        <w:rPr>
          <w:color w:val="231F20"/>
          <w:spacing w:val="-2"/>
        </w:rPr>
        <w:t>Tel:</w:t>
      </w:r>
      <w:r>
        <w:rPr>
          <w:color w:val="231F20"/>
          <w:spacing w:val="-3"/>
        </w:rPr>
        <w:t> </w:t>
      </w:r>
      <w:r>
        <w:rPr>
          <w:color w:val="231F20"/>
          <w:spacing w:val="-2"/>
        </w:rPr>
        <w:t>301-734-</w:t>
      </w:r>
      <w:r>
        <w:rPr>
          <w:color w:val="231F20"/>
          <w:spacing w:val="-4"/>
        </w:rPr>
        <w:t>7833</w:t>
      </w:r>
    </w:p>
    <w:p>
      <w:pPr>
        <w:pStyle w:val="BodyText"/>
        <w:spacing w:before="20"/>
        <w:ind w:left="240"/>
      </w:pPr>
      <w:r>
        <w:rPr>
          <w:color w:val="231F20"/>
        </w:rPr>
        <w:t>Fax:</w:t>
      </w:r>
      <w:r>
        <w:rPr>
          <w:color w:val="231F20"/>
          <w:spacing w:val="-1"/>
        </w:rPr>
        <w:t> </w:t>
      </w:r>
      <w:r>
        <w:rPr>
          <w:color w:val="231F20"/>
        </w:rPr>
        <w:t>301-734-</w:t>
      </w:r>
      <w:r>
        <w:rPr>
          <w:color w:val="231F20"/>
          <w:spacing w:val="-4"/>
        </w:rPr>
        <w:t>4978</w:t>
      </w:r>
    </w:p>
    <w:p>
      <w:pPr>
        <w:pStyle w:val="BodyText"/>
        <w:spacing w:before="19"/>
        <w:ind w:left="240"/>
      </w:pPr>
      <w:r>
        <w:rPr>
          <w:color w:val="231F20"/>
        </w:rPr>
        <w:t>Email:</w:t>
      </w:r>
      <w:r>
        <w:rPr>
          <w:color w:val="231F20"/>
          <w:spacing w:val="-13"/>
        </w:rPr>
        <w:t> </w:t>
      </w:r>
      <w:hyperlink r:id="rId129">
        <w:r>
          <w:rPr>
            <w:color w:val="231F20"/>
            <w:spacing w:val="-2"/>
          </w:rPr>
          <w:t>ace@aphis.usda.gov</w:t>
        </w:r>
      </w:hyperlink>
    </w:p>
    <w:p>
      <w:pPr>
        <w:spacing w:before="21"/>
        <w:ind w:left="240" w:right="0" w:firstLine="0"/>
        <w:jc w:val="left"/>
        <w:rPr>
          <w:i/>
          <w:sz w:val="20"/>
        </w:rPr>
      </w:pPr>
      <w:r>
        <w:rPr>
          <w:color w:val="231F20"/>
          <w:sz w:val="20"/>
        </w:rPr>
        <w:t>Web:</w:t>
      </w:r>
      <w:r>
        <w:rPr>
          <w:color w:val="231F20"/>
          <w:spacing w:val="-13"/>
          <w:sz w:val="20"/>
        </w:rPr>
        <w:t> </w:t>
      </w:r>
      <w:hyperlink r:id="rId130">
        <w:r>
          <w:rPr>
            <w:i/>
            <w:color w:val="0000FF"/>
            <w:spacing w:val="-2"/>
            <w:sz w:val="20"/>
          </w:rPr>
          <w:t>http://www.aphis.usda.gov/ac/</w:t>
        </w:r>
      </w:hyperlink>
    </w:p>
    <w:p>
      <w:pPr>
        <w:pStyle w:val="BodyText"/>
        <w:spacing w:line="261" w:lineRule="auto" w:before="200"/>
        <w:ind w:left="240" w:right="354"/>
        <w:jc w:val="both"/>
      </w:pPr>
      <w:r>
        <w:rPr>
          <w:color w:val="231F20"/>
        </w:rPr>
        <w:t>The Animal Care (AC) component of the USDA’s Animal and Plant Health Inspection</w:t>
      </w:r>
      <w:r>
        <w:rPr>
          <w:color w:val="231F20"/>
          <w:spacing w:val="-14"/>
        </w:rPr>
        <w:t> </w:t>
      </w:r>
      <w:r>
        <w:rPr>
          <w:color w:val="231F20"/>
        </w:rPr>
        <w:t>Service</w:t>
      </w:r>
      <w:r>
        <w:rPr>
          <w:color w:val="231F20"/>
          <w:spacing w:val="-14"/>
        </w:rPr>
        <w:t> </w:t>
      </w:r>
      <w:r>
        <w:rPr>
          <w:color w:val="231F20"/>
        </w:rPr>
        <w:t>(APHIS)</w:t>
      </w:r>
      <w:r>
        <w:rPr>
          <w:color w:val="231F20"/>
          <w:spacing w:val="-14"/>
        </w:rPr>
        <w:t> </w:t>
      </w:r>
      <w:r>
        <w:rPr>
          <w:color w:val="231F20"/>
        </w:rPr>
        <w:t>is</w:t>
      </w:r>
      <w:r>
        <w:rPr>
          <w:color w:val="231F20"/>
          <w:spacing w:val="-14"/>
        </w:rPr>
        <w:t> </w:t>
      </w:r>
      <w:r>
        <w:rPr>
          <w:color w:val="231F20"/>
        </w:rPr>
        <w:t>responsible</w:t>
      </w:r>
      <w:r>
        <w:rPr>
          <w:color w:val="231F20"/>
          <w:spacing w:val="-14"/>
        </w:rPr>
        <w:t> </w:t>
      </w:r>
      <w:r>
        <w:rPr>
          <w:color w:val="231F20"/>
        </w:rPr>
        <w:t>for</w:t>
      </w:r>
      <w:r>
        <w:rPr>
          <w:color w:val="231F20"/>
          <w:spacing w:val="-14"/>
        </w:rPr>
        <w:t> </w:t>
      </w:r>
      <w:r>
        <w:rPr>
          <w:color w:val="231F20"/>
        </w:rPr>
        <w:t>the</w:t>
      </w:r>
      <w:r>
        <w:rPr>
          <w:color w:val="231F20"/>
          <w:spacing w:val="-14"/>
        </w:rPr>
        <w:t> </w:t>
      </w:r>
      <w:r>
        <w:rPr>
          <w:color w:val="231F20"/>
        </w:rPr>
        <w:t>enforcement</w:t>
      </w:r>
      <w:r>
        <w:rPr>
          <w:color w:val="231F20"/>
          <w:spacing w:val="-14"/>
        </w:rPr>
        <w:t> </w:t>
      </w:r>
      <w:r>
        <w:rPr>
          <w:color w:val="231F20"/>
        </w:rPr>
        <w:t>of</w:t>
      </w:r>
      <w:r>
        <w:rPr>
          <w:color w:val="231F20"/>
          <w:spacing w:val="-14"/>
        </w:rPr>
        <w:t> </w:t>
      </w:r>
      <w:r>
        <w:rPr>
          <w:color w:val="231F20"/>
        </w:rPr>
        <w:t>the</w:t>
      </w:r>
      <w:r>
        <w:rPr>
          <w:color w:val="231F20"/>
          <w:spacing w:val="-13"/>
        </w:rPr>
        <w:t> </w:t>
      </w:r>
      <w:r>
        <w:rPr>
          <w:color w:val="231F20"/>
        </w:rPr>
        <w:t>Animal Welfare Act (AWA). The AWA sets minimum standards of care and treat-ment for most warm-blooded animals used in research. Three regional offices employ field veterinary medical officers (VMOs) who regularly conduct</w:t>
      </w:r>
      <w:r>
        <w:rPr>
          <w:color w:val="231F20"/>
          <w:spacing w:val="-7"/>
        </w:rPr>
        <w:t> </w:t>
      </w:r>
      <w:r>
        <w:rPr>
          <w:color w:val="231F20"/>
        </w:rPr>
        <w:t>unannounced</w:t>
      </w:r>
      <w:r>
        <w:rPr>
          <w:color w:val="231F20"/>
          <w:spacing w:val="-7"/>
        </w:rPr>
        <w:t> </w:t>
      </w:r>
      <w:r>
        <w:rPr>
          <w:color w:val="231F20"/>
        </w:rPr>
        <w:t>inspections</w:t>
      </w:r>
      <w:r>
        <w:rPr>
          <w:color w:val="231F20"/>
          <w:spacing w:val="-7"/>
        </w:rPr>
        <w:t> </w:t>
      </w:r>
      <w:r>
        <w:rPr>
          <w:color w:val="231F20"/>
        </w:rPr>
        <w:t>of</w:t>
      </w:r>
      <w:r>
        <w:rPr>
          <w:color w:val="231F20"/>
          <w:spacing w:val="-7"/>
        </w:rPr>
        <w:t> </w:t>
      </w:r>
      <w:r>
        <w:rPr>
          <w:color w:val="231F20"/>
        </w:rPr>
        <w:t>research</w:t>
      </w:r>
      <w:r>
        <w:rPr>
          <w:color w:val="231F20"/>
          <w:spacing w:val="-7"/>
        </w:rPr>
        <w:t> </w:t>
      </w:r>
      <w:r>
        <w:rPr>
          <w:color w:val="231F20"/>
        </w:rPr>
        <w:t>facilities</w:t>
      </w:r>
      <w:r>
        <w:rPr>
          <w:color w:val="231F20"/>
          <w:spacing w:val="-7"/>
        </w:rPr>
        <w:t> </w:t>
      </w:r>
      <w:r>
        <w:rPr>
          <w:color w:val="231F20"/>
        </w:rPr>
        <w:t>for</w:t>
      </w:r>
      <w:r>
        <w:rPr>
          <w:color w:val="231F20"/>
          <w:spacing w:val="-7"/>
        </w:rPr>
        <w:t> </w:t>
      </w:r>
      <w:r>
        <w:rPr>
          <w:color w:val="231F20"/>
        </w:rPr>
        <w:t>compliance</w:t>
      </w:r>
      <w:r>
        <w:rPr>
          <w:color w:val="231F20"/>
          <w:spacing w:val="-7"/>
        </w:rPr>
        <w:t> </w:t>
      </w:r>
      <w:r>
        <w:rPr>
          <w:color w:val="231F20"/>
        </w:rPr>
        <w:t>with the USDA animal welfare regulations.</w:t>
      </w:r>
    </w:p>
    <w:p>
      <w:pPr>
        <w:pStyle w:val="Heading5"/>
        <w:spacing w:before="202"/>
      </w:pPr>
      <w:r>
        <w:rPr>
          <w:color w:val="231F20"/>
          <w:w w:val="65"/>
        </w:rPr>
        <w:t>University</w:t>
      </w:r>
      <w:r>
        <w:rPr>
          <w:color w:val="231F20"/>
          <w:spacing w:val="10"/>
        </w:rPr>
        <w:t> </w:t>
      </w:r>
      <w:r>
        <w:rPr>
          <w:color w:val="231F20"/>
          <w:w w:val="65"/>
        </w:rPr>
        <w:t>of</w:t>
      </w:r>
      <w:r>
        <w:rPr>
          <w:color w:val="231F20"/>
          <w:spacing w:val="11"/>
        </w:rPr>
        <w:t> </w:t>
      </w:r>
      <w:r>
        <w:rPr>
          <w:color w:val="231F20"/>
          <w:w w:val="65"/>
        </w:rPr>
        <w:t>California</w:t>
      </w:r>
      <w:r>
        <w:rPr>
          <w:color w:val="231F20"/>
          <w:spacing w:val="10"/>
        </w:rPr>
        <w:t> </w:t>
      </w:r>
      <w:r>
        <w:rPr>
          <w:color w:val="231F20"/>
          <w:w w:val="65"/>
        </w:rPr>
        <w:t>Center</w:t>
      </w:r>
      <w:r>
        <w:rPr>
          <w:color w:val="231F20"/>
          <w:spacing w:val="11"/>
        </w:rPr>
        <w:t> </w:t>
      </w:r>
      <w:r>
        <w:rPr>
          <w:color w:val="231F20"/>
          <w:w w:val="65"/>
        </w:rPr>
        <w:t>for</w:t>
      </w:r>
      <w:r>
        <w:rPr>
          <w:color w:val="231F20"/>
          <w:spacing w:val="10"/>
        </w:rPr>
        <w:t> </w:t>
      </w:r>
      <w:r>
        <w:rPr>
          <w:color w:val="231F20"/>
          <w:w w:val="65"/>
        </w:rPr>
        <w:t>Animal</w:t>
      </w:r>
      <w:r>
        <w:rPr>
          <w:color w:val="231F20"/>
          <w:spacing w:val="11"/>
        </w:rPr>
        <w:t> </w:t>
      </w:r>
      <w:r>
        <w:rPr>
          <w:color w:val="231F20"/>
          <w:w w:val="65"/>
        </w:rPr>
        <w:t>Alternatives</w:t>
      </w:r>
      <w:r>
        <w:rPr>
          <w:color w:val="231F20"/>
          <w:spacing w:val="10"/>
        </w:rPr>
        <w:t> </w:t>
      </w:r>
      <w:r>
        <w:rPr>
          <w:color w:val="231F20"/>
          <w:spacing w:val="-2"/>
          <w:w w:val="65"/>
        </w:rPr>
        <w:t>(UCCAA)</w:t>
      </w:r>
    </w:p>
    <w:p>
      <w:pPr>
        <w:pStyle w:val="BodyText"/>
        <w:spacing w:line="261" w:lineRule="auto" w:before="63"/>
        <w:ind w:left="239" w:right="4801"/>
      </w:pPr>
      <w:r>
        <w:rPr>
          <w:color w:val="231F20"/>
        </w:rPr>
        <w:t>One Shields Avenue Davis,</w:t>
      </w:r>
      <w:r>
        <w:rPr>
          <w:color w:val="231F20"/>
          <w:spacing w:val="-14"/>
        </w:rPr>
        <w:t> </w:t>
      </w:r>
      <w:r>
        <w:rPr>
          <w:color w:val="231F20"/>
        </w:rPr>
        <w:t>CA</w:t>
      </w:r>
      <w:r>
        <w:rPr>
          <w:color w:val="231F20"/>
          <w:spacing w:val="-14"/>
        </w:rPr>
        <w:t> </w:t>
      </w:r>
      <w:r>
        <w:rPr>
          <w:color w:val="231F20"/>
        </w:rPr>
        <w:t>95616-</w:t>
      </w:r>
      <w:r>
        <w:rPr>
          <w:color w:val="231F20"/>
        </w:rPr>
        <w:t>8684</w:t>
      </w:r>
    </w:p>
    <w:p>
      <w:pPr>
        <w:pStyle w:val="BodyText"/>
        <w:spacing w:line="228" w:lineRule="exact"/>
        <w:ind w:left="239"/>
      </w:pPr>
      <w:r>
        <w:rPr>
          <w:color w:val="231F20"/>
          <w:spacing w:val="-2"/>
        </w:rPr>
        <w:t>Tel:</w:t>
      </w:r>
      <w:r>
        <w:rPr>
          <w:color w:val="231F20"/>
          <w:spacing w:val="-3"/>
        </w:rPr>
        <w:t> </w:t>
      </w:r>
      <w:r>
        <w:rPr>
          <w:color w:val="231F20"/>
          <w:spacing w:val="-2"/>
        </w:rPr>
        <w:t>530-752-</w:t>
      </w:r>
      <w:r>
        <w:rPr>
          <w:color w:val="231F20"/>
          <w:spacing w:val="-4"/>
        </w:rPr>
        <w:t>1800</w:t>
      </w:r>
    </w:p>
    <w:p>
      <w:pPr>
        <w:pStyle w:val="BodyText"/>
        <w:spacing w:before="21"/>
        <w:ind w:left="239"/>
      </w:pPr>
      <w:r>
        <w:rPr>
          <w:color w:val="231F20"/>
        </w:rPr>
        <w:t>Fax:</w:t>
      </w:r>
      <w:r>
        <w:rPr>
          <w:color w:val="231F20"/>
          <w:spacing w:val="-1"/>
        </w:rPr>
        <w:t> </w:t>
      </w:r>
      <w:r>
        <w:rPr>
          <w:color w:val="231F20"/>
        </w:rPr>
        <w:t>530-754-</w:t>
      </w:r>
      <w:r>
        <w:rPr>
          <w:color w:val="231F20"/>
          <w:spacing w:val="-4"/>
        </w:rPr>
        <w:t>8606</w:t>
      </w:r>
    </w:p>
    <w:p>
      <w:pPr>
        <w:pStyle w:val="BodyText"/>
        <w:spacing w:before="20"/>
        <w:ind w:left="239"/>
      </w:pPr>
      <w:r>
        <w:rPr>
          <w:color w:val="231F20"/>
        </w:rPr>
        <w:t>Email:</w:t>
      </w:r>
      <w:r>
        <w:rPr>
          <w:color w:val="231F20"/>
          <w:spacing w:val="-13"/>
        </w:rPr>
        <w:t> </w:t>
      </w:r>
      <w:hyperlink r:id="rId131">
        <w:r>
          <w:rPr>
            <w:color w:val="231F20"/>
            <w:spacing w:val="-2"/>
          </w:rPr>
          <w:t>animalalternatives@ucdavis.edu</w:t>
        </w:r>
      </w:hyperlink>
    </w:p>
    <w:p>
      <w:pPr>
        <w:spacing w:before="19"/>
        <w:ind w:left="240" w:right="0" w:firstLine="0"/>
        <w:jc w:val="left"/>
        <w:rPr>
          <w:i/>
          <w:sz w:val="20"/>
        </w:rPr>
      </w:pPr>
      <w:r>
        <w:rPr>
          <w:color w:val="231F20"/>
          <w:sz w:val="20"/>
        </w:rPr>
        <w:t>Web:</w:t>
      </w:r>
      <w:r>
        <w:rPr>
          <w:color w:val="231F20"/>
          <w:spacing w:val="-13"/>
          <w:sz w:val="20"/>
        </w:rPr>
        <w:t> </w:t>
      </w:r>
      <w:hyperlink r:id="rId132">
        <w:r>
          <w:rPr>
            <w:i/>
            <w:color w:val="0000FF"/>
            <w:spacing w:val="-2"/>
            <w:sz w:val="20"/>
          </w:rPr>
          <w:t>http://www.vetmed.ucdavis.edu/Animal_Alternatives/main.htm</w:t>
        </w:r>
      </w:hyperlink>
    </w:p>
    <w:p>
      <w:pPr>
        <w:pStyle w:val="BodyText"/>
        <w:spacing w:line="261" w:lineRule="auto" w:before="201"/>
        <w:ind w:left="240" w:right="356"/>
        <w:jc w:val="both"/>
      </w:pPr>
      <w:r>
        <w:rPr>
          <w:color w:val="231F20"/>
        </w:rPr>
        <w:t>The UCCAA collects, disseminates, and facilitates access to </w:t>
      </w:r>
      <w:r>
        <w:rPr>
          <w:color w:val="231F20"/>
        </w:rPr>
        <w:t>information concerning</w:t>
      </w:r>
      <w:r>
        <w:rPr>
          <w:color w:val="231F20"/>
          <w:spacing w:val="-2"/>
        </w:rPr>
        <w:t> </w:t>
      </w:r>
      <w:r>
        <w:rPr>
          <w:color w:val="231F20"/>
        </w:rPr>
        <w:t>animal</w:t>
      </w:r>
      <w:r>
        <w:rPr>
          <w:color w:val="231F20"/>
          <w:spacing w:val="-2"/>
        </w:rPr>
        <w:t> </w:t>
      </w:r>
      <w:r>
        <w:rPr>
          <w:color w:val="231F20"/>
        </w:rPr>
        <w:t>alternatives,</w:t>
      </w:r>
      <w:r>
        <w:rPr>
          <w:color w:val="231F20"/>
          <w:spacing w:val="-2"/>
        </w:rPr>
        <w:t> </w:t>
      </w:r>
      <w:r>
        <w:rPr>
          <w:color w:val="231F20"/>
        </w:rPr>
        <w:t>serving</w:t>
      </w:r>
      <w:r>
        <w:rPr>
          <w:color w:val="231F20"/>
          <w:spacing w:val="-2"/>
        </w:rPr>
        <w:t> </w:t>
      </w:r>
      <w:r>
        <w:rPr>
          <w:color w:val="231F20"/>
        </w:rPr>
        <w:t>primarily</w:t>
      </w:r>
      <w:r>
        <w:rPr>
          <w:color w:val="231F20"/>
          <w:spacing w:val="-2"/>
        </w:rPr>
        <w:t> </w:t>
      </w:r>
      <w:r>
        <w:rPr>
          <w:color w:val="231F20"/>
        </w:rPr>
        <w:t>the</w:t>
      </w:r>
      <w:r>
        <w:rPr>
          <w:color w:val="231F20"/>
          <w:spacing w:val="-2"/>
        </w:rPr>
        <w:t> </w:t>
      </w:r>
      <w:r>
        <w:rPr>
          <w:color w:val="231F20"/>
        </w:rPr>
        <w:t>scientists</w:t>
      </w:r>
      <w:r>
        <w:rPr>
          <w:color w:val="231F20"/>
          <w:spacing w:val="-2"/>
        </w:rPr>
        <w:t> </w:t>
      </w:r>
      <w:r>
        <w:rPr>
          <w:color w:val="231F20"/>
        </w:rPr>
        <w:t>and</w:t>
      </w:r>
      <w:r>
        <w:rPr>
          <w:color w:val="231F20"/>
          <w:spacing w:val="-2"/>
        </w:rPr>
        <w:t> </w:t>
      </w:r>
      <w:r>
        <w:rPr>
          <w:color w:val="231F20"/>
        </w:rPr>
        <w:t>staff</w:t>
      </w:r>
      <w:r>
        <w:rPr>
          <w:color w:val="231F20"/>
          <w:spacing w:val="-2"/>
        </w:rPr>
        <w:t> </w:t>
      </w:r>
      <w:r>
        <w:rPr>
          <w:color w:val="231F20"/>
        </w:rPr>
        <w:t>on the nine University of California campuses. The purpose is to improve the well-being and quality of life of research animals, but also to optimize their contribution to education and research.</w:t>
      </w:r>
    </w:p>
    <w:p>
      <w:pPr>
        <w:pStyle w:val="Heading5"/>
      </w:pPr>
      <w:r>
        <w:rPr>
          <w:color w:val="231F20"/>
          <w:spacing w:val="-2"/>
          <w:w w:val="75"/>
        </w:rPr>
        <w:t>ResearchTraining.org</w:t>
      </w:r>
    </w:p>
    <w:p>
      <w:pPr>
        <w:spacing w:before="63"/>
        <w:ind w:left="240" w:right="0" w:firstLine="0"/>
        <w:jc w:val="left"/>
        <w:rPr>
          <w:i/>
          <w:sz w:val="20"/>
        </w:rPr>
      </w:pPr>
      <w:r>
        <w:rPr>
          <w:color w:val="231F20"/>
          <w:spacing w:val="-2"/>
          <w:sz w:val="20"/>
        </w:rPr>
        <w:t>Web:</w:t>
      </w:r>
      <w:r>
        <w:rPr>
          <w:color w:val="231F20"/>
          <w:spacing w:val="-7"/>
          <w:sz w:val="20"/>
        </w:rPr>
        <w:t> </w:t>
      </w:r>
      <w:hyperlink r:id="rId133">
        <w:r>
          <w:rPr>
            <w:i/>
            <w:color w:val="0000FF"/>
            <w:spacing w:val="-2"/>
            <w:sz w:val="20"/>
          </w:rPr>
          <w:t>http://www.researchtraining.org</w:t>
        </w:r>
      </w:hyperlink>
    </w:p>
    <w:p>
      <w:pPr>
        <w:pStyle w:val="BodyText"/>
        <w:spacing w:line="261" w:lineRule="auto" w:before="199"/>
        <w:ind w:left="239" w:right="355"/>
        <w:jc w:val="both"/>
      </w:pPr>
      <w:r>
        <w:rPr>
          <w:color w:val="231F20"/>
        </w:rPr>
        <w:t>ResearchTraining.org is a Website developed by the Medical Research Service in the VA Office of Research and Development. Its purpose is to help VA and non-VA institutions meet research training mandates. The</w:t>
      </w:r>
      <w:r>
        <w:rPr>
          <w:color w:val="231F20"/>
          <w:spacing w:val="40"/>
        </w:rPr>
        <w:t> </w:t>
      </w:r>
      <w:r>
        <w:rPr>
          <w:color w:val="231F20"/>
        </w:rPr>
        <w:t>site includes free web-based courses and exams for research staff and IACUC</w:t>
      </w:r>
      <w:r>
        <w:rPr>
          <w:color w:val="231F20"/>
          <w:spacing w:val="-1"/>
        </w:rPr>
        <w:t> </w:t>
      </w:r>
      <w:r>
        <w:rPr>
          <w:color w:val="231F20"/>
        </w:rPr>
        <w:t>members,</w:t>
      </w:r>
      <w:r>
        <w:rPr>
          <w:color w:val="231F20"/>
          <w:spacing w:val="-1"/>
        </w:rPr>
        <w:t> </w:t>
      </w:r>
      <w:r>
        <w:rPr>
          <w:color w:val="231F20"/>
        </w:rPr>
        <w:t>and</w:t>
      </w:r>
      <w:r>
        <w:rPr>
          <w:color w:val="231F20"/>
          <w:spacing w:val="-1"/>
        </w:rPr>
        <w:t> </w:t>
      </w:r>
      <w:r>
        <w:rPr>
          <w:color w:val="231F20"/>
        </w:rPr>
        <w:t>an</w:t>
      </w:r>
      <w:r>
        <w:rPr>
          <w:color w:val="231F20"/>
          <w:spacing w:val="-1"/>
        </w:rPr>
        <w:t> </w:t>
      </w:r>
      <w:r>
        <w:rPr>
          <w:color w:val="231F20"/>
        </w:rPr>
        <w:t>IACUC</w:t>
      </w:r>
      <w:r>
        <w:rPr>
          <w:color w:val="231F20"/>
          <w:spacing w:val="-1"/>
        </w:rPr>
        <w:t> </w:t>
      </w:r>
      <w:r>
        <w:rPr>
          <w:color w:val="231F20"/>
        </w:rPr>
        <w:t>Administrator’s</w:t>
      </w:r>
      <w:r>
        <w:rPr>
          <w:color w:val="231F20"/>
          <w:spacing w:val="-1"/>
        </w:rPr>
        <w:t> </w:t>
      </w:r>
      <w:r>
        <w:rPr>
          <w:color w:val="231F20"/>
        </w:rPr>
        <w:t>site</w:t>
      </w:r>
      <w:r>
        <w:rPr>
          <w:color w:val="231F20"/>
          <w:spacing w:val="-1"/>
        </w:rPr>
        <w:t> </w:t>
      </w:r>
      <w:r>
        <w:rPr>
          <w:color w:val="231F20"/>
        </w:rPr>
        <w:t>where</w:t>
      </w:r>
      <w:r>
        <w:rPr>
          <w:color w:val="231F20"/>
          <w:spacing w:val="-1"/>
        </w:rPr>
        <w:t> </w:t>
      </w:r>
      <w:r>
        <w:rPr>
          <w:color w:val="231F20"/>
        </w:rPr>
        <w:t>administrators can review the records of staff members who pass exams.</w:t>
      </w:r>
    </w:p>
    <w:p>
      <w:pPr>
        <w:pStyle w:val="BodyText"/>
        <w:spacing w:after="0" w:line="261" w:lineRule="auto"/>
        <w:jc w:val="both"/>
        <w:sectPr>
          <w:pgSz w:w="8640" w:h="12960"/>
          <w:pgMar w:header="687" w:footer="0" w:top="1480" w:bottom="280" w:left="720" w:right="720"/>
        </w:sectPr>
      </w:pPr>
    </w:p>
    <w:p>
      <w:pPr>
        <w:pStyle w:val="BodyText"/>
        <w:spacing w:before="249"/>
        <w:rPr>
          <w:sz w:val="30"/>
        </w:rPr>
      </w:pPr>
    </w:p>
    <w:p>
      <w:pPr>
        <w:pStyle w:val="Heading3"/>
        <w:ind w:left="360" w:firstLine="0"/>
      </w:pPr>
      <w:bookmarkStart w:name="Appendix B: Office of Laboratory Animal " w:id="146"/>
      <w:bookmarkEnd w:id="146"/>
      <w:r>
        <w:rPr>
          <w:b w:val="0"/>
        </w:rPr>
      </w:r>
      <w:bookmarkStart w:name="_bookmark78" w:id="147"/>
      <w:bookmarkEnd w:id="147"/>
      <w:r>
        <w:rPr>
          <w:b w:val="0"/>
        </w:rPr>
      </w:r>
      <w:r>
        <w:rPr>
          <w:color w:val="231F20"/>
          <w:w w:val="85"/>
        </w:rPr>
        <w:t>Appendix</w:t>
      </w:r>
      <w:r>
        <w:rPr>
          <w:color w:val="231F20"/>
          <w:spacing w:val="-1"/>
        </w:rPr>
        <w:t> </w:t>
      </w:r>
      <w:r>
        <w:rPr>
          <w:color w:val="231F20"/>
          <w:w w:val="85"/>
        </w:rPr>
        <w:t>B:</w:t>
      </w:r>
      <w:r>
        <w:rPr>
          <w:color w:val="231F20"/>
          <w:spacing w:val="-1"/>
        </w:rPr>
        <w:t> </w:t>
      </w:r>
      <w:r>
        <w:rPr>
          <w:color w:val="231F20"/>
          <w:w w:val="85"/>
        </w:rPr>
        <w:t>Office</w:t>
      </w:r>
      <w:r>
        <w:rPr>
          <w:color w:val="231F20"/>
        </w:rPr>
        <w:t> </w:t>
      </w:r>
      <w:r>
        <w:rPr>
          <w:color w:val="231F20"/>
          <w:w w:val="85"/>
        </w:rPr>
        <w:t>of</w:t>
      </w:r>
      <w:r>
        <w:rPr>
          <w:color w:val="231F20"/>
          <w:spacing w:val="-1"/>
        </w:rPr>
        <w:t> </w:t>
      </w:r>
      <w:r>
        <w:rPr>
          <w:color w:val="231F20"/>
          <w:w w:val="85"/>
        </w:rPr>
        <w:t>Laboratory</w:t>
      </w:r>
      <w:r>
        <w:rPr>
          <w:color w:val="231F20"/>
        </w:rPr>
        <w:t> </w:t>
      </w:r>
      <w:r>
        <w:rPr>
          <w:color w:val="231F20"/>
          <w:w w:val="85"/>
        </w:rPr>
        <w:t>Animal</w:t>
      </w:r>
      <w:r>
        <w:rPr>
          <w:color w:val="231F20"/>
          <w:spacing w:val="-1"/>
        </w:rPr>
        <w:t> </w:t>
      </w:r>
      <w:r>
        <w:rPr>
          <w:color w:val="231F20"/>
          <w:spacing w:val="-2"/>
          <w:w w:val="85"/>
        </w:rPr>
        <w:t>Welfare</w:t>
      </w:r>
    </w:p>
    <w:p>
      <w:pPr>
        <w:pStyle w:val="BodyText"/>
        <w:rPr>
          <w:rFonts w:ascii="Calibri"/>
          <w:b/>
        </w:rPr>
      </w:pPr>
    </w:p>
    <w:p>
      <w:pPr>
        <w:pStyle w:val="BodyText"/>
        <w:rPr>
          <w:rFonts w:ascii="Calibri"/>
          <w:b/>
        </w:rPr>
      </w:pPr>
    </w:p>
    <w:p>
      <w:pPr>
        <w:pStyle w:val="BodyText"/>
        <w:rPr>
          <w:rFonts w:ascii="Calibri"/>
          <w:b/>
        </w:rPr>
      </w:pPr>
    </w:p>
    <w:p>
      <w:pPr>
        <w:pStyle w:val="BodyText"/>
        <w:rPr>
          <w:rFonts w:ascii="Calibri"/>
          <w:b/>
        </w:rPr>
      </w:pPr>
    </w:p>
    <w:p>
      <w:pPr>
        <w:pStyle w:val="BodyText"/>
        <w:rPr>
          <w:rFonts w:ascii="Calibri"/>
          <w:b/>
        </w:rPr>
      </w:pPr>
    </w:p>
    <w:p>
      <w:pPr>
        <w:pStyle w:val="BodyText"/>
        <w:spacing w:before="144"/>
        <w:rPr>
          <w:rFonts w:ascii="Calibri"/>
          <w:b/>
        </w:rPr>
      </w:pPr>
      <w:r>
        <w:rPr>
          <w:rFonts w:ascii="Calibri"/>
          <w:b/>
        </w:rPr>
        <mc:AlternateContent>
          <mc:Choice Requires="wps">
            <w:drawing>
              <wp:anchor distT="0" distB="0" distL="0" distR="0" allowOverlap="1" layoutInCell="1" locked="0" behindDoc="1" simplePos="0" relativeHeight="487616000">
                <wp:simplePos x="0" y="0"/>
                <wp:positionH relativeFrom="page">
                  <wp:posOffset>914445</wp:posOffset>
                </wp:positionH>
                <wp:positionV relativeFrom="paragraph">
                  <wp:posOffset>262785</wp:posOffset>
                </wp:positionV>
                <wp:extent cx="3696335" cy="3181350"/>
                <wp:effectExtent l="0" t="0" r="0" b="0"/>
                <wp:wrapTopAndBottom/>
                <wp:docPr id="151" name="Group 151"/>
                <wp:cNvGraphicFramePr>
                  <a:graphicFrameLocks/>
                </wp:cNvGraphicFramePr>
                <a:graphic>
                  <a:graphicData uri="http://schemas.microsoft.com/office/word/2010/wordprocessingGroup">
                    <wpg:wgp>
                      <wpg:cNvPr id="151" name="Group 151"/>
                      <wpg:cNvGrpSpPr/>
                      <wpg:grpSpPr>
                        <a:xfrm>
                          <a:off x="0" y="0"/>
                          <a:ext cx="3696335" cy="3181350"/>
                          <a:chExt cx="3696335" cy="3181350"/>
                        </a:xfrm>
                      </wpg:grpSpPr>
                      <wps:wsp>
                        <wps:cNvPr id="152" name="Graphic 152"/>
                        <wps:cNvSpPr/>
                        <wps:spPr>
                          <a:xfrm>
                            <a:off x="1851557" y="580595"/>
                            <a:ext cx="1270" cy="1804670"/>
                          </a:xfrm>
                          <a:custGeom>
                            <a:avLst/>
                            <a:gdLst/>
                            <a:ahLst/>
                            <a:cxnLst/>
                            <a:rect l="l" t="t" r="r" b="b"/>
                            <a:pathLst>
                              <a:path w="0" h="1804670">
                                <a:moveTo>
                                  <a:pt x="0" y="1584817"/>
                                </a:moveTo>
                                <a:lnTo>
                                  <a:pt x="0" y="1804131"/>
                                </a:lnTo>
                              </a:path>
                              <a:path w="0" h="1804670">
                                <a:moveTo>
                                  <a:pt x="0" y="788680"/>
                                </a:moveTo>
                                <a:lnTo>
                                  <a:pt x="0" y="1019007"/>
                                </a:lnTo>
                              </a:path>
                              <a:path w="0" h="1804670">
                                <a:moveTo>
                                  <a:pt x="0" y="0"/>
                                </a:moveTo>
                                <a:lnTo>
                                  <a:pt x="0" y="222869"/>
                                </a:lnTo>
                              </a:path>
                            </a:pathLst>
                          </a:custGeom>
                          <a:ln w="18346">
                            <a:solidFill>
                              <a:srgbClr val="636466"/>
                            </a:solidFill>
                            <a:prstDash val="solid"/>
                          </a:ln>
                        </wps:spPr>
                        <wps:bodyPr wrap="square" lIns="0" tIns="0" rIns="0" bIns="0" rtlCol="0">
                          <a:prstTxWarp prst="textNoShape">
                            <a:avLst/>
                          </a:prstTxWarp>
                          <a:noAutofit/>
                        </wps:bodyPr>
                      </wps:wsp>
                      <wps:wsp>
                        <wps:cNvPr id="153" name="Graphic 153"/>
                        <wps:cNvSpPr/>
                        <wps:spPr>
                          <a:xfrm>
                            <a:off x="257180" y="14642"/>
                            <a:ext cx="3187065" cy="566420"/>
                          </a:xfrm>
                          <a:custGeom>
                            <a:avLst/>
                            <a:gdLst/>
                            <a:ahLst/>
                            <a:cxnLst/>
                            <a:rect l="l" t="t" r="r" b="b"/>
                            <a:pathLst>
                              <a:path w="3187065" h="566420">
                                <a:moveTo>
                                  <a:pt x="3192823" y="7878"/>
                                </a:moveTo>
                                <a:lnTo>
                                  <a:pt x="1640" y="7878"/>
                                </a:lnTo>
                                <a:lnTo>
                                  <a:pt x="1640" y="572896"/>
                                </a:lnTo>
                                <a:lnTo>
                                  <a:pt x="3192823" y="572896"/>
                                </a:lnTo>
                                <a:lnTo>
                                  <a:pt x="3192823" y="7878"/>
                                </a:lnTo>
                                <a:close/>
                              </a:path>
                            </a:pathLst>
                          </a:custGeom>
                          <a:solidFill>
                            <a:srgbClr val="D1D3D4"/>
                          </a:solidFill>
                        </wps:spPr>
                        <wps:bodyPr wrap="square" lIns="0" tIns="0" rIns="0" bIns="0" rtlCol="0">
                          <a:prstTxWarp prst="textNoShape">
                            <a:avLst/>
                          </a:prstTxWarp>
                          <a:noAutofit/>
                        </wps:bodyPr>
                      </wps:wsp>
                      <wps:wsp>
                        <wps:cNvPr id="154" name="Graphic 154"/>
                        <wps:cNvSpPr/>
                        <wps:spPr>
                          <a:xfrm>
                            <a:off x="257180" y="14642"/>
                            <a:ext cx="3187065" cy="566420"/>
                          </a:xfrm>
                          <a:custGeom>
                            <a:avLst/>
                            <a:gdLst/>
                            <a:ahLst/>
                            <a:cxnLst/>
                            <a:rect l="l" t="t" r="r" b="b"/>
                            <a:pathLst>
                              <a:path w="3187065" h="566420">
                                <a:moveTo>
                                  <a:pt x="1640" y="7878"/>
                                </a:moveTo>
                                <a:lnTo>
                                  <a:pt x="3192823" y="7878"/>
                                </a:lnTo>
                                <a:lnTo>
                                  <a:pt x="3192823" y="572896"/>
                                </a:lnTo>
                                <a:lnTo>
                                  <a:pt x="1640" y="572896"/>
                                </a:lnTo>
                                <a:lnTo>
                                  <a:pt x="1640" y="7878"/>
                                </a:lnTo>
                                <a:close/>
                              </a:path>
                            </a:pathLst>
                          </a:custGeom>
                          <a:ln w="29285">
                            <a:solidFill>
                              <a:srgbClr val="636466"/>
                            </a:solidFill>
                            <a:prstDash val="solid"/>
                          </a:ln>
                        </wps:spPr>
                        <wps:bodyPr wrap="square" lIns="0" tIns="0" rIns="0" bIns="0" rtlCol="0">
                          <a:prstTxWarp prst="textNoShape">
                            <a:avLst/>
                          </a:prstTxWarp>
                          <a:noAutofit/>
                        </wps:bodyPr>
                      </wps:wsp>
                      <wps:wsp>
                        <wps:cNvPr id="155" name="Graphic 155"/>
                        <wps:cNvSpPr/>
                        <wps:spPr>
                          <a:xfrm>
                            <a:off x="321378" y="66052"/>
                            <a:ext cx="3053080" cy="460375"/>
                          </a:xfrm>
                          <a:custGeom>
                            <a:avLst/>
                            <a:gdLst/>
                            <a:ahLst/>
                            <a:cxnLst/>
                            <a:rect l="l" t="t" r="r" b="b"/>
                            <a:pathLst>
                              <a:path w="3053080" h="460375">
                                <a:moveTo>
                                  <a:pt x="3059059" y="7806"/>
                                </a:moveTo>
                                <a:lnTo>
                                  <a:pt x="1730" y="7806"/>
                                </a:lnTo>
                                <a:lnTo>
                                  <a:pt x="1730" y="467536"/>
                                </a:lnTo>
                                <a:lnTo>
                                  <a:pt x="3059059" y="467536"/>
                                </a:lnTo>
                                <a:lnTo>
                                  <a:pt x="3059059" y="7806"/>
                                </a:lnTo>
                                <a:close/>
                              </a:path>
                            </a:pathLst>
                          </a:custGeom>
                          <a:solidFill>
                            <a:srgbClr val="FFFFFF"/>
                          </a:solidFill>
                        </wps:spPr>
                        <wps:bodyPr wrap="square" lIns="0" tIns="0" rIns="0" bIns="0" rtlCol="0">
                          <a:prstTxWarp prst="textNoShape">
                            <a:avLst/>
                          </a:prstTxWarp>
                          <a:noAutofit/>
                        </wps:bodyPr>
                      </wps:wsp>
                      <wps:wsp>
                        <wps:cNvPr id="156" name="Graphic 156"/>
                        <wps:cNvSpPr/>
                        <wps:spPr>
                          <a:xfrm>
                            <a:off x="321378" y="66052"/>
                            <a:ext cx="3053080" cy="460375"/>
                          </a:xfrm>
                          <a:custGeom>
                            <a:avLst/>
                            <a:gdLst/>
                            <a:ahLst/>
                            <a:cxnLst/>
                            <a:rect l="l" t="t" r="r" b="b"/>
                            <a:pathLst>
                              <a:path w="3053080" h="460375">
                                <a:moveTo>
                                  <a:pt x="1730" y="7806"/>
                                </a:moveTo>
                                <a:lnTo>
                                  <a:pt x="3059059" y="7806"/>
                                </a:lnTo>
                                <a:lnTo>
                                  <a:pt x="3059059" y="467536"/>
                                </a:lnTo>
                                <a:lnTo>
                                  <a:pt x="1730" y="467536"/>
                                </a:lnTo>
                                <a:lnTo>
                                  <a:pt x="1730" y="7806"/>
                                </a:lnTo>
                                <a:close/>
                              </a:path>
                            </a:pathLst>
                          </a:custGeom>
                          <a:ln w="29285">
                            <a:solidFill>
                              <a:srgbClr val="FFFFFF"/>
                            </a:solidFill>
                            <a:prstDash val="solid"/>
                          </a:ln>
                        </wps:spPr>
                        <wps:bodyPr wrap="square" lIns="0" tIns="0" rIns="0" bIns="0" rtlCol="0">
                          <a:prstTxWarp prst="textNoShape">
                            <a:avLst/>
                          </a:prstTxWarp>
                          <a:noAutofit/>
                        </wps:bodyPr>
                      </wps:wsp>
                      <wps:wsp>
                        <wps:cNvPr id="157" name="Graphic 157"/>
                        <wps:cNvSpPr/>
                        <wps:spPr>
                          <a:xfrm>
                            <a:off x="257180" y="803465"/>
                            <a:ext cx="3187065" cy="566420"/>
                          </a:xfrm>
                          <a:custGeom>
                            <a:avLst/>
                            <a:gdLst/>
                            <a:ahLst/>
                            <a:cxnLst/>
                            <a:rect l="l" t="t" r="r" b="b"/>
                            <a:pathLst>
                              <a:path w="3187065" h="566420">
                                <a:moveTo>
                                  <a:pt x="3192815" y="6783"/>
                                </a:moveTo>
                                <a:lnTo>
                                  <a:pt x="1638" y="6783"/>
                                </a:lnTo>
                                <a:lnTo>
                                  <a:pt x="1638" y="571800"/>
                                </a:lnTo>
                                <a:lnTo>
                                  <a:pt x="3192815" y="571800"/>
                                </a:lnTo>
                                <a:lnTo>
                                  <a:pt x="3192815" y="6783"/>
                                </a:lnTo>
                                <a:close/>
                              </a:path>
                            </a:pathLst>
                          </a:custGeom>
                          <a:solidFill>
                            <a:srgbClr val="D1D3D4"/>
                          </a:solidFill>
                        </wps:spPr>
                        <wps:bodyPr wrap="square" lIns="0" tIns="0" rIns="0" bIns="0" rtlCol="0">
                          <a:prstTxWarp prst="textNoShape">
                            <a:avLst/>
                          </a:prstTxWarp>
                          <a:noAutofit/>
                        </wps:bodyPr>
                      </wps:wsp>
                      <wps:wsp>
                        <wps:cNvPr id="158" name="Graphic 158"/>
                        <wps:cNvSpPr/>
                        <wps:spPr>
                          <a:xfrm>
                            <a:off x="257180" y="803465"/>
                            <a:ext cx="3187065" cy="566420"/>
                          </a:xfrm>
                          <a:custGeom>
                            <a:avLst/>
                            <a:gdLst/>
                            <a:ahLst/>
                            <a:cxnLst/>
                            <a:rect l="l" t="t" r="r" b="b"/>
                            <a:pathLst>
                              <a:path w="3187065" h="566420">
                                <a:moveTo>
                                  <a:pt x="1638" y="6783"/>
                                </a:moveTo>
                                <a:lnTo>
                                  <a:pt x="3192815" y="6783"/>
                                </a:lnTo>
                                <a:lnTo>
                                  <a:pt x="3192815" y="571800"/>
                                </a:lnTo>
                                <a:lnTo>
                                  <a:pt x="1638" y="571800"/>
                                </a:lnTo>
                                <a:lnTo>
                                  <a:pt x="1638" y="6783"/>
                                </a:lnTo>
                                <a:close/>
                              </a:path>
                            </a:pathLst>
                          </a:custGeom>
                          <a:ln w="29285">
                            <a:solidFill>
                              <a:srgbClr val="636466"/>
                            </a:solidFill>
                            <a:prstDash val="solid"/>
                          </a:ln>
                        </wps:spPr>
                        <wps:bodyPr wrap="square" lIns="0" tIns="0" rIns="0" bIns="0" rtlCol="0">
                          <a:prstTxWarp prst="textNoShape">
                            <a:avLst/>
                          </a:prstTxWarp>
                          <a:noAutofit/>
                        </wps:bodyPr>
                      </wps:wsp>
                      <wps:wsp>
                        <wps:cNvPr id="159" name="Graphic 159"/>
                        <wps:cNvSpPr/>
                        <wps:spPr>
                          <a:xfrm>
                            <a:off x="321378" y="854874"/>
                            <a:ext cx="3053080" cy="460375"/>
                          </a:xfrm>
                          <a:custGeom>
                            <a:avLst/>
                            <a:gdLst/>
                            <a:ahLst/>
                            <a:cxnLst/>
                            <a:rect l="l" t="t" r="r" b="b"/>
                            <a:pathLst>
                              <a:path w="3053080" h="460375">
                                <a:moveTo>
                                  <a:pt x="3059050" y="6711"/>
                                </a:moveTo>
                                <a:lnTo>
                                  <a:pt x="1727" y="6711"/>
                                </a:lnTo>
                                <a:lnTo>
                                  <a:pt x="1727" y="466441"/>
                                </a:lnTo>
                                <a:lnTo>
                                  <a:pt x="3059050" y="466441"/>
                                </a:lnTo>
                                <a:lnTo>
                                  <a:pt x="3059050" y="6711"/>
                                </a:lnTo>
                                <a:close/>
                              </a:path>
                            </a:pathLst>
                          </a:custGeom>
                          <a:solidFill>
                            <a:srgbClr val="FFFFFF"/>
                          </a:solidFill>
                        </wps:spPr>
                        <wps:bodyPr wrap="square" lIns="0" tIns="0" rIns="0" bIns="0" rtlCol="0">
                          <a:prstTxWarp prst="textNoShape">
                            <a:avLst/>
                          </a:prstTxWarp>
                          <a:noAutofit/>
                        </wps:bodyPr>
                      </wps:wsp>
                      <wps:wsp>
                        <wps:cNvPr id="160" name="Graphic 160"/>
                        <wps:cNvSpPr/>
                        <wps:spPr>
                          <a:xfrm>
                            <a:off x="321378" y="854874"/>
                            <a:ext cx="3053080" cy="460375"/>
                          </a:xfrm>
                          <a:custGeom>
                            <a:avLst/>
                            <a:gdLst/>
                            <a:ahLst/>
                            <a:cxnLst/>
                            <a:rect l="l" t="t" r="r" b="b"/>
                            <a:pathLst>
                              <a:path w="3053080" h="460375">
                                <a:moveTo>
                                  <a:pt x="1727" y="6711"/>
                                </a:moveTo>
                                <a:lnTo>
                                  <a:pt x="3059050" y="6711"/>
                                </a:lnTo>
                                <a:lnTo>
                                  <a:pt x="3059050" y="466441"/>
                                </a:lnTo>
                                <a:lnTo>
                                  <a:pt x="1727" y="466441"/>
                                </a:lnTo>
                                <a:lnTo>
                                  <a:pt x="1727" y="6711"/>
                                </a:lnTo>
                                <a:close/>
                              </a:path>
                            </a:pathLst>
                          </a:custGeom>
                          <a:ln w="29285">
                            <a:solidFill>
                              <a:srgbClr val="FFFFFF"/>
                            </a:solidFill>
                            <a:prstDash val="solid"/>
                          </a:ln>
                        </wps:spPr>
                        <wps:bodyPr wrap="square" lIns="0" tIns="0" rIns="0" bIns="0" rtlCol="0">
                          <a:prstTxWarp prst="textNoShape">
                            <a:avLst/>
                          </a:prstTxWarp>
                          <a:noAutofit/>
                        </wps:bodyPr>
                      </wps:wsp>
                      <wps:wsp>
                        <wps:cNvPr id="161" name="Graphic 161"/>
                        <wps:cNvSpPr/>
                        <wps:spPr>
                          <a:xfrm>
                            <a:off x="257180" y="1599602"/>
                            <a:ext cx="3187065" cy="566420"/>
                          </a:xfrm>
                          <a:custGeom>
                            <a:avLst/>
                            <a:gdLst/>
                            <a:ahLst/>
                            <a:cxnLst/>
                            <a:rect l="l" t="t" r="r" b="b"/>
                            <a:pathLst>
                              <a:path w="3187065" h="566420">
                                <a:moveTo>
                                  <a:pt x="3192806" y="5675"/>
                                </a:moveTo>
                                <a:lnTo>
                                  <a:pt x="1635" y="5675"/>
                                </a:lnTo>
                                <a:lnTo>
                                  <a:pt x="1635" y="570691"/>
                                </a:lnTo>
                                <a:lnTo>
                                  <a:pt x="3192806" y="570691"/>
                                </a:lnTo>
                                <a:lnTo>
                                  <a:pt x="3192806" y="5675"/>
                                </a:lnTo>
                                <a:close/>
                              </a:path>
                            </a:pathLst>
                          </a:custGeom>
                          <a:solidFill>
                            <a:srgbClr val="D1D3D4"/>
                          </a:solidFill>
                        </wps:spPr>
                        <wps:bodyPr wrap="square" lIns="0" tIns="0" rIns="0" bIns="0" rtlCol="0">
                          <a:prstTxWarp prst="textNoShape">
                            <a:avLst/>
                          </a:prstTxWarp>
                          <a:noAutofit/>
                        </wps:bodyPr>
                      </wps:wsp>
                      <wps:wsp>
                        <wps:cNvPr id="162" name="Graphic 162"/>
                        <wps:cNvSpPr/>
                        <wps:spPr>
                          <a:xfrm>
                            <a:off x="257180" y="1599602"/>
                            <a:ext cx="3187065" cy="566420"/>
                          </a:xfrm>
                          <a:custGeom>
                            <a:avLst/>
                            <a:gdLst/>
                            <a:ahLst/>
                            <a:cxnLst/>
                            <a:rect l="l" t="t" r="r" b="b"/>
                            <a:pathLst>
                              <a:path w="3187065" h="566420">
                                <a:moveTo>
                                  <a:pt x="1635" y="5675"/>
                                </a:moveTo>
                                <a:lnTo>
                                  <a:pt x="3192806" y="5675"/>
                                </a:lnTo>
                                <a:lnTo>
                                  <a:pt x="3192806" y="570691"/>
                                </a:lnTo>
                                <a:lnTo>
                                  <a:pt x="1635" y="570691"/>
                                </a:lnTo>
                                <a:lnTo>
                                  <a:pt x="1635" y="5675"/>
                                </a:lnTo>
                                <a:close/>
                              </a:path>
                            </a:pathLst>
                          </a:custGeom>
                          <a:ln w="29285">
                            <a:solidFill>
                              <a:srgbClr val="636466"/>
                            </a:solidFill>
                            <a:prstDash val="solid"/>
                          </a:ln>
                        </wps:spPr>
                        <wps:bodyPr wrap="square" lIns="0" tIns="0" rIns="0" bIns="0" rtlCol="0">
                          <a:prstTxWarp prst="textNoShape">
                            <a:avLst/>
                          </a:prstTxWarp>
                          <a:noAutofit/>
                        </wps:bodyPr>
                      </wps:wsp>
                      <wps:wsp>
                        <wps:cNvPr id="163" name="Graphic 163"/>
                        <wps:cNvSpPr/>
                        <wps:spPr>
                          <a:xfrm>
                            <a:off x="321378" y="1650999"/>
                            <a:ext cx="3053080" cy="460375"/>
                          </a:xfrm>
                          <a:custGeom>
                            <a:avLst/>
                            <a:gdLst/>
                            <a:ahLst/>
                            <a:cxnLst/>
                            <a:rect l="l" t="t" r="r" b="b"/>
                            <a:pathLst>
                              <a:path w="3053080" h="460375">
                                <a:moveTo>
                                  <a:pt x="3059042" y="5603"/>
                                </a:moveTo>
                                <a:lnTo>
                                  <a:pt x="1725" y="5603"/>
                                </a:lnTo>
                                <a:lnTo>
                                  <a:pt x="1725" y="465331"/>
                                </a:lnTo>
                                <a:lnTo>
                                  <a:pt x="3059042" y="465331"/>
                                </a:lnTo>
                                <a:lnTo>
                                  <a:pt x="3059042" y="5603"/>
                                </a:lnTo>
                                <a:close/>
                              </a:path>
                            </a:pathLst>
                          </a:custGeom>
                          <a:solidFill>
                            <a:srgbClr val="FFFFFF"/>
                          </a:solidFill>
                        </wps:spPr>
                        <wps:bodyPr wrap="square" lIns="0" tIns="0" rIns="0" bIns="0" rtlCol="0">
                          <a:prstTxWarp prst="textNoShape">
                            <a:avLst/>
                          </a:prstTxWarp>
                          <a:noAutofit/>
                        </wps:bodyPr>
                      </wps:wsp>
                      <wps:wsp>
                        <wps:cNvPr id="164" name="Graphic 164"/>
                        <wps:cNvSpPr/>
                        <wps:spPr>
                          <a:xfrm>
                            <a:off x="321378" y="1650999"/>
                            <a:ext cx="3053080" cy="460375"/>
                          </a:xfrm>
                          <a:custGeom>
                            <a:avLst/>
                            <a:gdLst/>
                            <a:ahLst/>
                            <a:cxnLst/>
                            <a:rect l="l" t="t" r="r" b="b"/>
                            <a:pathLst>
                              <a:path w="3053080" h="460375">
                                <a:moveTo>
                                  <a:pt x="1725" y="5603"/>
                                </a:moveTo>
                                <a:lnTo>
                                  <a:pt x="3059042" y="5603"/>
                                </a:lnTo>
                                <a:lnTo>
                                  <a:pt x="3059042" y="465331"/>
                                </a:lnTo>
                                <a:lnTo>
                                  <a:pt x="1725" y="465331"/>
                                </a:lnTo>
                                <a:lnTo>
                                  <a:pt x="1725" y="5603"/>
                                </a:lnTo>
                                <a:close/>
                              </a:path>
                            </a:pathLst>
                          </a:custGeom>
                          <a:ln w="29284">
                            <a:solidFill>
                              <a:srgbClr val="FFFFFF"/>
                            </a:solidFill>
                            <a:prstDash val="solid"/>
                          </a:ln>
                        </wps:spPr>
                        <wps:bodyPr wrap="square" lIns="0" tIns="0" rIns="0" bIns="0" rtlCol="0">
                          <a:prstTxWarp prst="textNoShape">
                            <a:avLst/>
                          </a:prstTxWarp>
                          <a:noAutofit/>
                        </wps:bodyPr>
                      </wps:wsp>
                      <wps:wsp>
                        <wps:cNvPr id="165" name="Graphic 165"/>
                        <wps:cNvSpPr/>
                        <wps:spPr>
                          <a:xfrm>
                            <a:off x="849729" y="2374686"/>
                            <a:ext cx="1989455" cy="139065"/>
                          </a:xfrm>
                          <a:custGeom>
                            <a:avLst/>
                            <a:gdLst/>
                            <a:ahLst/>
                            <a:cxnLst/>
                            <a:rect l="l" t="t" r="r" b="b"/>
                            <a:pathLst>
                              <a:path w="1989455" h="139065">
                                <a:moveTo>
                                  <a:pt x="1989430" y="138577"/>
                                </a:moveTo>
                                <a:lnTo>
                                  <a:pt x="1989430" y="0"/>
                                </a:lnTo>
                                <a:lnTo>
                                  <a:pt x="1989430" y="138577"/>
                                </a:lnTo>
                                <a:close/>
                              </a:path>
                              <a:path w="1989455" h="139065">
                                <a:moveTo>
                                  <a:pt x="0" y="138577"/>
                                </a:moveTo>
                                <a:lnTo>
                                  <a:pt x="0" y="7292"/>
                                </a:lnTo>
                                <a:lnTo>
                                  <a:pt x="0" y="138577"/>
                                </a:lnTo>
                                <a:close/>
                              </a:path>
                              <a:path w="1989455" h="139065">
                                <a:moveTo>
                                  <a:pt x="0" y="7292"/>
                                </a:moveTo>
                                <a:lnTo>
                                  <a:pt x="1989443" y="7292"/>
                                </a:lnTo>
                                <a:lnTo>
                                  <a:pt x="1989443" y="0"/>
                                </a:lnTo>
                                <a:lnTo>
                                  <a:pt x="0" y="0"/>
                                </a:lnTo>
                                <a:lnTo>
                                  <a:pt x="0" y="7292"/>
                                </a:lnTo>
                                <a:close/>
                              </a:path>
                            </a:pathLst>
                          </a:custGeom>
                          <a:ln w="14655">
                            <a:solidFill>
                              <a:srgbClr val="636466"/>
                            </a:solidFill>
                            <a:prstDash val="solid"/>
                          </a:ln>
                        </wps:spPr>
                        <wps:bodyPr wrap="square" lIns="0" tIns="0" rIns="0" bIns="0" rtlCol="0">
                          <a:prstTxWarp prst="textNoShape">
                            <a:avLst/>
                          </a:prstTxWarp>
                          <a:noAutofit/>
                        </wps:bodyPr>
                      </wps:wsp>
                      <wps:wsp>
                        <wps:cNvPr id="166" name="Textbox 166"/>
                        <wps:cNvSpPr txBox="1"/>
                        <wps:spPr>
                          <a:xfrm>
                            <a:off x="1993993" y="2508859"/>
                            <a:ext cx="1694814" cy="664845"/>
                          </a:xfrm>
                          <a:prstGeom prst="rect">
                            <a:avLst/>
                          </a:prstGeom>
                          <a:ln w="14640">
                            <a:solidFill>
                              <a:srgbClr val="636466"/>
                            </a:solidFill>
                            <a:prstDash val="solid"/>
                          </a:ln>
                        </wps:spPr>
                        <wps:txbx>
                          <w:txbxContent>
                            <w:p>
                              <w:pPr>
                                <w:spacing w:line="261" w:lineRule="auto" w:before="89"/>
                                <w:ind w:left="834" w:right="76" w:hanging="692"/>
                                <w:jc w:val="left"/>
                                <w:rPr>
                                  <w:sz w:val="23"/>
                                </w:rPr>
                              </w:pPr>
                              <w:r>
                                <w:rPr>
                                  <w:color w:val="231F20"/>
                                  <w:sz w:val="23"/>
                                </w:rPr>
                                <w:t>Division of </w:t>
                              </w:r>
                              <w:r>
                                <w:rPr>
                                  <w:color w:val="231F20"/>
                                  <w:sz w:val="23"/>
                                </w:rPr>
                                <w:t>Compliance </w:t>
                              </w:r>
                              <w:r>
                                <w:rPr>
                                  <w:color w:val="231F20"/>
                                  <w:spacing w:val="-2"/>
                                  <w:sz w:val="23"/>
                                </w:rPr>
                                <w:t>Oversight Director</w:t>
                              </w:r>
                            </w:p>
                          </w:txbxContent>
                        </wps:txbx>
                        <wps:bodyPr wrap="square" lIns="0" tIns="0" rIns="0" bIns="0" rtlCol="0">
                          <a:noAutofit/>
                        </wps:bodyPr>
                      </wps:wsp>
                      <wps:wsp>
                        <wps:cNvPr id="167" name="Textbox 167"/>
                        <wps:cNvSpPr txBox="1"/>
                        <wps:spPr>
                          <a:xfrm>
                            <a:off x="7320" y="2508859"/>
                            <a:ext cx="1694814" cy="664845"/>
                          </a:xfrm>
                          <a:prstGeom prst="rect">
                            <a:avLst/>
                          </a:prstGeom>
                          <a:ln w="14640">
                            <a:solidFill>
                              <a:srgbClr val="636466"/>
                            </a:solidFill>
                            <a:prstDash val="solid"/>
                          </a:ln>
                        </wps:spPr>
                        <wps:txbx>
                          <w:txbxContent>
                            <w:p>
                              <w:pPr>
                                <w:spacing w:line="261" w:lineRule="auto" w:before="251"/>
                                <w:ind w:left="917" w:right="76" w:hanging="763"/>
                                <w:jc w:val="left"/>
                                <w:rPr>
                                  <w:sz w:val="23"/>
                                </w:rPr>
                              </w:pPr>
                              <w:r>
                                <w:rPr>
                                  <w:color w:val="231F20"/>
                                  <w:sz w:val="23"/>
                                </w:rPr>
                                <w:t>Division</w:t>
                              </w:r>
                              <w:r>
                                <w:rPr>
                                  <w:color w:val="231F20"/>
                                  <w:spacing w:val="-10"/>
                                  <w:sz w:val="23"/>
                                </w:rPr>
                                <w:t> </w:t>
                              </w:r>
                              <w:r>
                                <w:rPr>
                                  <w:color w:val="231F20"/>
                                  <w:sz w:val="23"/>
                                </w:rPr>
                                <w:t>of</w:t>
                              </w:r>
                              <w:r>
                                <w:rPr>
                                  <w:color w:val="231F20"/>
                                  <w:spacing w:val="-10"/>
                                  <w:sz w:val="23"/>
                                </w:rPr>
                                <w:t> </w:t>
                              </w:r>
                              <w:r>
                                <w:rPr>
                                  <w:color w:val="231F20"/>
                                  <w:sz w:val="23"/>
                                </w:rPr>
                                <w:t>Assurances </w:t>
                              </w:r>
                              <w:r>
                                <w:rPr>
                                  <w:color w:val="231F20"/>
                                  <w:spacing w:val="-2"/>
                                  <w:sz w:val="23"/>
                                </w:rPr>
                                <w:t>Director</w:t>
                              </w:r>
                            </w:p>
                          </w:txbxContent>
                        </wps:txbx>
                        <wps:bodyPr wrap="square" lIns="0" tIns="0" rIns="0" bIns="0" rtlCol="0">
                          <a:noAutofit/>
                        </wps:bodyPr>
                      </wps:wsp>
                      <wps:wsp>
                        <wps:cNvPr id="168" name="Textbox 168"/>
                        <wps:cNvSpPr txBox="1"/>
                        <wps:spPr>
                          <a:xfrm>
                            <a:off x="336021" y="1636337"/>
                            <a:ext cx="3023870" cy="490220"/>
                          </a:xfrm>
                          <a:prstGeom prst="rect">
                            <a:avLst/>
                          </a:prstGeom>
                        </wps:spPr>
                        <wps:txbx>
                          <w:txbxContent>
                            <w:p>
                              <w:pPr>
                                <w:spacing w:line="261" w:lineRule="auto" w:before="120"/>
                                <w:ind w:left="1978" w:right="544" w:hanging="1420"/>
                                <w:jc w:val="left"/>
                                <w:rPr>
                                  <w:sz w:val="23"/>
                                </w:rPr>
                              </w:pPr>
                              <w:r>
                                <w:rPr>
                                  <w:color w:val="231F20"/>
                                  <w:sz w:val="23"/>
                                </w:rPr>
                                <w:t>Office</w:t>
                              </w:r>
                              <w:r>
                                <w:rPr>
                                  <w:color w:val="231F20"/>
                                  <w:spacing w:val="-6"/>
                                  <w:sz w:val="23"/>
                                </w:rPr>
                                <w:t> </w:t>
                              </w:r>
                              <w:r>
                                <w:rPr>
                                  <w:color w:val="231F20"/>
                                  <w:sz w:val="23"/>
                                </w:rPr>
                                <w:t>of</w:t>
                              </w:r>
                              <w:r>
                                <w:rPr>
                                  <w:color w:val="231F20"/>
                                  <w:spacing w:val="-6"/>
                                  <w:sz w:val="23"/>
                                </w:rPr>
                                <w:t> </w:t>
                              </w:r>
                              <w:r>
                                <w:rPr>
                                  <w:color w:val="231F20"/>
                                  <w:sz w:val="23"/>
                                </w:rPr>
                                <w:t>Laboratory</w:t>
                              </w:r>
                              <w:r>
                                <w:rPr>
                                  <w:color w:val="231F20"/>
                                  <w:spacing w:val="-6"/>
                                  <w:sz w:val="23"/>
                                </w:rPr>
                                <w:t> </w:t>
                              </w:r>
                              <w:r>
                                <w:rPr>
                                  <w:color w:val="231F20"/>
                                  <w:sz w:val="23"/>
                                </w:rPr>
                                <w:t>Animal</w:t>
                              </w:r>
                              <w:r>
                                <w:rPr>
                                  <w:color w:val="231F20"/>
                                  <w:spacing w:val="-6"/>
                                  <w:sz w:val="23"/>
                                </w:rPr>
                                <w:t> </w:t>
                              </w:r>
                              <w:r>
                                <w:rPr>
                                  <w:color w:val="231F20"/>
                                  <w:sz w:val="23"/>
                                </w:rPr>
                                <w:t>Welfare </w:t>
                              </w:r>
                              <w:r>
                                <w:rPr>
                                  <w:color w:val="231F20"/>
                                  <w:spacing w:val="-2"/>
                                  <w:sz w:val="23"/>
                                </w:rPr>
                                <w:t>Director</w:t>
                              </w:r>
                            </w:p>
                          </w:txbxContent>
                        </wps:txbx>
                        <wps:bodyPr wrap="square" lIns="0" tIns="0" rIns="0" bIns="0" rtlCol="0">
                          <a:noAutofit/>
                        </wps:bodyPr>
                      </wps:wsp>
                      <wps:wsp>
                        <wps:cNvPr id="169" name="Textbox 169"/>
                        <wps:cNvSpPr txBox="1"/>
                        <wps:spPr>
                          <a:xfrm>
                            <a:off x="336021" y="840212"/>
                            <a:ext cx="3023870" cy="490220"/>
                          </a:xfrm>
                          <a:prstGeom prst="rect">
                            <a:avLst/>
                          </a:prstGeom>
                        </wps:spPr>
                        <wps:txbx>
                          <w:txbxContent>
                            <w:p>
                              <w:pPr>
                                <w:spacing w:line="261" w:lineRule="auto" w:before="121"/>
                                <w:ind w:left="335" w:right="130" w:firstLine="507"/>
                                <w:jc w:val="left"/>
                                <w:rPr>
                                  <w:sz w:val="23"/>
                                </w:rPr>
                              </w:pPr>
                              <w:r>
                                <w:rPr>
                                  <w:color w:val="231F20"/>
                                  <w:sz w:val="23"/>
                                </w:rPr>
                                <w:t>Office of Extramural Research Deputy</w:t>
                              </w:r>
                              <w:r>
                                <w:rPr>
                                  <w:color w:val="231F20"/>
                                  <w:spacing w:val="-3"/>
                                  <w:sz w:val="23"/>
                                </w:rPr>
                                <w:t> </w:t>
                              </w:r>
                              <w:r>
                                <w:rPr>
                                  <w:color w:val="231F20"/>
                                  <w:sz w:val="23"/>
                                </w:rPr>
                                <w:t>Director</w:t>
                              </w:r>
                              <w:r>
                                <w:rPr>
                                  <w:color w:val="231F20"/>
                                  <w:spacing w:val="-3"/>
                                  <w:sz w:val="23"/>
                                </w:rPr>
                                <w:t> </w:t>
                              </w:r>
                              <w:r>
                                <w:rPr>
                                  <w:color w:val="231F20"/>
                                  <w:sz w:val="23"/>
                                </w:rPr>
                                <w:t>of</w:t>
                              </w:r>
                              <w:r>
                                <w:rPr>
                                  <w:color w:val="231F20"/>
                                  <w:spacing w:val="-3"/>
                                  <w:sz w:val="23"/>
                                </w:rPr>
                                <w:t> </w:t>
                              </w:r>
                              <w:r>
                                <w:rPr>
                                  <w:color w:val="231F20"/>
                                  <w:sz w:val="23"/>
                                </w:rPr>
                                <w:t>Extramural</w:t>
                              </w:r>
                              <w:r>
                                <w:rPr>
                                  <w:color w:val="231F20"/>
                                  <w:spacing w:val="-3"/>
                                  <w:sz w:val="23"/>
                                </w:rPr>
                                <w:t> </w:t>
                              </w:r>
                              <w:r>
                                <w:rPr>
                                  <w:color w:val="231F20"/>
                                  <w:sz w:val="23"/>
                                </w:rPr>
                                <w:t>Research</w:t>
                              </w:r>
                            </w:p>
                          </w:txbxContent>
                        </wps:txbx>
                        <wps:bodyPr wrap="square" lIns="0" tIns="0" rIns="0" bIns="0" rtlCol="0">
                          <a:noAutofit/>
                        </wps:bodyPr>
                      </wps:wsp>
                      <wps:wsp>
                        <wps:cNvPr id="170" name="Textbox 170"/>
                        <wps:cNvSpPr txBox="1"/>
                        <wps:spPr>
                          <a:xfrm>
                            <a:off x="336021" y="51390"/>
                            <a:ext cx="3023870" cy="490220"/>
                          </a:xfrm>
                          <a:prstGeom prst="rect">
                            <a:avLst/>
                          </a:prstGeom>
                        </wps:spPr>
                        <wps:txbx>
                          <w:txbxContent>
                            <w:p>
                              <w:pPr>
                                <w:spacing w:before="123"/>
                                <w:ind w:left="12" w:right="0" w:firstLine="0"/>
                                <w:jc w:val="center"/>
                                <w:rPr>
                                  <w:sz w:val="23"/>
                                </w:rPr>
                              </w:pPr>
                              <w:r>
                                <w:rPr>
                                  <w:color w:val="231F20"/>
                                  <w:spacing w:val="-4"/>
                                  <w:sz w:val="23"/>
                                </w:rPr>
                                <w:t>NATIONAL</w:t>
                              </w:r>
                              <w:r>
                                <w:rPr>
                                  <w:color w:val="231F20"/>
                                  <w:spacing w:val="-12"/>
                                  <w:sz w:val="23"/>
                                </w:rPr>
                                <w:t> </w:t>
                              </w:r>
                              <w:r>
                                <w:rPr>
                                  <w:color w:val="231F20"/>
                                  <w:spacing w:val="-4"/>
                                  <w:sz w:val="23"/>
                                </w:rPr>
                                <w:t>INSTITUTES</w:t>
                              </w:r>
                              <w:r>
                                <w:rPr>
                                  <w:color w:val="231F20"/>
                                  <w:spacing w:val="-12"/>
                                  <w:sz w:val="23"/>
                                </w:rPr>
                                <w:t> </w:t>
                              </w:r>
                              <w:r>
                                <w:rPr>
                                  <w:color w:val="231F20"/>
                                  <w:spacing w:val="-4"/>
                                  <w:sz w:val="23"/>
                                </w:rPr>
                                <w:t>OF</w:t>
                              </w:r>
                              <w:r>
                                <w:rPr>
                                  <w:color w:val="231F20"/>
                                  <w:spacing w:val="-12"/>
                                  <w:sz w:val="23"/>
                                </w:rPr>
                                <w:t> </w:t>
                              </w:r>
                              <w:r>
                                <w:rPr>
                                  <w:color w:val="231F20"/>
                                  <w:spacing w:val="-4"/>
                                  <w:sz w:val="23"/>
                                </w:rPr>
                                <w:t>HEALTH</w:t>
                              </w:r>
                            </w:p>
                            <w:p>
                              <w:pPr>
                                <w:spacing w:before="24"/>
                                <w:ind w:left="12" w:right="0" w:firstLine="0"/>
                                <w:jc w:val="center"/>
                                <w:rPr>
                                  <w:sz w:val="23"/>
                                </w:rPr>
                              </w:pPr>
                              <w:r>
                                <w:rPr>
                                  <w:color w:val="231F20"/>
                                  <w:spacing w:val="-2"/>
                                  <w:sz w:val="23"/>
                                </w:rPr>
                                <w:t>Director</w:t>
                              </w:r>
                            </w:p>
                          </w:txbxContent>
                        </wps:txbx>
                        <wps:bodyPr wrap="square" lIns="0" tIns="0" rIns="0" bIns="0" rtlCol="0">
                          <a:noAutofit/>
                        </wps:bodyPr>
                      </wps:wsp>
                    </wpg:wgp>
                  </a:graphicData>
                </a:graphic>
              </wp:anchor>
            </w:drawing>
          </mc:Choice>
          <mc:Fallback>
            <w:pict>
              <v:group style="position:absolute;margin-left:72.003593pt;margin-top:20.691780pt;width:291.05pt;height:250.5pt;mso-position-horizontal-relative:page;mso-position-vertical-relative:paragraph;z-index:-15700480;mso-wrap-distance-left:0;mso-wrap-distance-right:0" id="docshapegroup127" coordorigin="1440,414" coordsize="5821,5010">
                <v:shape style="position:absolute;left:4355;top:1328;width:2;height:2842" id="docshape128" coordorigin="4356,1328" coordsize="0,2842" path="m4356,3824l4356,4169m4356,2570l4356,2933m4356,1328l4356,1679e" filled="false" stroked="true" strokeweight="1.444616pt" strokecolor="#636466">
                  <v:path arrowok="t"/>
                  <v:stroke dashstyle="solid"/>
                </v:shape>
                <v:rect style="position:absolute;left:1847;top:449;width:5026;height:890" id="docshape129" filled="true" fillcolor="#d1d3d4" stroked="false">
                  <v:fill type="solid"/>
                </v:rect>
                <v:rect style="position:absolute;left:1847;top:449;width:5026;height:890" id="docshape130" filled="false" stroked="true" strokeweight="2.305964pt" strokecolor="#636466">
                  <v:stroke dashstyle="solid"/>
                </v:rect>
                <v:rect style="position:absolute;left:1948;top:530;width:4815;height:724" id="docshape131" filled="true" fillcolor="#ffffff" stroked="false">
                  <v:fill type="solid"/>
                </v:rect>
                <v:rect style="position:absolute;left:1948;top:530;width:4815;height:724" id="docshape132" filled="false" stroked="true" strokeweight="2.30591pt" strokecolor="#ffffff">
                  <v:stroke dashstyle="solid"/>
                </v:rect>
                <v:rect style="position:absolute;left:1847;top:1689;width:5026;height:890" id="docshape133" filled="true" fillcolor="#d1d3d4" stroked="false">
                  <v:fill type="solid"/>
                </v:rect>
                <v:rect style="position:absolute;left:1847;top:1689;width:5026;height:890" id="docshape134" filled="false" stroked="true" strokeweight="2.305959pt" strokecolor="#636466">
                  <v:stroke dashstyle="solid"/>
                </v:rect>
                <v:rect style="position:absolute;left:1948;top:1770;width:4815;height:724" id="docshape135" filled="true" fillcolor="#ffffff" stroked="false">
                  <v:fill type="solid"/>
                </v:rect>
                <v:rect style="position:absolute;left:1948;top:1770;width:4815;height:724" id="docshape136" filled="false" stroked="true" strokeweight="2.305906pt" strokecolor="#ffffff">
                  <v:stroke dashstyle="solid"/>
                </v:rect>
                <v:rect style="position:absolute;left:1847;top:2941;width:5026;height:890" id="docshape137" filled="true" fillcolor="#d1d3d4" stroked="false">
                  <v:fill type="solid"/>
                </v:rect>
                <v:rect style="position:absolute;left:1847;top:2941;width:5026;height:890" id="docshape138" filled="false" stroked="true" strokeweight="2.305955pt" strokecolor="#636466">
                  <v:stroke dashstyle="solid"/>
                </v:rect>
                <v:rect style="position:absolute;left:1948;top:3022;width:4815;height:724" id="docshape139" filled="true" fillcolor="#ffffff" stroked="false">
                  <v:fill type="solid"/>
                </v:rect>
                <v:rect style="position:absolute;left:1948;top:3022;width:4815;height:724" id="docshape140" filled="false" stroked="true" strokeweight="2.305901pt" strokecolor="#ffffff">
                  <v:stroke dashstyle="solid"/>
                </v:rect>
                <v:shape style="position:absolute;left:2778;top:4153;width:3133;height:219" id="docshape141" coordorigin="2778,4153" coordsize="3133,219" path="m5911,4372l5911,4153,5911,4372xm2778,4372l2778,4165,2778,4372xm2778,4165l5911,4165,5911,4153,2778,4153,2778,4165xe" filled="false" stroked="true" strokeweight="1.153993pt" strokecolor="#636466">
                  <v:path arrowok="t"/>
                  <v:stroke dashstyle="solid"/>
                </v:shape>
                <v:shape style="position:absolute;left:4580;top:4364;width:2669;height:1047" type="#_x0000_t202" id="docshape142" filled="false" stroked="true" strokeweight="1.152808pt" strokecolor="#636466">
                  <v:textbox inset="0,0,0,0">
                    <w:txbxContent>
                      <w:p>
                        <w:pPr>
                          <w:spacing w:line="261" w:lineRule="auto" w:before="89"/>
                          <w:ind w:left="834" w:right="76" w:hanging="692"/>
                          <w:jc w:val="left"/>
                          <w:rPr>
                            <w:sz w:val="23"/>
                          </w:rPr>
                        </w:pPr>
                        <w:r>
                          <w:rPr>
                            <w:color w:val="231F20"/>
                            <w:sz w:val="23"/>
                          </w:rPr>
                          <w:t>Division of </w:t>
                        </w:r>
                        <w:r>
                          <w:rPr>
                            <w:color w:val="231F20"/>
                            <w:sz w:val="23"/>
                          </w:rPr>
                          <w:t>Compliance </w:t>
                        </w:r>
                        <w:r>
                          <w:rPr>
                            <w:color w:val="231F20"/>
                            <w:spacing w:val="-2"/>
                            <w:sz w:val="23"/>
                          </w:rPr>
                          <w:t>Oversight Director</w:t>
                        </w:r>
                      </w:p>
                    </w:txbxContent>
                  </v:textbox>
                  <v:stroke dashstyle="solid"/>
                  <w10:wrap type="none"/>
                </v:shape>
                <v:shape style="position:absolute;left:1451;top:4364;width:2669;height:1047" type="#_x0000_t202" id="docshape143" filled="false" stroked="true" strokeweight="1.152808pt" strokecolor="#636466">
                  <v:textbox inset="0,0,0,0">
                    <w:txbxContent>
                      <w:p>
                        <w:pPr>
                          <w:spacing w:line="261" w:lineRule="auto" w:before="251"/>
                          <w:ind w:left="917" w:right="76" w:hanging="763"/>
                          <w:jc w:val="left"/>
                          <w:rPr>
                            <w:sz w:val="23"/>
                          </w:rPr>
                        </w:pPr>
                        <w:r>
                          <w:rPr>
                            <w:color w:val="231F20"/>
                            <w:sz w:val="23"/>
                          </w:rPr>
                          <w:t>Division</w:t>
                        </w:r>
                        <w:r>
                          <w:rPr>
                            <w:color w:val="231F20"/>
                            <w:spacing w:val="-10"/>
                            <w:sz w:val="23"/>
                          </w:rPr>
                          <w:t> </w:t>
                        </w:r>
                        <w:r>
                          <w:rPr>
                            <w:color w:val="231F20"/>
                            <w:sz w:val="23"/>
                          </w:rPr>
                          <w:t>of</w:t>
                        </w:r>
                        <w:r>
                          <w:rPr>
                            <w:color w:val="231F20"/>
                            <w:spacing w:val="-10"/>
                            <w:sz w:val="23"/>
                          </w:rPr>
                          <w:t> </w:t>
                        </w:r>
                        <w:r>
                          <w:rPr>
                            <w:color w:val="231F20"/>
                            <w:sz w:val="23"/>
                          </w:rPr>
                          <w:t>Assurances </w:t>
                        </w:r>
                        <w:r>
                          <w:rPr>
                            <w:color w:val="231F20"/>
                            <w:spacing w:val="-2"/>
                            <w:sz w:val="23"/>
                          </w:rPr>
                          <w:t>Director</w:t>
                        </w:r>
                      </w:p>
                    </w:txbxContent>
                  </v:textbox>
                  <v:stroke dashstyle="solid"/>
                  <w10:wrap type="none"/>
                </v:shape>
                <v:shape style="position:absolute;left:1969;top:2990;width:4762;height:772" type="#_x0000_t202" id="docshape144" filled="false" stroked="false">
                  <v:textbox inset="0,0,0,0">
                    <w:txbxContent>
                      <w:p>
                        <w:pPr>
                          <w:spacing w:line="261" w:lineRule="auto" w:before="120"/>
                          <w:ind w:left="1978" w:right="544" w:hanging="1420"/>
                          <w:jc w:val="left"/>
                          <w:rPr>
                            <w:sz w:val="23"/>
                          </w:rPr>
                        </w:pPr>
                        <w:r>
                          <w:rPr>
                            <w:color w:val="231F20"/>
                            <w:sz w:val="23"/>
                          </w:rPr>
                          <w:t>Office</w:t>
                        </w:r>
                        <w:r>
                          <w:rPr>
                            <w:color w:val="231F20"/>
                            <w:spacing w:val="-6"/>
                            <w:sz w:val="23"/>
                          </w:rPr>
                          <w:t> </w:t>
                        </w:r>
                        <w:r>
                          <w:rPr>
                            <w:color w:val="231F20"/>
                            <w:sz w:val="23"/>
                          </w:rPr>
                          <w:t>of</w:t>
                        </w:r>
                        <w:r>
                          <w:rPr>
                            <w:color w:val="231F20"/>
                            <w:spacing w:val="-6"/>
                            <w:sz w:val="23"/>
                          </w:rPr>
                          <w:t> </w:t>
                        </w:r>
                        <w:r>
                          <w:rPr>
                            <w:color w:val="231F20"/>
                            <w:sz w:val="23"/>
                          </w:rPr>
                          <w:t>Laboratory</w:t>
                        </w:r>
                        <w:r>
                          <w:rPr>
                            <w:color w:val="231F20"/>
                            <w:spacing w:val="-6"/>
                            <w:sz w:val="23"/>
                          </w:rPr>
                          <w:t> </w:t>
                        </w:r>
                        <w:r>
                          <w:rPr>
                            <w:color w:val="231F20"/>
                            <w:sz w:val="23"/>
                          </w:rPr>
                          <w:t>Animal</w:t>
                        </w:r>
                        <w:r>
                          <w:rPr>
                            <w:color w:val="231F20"/>
                            <w:spacing w:val="-6"/>
                            <w:sz w:val="23"/>
                          </w:rPr>
                          <w:t> </w:t>
                        </w:r>
                        <w:r>
                          <w:rPr>
                            <w:color w:val="231F20"/>
                            <w:sz w:val="23"/>
                          </w:rPr>
                          <w:t>Welfare </w:t>
                        </w:r>
                        <w:r>
                          <w:rPr>
                            <w:color w:val="231F20"/>
                            <w:spacing w:val="-2"/>
                            <w:sz w:val="23"/>
                          </w:rPr>
                          <w:t>Director</w:t>
                        </w:r>
                      </w:p>
                    </w:txbxContent>
                  </v:textbox>
                  <w10:wrap type="none"/>
                </v:shape>
                <v:shape style="position:absolute;left:1969;top:1737;width:4762;height:772" type="#_x0000_t202" id="docshape145" filled="false" stroked="false">
                  <v:textbox inset="0,0,0,0">
                    <w:txbxContent>
                      <w:p>
                        <w:pPr>
                          <w:spacing w:line="261" w:lineRule="auto" w:before="121"/>
                          <w:ind w:left="335" w:right="130" w:firstLine="507"/>
                          <w:jc w:val="left"/>
                          <w:rPr>
                            <w:sz w:val="23"/>
                          </w:rPr>
                        </w:pPr>
                        <w:r>
                          <w:rPr>
                            <w:color w:val="231F20"/>
                            <w:sz w:val="23"/>
                          </w:rPr>
                          <w:t>Office of Extramural Research Deputy</w:t>
                        </w:r>
                        <w:r>
                          <w:rPr>
                            <w:color w:val="231F20"/>
                            <w:spacing w:val="-3"/>
                            <w:sz w:val="23"/>
                          </w:rPr>
                          <w:t> </w:t>
                        </w:r>
                        <w:r>
                          <w:rPr>
                            <w:color w:val="231F20"/>
                            <w:sz w:val="23"/>
                          </w:rPr>
                          <w:t>Director</w:t>
                        </w:r>
                        <w:r>
                          <w:rPr>
                            <w:color w:val="231F20"/>
                            <w:spacing w:val="-3"/>
                            <w:sz w:val="23"/>
                          </w:rPr>
                          <w:t> </w:t>
                        </w:r>
                        <w:r>
                          <w:rPr>
                            <w:color w:val="231F20"/>
                            <w:sz w:val="23"/>
                          </w:rPr>
                          <w:t>of</w:t>
                        </w:r>
                        <w:r>
                          <w:rPr>
                            <w:color w:val="231F20"/>
                            <w:spacing w:val="-3"/>
                            <w:sz w:val="23"/>
                          </w:rPr>
                          <w:t> </w:t>
                        </w:r>
                        <w:r>
                          <w:rPr>
                            <w:color w:val="231F20"/>
                            <w:sz w:val="23"/>
                          </w:rPr>
                          <w:t>Extramural</w:t>
                        </w:r>
                        <w:r>
                          <w:rPr>
                            <w:color w:val="231F20"/>
                            <w:spacing w:val="-3"/>
                            <w:sz w:val="23"/>
                          </w:rPr>
                          <w:t> </w:t>
                        </w:r>
                        <w:r>
                          <w:rPr>
                            <w:color w:val="231F20"/>
                            <w:sz w:val="23"/>
                          </w:rPr>
                          <w:t>Research</w:t>
                        </w:r>
                      </w:p>
                    </w:txbxContent>
                  </v:textbox>
                  <w10:wrap type="none"/>
                </v:shape>
                <v:shape style="position:absolute;left:1969;top:494;width:4762;height:772" type="#_x0000_t202" id="docshape146" filled="false" stroked="false">
                  <v:textbox inset="0,0,0,0">
                    <w:txbxContent>
                      <w:p>
                        <w:pPr>
                          <w:spacing w:before="123"/>
                          <w:ind w:left="12" w:right="0" w:firstLine="0"/>
                          <w:jc w:val="center"/>
                          <w:rPr>
                            <w:sz w:val="23"/>
                          </w:rPr>
                        </w:pPr>
                        <w:r>
                          <w:rPr>
                            <w:color w:val="231F20"/>
                            <w:spacing w:val="-4"/>
                            <w:sz w:val="23"/>
                          </w:rPr>
                          <w:t>NATIONAL</w:t>
                        </w:r>
                        <w:r>
                          <w:rPr>
                            <w:color w:val="231F20"/>
                            <w:spacing w:val="-12"/>
                            <w:sz w:val="23"/>
                          </w:rPr>
                          <w:t> </w:t>
                        </w:r>
                        <w:r>
                          <w:rPr>
                            <w:color w:val="231F20"/>
                            <w:spacing w:val="-4"/>
                            <w:sz w:val="23"/>
                          </w:rPr>
                          <w:t>INSTITUTES</w:t>
                        </w:r>
                        <w:r>
                          <w:rPr>
                            <w:color w:val="231F20"/>
                            <w:spacing w:val="-12"/>
                            <w:sz w:val="23"/>
                          </w:rPr>
                          <w:t> </w:t>
                        </w:r>
                        <w:r>
                          <w:rPr>
                            <w:color w:val="231F20"/>
                            <w:spacing w:val="-4"/>
                            <w:sz w:val="23"/>
                          </w:rPr>
                          <w:t>OF</w:t>
                        </w:r>
                        <w:r>
                          <w:rPr>
                            <w:color w:val="231F20"/>
                            <w:spacing w:val="-12"/>
                            <w:sz w:val="23"/>
                          </w:rPr>
                          <w:t> </w:t>
                        </w:r>
                        <w:r>
                          <w:rPr>
                            <w:color w:val="231F20"/>
                            <w:spacing w:val="-4"/>
                            <w:sz w:val="23"/>
                          </w:rPr>
                          <w:t>HEALTH</w:t>
                        </w:r>
                      </w:p>
                      <w:p>
                        <w:pPr>
                          <w:spacing w:before="24"/>
                          <w:ind w:left="12" w:right="0" w:firstLine="0"/>
                          <w:jc w:val="center"/>
                          <w:rPr>
                            <w:sz w:val="23"/>
                          </w:rPr>
                        </w:pPr>
                        <w:r>
                          <w:rPr>
                            <w:color w:val="231F20"/>
                            <w:spacing w:val="-2"/>
                            <w:sz w:val="23"/>
                          </w:rPr>
                          <w:t>Director</w:t>
                        </w:r>
                      </w:p>
                    </w:txbxContent>
                  </v:textbox>
                  <w10:wrap type="none"/>
                </v:shape>
                <w10:wrap type="topAndBottom"/>
              </v:group>
            </w:pict>
          </mc:Fallback>
        </mc:AlternateContent>
      </w: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rPr>
          <w:rFonts w:ascii="Calibri"/>
          <w:b/>
          <w:sz w:val="16"/>
        </w:rPr>
      </w:pPr>
    </w:p>
    <w:p>
      <w:pPr>
        <w:pStyle w:val="BodyText"/>
        <w:spacing w:before="84"/>
        <w:rPr>
          <w:rFonts w:ascii="Calibri"/>
          <w:b/>
          <w:sz w:val="16"/>
        </w:rPr>
      </w:pPr>
    </w:p>
    <w:p>
      <w:pPr>
        <w:spacing w:before="0"/>
        <w:ind w:left="120" w:right="0" w:firstLine="0"/>
        <w:jc w:val="center"/>
        <w:rPr>
          <w:sz w:val="16"/>
        </w:rPr>
      </w:pPr>
      <w:r>
        <w:rPr>
          <w:color w:val="231F20"/>
          <w:spacing w:val="-5"/>
          <w:sz w:val="16"/>
        </w:rPr>
        <w:t>191</w:t>
      </w:r>
    </w:p>
    <w:p>
      <w:pPr>
        <w:spacing w:after="0"/>
        <w:jc w:val="center"/>
        <w:rPr>
          <w:sz w:val="16"/>
        </w:rPr>
        <w:sectPr>
          <w:headerReference w:type="default" r:id="rId134"/>
          <w:pgSz w:w="8640" w:h="12960"/>
          <w:pgMar w:header="0" w:footer="0" w:top="1480" w:bottom="280" w:left="72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135"/>
          <w:pgSz w:w="12240" w:h="15840"/>
          <w:pgMar w:header="0" w:footer="0" w:top="1820" w:bottom="280" w:left="1800" w:right="1800"/>
        </w:sectPr>
      </w:pPr>
    </w:p>
    <w:p>
      <w:pPr>
        <w:pStyle w:val="BodyText"/>
        <w:spacing w:before="301"/>
        <w:rPr>
          <w:rFonts w:ascii="Times New Roman"/>
          <w:i/>
          <w:sz w:val="30"/>
        </w:rPr>
      </w:pPr>
    </w:p>
    <w:p>
      <w:pPr>
        <w:pStyle w:val="Heading3"/>
        <w:spacing w:line="196" w:lineRule="auto"/>
        <w:ind w:left="1440" w:right="116" w:hanging="1440"/>
      </w:pPr>
      <w:bookmarkStart w:name="Appendix C: Mandatory IACUC Issues Ident" w:id="148"/>
      <w:bookmarkEnd w:id="148"/>
      <w:r>
        <w:rPr>
          <w:b w:val="0"/>
        </w:rPr>
      </w:r>
      <w:bookmarkStart w:name="_bookmark79" w:id="149"/>
      <w:bookmarkEnd w:id="149"/>
      <w:r>
        <w:rPr>
          <w:b w:val="0"/>
        </w:rPr>
      </w:r>
      <w:r>
        <w:rPr>
          <w:color w:val="231F20"/>
          <w:w w:val="85"/>
        </w:rPr>
        <w:t>Appendix C:</w:t>
      </w:r>
      <w:r>
        <w:rPr>
          <w:color w:val="231F20"/>
          <w:spacing w:val="40"/>
        </w:rPr>
        <w:t> </w:t>
      </w:r>
      <w:r>
        <w:rPr>
          <w:color w:val="231F20"/>
          <w:w w:val="85"/>
        </w:rPr>
        <w:t>Mandatory IACUC Issues Identified </w:t>
      </w:r>
      <w:r>
        <w:rPr>
          <w:color w:val="231F20"/>
          <w:w w:val="85"/>
        </w:rPr>
        <w:t>During </w:t>
      </w:r>
      <w:r>
        <w:rPr>
          <w:color w:val="231F20"/>
          <w:w w:val="90"/>
        </w:rPr>
        <w:t>AAALAC International Site Visits</w:t>
      </w:r>
    </w:p>
    <w:p>
      <w:pPr>
        <w:spacing w:before="312"/>
        <w:ind w:left="0" w:right="0" w:firstLine="0"/>
        <w:jc w:val="left"/>
        <w:rPr>
          <w:i/>
          <w:sz w:val="20"/>
        </w:rPr>
      </w:pPr>
      <w:r>
        <w:rPr>
          <w:i/>
          <w:color w:val="231F20"/>
          <w:sz w:val="20"/>
        </w:rPr>
        <w:t>(See</w:t>
      </w:r>
      <w:r>
        <w:rPr>
          <w:i/>
          <w:color w:val="231F20"/>
          <w:spacing w:val="-6"/>
          <w:sz w:val="20"/>
        </w:rPr>
        <w:t> </w:t>
      </w:r>
      <w:hyperlink w:history="true" w:anchor="_bookmark16">
        <w:r>
          <w:rPr>
            <w:i/>
            <w:color w:val="0000FF"/>
            <w:sz w:val="20"/>
          </w:rPr>
          <w:t>Section</w:t>
        </w:r>
        <w:r>
          <w:rPr>
            <w:i/>
            <w:color w:val="0000FF"/>
            <w:spacing w:val="-5"/>
            <w:sz w:val="20"/>
          </w:rPr>
          <w:t> </w:t>
        </w:r>
        <w:r>
          <w:rPr>
            <w:i/>
            <w:color w:val="0000FF"/>
            <w:sz w:val="20"/>
          </w:rPr>
          <w:t>B.1.</w:t>
        </w:r>
        <w:r>
          <w:rPr>
            <w:i/>
            <w:color w:val="0000FF"/>
            <w:spacing w:val="-5"/>
            <w:sz w:val="20"/>
          </w:rPr>
          <w:t> </w:t>
        </w:r>
        <w:r>
          <w:rPr>
            <w:i/>
            <w:color w:val="0000FF"/>
            <w:sz w:val="20"/>
          </w:rPr>
          <w:t>Program</w:t>
        </w:r>
        <w:r>
          <w:rPr>
            <w:i/>
            <w:color w:val="0000FF"/>
            <w:spacing w:val="-5"/>
            <w:sz w:val="20"/>
          </w:rPr>
          <w:t> </w:t>
        </w:r>
        <w:r>
          <w:rPr>
            <w:i/>
            <w:color w:val="0000FF"/>
            <w:sz w:val="20"/>
          </w:rPr>
          <w:t>and</w:t>
        </w:r>
        <w:r>
          <w:rPr>
            <w:i/>
            <w:color w:val="0000FF"/>
            <w:spacing w:val="-6"/>
            <w:sz w:val="20"/>
          </w:rPr>
          <w:t> </w:t>
        </w:r>
        <w:r>
          <w:rPr>
            <w:i/>
            <w:color w:val="0000FF"/>
            <w:sz w:val="20"/>
          </w:rPr>
          <w:t>Facility</w:t>
        </w:r>
        <w:r>
          <w:rPr>
            <w:i/>
            <w:color w:val="0000FF"/>
            <w:spacing w:val="-5"/>
            <w:sz w:val="20"/>
          </w:rPr>
          <w:t> </w:t>
        </w:r>
        <w:r>
          <w:rPr>
            <w:i/>
            <w:color w:val="0000FF"/>
            <w:spacing w:val="-2"/>
            <w:sz w:val="20"/>
          </w:rPr>
          <w:t>Review</w:t>
        </w:r>
      </w:hyperlink>
      <w:r>
        <w:rPr>
          <w:i/>
          <w:color w:val="231F20"/>
          <w:spacing w:val="-2"/>
          <w:sz w:val="20"/>
        </w:rPr>
        <w:t>)</w:t>
      </w:r>
    </w:p>
    <w:p>
      <w:pPr>
        <w:pStyle w:val="ListParagraph"/>
        <w:numPr>
          <w:ilvl w:val="0"/>
          <w:numId w:val="128"/>
        </w:numPr>
        <w:tabs>
          <w:tab w:pos="479" w:val="left" w:leader="none"/>
        </w:tabs>
        <w:spacing w:line="240" w:lineRule="auto" w:before="201" w:after="0"/>
        <w:ind w:left="479" w:right="0" w:hanging="239"/>
        <w:jc w:val="left"/>
        <w:rPr>
          <w:sz w:val="20"/>
        </w:rPr>
      </w:pPr>
      <w:r>
        <w:rPr>
          <w:color w:val="231F20"/>
          <w:sz w:val="20"/>
        </w:rPr>
        <w:t>Inadequate</w:t>
      </w:r>
      <w:r>
        <w:rPr>
          <w:color w:val="231F20"/>
          <w:spacing w:val="-1"/>
          <w:sz w:val="20"/>
        </w:rPr>
        <w:t> </w:t>
      </w:r>
      <w:r>
        <w:rPr>
          <w:color w:val="231F20"/>
          <w:sz w:val="20"/>
        </w:rPr>
        <w:t>review</w:t>
      </w:r>
      <w:r>
        <w:rPr>
          <w:color w:val="231F20"/>
          <w:spacing w:val="-1"/>
          <w:sz w:val="20"/>
        </w:rPr>
        <w:t> </w:t>
      </w:r>
      <w:r>
        <w:rPr>
          <w:color w:val="231F20"/>
          <w:sz w:val="20"/>
        </w:rPr>
        <w:t>and</w:t>
      </w:r>
      <w:r>
        <w:rPr>
          <w:color w:val="231F20"/>
          <w:spacing w:val="-1"/>
          <w:sz w:val="20"/>
        </w:rPr>
        <w:t> </w:t>
      </w:r>
      <w:r>
        <w:rPr>
          <w:color w:val="231F20"/>
          <w:sz w:val="20"/>
        </w:rPr>
        <w:t>follow-up</w:t>
      </w:r>
      <w:r>
        <w:rPr>
          <w:color w:val="231F20"/>
          <w:spacing w:val="-1"/>
          <w:sz w:val="20"/>
        </w:rPr>
        <w:t> </w:t>
      </w:r>
      <w:r>
        <w:rPr>
          <w:color w:val="231F20"/>
          <w:sz w:val="20"/>
        </w:rPr>
        <w:t>of</w:t>
      </w:r>
      <w:r>
        <w:rPr>
          <w:color w:val="231F20"/>
          <w:spacing w:val="-1"/>
          <w:sz w:val="20"/>
        </w:rPr>
        <w:t> </w:t>
      </w:r>
      <w:r>
        <w:rPr>
          <w:color w:val="231F20"/>
          <w:sz w:val="20"/>
        </w:rPr>
        <w:t>the</w:t>
      </w:r>
      <w:r>
        <w:rPr>
          <w:color w:val="231F20"/>
          <w:spacing w:val="-1"/>
          <w:sz w:val="20"/>
        </w:rPr>
        <w:t> </w:t>
      </w:r>
      <w:r>
        <w:rPr>
          <w:color w:val="231F20"/>
          <w:sz w:val="20"/>
        </w:rPr>
        <w:t>animal</w:t>
      </w:r>
      <w:r>
        <w:rPr>
          <w:color w:val="231F20"/>
          <w:spacing w:val="-1"/>
          <w:sz w:val="20"/>
        </w:rPr>
        <w:t> </w:t>
      </w:r>
      <w:r>
        <w:rPr>
          <w:color w:val="231F20"/>
          <w:sz w:val="20"/>
        </w:rPr>
        <w:t>care</w:t>
      </w:r>
      <w:r>
        <w:rPr>
          <w:color w:val="231F20"/>
          <w:spacing w:val="-1"/>
          <w:sz w:val="20"/>
        </w:rPr>
        <w:t> </w:t>
      </w:r>
      <w:r>
        <w:rPr>
          <w:color w:val="231F20"/>
          <w:sz w:val="20"/>
        </w:rPr>
        <w:t>and</w:t>
      </w:r>
      <w:r>
        <w:rPr>
          <w:color w:val="231F20"/>
          <w:spacing w:val="-1"/>
          <w:sz w:val="20"/>
        </w:rPr>
        <w:t> </w:t>
      </w:r>
      <w:r>
        <w:rPr>
          <w:color w:val="231F20"/>
          <w:sz w:val="20"/>
        </w:rPr>
        <w:t>use</w:t>
      </w:r>
      <w:r>
        <w:rPr>
          <w:color w:val="231F20"/>
          <w:spacing w:val="-1"/>
          <w:sz w:val="20"/>
        </w:rPr>
        <w:t> </w:t>
      </w:r>
      <w:r>
        <w:rPr>
          <w:color w:val="231F20"/>
          <w:spacing w:val="-2"/>
          <w:sz w:val="20"/>
        </w:rPr>
        <w:t>program</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Need</w:t>
      </w:r>
      <w:r>
        <w:rPr>
          <w:color w:val="231F20"/>
          <w:spacing w:val="5"/>
          <w:sz w:val="20"/>
        </w:rPr>
        <w:t> </w:t>
      </w:r>
      <w:r>
        <w:rPr>
          <w:color w:val="231F20"/>
          <w:sz w:val="20"/>
        </w:rPr>
        <w:t>for</w:t>
      </w:r>
      <w:r>
        <w:rPr>
          <w:color w:val="231F20"/>
          <w:spacing w:val="6"/>
          <w:sz w:val="20"/>
        </w:rPr>
        <w:t> </w:t>
      </w:r>
      <w:r>
        <w:rPr>
          <w:color w:val="231F20"/>
          <w:sz w:val="20"/>
        </w:rPr>
        <w:t>more</w:t>
      </w:r>
      <w:r>
        <w:rPr>
          <w:color w:val="231F20"/>
          <w:spacing w:val="6"/>
          <w:sz w:val="20"/>
        </w:rPr>
        <w:t> </w:t>
      </w:r>
      <w:r>
        <w:rPr>
          <w:color w:val="231F20"/>
          <w:sz w:val="20"/>
        </w:rPr>
        <w:t>rigorous</w:t>
      </w:r>
      <w:r>
        <w:rPr>
          <w:color w:val="231F20"/>
          <w:spacing w:val="5"/>
          <w:sz w:val="20"/>
        </w:rPr>
        <w:t> </w:t>
      </w:r>
      <w:r>
        <w:rPr>
          <w:color w:val="231F20"/>
          <w:sz w:val="20"/>
        </w:rPr>
        <w:t>protocol</w:t>
      </w:r>
      <w:r>
        <w:rPr>
          <w:color w:val="231F20"/>
          <w:spacing w:val="6"/>
          <w:sz w:val="20"/>
        </w:rPr>
        <w:t> </w:t>
      </w:r>
      <w:r>
        <w:rPr>
          <w:color w:val="231F20"/>
          <w:spacing w:val="-2"/>
          <w:sz w:val="20"/>
        </w:rPr>
        <w:t>review</w:t>
      </w:r>
    </w:p>
    <w:p>
      <w:pPr>
        <w:pStyle w:val="ListParagraph"/>
        <w:numPr>
          <w:ilvl w:val="0"/>
          <w:numId w:val="128"/>
        </w:numPr>
        <w:tabs>
          <w:tab w:pos="479" w:val="left" w:leader="none"/>
        </w:tabs>
        <w:spacing w:line="240" w:lineRule="auto" w:before="79" w:after="0"/>
        <w:ind w:left="479" w:right="0" w:hanging="239"/>
        <w:jc w:val="left"/>
        <w:rPr>
          <w:sz w:val="20"/>
        </w:rPr>
      </w:pPr>
      <w:r>
        <w:rPr>
          <w:color w:val="231F20"/>
          <w:sz w:val="20"/>
        </w:rPr>
        <w:t>Inadequate</w:t>
      </w:r>
      <w:r>
        <w:rPr>
          <w:color w:val="231F20"/>
          <w:spacing w:val="-2"/>
          <w:sz w:val="20"/>
        </w:rPr>
        <w:t> </w:t>
      </w:r>
      <w:r>
        <w:rPr>
          <w:color w:val="231F20"/>
          <w:sz w:val="20"/>
        </w:rPr>
        <w:t>records</w:t>
      </w:r>
      <w:r>
        <w:rPr>
          <w:color w:val="231F20"/>
          <w:spacing w:val="-1"/>
          <w:sz w:val="20"/>
        </w:rPr>
        <w:t> </w:t>
      </w:r>
      <w:r>
        <w:rPr>
          <w:color w:val="231F20"/>
          <w:sz w:val="20"/>
        </w:rPr>
        <w:t>of</w:t>
      </w:r>
      <w:r>
        <w:rPr>
          <w:color w:val="231F20"/>
          <w:spacing w:val="-1"/>
          <w:sz w:val="20"/>
        </w:rPr>
        <w:t> </w:t>
      </w:r>
      <w:r>
        <w:rPr>
          <w:color w:val="231F20"/>
          <w:sz w:val="20"/>
        </w:rPr>
        <w:t>IACUC</w:t>
      </w:r>
      <w:r>
        <w:rPr>
          <w:color w:val="231F20"/>
          <w:spacing w:val="-1"/>
          <w:sz w:val="20"/>
        </w:rPr>
        <w:t> </w:t>
      </w:r>
      <w:r>
        <w:rPr>
          <w:color w:val="231F20"/>
          <w:spacing w:val="-2"/>
          <w:sz w:val="20"/>
        </w:rPr>
        <w:t>activities</w:t>
      </w:r>
    </w:p>
    <w:p>
      <w:pPr>
        <w:pStyle w:val="ListParagraph"/>
        <w:numPr>
          <w:ilvl w:val="0"/>
          <w:numId w:val="128"/>
        </w:numPr>
        <w:tabs>
          <w:tab w:pos="479" w:val="left" w:leader="none"/>
        </w:tabs>
        <w:spacing w:line="240" w:lineRule="auto" w:before="81" w:after="0"/>
        <w:ind w:left="479" w:right="0" w:hanging="239"/>
        <w:jc w:val="left"/>
        <w:rPr>
          <w:sz w:val="20"/>
        </w:rPr>
      </w:pPr>
      <w:r>
        <w:rPr>
          <w:color w:val="231F20"/>
          <w:sz w:val="20"/>
        </w:rPr>
        <w:t>Assurance</w:t>
      </w:r>
      <w:r>
        <w:rPr>
          <w:color w:val="231F20"/>
          <w:spacing w:val="6"/>
          <w:sz w:val="20"/>
        </w:rPr>
        <w:t> </w:t>
      </w:r>
      <w:r>
        <w:rPr>
          <w:color w:val="231F20"/>
          <w:sz w:val="20"/>
        </w:rPr>
        <w:t>of</w:t>
      </w:r>
      <w:r>
        <w:rPr>
          <w:color w:val="231F20"/>
          <w:spacing w:val="7"/>
          <w:sz w:val="20"/>
        </w:rPr>
        <w:t> </w:t>
      </w:r>
      <w:r>
        <w:rPr>
          <w:color w:val="231F20"/>
          <w:sz w:val="20"/>
        </w:rPr>
        <w:t>participation</w:t>
      </w:r>
      <w:r>
        <w:rPr>
          <w:color w:val="231F20"/>
          <w:spacing w:val="6"/>
          <w:sz w:val="20"/>
        </w:rPr>
        <w:t> </w:t>
      </w:r>
      <w:r>
        <w:rPr>
          <w:color w:val="231F20"/>
          <w:sz w:val="20"/>
        </w:rPr>
        <w:t>in</w:t>
      </w:r>
      <w:r>
        <w:rPr>
          <w:color w:val="231F20"/>
          <w:spacing w:val="7"/>
          <w:sz w:val="20"/>
        </w:rPr>
        <w:t> </w:t>
      </w:r>
      <w:r>
        <w:rPr>
          <w:color w:val="231F20"/>
          <w:sz w:val="20"/>
        </w:rPr>
        <w:t>and</w:t>
      </w:r>
      <w:r>
        <w:rPr>
          <w:color w:val="231F20"/>
          <w:spacing w:val="7"/>
          <w:sz w:val="20"/>
        </w:rPr>
        <w:t> </w:t>
      </w:r>
      <w:r>
        <w:rPr>
          <w:color w:val="231F20"/>
          <w:sz w:val="20"/>
        </w:rPr>
        <w:t>adequacy</w:t>
      </w:r>
      <w:r>
        <w:rPr>
          <w:color w:val="231F20"/>
          <w:spacing w:val="6"/>
          <w:sz w:val="20"/>
        </w:rPr>
        <w:t> </w:t>
      </w:r>
      <w:r>
        <w:rPr>
          <w:color w:val="231F20"/>
          <w:sz w:val="20"/>
        </w:rPr>
        <w:t>of</w:t>
      </w:r>
      <w:r>
        <w:rPr>
          <w:color w:val="231F20"/>
          <w:spacing w:val="7"/>
          <w:sz w:val="20"/>
        </w:rPr>
        <w:t> </w:t>
      </w:r>
      <w:r>
        <w:rPr>
          <w:color w:val="231F20"/>
          <w:sz w:val="20"/>
        </w:rPr>
        <w:t>training</w:t>
      </w:r>
      <w:r>
        <w:rPr>
          <w:color w:val="231F20"/>
          <w:spacing w:val="7"/>
          <w:sz w:val="20"/>
        </w:rPr>
        <w:t> </w:t>
      </w:r>
      <w:r>
        <w:rPr>
          <w:color w:val="231F20"/>
          <w:spacing w:val="-2"/>
          <w:sz w:val="20"/>
        </w:rPr>
        <w:t>programs</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Inadequately</w:t>
      </w:r>
      <w:r>
        <w:rPr>
          <w:color w:val="231F20"/>
          <w:spacing w:val="1"/>
          <w:sz w:val="20"/>
        </w:rPr>
        <w:t> </w:t>
      </w:r>
      <w:r>
        <w:rPr>
          <w:color w:val="231F20"/>
          <w:sz w:val="20"/>
        </w:rPr>
        <w:t>addressing</w:t>
      </w:r>
      <w:r>
        <w:rPr>
          <w:color w:val="231F20"/>
          <w:spacing w:val="2"/>
          <w:sz w:val="20"/>
        </w:rPr>
        <w:t> </w:t>
      </w:r>
      <w:r>
        <w:rPr>
          <w:color w:val="231F20"/>
          <w:sz w:val="20"/>
        </w:rPr>
        <w:t>issues</w:t>
      </w:r>
      <w:r>
        <w:rPr>
          <w:color w:val="231F20"/>
          <w:spacing w:val="2"/>
          <w:sz w:val="20"/>
        </w:rPr>
        <w:t> </w:t>
      </w:r>
      <w:r>
        <w:rPr>
          <w:color w:val="231F20"/>
          <w:sz w:val="20"/>
        </w:rPr>
        <w:t>pertaining</w:t>
      </w:r>
      <w:r>
        <w:rPr>
          <w:color w:val="231F20"/>
          <w:spacing w:val="2"/>
          <w:sz w:val="20"/>
        </w:rPr>
        <w:t> </w:t>
      </w:r>
      <w:r>
        <w:rPr>
          <w:color w:val="231F20"/>
          <w:sz w:val="20"/>
        </w:rPr>
        <w:t>to</w:t>
      </w:r>
      <w:r>
        <w:rPr>
          <w:color w:val="231F20"/>
          <w:spacing w:val="2"/>
          <w:sz w:val="20"/>
        </w:rPr>
        <w:t> </w:t>
      </w:r>
      <w:r>
        <w:rPr>
          <w:color w:val="231F20"/>
          <w:sz w:val="20"/>
        </w:rPr>
        <w:t>pain</w:t>
      </w:r>
      <w:r>
        <w:rPr>
          <w:color w:val="231F20"/>
          <w:spacing w:val="2"/>
          <w:sz w:val="20"/>
        </w:rPr>
        <w:t> </w:t>
      </w:r>
      <w:r>
        <w:rPr>
          <w:color w:val="231F20"/>
          <w:sz w:val="20"/>
        </w:rPr>
        <w:t>and</w:t>
      </w:r>
      <w:r>
        <w:rPr>
          <w:color w:val="231F20"/>
          <w:spacing w:val="2"/>
          <w:sz w:val="20"/>
        </w:rPr>
        <w:t> </w:t>
      </w:r>
      <w:r>
        <w:rPr>
          <w:color w:val="231F20"/>
          <w:spacing w:val="-2"/>
          <w:sz w:val="20"/>
        </w:rPr>
        <w:t>distress</w:t>
      </w:r>
    </w:p>
    <w:p>
      <w:pPr>
        <w:pStyle w:val="ListParagraph"/>
        <w:numPr>
          <w:ilvl w:val="0"/>
          <w:numId w:val="128"/>
        </w:numPr>
        <w:tabs>
          <w:tab w:pos="479" w:val="left" w:leader="none"/>
        </w:tabs>
        <w:spacing w:line="240" w:lineRule="auto" w:before="79" w:after="0"/>
        <w:ind w:left="479" w:right="0" w:hanging="239"/>
        <w:jc w:val="left"/>
        <w:rPr>
          <w:i/>
          <w:sz w:val="20"/>
        </w:rPr>
      </w:pPr>
      <w:r>
        <w:rPr>
          <w:color w:val="231F20"/>
          <w:sz w:val="20"/>
        </w:rPr>
        <w:t>Need for</w:t>
      </w:r>
      <w:r>
        <w:rPr>
          <w:color w:val="231F20"/>
          <w:spacing w:val="1"/>
          <w:sz w:val="20"/>
        </w:rPr>
        <w:t> </w:t>
      </w:r>
      <w:r>
        <w:rPr>
          <w:color w:val="231F20"/>
          <w:sz w:val="20"/>
        </w:rPr>
        <w:t>IACUC</w:t>
      </w:r>
      <w:r>
        <w:rPr>
          <w:color w:val="231F20"/>
          <w:spacing w:val="1"/>
          <w:sz w:val="20"/>
        </w:rPr>
        <w:t> </w:t>
      </w:r>
      <w:r>
        <w:rPr>
          <w:color w:val="231F20"/>
          <w:sz w:val="20"/>
        </w:rPr>
        <w:t>to</w:t>
      </w:r>
      <w:r>
        <w:rPr>
          <w:color w:val="231F20"/>
          <w:spacing w:val="1"/>
          <w:sz w:val="20"/>
        </w:rPr>
        <w:t> </w:t>
      </w:r>
      <w:r>
        <w:rPr>
          <w:color w:val="231F20"/>
          <w:sz w:val="20"/>
        </w:rPr>
        <w:t>review</w:t>
      </w:r>
      <w:r>
        <w:rPr>
          <w:color w:val="231F20"/>
          <w:spacing w:val="1"/>
          <w:sz w:val="20"/>
        </w:rPr>
        <w:t> </w:t>
      </w:r>
      <w:r>
        <w:rPr>
          <w:color w:val="231F20"/>
          <w:sz w:val="20"/>
        </w:rPr>
        <w:t>and</w:t>
      </w:r>
      <w:r>
        <w:rPr>
          <w:color w:val="231F20"/>
          <w:spacing w:val="1"/>
          <w:sz w:val="20"/>
        </w:rPr>
        <w:t> </w:t>
      </w:r>
      <w:r>
        <w:rPr>
          <w:color w:val="231F20"/>
          <w:sz w:val="20"/>
        </w:rPr>
        <w:t>approve</w:t>
      </w:r>
      <w:r>
        <w:rPr>
          <w:color w:val="231F20"/>
          <w:spacing w:val="1"/>
          <w:sz w:val="20"/>
        </w:rPr>
        <w:t> </w:t>
      </w:r>
      <w:r>
        <w:rPr>
          <w:color w:val="231F20"/>
          <w:sz w:val="20"/>
        </w:rPr>
        <w:t>deviations</w:t>
      </w:r>
      <w:r>
        <w:rPr>
          <w:color w:val="231F20"/>
          <w:spacing w:val="1"/>
          <w:sz w:val="20"/>
        </w:rPr>
        <w:t> </w:t>
      </w:r>
      <w:r>
        <w:rPr>
          <w:color w:val="231F20"/>
          <w:sz w:val="20"/>
        </w:rPr>
        <w:t>from</w:t>
      </w:r>
      <w:r>
        <w:rPr>
          <w:color w:val="231F20"/>
          <w:spacing w:val="1"/>
          <w:sz w:val="20"/>
        </w:rPr>
        <w:t> </w:t>
      </w:r>
      <w:r>
        <w:rPr>
          <w:color w:val="231F20"/>
          <w:sz w:val="20"/>
        </w:rPr>
        <w:t>the </w:t>
      </w:r>
      <w:r>
        <w:rPr>
          <w:i/>
          <w:color w:val="231F20"/>
          <w:spacing w:val="-2"/>
          <w:sz w:val="20"/>
        </w:rPr>
        <w:t>Guide</w:t>
      </w:r>
    </w:p>
    <w:p>
      <w:pPr>
        <w:pStyle w:val="ListParagraph"/>
        <w:numPr>
          <w:ilvl w:val="0"/>
          <w:numId w:val="128"/>
        </w:numPr>
        <w:tabs>
          <w:tab w:pos="479" w:val="left" w:leader="none"/>
        </w:tabs>
        <w:spacing w:line="240" w:lineRule="auto" w:before="81" w:after="0"/>
        <w:ind w:left="479" w:right="0" w:hanging="239"/>
        <w:jc w:val="left"/>
        <w:rPr>
          <w:sz w:val="20"/>
        </w:rPr>
      </w:pPr>
      <w:r>
        <w:rPr>
          <w:color w:val="231F20"/>
          <w:sz w:val="20"/>
        </w:rPr>
        <w:t>IACUC</w:t>
      </w:r>
      <w:r>
        <w:rPr>
          <w:color w:val="231F20"/>
          <w:spacing w:val="-6"/>
          <w:sz w:val="20"/>
        </w:rPr>
        <w:t> </w:t>
      </w:r>
      <w:r>
        <w:rPr>
          <w:color w:val="231F20"/>
          <w:sz w:val="20"/>
        </w:rPr>
        <w:t>assurance</w:t>
      </w:r>
      <w:r>
        <w:rPr>
          <w:color w:val="231F20"/>
          <w:spacing w:val="-6"/>
          <w:sz w:val="20"/>
        </w:rPr>
        <w:t> </w:t>
      </w:r>
      <w:r>
        <w:rPr>
          <w:color w:val="231F20"/>
          <w:sz w:val="20"/>
        </w:rPr>
        <w:t>of</w:t>
      </w:r>
      <w:r>
        <w:rPr>
          <w:color w:val="231F20"/>
          <w:spacing w:val="-6"/>
          <w:sz w:val="20"/>
        </w:rPr>
        <w:t> </w:t>
      </w:r>
      <w:r>
        <w:rPr>
          <w:color w:val="231F20"/>
          <w:sz w:val="20"/>
        </w:rPr>
        <w:t>adequate</w:t>
      </w:r>
      <w:r>
        <w:rPr>
          <w:color w:val="231F20"/>
          <w:spacing w:val="-6"/>
          <w:sz w:val="20"/>
        </w:rPr>
        <w:t> </w:t>
      </w:r>
      <w:r>
        <w:rPr>
          <w:color w:val="231F20"/>
          <w:sz w:val="20"/>
        </w:rPr>
        <w:t>veterinary</w:t>
      </w:r>
      <w:r>
        <w:rPr>
          <w:color w:val="231F20"/>
          <w:spacing w:val="-6"/>
          <w:sz w:val="20"/>
        </w:rPr>
        <w:t> </w:t>
      </w:r>
      <w:r>
        <w:rPr>
          <w:color w:val="231F20"/>
          <w:spacing w:val="-4"/>
          <w:sz w:val="20"/>
        </w:rPr>
        <w:t>care</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Inadequate</w:t>
      </w:r>
      <w:r>
        <w:rPr>
          <w:color w:val="231F20"/>
          <w:spacing w:val="5"/>
          <w:sz w:val="20"/>
        </w:rPr>
        <w:t> </w:t>
      </w:r>
      <w:r>
        <w:rPr>
          <w:color w:val="231F20"/>
          <w:sz w:val="20"/>
        </w:rPr>
        <w:t>IACUC</w:t>
      </w:r>
      <w:r>
        <w:rPr>
          <w:color w:val="231F20"/>
          <w:spacing w:val="5"/>
          <w:sz w:val="20"/>
        </w:rPr>
        <w:t> </w:t>
      </w:r>
      <w:r>
        <w:rPr>
          <w:color w:val="231F20"/>
          <w:sz w:val="20"/>
        </w:rPr>
        <w:t>oversight</w:t>
      </w:r>
      <w:r>
        <w:rPr>
          <w:color w:val="231F20"/>
          <w:spacing w:val="5"/>
          <w:sz w:val="20"/>
        </w:rPr>
        <w:t> </w:t>
      </w:r>
      <w:r>
        <w:rPr>
          <w:color w:val="231F20"/>
          <w:sz w:val="20"/>
        </w:rPr>
        <w:t>of</w:t>
      </w:r>
      <w:r>
        <w:rPr>
          <w:color w:val="231F20"/>
          <w:spacing w:val="6"/>
          <w:sz w:val="20"/>
        </w:rPr>
        <w:t> </w:t>
      </w:r>
      <w:r>
        <w:rPr>
          <w:color w:val="231F20"/>
          <w:sz w:val="20"/>
        </w:rPr>
        <w:t>animals</w:t>
      </w:r>
      <w:r>
        <w:rPr>
          <w:color w:val="231F20"/>
          <w:spacing w:val="5"/>
          <w:sz w:val="20"/>
        </w:rPr>
        <w:t> </w:t>
      </w:r>
      <w:r>
        <w:rPr>
          <w:color w:val="231F20"/>
          <w:sz w:val="20"/>
        </w:rPr>
        <w:t>in</w:t>
      </w:r>
      <w:r>
        <w:rPr>
          <w:color w:val="231F20"/>
          <w:spacing w:val="5"/>
          <w:sz w:val="20"/>
        </w:rPr>
        <w:t> </w:t>
      </w:r>
      <w:r>
        <w:rPr>
          <w:color w:val="231F20"/>
          <w:sz w:val="20"/>
        </w:rPr>
        <w:t>satellite/contract</w:t>
      </w:r>
      <w:r>
        <w:rPr>
          <w:color w:val="231F20"/>
          <w:spacing w:val="6"/>
          <w:sz w:val="20"/>
        </w:rPr>
        <w:t> </w:t>
      </w:r>
      <w:r>
        <w:rPr>
          <w:color w:val="231F20"/>
          <w:spacing w:val="-2"/>
          <w:sz w:val="20"/>
        </w:rPr>
        <w:t>facilities</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Committee</w:t>
      </w:r>
      <w:r>
        <w:rPr>
          <w:color w:val="231F20"/>
          <w:spacing w:val="15"/>
          <w:sz w:val="20"/>
        </w:rPr>
        <w:t> </w:t>
      </w:r>
      <w:r>
        <w:rPr>
          <w:color w:val="231F20"/>
          <w:sz w:val="20"/>
        </w:rPr>
        <w:t>composition</w:t>
      </w:r>
      <w:r>
        <w:rPr>
          <w:color w:val="231F20"/>
          <w:spacing w:val="15"/>
          <w:sz w:val="20"/>
        </w:rPr>
        <w:t> </w:t>
      </w:r>
      <w:r>
        <w:rPr>
          <w:color w:val="231F20"/>
          <w:sz w:val="20"/>
        </w:rPr>
        <w:t>and</w:t>
      </w:r>
      <w:r>
        <w:rPr>
          <w:color w:val="231F20"/>
          <w:spacing w:val="15"/>
          <w:sz w:val="20"/>
        </w:rPr>
        <w:t> </w:t>
      </w:r>
      <w:r>
        <w:rPr>
          <w:color w:val="231F20"/>
          <w:spacing w:val="-2"/>
          <w:sz w:val="20"/>
        </w:rPr>
        <w:t>participation</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Changes</w:t>
      </w:r>
      <w:r>
        <w:rPr>
          <w:color w:val="231F20"/>
          <w:spacing w:val="3"/>
          <w:sz w:val="20"/>
        </w:rPr>
        <w:t> </w:t>
      </w:r>
      <w:r>
        <w:rPr>
          <w:color w:val="231F20"/>
          <w:sz w:val="20"/>
        </w:rPr>
        <w:t>in</w:t>
      </w:r>
      <w:r>
        <w:rPr>
          <w:color w:val="231F20"/>
          <w:spacing w:val="3"/>
          <w:sz w:val="20"/>
        </w:rPr>
        <w:t> </w:t>
      </w:r>
      <w:r>
        <w:rPr>
          <w:color w:val="231F20"/>
          <w:sz w:val="20"/>
        </w:rPr>
        <w:t>protocol</w:t>
      </w:r>
      <w:r>
        <w:rPr>
          <w:color w:val="231F20"/>
          <w:spacing w:val="3"/>
          <w:sz w:val="20"/>
        </w:rPr>
        <w:t> </w:t>
      </w:r>
      <w:r>
        <w:rPr>
          <w:color w:val="231F20"/>
          <w:sz w:val="20"/>
        </w:rPr>
        <w:t>without</w:t>
      </w:r>
      <w:r>
        <w:rPr>
          <w:color w:val="231F20"/>
          <w:spacing w:val="3"/>
          <w:sz w:val="20"/>
        </w:rPr>
        <w:t> </w:t>
      </w:r>
      <w:r>
        <w:rPr>
          <w:color w:val="231F20"/>
          <w:sz w:val="20"/>
        </w:rPr>
        <w:t>IACUC</w:t>
      </w:r>
      <w:r>
        <w:rPr>
          <w:color w:val="231F20"/>
          <w:spacing w:val="3"/>
          <w:sz w:val="20"/>
        </w:rPr>
        <w:t> </w:t>
      </w:r>
      <w:r>
        <w:rPr>
          <w:color w:val="231F20"/>
          <w:sz w:val="20"/>
        </w:rPr>
        <w:t>review</w:t>
      </w:r>
      <w:r>
        <w:rPr>
          <w:color w:val="231F20"/>
          <w:spacing w:val="3"/>
          <w:sz w:val="20"/>
        </w:rPr>
        <w:t> </w:t>
      </w:r>
      <w:r>
        <w:rPr>
          <w:color w:val="231F20"/>
          <w:sz w:val="20"/>
        </w:rPr>
        <w:t>and</w:t>
      </w:r>
      <w:r>
        <w:rPr>
          <w:color w:val="231F20"/>
          <w:spacing w:val="4"/>
          <w:sz w:val="20"/>
        </w:rPr>
        <w:t> </w:t>
      </w:r>
      <w:r>
        <w:rPr>
          <w:color w:val="231F20"/>
          <w:spacing w:val="-2"/>
          <w:sz w:val="20"/>
        </w:rPr>
        <w:t>approval</w:t>
      </w:r>
    </w:p>
    <w:p>
      <w:pPr>
        <w:pStyle w:val="ListParagraph"/>
        <w:numPr>
          <w:ilvl w:val="0"/>
          <w:numId w:val="128"/>
        </w:numPr>
        <w:tabs>
          <w:tab w:pos="479" w:val="left" w:leader="none"/>
        </w:tabs>
        <w:spacing w:line="261" w:lineRule="auto" w:before="80" w:after="0"/>
        <w:ind w:left="479" w:right="236" w:hanging="240"/>
        <w:jc w:val="left"/>
        <w:rPr>
          <w:sz w:val="20"/>
        </w:rPr>
      </w:pPr>
      <w:r>
        <w:rPr>
          <w:color w:val="231F20"/>
          <w:sz w:val="20"/>
        </w:rPr>
        <w:t>No</w:t>
      </w:r>
      <w:r>
        <w:rPr>
          <w:color w:val="231F20"/>
          <w:spacing w:val="26"/>
          <w:sz w:val="20"/>
        </w:rPr>
        <w:t> </w:t>
      </w:r>
      <w:r>
        <w:rPr>
          <w:color w:val="231F20"/>
          <w:sz w:val="20"/>
        </w:rPr>
        <w:t>three</w:t>
      </w:r>
      <w:r>
        <w:rPr>
          <w:color w:val="231F20"/>
          <w:spacing w:val="26"/>
          <w:sz w:val="20"/>
        </w:rPr>
        <w:t> </w:t>
      </w:r>
      <w:r>
        <w:rPr>
          <w:color w:val="231F20"/>
          <w:sz w:val="20"/>
        </w:rPr>
        <w:t>year</w:t>
      </w:r>
      <w:r>
        <w:rPr>
          <w:color w:val="231F20"/>
          <w:spacing w:val="26"/>
          <w:sz w:val="20"/>
        </w:rPr>
        <w:t> </w:t>
      </w:r>
      <w:r>
        <w:rPr>
          <w:color w:val="231F20"/>
          <w:sz w:val="20"/>
        </w:rPr>
        <w:t>complete</w:t>
      </w:r>
      <w:r>
        <w:rPr>
          <w:color w:val="231F20"/>
          <w:spacing w:val="26"/>
          <w:sz w:val="20"/>
        </w:rPr>
        <w:t> </w:t>
      </w:r>
      <w:r>
        <w:rPr>
          <w:color w:val="231F20"/>
          <w:sz w:val="20"/>
        </w:rPr>
        <w:t>review</w:t>
      </w:r>
      <w:r>
        <w:rPr>
          <w:color w:val="231F20"/>
          <w:spacing w:val="26"/>
          <w:sz w:val="20"/>
        </w:rPr>
        <w:t> </w:t>
      </w:r>
      <w:r>
        <w:rPr>
          <w:color w:val="231F20"/>
          <w:sz w:val="20"/>
        </w:rPr>
        <w:t>of</w:t>
      </w:r>
      <w:r>
        <w:rPr>
          <w:color w:val="231F20"/>
          <w:spacing w:val="26"/>
          <w:sz w:val="20"/>
        </w:rPr>
        <w:t> </w:t>
      </w:r>
      <w:r>
        <w:rPr>
          <w:color w:val="231F20"/>
          <w:sz w:val="20"/>
        </w:rPr>
        <w:t>protocols/annual</w:t>
      </w:r>
      <w:r>
        <w:rPr>
          <w:color w:val="231F20"/>
          <w:spacing w:val="26"/>
          <w:sz w:val="20"/>
        </w:rPr>
        <w:t> </w:t>
      </w:r>
      <w:r>
        <w:rPr>
          <w:color w:val="231F20"/>
          <w:sz w:val="20"/>
        </w:rPr>
        <w:t>review</w:t>
      </w:r>
      <w:r>
        <w:rPr>
          <w:color w:val="231F20"/>
          <w:spacing w:val="26"/>
          <w:sz w:val="20"/>
        </w:rPr>
        <w:t> </w:t>
      </w:r>
      <w:r>
        <w:rPr>
          <w:color w:val="231F20"/>
          <w:sz w:val="20"/>
        </w:rPr>
        <w:t>of</w:t>
      </w:r>
      <w:r>
        <w:rPr>
          <w:color w:val="231F20"/>
          <w:spacing w:val="26"/>
          <w:sz w:val="20"/>
        </w:rPr>
        <w:t> </w:t>
      </w:r>
      <w:r>
        <w:rPr>
          <w:color w:val="231F20"/>
          <w:sz w:val="20"/>
        </w:rPr>
        <w:t>PHS-funded research</w:t>
      </w:r>
    </w:p>
    <w:p>
      <w:pPr>
        <w:pStyle w:val="ListParagraph"/>
        <w:numPr>
          <w:ilvl w:val="0"/>
          <w:numId w:val="128"/>
        </w:numPr>
        <w:tabs>
          <w:tab w:pos="479" w:val="left" w:leader="none"/>
        </w:tabs>
        <w:spacing w:line="240" w:lineRule="auto" w:before="58" w:after="0"/>
        <w:ind w:left="479" w:right="0" w:hanging="239"/>
        <w:jc w:val="left"/>
        <w:rPr>
          <w:sz w:val="20"/>
        </w:rPr>
      </w:pPr>
      <w:r>
        <w:rPr>
          <w:color w:val="231F20"/>
          <w:spacing w:val="-6"/>
          <w:sz w:val="20"/>
        </w:rPr>
        <w:t>Allowing</w:t>
      </w:r>
      <w:r>
        <w:rPr>
          <w:color w:val="231F20"/>
          <w:spacing w:val="-12"/>
          <w:sz w:val="20"/>
        </w:rPr>
        <w:t> </w:t>
      </w:r>
      <w:r>
        <w:rPr>
          <w:color w:val="231F20"/>
          <w:spacing w:val="-6"/>
          <w:sz w:val="20"/>
        </w:rPr>
        <w:t>ordering</w:t>
      </w:r>
      <w:r>
        <w:rPr>
          <w:color w:val="231F20"/>
          <w:spacing w:val="-12"/>
          <w:sz w:val="20"/>
        </w:rPr>
        <w:t> </w:t>
      </w:r>
      <w:r>
        <w:rPr>
          <w:color w:val="231F20"/>
          <w:spacing w:val="-6"/>
          <w:sz w:val="20"/>
        </w:rPr>
        <w:t>of</w:t>
      </w:r>
      <w:r>
        <w:rPr>
          <w:color w:val="231F20"/>
          <w:spacing w:val="-12"/>
          <w:sz w:val="20"/>
        </w:rPr>
        <w:t> </w:t>
      </w:r>
      <w:r>
        <w:rPr>
          <w:color w:val="231F20"/>
          <w:spacing w:val="-6"/>
          <w:sz w:val="20"/>
        </w:rPr>
        <w:t>animals</w:t>
      </w:r>
      <w:r>
        <w:rPr>
          <w:color w:val="231F20"/>
          <w:spacing w:val="-12"/>
          <w:sz w:val="20"/>
        </w:rPr>
        <w:t> </w:t>
      </w:r>
      <w:r>
        <w:rPr>
          <w:color w:val="231F20"/>
          <w:spacing w:val="-6"/>
          <w:sz w:val="20"/>
        </w:rPr>
        <w:t>without</w:t>
      </w:r>
      <w:r>
        <w:rPr>
          <w:color w:val="231F20"/>
          <w:spacing w:val="-12"/>
          <w:sz w:val="20"/>
        </w:rPr>
        <w:t> </w:t>
      </w:r>
      <w:r>
        <w:rPr>
          <w:color w:val="231F20"/>
          <w:spacing w:val="-6"/>
          <w:sz w:val="20"/>
        </w:rPr>
        <w:t>assignment</w:t>
      </w:r>
      <w:r>
        <w:rPr>
          <w:color w:val="231F20"/>
          <w:spacing w:val="-11"/>
          <w:sz w:val="20"/>
        </w:rPr>
        <w:t> </w:t>
      </w:r>
      <w:r>
        <w:rPr>
          <w:color w:val="231F20"/>
          <w:spacing w:val="-6"/>
          <w:sz w:val="20"/>
        </w:rPr>
        <w:t>to</w:t>
      </w:r>
      <w:r>
        <w:rPr>
          <w:color w:val="231F20"/>
          <w:spacing w:val="-12"/>
          <w:sz w:val="20"/>
        </w:rPr>
        <w:t> </w:t>
      </w:r>
      <w:r>
        <w:rPr>
          <w:color w:val="231F20"/>
          <w:spacing w:val="-6"/>
          <w:sz w:val="20"/>
        </w:rPr>
        <w:t>an</w:t>
      </w:r>
      <w:r>
        <w:rPr>
          <w:color w:val="231F20"/>
          <w:spacing w:val="-12"/>
          <w:sz w:val="20"/>
        </w:rPr>
        <w:t> </w:t>
      </w:r>
      <w:r>
        <w:rPr>
          <w:color w:val="231F20"/>
          <w:spacing w:val="-6"/>
          <w:sz w:val="20"/>
        </w:rPr>
        <w:t>animal</w:t>
      </w:r>
      <w:r>
        <w:rPr>
          <w:color w:val="231F20"/>
          <w:spacing w:val="-12"/>
          <w:sz w:val="20"/>
        </w:rPr>
        <w:t> </w:t>
      </w:r>
      <w:r>
        <w:rPr>
          <w:color w:val="231F20"/>
          <w:spacing w:val="-6"/>
          <w:sz w:val="20"/>
        </w:rPr>
        <w:t>use</w:t>
      </w:r>
      <w:r>
        <w:rPr>
          <w:color w:val="231F20"/>
          <w:spacing w:val="-12"/>
          <w:sz w:val="20"/>
        </w:rPr>
        <w:t> </w:t>
      </w:r>
      <w:r>
        <w:rPr>
          <w:color w:val="231F20"/>
          <w:spacing w:val="-6"/>
          <w:sz w:val="20"/>
        </w:rPr>
        <w:t>protocol</w:t>
      </w:r>
    </w:p>
    <w:p>
      <w:pPr>
        <w:pStyle w:val="ListParagraph"/>
        <w:numPr>
          <w:ilvl w:val="0"/>
          <w:numId w:val="128"/>
        </w:numPr>
        <w:tabs>
          <w:tab w:pos="479" w:val="left" w:leader="none"/>
        </w:tabs>
        <w:spacing w:line="240" w:lineRule="auto" w:before="81" w:after="0"/>
        <w:ind w:left="479" w:right="0" w:hanging="239"/>
        <w:jc w:val="left"/>
        <w:rPr>
          <w:sz w:val="20"/>
        </w:rPr>
      </w:pPr>
      <w:r>
        <w:rPr>
          <w:color w:val="231F20"/>
          <w:sz w:val="20"/>
        </w:rPr>
        <w:t>Not</w:t>
      </w:r>
      <w:r>
        <w:rPr>
          <w:color w:val="231F20"/>
          <w:spacing w:val="1"/>
          <w:sz w:val="20"/>
        </w:rPr>
        <w:t> </w:t>
      </w:r>
      <w:r>
        <w:rPr>
          <w:color w:val="231F20"/>
          <w:sz w:val="20"/>
        </w:rPr>
        <w:t>all</w:t>
      </w:r>
      <w:r>
        <w:rPr>
          <w:color w:val="231F20"/>
          <w:spacing w:val="1"/>
          <w:sz w:val="20"/>
        </w:rPr>
        <w:t> </w:t>
      </w:r>
      <w:r>
        <w:rPr>
          <w:color w:val="231F20"/>
          <w:sz w:val="20"/>
        </w:rPr>
        <w:t>animals</w:t>
      </w:r>
      <w:r>
        <w:rPr>
          <w:color w:val="231F20"/>
          <w:spacing w:val="1"/>
          <w:sz w:val="20"/>
        </w:rPr>
        <w:t> </w:t>
      </w:r>
      <w:r>
        <w:rPr>
          <w:color w:val="231F20"/>
          <w:sz w:val="20"/>
        </w:rPr>
        <w:t>covered</w:t>
      </w:r>
      <w:r>
        <w:rPr>
          <w:color w:val="231F20"/>
          <w:spacing w:val="2"/>
          <w:sz w:val="20"/>
        </w:rPr>
        <w:t> </w:t>
      </w:r>
      <w:r>
        <w:rPr>
          <w:color w:val="231F20"/>
          <w:sz w:val="20"/>
        </w:rPr>
        <w:t>by</w:t>
      </w:r>
      <w:r>
        <w:rPr>
          <w:color w:val="231F20"/>
          <w:spacing w:val="1"/>
          <w:sz w:val="20"/>
        </w:rPr>
        <w:t> </w:t>
      </w:r>
      <w:r>
        <w:rPr>
          <w:color w:val="231F20"/>
          <w:sz w:val="20"/>
        </w:rPr>
        <w:t>a</w:t>
      </w:r>
      <w:r>
        <w:rPr>
          <w:color w:val="231F20"/>
          <w:spacing w:val="1"/>
          <w:sz w:val="20"/>
        </w:rPr>
        <w:t> </w:t>
      </w:r>
      <w:r>
        <w:rPr>
          <w:color w:val="231F20"/>
          <w:sz w:val="20"/>
        </w:rPr>
        <w:t>protocol</w:t>
      </w:r>
      <w:r>
        <w:rPr>
          <w:color w:val="231F20"/>
          <w:spacing w:val="2"/>
          <w:sz w:val="20"/>
        </w:rPr>
        <w:t> </w:t>
      </w:r>
      <w:r>
        <w:rPr>
          <w:color w:val="231F20"/>
          <w:sz w:val="20"/>
        </w:rPr>
        <w:t>(e.g.,</w:t>
      </w:r>
      <w:r>
        <w:rPr>
          <w:color w:val="231F20"/>
          <w:spacing w:val="1"/>
          <w:sz w:val="20"/>
        </w:rPr>
        <w:t> </w:t>
      </w:r>
      <w:r>
        <w:rPr>
          <w:color w:val="231F20"/>
          <w:sz w:val="20"/>
        </w:rPr>
        <w:t>breeding</w:t>
      </w:r>
      <w:r>
        <w:rPr>
          <w:color w:val="231F20"/>
          <w:spacing w:val="1"/>
          <w:sz w:val="20"/>
        </w:rPr>
        <w:t> </w:t>
      </w:r>
      <w:r>
        <w:rPr>
          <w:color w:val="231F20"/>
          <w:spacing w:val="-2"/>
          <w:sz w:val="20"/>
        </w:rPr>
        <w:t>animals)</w:t>
      </w:r>
    </w:p>
    <w:p>
      <w:pPr>
        <w:pStyle w:val="ListParagraph"/>
        <w:numPr>
          <w:ilvl w:val="0"/>
          <w:numId w:val="128"/>
        </w:numPr>
        <w:tabs>
          <w:tab w:pos="480" w:val="left" w:leader="none"/>
        </w:tabs>
        <w:spacing w:line="261" w:lineRule="auto" w:before="79" w:after="0"/>
        <w:ind w:left="480" w:right="237" w:hanging="240"/>
        <w:jc w:val="left"/>
        <w:rPr>
          <w:sz w:val="20"/>
        </w:rPr>
      </w:pPr>
      <w:r>
        <w:rPr>
          <w:color w:val="231F20"/>
          <w:sz w:val="20"/>
        </w:rPr>
        <w:t>Absence</w:t>
      </w:r>
      <w:r>
        <w:rPr>
          <w:color w:val="231F20"/>
          <w:spacing w:val="-3"/>
          <w:sz w:val="20"/>
        </w:rPr>
        <w:t> </w:t>
      </w:r>
      <w:r>
        <w:rPr>
          <w:color w:val="231F20"/>
          <w:sz w:val="20"/>
        </w:rPr>
        <w:t>of</w:t>
      </w:r>
      <w:r>
        <w:rPr>
          <w:color w:val="231F20"/>
          <w:spacing w:val="-3"/>
          <w:sz w:val="20"/>
        </w:rPr>
        <w:t> </w:t>
      </w:r>
      <w:r>
        <w:rPr>
          <w:color w:val="231F20"/>
          <w:sz w:val="20"/>
        </w:rPr>
        <w:t>exercise</w:t>
      </w:r>
      <w:r>
        <w:rPr>
          <w:color w:val="231F20"/>
          <w:spacing w:val="-3"/>
          <w:sz w:val="20"/>
        </w:rPr>
        <w:t> </w:t>
      </w:r>
      <w:r>
        <w:rPr>
          <w:color w:val="231F20"/>
          <w:sz w:val="20"/>
        </w:rPr>
        <w:t>and</w:t>
      </w:r>
      <w:r>
        <w:rPr>
          <w:color w:val="231F20"/>
          <w:spacing w:val="-3"/>
          <w:sz w:val="20"/>
        </w:rPr>
        <w:t> </w:t>
      </w:r>
      <w:r>
        <w:rPr>
          <w:color w:val="231F20"/>
          <w:sz w:val="20"/>
        </w:rPr>
        <w:t>psychological</w:t>
      </w:r>
      <w:r>
        <w:rPr>
          <w:color w:val="231F20"/>
          <w:spacing w:val="-3"/>
          <w:sz w:val="20"/>
        </w:rPr>
        <w:t> </w:t>
      </w:r>
      <w:r>
        <w:rPr>
          <w:color w:val="231F20"/>
          <w:sz w:val="20"/>
        </w:rPr>
        <w:t>well-being</w:t>
      </w:r>
      <w:r>
        <w:rPr>
          <w:color w:val="231F20"/>
          <w:spacing w:val="-3"/>
          <w:sz w:val="20"/>
        </w:rPr>
        <w:t> </w:t>
      </w:r>
      <w:r>
        <w:rPr>
          <w:color w:val="231F20"/>
          <w:sz w:val="20"/>
        </w:rPr>
        <w:t>plans</w:t>
      </w:r>
      <w:r>
        <w:rPr>
          <w:color w:val="231F20"/>
          <w:spacing w:val="-3"/>
          <w:sz w:val="20"/>
        </w:rPr>
        <w:t> </w:t>
      </w:r>
      <w:r>
        <w:rPr>
          <w:color w:val="231F20"/>
          <w:sz w:val="20"/>
        </w:rPr>
        <w:t>for</w:t>
      </w:r>
      <w:r>
        <w:rPr>
          <w:color w:val="231F20"/>
          <w:spacing w:val="-3"/>
          <w:sz w:val="20"/>
        </w:rPr>
        <w:t> </w:t>
      </w:r>
      <w:r>
        <w:rPr>
          <w:color w:val="231F20"/>
          <w:sz w:val="20"/>
        </w:rPr>
        <w:t>dogs</w:t>
      </w:r>
      <w:r>
        <w:rPr>
          <w:color w:val="231F20"/>
          <w:spacing w:val="-3"/>
          <w:sz w:val="20"/>
        </w:rPr>
        <w:t> </w:t>
      </w:r>
      <w:r>
        <w:rPr>
          <w:color w:val="231F20"/>
          <w:sz w:val="20"/>
        </w:rPr>
        <w:t>and nonhuman primates</w:t>
      </w:r>
    </w:p>
    <w:p>
      <w:pPr>
        <w:pStyle w:val="ListParagraph"/>
        <w:numPr>
          <w:ilvl w:val="0"/>
          <w:numId w:val="128"/>
        </w:numPr>
        <w:tabs>
          <w:tab w:pos="479" w:val="left" w:leader="none"/>
        </w:tabs>
        <w:spacing w:line="240" w:lineRule="auto" w:before="59" w:after="0"/>
        <w:ind w:left="479" w:right="0" w:hanging="239"/>
        <w:jc w:val="left"/>
        <w:rPr>
          <w:sz w:val="20"/>
        </w:rPr>
      </w:pPr>
      <w:r>
        <w:rPr>
          <w:color w:val="231F20"/>
          <w:sz w:val="20"/>
        </w:rPr>
        <w:t>Committee</w:t>
      </w:r>
      <w:r>
        <w:rPr>
          <w:color w:val="231F20"/>
          <w:spacing w:val="8"/>
          <w:sz w:val="20"/>
        </w:rPr>
        <w:t> </w:t>
      </w:r>
      <w:r>
        <w:rPr>
          <w:color w:val="231F20"/>
          <w:sz w:val="20"/>
        </w:rPr>
        <w:t>not</w:t>
      </w:r>
      <w:r>
        <w:rPr>
          <w:color w:val="231F20"/>
          <w:spacing w:val="9"/>
          <w:sz w:val="20"/>
        </w:rPr>
        <w:t> </w:t>
      </w:r>
      <w:r>
        <w:rPr>
          <w:color w:val="231F20"/>
          <w:sz w:val="20"/>
        </w:rPr>
        <w:t>appointed</w:t>
      </w:r>
      <w:r>
        <w:rPr>
          <w:color w:val="231F20"/>
          <w:spacing w:val="9"/>
          <w:sz w:val="20"/>
        </w:rPr>
        <w:t> </w:t>
      </w:r>
      <w:r>
        <w:rPr>
          <w:color w:val="231F20"/>
          <w:sz w:val="20"/>
        </w:rPr>
        <w:t>by</w:t>
      </w:r>
      <w:r>
        <w:rPr>
          <w:color w:val="231F20"/>
          <w:spacing w:val="9"/>
          <w:sz w:val="20"/>
        </w:rPr>
        <w:t> </w:t>
      </w:r>
      <w:r>
        <w:rPr>
          <w:color w:val="231F20"/>
          <w:sz w:val="20"/>
        </w:rPr>
        <w:t>the</w:t>
      </w:r>
      <w:r>
        <w:rPr>
          <w:color w:val="231F20"/>
          <w:spacing w:val="9"/>
          <w:sz w:val="20"/>
        </w:rPr>
        <w:t> </w:t>
      </w:r>
      <w:r>
        <w:rPr>
          <w:color w:val="231F20"/>
          <w:spacing w:val="-5"/>
          <w:sz w:val="20"/>
        </w:rPr>
        <w:t>CEO</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Inadequate</w:t>
      </w:r>
      <w:r>
        <w:rPr>
          <w:color w:val="231F20"/>
          <w:spacing w:val="3"/>
          <w:sz w:val="20"/>
        </w:rPr>
        <w:t> </w:t>
      </w:r>
      <w:r>
        <w:rPr>
          <w:color w:val="231F20"/>
          <w:sz w:val="20"/>
        </w:rPr>
        <w:t>facility</w:t>
      </w:r>
      <w:r>
        <w:rPr>
          <w:color w:val="231F20"/>
          <w:spacing w:val="3"/>
          <w:sz w:val="20"/>
        </w:rPr>
        <w:t> </w:t>
      </w:r>
      <w:r>
        <w:rPr>
          <w:color w:val="231F20"/>
          <w:sz w:val="20"/>
        </w:rPr>
        <w:t>inspections</w:t>
      </w:r>
      <w:r>
        <w:rPr>
          <w:color w:val="231F20"/>
          <w:spacing w:val="3"/>
          <w:sz w:val="20"/>
        </w:rPr>
        <w:t> </w:t>
      </w:r>
      <w:r>
        <w:rPr>
          <w:color w:val="231F20"/>
          <w:sz w:val="20"/>
        </w:rPr>
        <w:t>(e.g.,</w:t>
      </w:r>
      <w:r>
        <w:rPr>
          <w:color w:val="231F20"/>
          <w:spacing w:val="3"/>
          <w:sz w:val="20"/>
        </w:rPr>
        <w:t> </w:t>
      </w:r>
      <w:r>
        <w:rPr>
          <w:color w:val="231F20"/>
          <w:spacing w:val="-2"/>
          <w:sz w:val="20"/>
        </w:rPr>
        <w:t>laboratories)</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Inadequate</w:t>
      </w:r>
      <w:r>
        <w:rPr>
          <w:color w:val="231F20"/>
          <w:spacing w:val="4"/>
          <w:sz w:val="20"/>
        </w:rPr>
        <w:t> </w:t>
      </w:r>
      <w:r>
        <w:rPr>
          <w:color w:val="231F20"/>
          <w:sz w:val="20"/>
        </w:rPr>
        <w:t>training</w:t>
      </w:r>
      <w:r>
        <w:rPr>
          <w:color w:val="231F20"/>
          <w:spacing w:val="4"/>
          <w:sz w:val="20"/>
        </w:rPr>
        <w:t> </w:t>
      </w:r>
      <w:r>
        <w:rPr>
          <w:color w:val="231F20"/>
          <w:sz w:val="20"/>
        </w:rPr>
        <w:t>of</w:t>
      </w:r>
      <w:r>
        <w:rPr>
          <w:color w:val="231F20"/>
          <w:spacing w:val="5"/>
          <w:sz w:val="20"/>
        </w:rPr>
        <w:t> </w:t>
      </w:r>
      <w:r>
        <w:rPr>
          <w:color w:val="231F20"/>
          <w:spacing w:val="-2"/>
          <w:sz w:val="20"/>
        </w:rPr>
        <w:t>IACUC</w:t>
      </w:r>
    </w:p>
    <w:p>
      <w:pPr>
        <w:pStyle w:val="ListParagraph"/>
        <w:numPr>
          <w:ilvl w:val="0"/>
          <w:numId w:val="128"/>
        </w:numPr>
        <w:tabs>
          <w:tab w:pos="479" w:val="left" w:leader="none"/>
        </w:tabs>
        <w:spacing w:line="240" w:lineRule="auto" w:before="80" w:after="0"/>
        <w:ind w:left="479" w:right="0" w:hanging="239"/>
        <w:jc w:val="left"/>
        <w:rPr>
          <w:sz w:val="20"/>
        </w:rPr>
      </w:pPr>
      <w:r>
        <w:rPr>
          <w:color w:val="231F20"/>
          <w:sz w:val="20"/>
        </w:rPr>
        <w:t>Inadequate</w:t>
      </w:r>
      <w:r>
        <w:rPr>
          <w:color w:val="231F20"/>
          <w:spacing w:val="5"/>
          <w:sz w:val="20"/>
        </w:rPr>
        <w:t> </w:t>
      </w:r>
      <w:r>
        <w:rPr>
          <w:color w:val="231F20"/>
          <w:sz w:val="20"/>
        </w:rPr>
        <w:t>intensity</w:t>
      </w:r>
      <w:r>
        <w:rPr>
          <w:color w:val="231F20"/>
          <w:spacing w:val="6"/>
          <w:sz w:val="20"/>
        </w:rPr>
        <w:t> </w:t>
      </w:r>
      <w:r>
        <w:rPr>
          <w:color w:val="231F20"/>
          <w:sz w:val="20"/>
        </w:rPr>
        <w:t>of</w:t>
      </w:r>
      <w:r>
        <w:rPr>
          <w:color w:val="231F20"/>
          <w:spacing w:val="6"/>
          <w:sz w:val="20"/>
        </w:rPr>
        <w:t> </w:t>
      </w:r>
      <w:r>
        <w:rPr>
          <w:color w:val="231F20"/>
          <w:sz w:val="20"/>
        </w:rPr>
        <w:t>oversight</w:t>
      </w:r>
      <w:r>
        <w:rPr>
          <w:color w:val="231F20"/>
          <w:spacing w:val="6"/>
          <w:sz w:val="20"/>
        </w:rPr>
        <w:t> </w:t>
      </w:r>
      <w:r>
        <w:rPr>
          <w:color w:val="231F20"/>
          <w:sz w:val="20"/>
        </w:rPr>
        <w:t>of</w:t>
      </w:r>
      <w:r>
        <w:rPr>
          <w:color w:val="231F20"/>
          <w:spacing w:val="5"/>
          <w:sz w:val="20"/>
        </w:rPr>
        <w:t> </w:t>
      </w:r>
      <w:r>
        <w:rPr>
          <w:color w:val="231F20"/>
          <w:spacing w:val="-2"/>
          <w:sz w:val="20"/>
        </w:rPr>
        <w:t>program</w:t>
      </w:r>
    </w:p>
    <w:p>
      <w:pPr>
        <w:pStyle w:val="BodyText"/>
        <w:spacing w:before="107"/>
      </w:pPr>
    </w:p>
    <w:p>
      <w:pPr>
        <w:spacing w:before="0"/>
        <w:ind w:left="0" w:right="0" w:firstLine="0"/>
        <w:jc w:val="left"/>
        <w:rPr>
          <w:i/>
          <w:sz w:val="16"/>
        </w:rPr>
      </w:pPr>
      <w:r>
        <w:rPr>
          <w:i/>
          <w:color w:val="231F20"/>
          <w:sz w:val="16"/>
        </w:rPr>
        <w:t>Presented</w:t>
      </w:r>
      <w:r>
        <w:rPr>
          <w:i/>
          <w:color w:val="231F20"/>
          <w:spacing w:val="4"/>
          <w:sz w:val="16"/>
        </w:rPr>
        <w:t> </w:t>
      </w:r>
      <w:r>
        <w:rPr>
          <w:i/>
          <w:color w:val="231F20"/>
          <w:sz w:val="16"/>
        </w:rPr>
        <w:t>in</w:t>
      </w:r>
      <w:r>
        <w:rPr>
          <w:i/>
          <w:color w:val="231F20"/>
          <w:spacing w:val="5"/>
          <w:sz w:val="16"/>
        </w:rPr>
        <w:t> </w:t>
      </w:r>
      <w:r>
        <w:rPr>
          <w:i/>
          <w:color w:val="231F20"/>
          <w:sz w:val="16"/>
        </w:rPr>
        <w:t>order</w:t>
      </w:r>
      <w:r>
        <w:rPr>
          <w:i/>
          <w:color w:val="231F20"/>
          <w:spacing w:val="5"/>
          <w:sz w:val="16"/>
        </w:rPr>
        <w:t> </w:t>
      </w:r>
      <w:r>
        <w:rPr>
          <w:i/>
          <w:color w:val="231F20"/>
          <w:sz w:val="16"/>
        </w:rPr>
        <w:t>of</w:t>
      </w:r>
      <w:r>
        <w:rPr>
          <w:i/>
          <w:color w:val="231F20"/>
          <w:spacing w:val="5"/>
          <w:sz w:val="16"/>
        </w:rPr>
        <w:t> </w:t>
      </w:r>
      <w:r>
        <w:rPr>
          <w:i/>
          <w:color w:val="231F20"/>
          <w:sz w:val="16"/>
        </w:rPr>
        <w:t>most</w:t>
      </w:r>
      <w:r>
        <w:rPr>
          <w:i/>
          <w:color w:val="231F20"/>
          <w:spacing w:val="5"/>
          <w:sz w:val="16"/>
        </w:rPr>
        <w:t> </w:t>
      </w:r>
      <w:r>
        <w:rPr>
          <w:i/>
          <w:color w:val="231F20"/>
          <w:sz w:val="16"/>
        </w:rPr>
        <w:t>common</w:t>
      </w:r>
      <w:r>
        <w:rPr>
          <w:i/>
          <w:color w:val="231F20"/>
          <w:spacing w:val="5"/>
          <w:sz w:val="16"/>
        </w:rPr>
        <w:t> </w:t>
      </w:r>
      <w:r>
        <w:rPr>
          <w:i/>
          <w:color w:val="231F20"/>
          <w:sz w:val="16"/>
        </w:rPr>
        <w:t>citation</w:t>
      </w:r>
      <w:r>
        <w:rPr>
          <w:i/>
          <w:color w:val="231F20"/>
          <w:spacing w:val="4"/>
          <w:sz w:val="16"/>
        </w:rPr>
        <w:t> </w:t>
      </w:r>
      <w:r>
        <w:rPr>
          <w:i/>
          <w:color w:val="231F20"/>
          <w:sz w:val="16"/>
        </w:rPr>
        <w:t>to</w:t>
      </w:r>
      <w:r>
        <w:rPr>
          <w:i/>
          <w:color w:val="231F20"/>
          <w:spacing w:val="5"/>
          <w:sz w:val="16"/>
        </w:rPr>
        <w:t> </w:t>
      </w:r>
      <w:r>
        <w:rPr>
          <w:i/>
          <w:color w:val="231F20"/>
          <w:sz w:val="16"/>
        </w:rPr>
        <w:t>least</w:t>
      </w:r>
      <w:r>
        <w:rPr>
          <w:i/>
          <w:color w:val="231F20"/>
          <w:spacing w:val="5"/>
          <w:sz w:val="16"/>
        </w:rPr>
        <w:t> </w:t>
      </w:r>
      <w:r>
        <w:rPr>
          <w:i/>
          <w:color w:val="231F20"/>
          <w:sz w:val="16"/>
        </w:rPr>
        <w:t>frequent</w:t>
      </w:r>
      <w:r>
        <w:rPr>
          <w:i/>
          <w:color w:val="231F20"/>
          <w:spacing w:val="5"/>
          <w:sz w:val="16"/>
        </w:rPr>
        <w:t> </w:t>
      </w:r>
      <w:r>
        <w:rPr>
          <w:i/>
          <w:color w:val="231F20"/>
          <w:spacing w:val="-2"/>
          <w:sz w:val="16"/>
        </w:rPr>
        <w:t>citation.</w:t>
      </w:r>
    </w:p>
    <w:p>
      <w:pPr>
        <w:pStyle w:val="BodyText"/>
        <w:rPr>
          <w:i/>
          <w:sz w:val="16"/>
        </w:rPr>
      </w:pPr>
    </w:p>
    <w:p>
      <w:pPr>
        <w:pStyle w:val="BodyText"/>
        <w:rPr>
          <w:i/>
          <w:sz w:val="16"/>
        </w:rPr>
      </w:pPr>
    </w:p>
    <w:p>
      <w:pPr>
        <w:pStyle w:val="BodyText"/>
        <w:rPr>
          <w:i/>
          <w:sz w:val="16"/>
        </w:rPr>
      </w:pPr>
    </w:p>
    <w:p>
      <w:pPr>
        <w:pStyle w:val="BodyText"/>
        <w:rPr>
          <w:i/>
          <w:sz w:val="16"/>
        </w:rPr>
      </w:pPr>
    </w:p>
    <w:p>
      <w:pPr>
        <w:pStyle w:val="BodyText"/>
        <w:rPr>
          <w:i/>
          <w:sz w:val="16"/>
        </w:rPr>
      </w:pPr>
    </w:p>
    <w:p>
      <w:pPr>
        <w:pStyle w:val="BodyText"/>
        <w:rPr>
          <w:i/>
          <w:sz w:val="16"/>
        </w:rPr>
      </w:pPr>
    </w:p>
    <w:p>
      <w:pPr>
        <w:pStyle w:val="BodyText"/>
        <w:rPr>
          <w:i/>
          <w:sz w:val="16"/>
        </w:rPr>
      </w:pPr>
    </w:p>
    <w:p>
      <w:pPr>
        <w:pStyle w:val="BodyText"/>
        <w:rPr>
          <w:i/>
          <w:sz w:val="16"/>
        </w:rPr>
      </w:pPr>
    </w:p>
    <w:p>
      <w:pPr>
        <w:pStyle w:val="BodyText"/>
        <w:rPr>
          <w:i/>
          <w:sz w:val="16"/>
        </w:rPr>
      </w:pPr>
    </w:p>
    <w:p>
      <w:pPr>
        <w:pStyle w:val="BodyText"/>
        <w:rPr>
          <w:i/>
          <w:sz w:val="16"/>
        </w:rPr>
      </w:pPr>
    </w:p>
    <w:p>
      <w:pPr>
        <w:pStyle w:val="BodyText"/>
        <w:spacing w:before="84"/>
        <w:rPr>
          <w:i/>
          <w:sz w:val="16"/>
        </w:rPr>
      </w:pPr>
    </w:p>
    <w:p>
      <w:pPr>
        <w:spacing w:before="0"/>
        <w:ind w:left="0" w:right="237" w:firstLine="0"/>
        <w:jc w:val="center"/>
        <w:rPr>
          <w:sz w:val="16"/>
        </w:rPr>
      </w:pPr>
      <w:r>
        <w:rPr>
          <w:color w:val="231F20"/>
          <w:spacing w:val="-5"/>
          <w:sz w:val="16"/>
        </w:rPr>
        <w:t>193</w:t>
      </w:r>
    </w:p>
    <w:p>
      <w:pPr>
        <w:spacing w:after="0"/>
        <w:jc w:val="center"/>
        <w:rPr>
          <w:sz w:val="16"/>
        </w:rPr>
        <w:sectPr>
          <w:headerReference w:type="default" r:id="rId136"/>
          <w:pgSz w:w="8640" w:h="12960"/>
          <w:pgMar w:header="0" w:footer="0" w:top="1480" w:bottom="280" w:left="1080" w:right="720"/>
        </w:sect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
        <w:rPr>
          <w:sz w:val="32"/>
        </w:rPr>
      </w:pPr>
    </w:p>
    <w:p>
      <w:pPr>
        <w:pStyle w:val="Heading2"/>
        <w:rPr>
          <w:rFonts w:ascii="Times New Roman"/>
          <w:i/>
        </w:rPr>
      </w:pPr>
      <w:r>
        <w:rPr>
          <w:b w:val="0"/>
          <w:i/>
        </w:rPr>
        <w:t>This</w:t>
      </w:r>
      <w:r>
        <w:rPr>
          <w:b w:val="0"/>
          <w:i/>
          <w:spacing w:val="-2"/>
        </w:rPr>
        <w:t> </w:t>
      </w:r>
      <w:r>
        <w:rPr>
          <w:b w:val="0"/>
          <w:i/>
        </w:rPr>
        <w:t>page</w:t>
      </w:r>
      <w:r>
        <w:rPr>
          <w:b w:val="0"/>
          <w:i/>
          <w:spacing w:val="-1"/>
        </w:rPr>
        <w:t> </w:t>
      </w:r>
      <w:r>
        <w:rPr>
          <w:b w:val="0"/>
          <w:i/>
        </w:rPr>
        <w:t>intentionally</w:t>
      </w:r>
      <w:r>
        <w:rPr>
          <w:b w:val="0"/>
          <w:i/>
          <w:spacing w:val="-2"/>
        </w:rPr>
        <w:t> </w:t>
      </w:r>
      <w:r>
        <w:rPr>
          <w:b w:val="0"/>
          <w:i/>
        </w:rPr>
        <w:t>left</w:t>
      </w:r>
      <w:r>
        <w:rPr>
          <w:b w:val="0"/>
          <w:i/>
          <w:spacing w:val="-1"/>
        </w:rPr>
        <w:t> </w:t>
      </w:r>
      <w:r>
        <w:rPr>
          <w:b w:val="0"/>
          <w:i/>
          <w:spacing w:val="-2"/>
        </w:rPr>
        <w:t>blank</w:t>
      </w:r>
      <w:r>
        <w:rPr>
          <w:rFonts w:ascii="Times New Roman"/>
          <w:i/>
          <w:spacing w:val="-2"/>
        </w:rPr>
        <w:t>.</w:t>
      </w:r>
    </w:p>
    <w:p>
      <w:pPr>
        <w:pStyle w:val="Heading2"/>
        <w:spacing w:after="0"/>
        <w:rPr>
          <w:rFonts w:ascii="Times New Roman"/>
          <w:i/>
        </w:rPr>
        <w:sectPr>
          <w:headerReference w:type="even" r:id="rId137"/>
          <w:pgSz w:w="12240" w:h="15840"/>
          <w:pgMar w:header="0" w:footer="0" w:top="1820" w:bottom="280" w:left="1800" w:right="1800"/>
        </w:sectPr>
      </w:pPr>
    </w:p>
    <w:p>
      <w:pPr>
        <w:pStyle w:val="BodyText"/>
        <w:spacing w:before="301"/>
        <w:rPr>
          <w:rFonts w:ascii="Times New Roman"/>
          <w:i/>
          <w:sz w:val="30"/>
        </w:rPr>
      </w:pPr>
    </w:p>
    <w:p>
      <w:pPr>
        <w:pStyle w:val="Heading3"/>
        <w:spacing w:line="196" w:lineRule="auto"/>
        <w:ind w:left="1800" w:right="1008" w:hanging="1440"/>
      </w:pPr>
      <w:bookmarkStart w:name="Appendix D: Recommendations of the 2000 " w:id="150"/>
      <w:bookmarkEnd w:id="150"/>
      <w:r>
        <w:rPr>
          <w:b w:val="0"/>
        </w:rPr>
      </w:r>
      <w:bookmarkStart w:name="_bookmark80" w:id="151"/>
      <w:bookmarkEnd w:id="151"/>
      <w:r>
        <w:rPr>
          <w:b w:val="0"/>
        </w:rPr>
      </w:r>
      <w:r>
        <w:rPr>
          <w:color w:val="231F20"/>
          <w:w w:val="85"/>
        </w:rPr>
        <w:t>Appendix D:</w:t>
      </w:r>
      <w:r>
        <w:rPr>
          <w:color w:val="231F20"/>
          <w:spacing w:val="40"/>
        </w:rPr>
        <w:t> </w:t>
      </w:r>
      <w:r>
        <w:rPr>
          <w:color w:val="231F20"/>
          <w:w w:val="85"/>
        </w:rPr>
        <w:t>Recommendations of the 2000 AVMA </w:t>
      </w:r>
      <w:r>
        <w:rPr>
          <w:color w:val="231F20"/>
          <w:w w:val="85"/>
        </w:rPr>
        <w:t>Panel </w:t>
      </w:r>
      <w:r>
        <w:rPr>
          <w:color w:val="231F20"/>
          <w:w w:val="95"/>
        </w:rPr>
        <w:t>on</w:t>
      </w:r>
      <w:r>
        <w:rPr>
          <w:color w:val="231F20"/>
          <w:spacing w:val="-14"/>
          <w:w w:val="95"/>
        </w:rPr>
        <w:t> </w:t>
      </w:r>
      <w:r>
        <w:rPr>
          <w:color w:val="231F20"/>
          <w:w w:val="95"/>
        </w:rPr>
        <w:t>Euthanasia</w:t>
      </w:r>
    </w:p>
    <w:p>
      <w:pPr>
        <w:spacing w:before="312"/>
        <w:ind w:left="360" w:right="0" w:firstLine="0"/>
        <w:jc w:val="left"/>
        <w:rPr>
          <w:i/>
          <w:sz w:val="20"/>
        </w:rPr>
      </w:pPr>
      <w:r>
        <w:rPr>
          <w:i/>
          <w:color w:val="231F20"/>
          <w:sz w:val="20"/>
        </w:rPr>
        <w:t>(See</w:t>
      </w:r>
      <w:r>
        <w:rPr>
          <w:i/>
          <w:color w:val="231F20"/>
          <w:spacing w:val="-12"/>
          <w:sz w:val="20"/>
        </w:rPr>
        <w:t> </w:t>
      </w:r>
      <w:hyperlink w:history="true" w:anchor="_bookmark40">
        <w:r>
          <w:rPr>
            <w:i/>
            <w:color w:val="0000FF"/>
            <w:sz w:val="20"/>
          </w:rPr>
          <w:t>C.2.b.</w:t>
        </w:r>
        <w:r>
          <w:rPr>
            <w:i/>
            <w:color w:val="0000FF"/>
            <w:spacing w:val="-12"/>
            <w:sz w:val="20"/>
          </w:rPr>
          <w:t> </w:t>
        </w:r>
        <w:r>
          <w:rPr>
            <w:i/>
            <w:color w:val="0000FF"/>
            <w:spacing w:val="-2"/>
            <w:sz w:val="20"/>
          </w:rPr>
          <w:t>Euthanasia</w:t>
        </w:r>
      </w:hyperlink>
      <w:r>
        <w:rPr>
          <w:i/>
          <w:color w:val="231F20"/>
          <w:spacing w:val="-2"/>
          <w:sz w:val="20"/>
        </w:rPr>
        <w:t>)</w:t>
      </w:r>
    </w:p>
    <w:p>
      <w:pPr>
        <w:pStyle w:val="BodyText"/>
        <w:spacing w:line="261" w:lineRule="auto" w:before="201"/>
        <w:ind w:left="360" w:right="587"/>
      </w:pPr>
      <w:r>
        <w:rPr>
          <w:color w:val="231F20"/>
        </w:rPr>
        <w:t>The</w:t>
      </w:r>
      <w:r>
        <w:rPr>
          <w:color w:val="231F20"/>
          <w:spacing w:val="32"/>
        </w:rPr>
        <w:t> </w:t>
      </w:r>
      <w:r>
        <w:rPr>
          <w:color w:val="231F20"/>
        </w:rPr>
        <w:t>2000</w:t>
      </w:r>
      <w:r>
        <w:rPr>
          <w:color w:val="231F20"/>
          <w:spacing w:val="32"/>
        </w:rPr>
        <w:t> </w:t>
      </w:r>
      <w:r>
        <w:rPr>
          <w:color w:val="231F20"/>
        </w:rPr>
        <w:t>AVMA</w:t>
      </w:r>
      <w:r>
        <w:rPr>
          <w:color w:val="231F20"/>
          <w:spacing w:val="32"/>
        </w:rPr>
        <w:t> </w:t>
      </w:r>
      <w:r>
        <w:rPr>
          <w:color w:val="231F20"/>
        </w:rPr>
        <w:t>Panel</w:t>
      </w:r>
      <w:r>
        <w:rPr>
          <w:color w:val="231F20"/>
          <w:spacing w:val="32"/>
        </w:rPr>
        <w:t> </w:t>
      </w:r>
      <w:r>
        <w:rPr>
          <w:color w:val="231F20"/>
        </w:rPr>
        <w:t>on</w:t>
      </w:r>
      <w:r>
        <w:rPr>
          <w:color w:val="231F20"/>
          <w:spacing w:val="32"/>
        </w:rPr>
        <w:t> </w:t>
      </w:r>
      <w:r>
        <w:rPr>
          <w:color w:val="231F20"/>
        </w:rPr>
        <w:t>Euthanasia</w:t>
      </w:r>
      <w:r>
        <w:rPr>
          <w:color w:val="231F20"/>
          <w:spacing w:val="32"/>
        </w:rPr>
        <w:t> </w:t>
      </w:r>
      <w:r>
        <w:rPr>
          <w:color w:val="231F20"/>
        </w:rPr>
        <w:t>Report</w:t>
      </w:r>
      <w:r>
        <w:rPr>
          <w:color w:val="231F20"/>
          <w:spacing w:val="32"/>
        </w:rPr>
        <w:t> </w:t>
      </w:r>
      <w:r>
        <w:rPr>
          <w:color w:val="231F20"/>
        </w:rPr>
        <w:t>characterizes</w:t>
      </w:r>
      <w:r>
        <w:rPr>
          <w:color w:val="231F20"/>
          <w:spacing w:val="32"/>
        </w:rPr>
        <w:t> </w:t>
      </w:r>
      <w:r>
        <w:rPr>
          <w:color w:val="231F20"/>
        </w:rPr>
        <w:t>euthanasia methods by type:</w:t>
      </w:r>
    </w:p>
    <w:p>
      <w:pPr>
        <w:pStyle w:val="ListParagraph"/>
        <w:numPr>
          <w:ilvl w:val="0"/>
          <w:numId w:val="129"/>
        </w:numPr>
        <w:tabs>
          <w:tab w:pos="818" w:val="left" w:leader="none"/>
        </w:tabs>
        <w:spacing w:line="240" w:lineRule="auto" w:before="78" w:after="0"/>
        <w:ind w:left="818" w:right="0" w:hanging="218"/>
        <w:jc w:val="left"/>
        <w:rPr>
          <w:sz w:val="20"/>
        </w:rPr>
      </w:pPr>
      <w:r>
        <w:rPr>
          <w:color w:val="231F20"/>
          <w:sz w:val="20"/>
        </w:rPr>
        <w:t>Inhalant</w:t>
      </w:r>
      <w:r>
        <w:rPr>
          <w:color w:val="231F20"/>
          <w:spacing w:val="-8"/>
          <w:sz w:val="20"/>
        </w:rPr>
        <w:t> </w:t>
      </w:r>
      <w:r>
        <w:rPr>
          <w:color w:val="231F20"/>
          <w:spacing w:val="-2"/>
          <w:sz w:val="20"/>
        </w:rPr>
        <w:t>agents,</w:t>
      </w:r>
    </w:p>
    <w:p>
      <w:pPr>
        <w:pStyle w:val="ListParagraph"/>
        <w:numPr>
          <w:ilvl w:val="0"/>
          <w:numId w:val="129"/>
        </w:numPr>
        <w:tabs>
          <w:tab w:pos="818" w:val="left" w:leader="none"/>
        </w:tabs>
        <w:spacing w:line="240" w:lineRule="auto" w:before="80" w:after="0"/>
        <w:ind w:left="818" w:right="0" w:hanging="218"/>
        <w:jc w:val="left"/>
        <w:rPr>
          <w:sz w:val="20"/>
        </w:rPr>
      </w:pPr>
      <w:r>
        <w:rPr>
          <w:color w:val="231F20"/>
          <w:sz w:val="20"/>
        </w:rPr>
        <w:t>Noninhalant</w:t>
      </w:r>
      <w:r>
        <w:rPr>
          <w:color w:val="231F20"/>
          <w:spacing w:val="4"/>
          <w:sz w:val="20"/>
        </w:rPr>
        <w:t> </w:t>
      </w:r>
      <w:r>
        <w:rPr>
          <w:color w:val="231F20"/>
          <w:sz w:val="20"/>
        </w:rPr>
        <w:t>pharmaceutical</w:t>
      </w:r>
      <w:r>
        <w:rPr>
          <w:color w:val="231F20"/>
          <w:spacing w:val="5"/>
          <w:sz w:val="20"/>
        </w:rPr>
        <w:t> </w:t>
      </w:r>
      <w:r>
        <w:rPr>
          <w:color w:val="231F20"/>
          <w:sz w:val="20"/>
        </w:rPr>
        <w:t>agents,</w:t>
      </w:r>
      <w:r>
        <w:rPr>
          <w:color w:val="231F20"/>
          <w:spacing w:val="4"/>
          <w:sz w:val="20"/>
        </w:rPr>
        <w:t> </w:t>
      </w:r>
      <w:r>
        <w:rPr>
          <w:color w:val="231F20"/>
          <w:spacing w:val="-5"/>
          <w:sz w:val="20"/>
        </w:rPr>
        <w:t>and</w:t>
      </w:r>
    </w:p>
    <w:p>
      <w:pPr>
        <w:pStyle w:val="ListParagraph"/>
        <w:numPr>
          <w:ilvl w:val="0"/>
          <w:numId w:val="129"/>
        </w:numPr>
        <w:tabs>
          <w:tab w:pos="817" w:val="left" w:leader="none"/>
        </w:tabs>
        <w:spacing w:line="240" w:lineRule="auto" w:before="81" w:after="0"/>
        <w:ind w:left="817" w:right="0" w:hanging="217"/>
        <w:jc w:val="left"/>
        <w:rPr>
          <w:sz w:val="20"/>
        </w:rPr>
      </w:pPr>
      <w:r>
        <w:rPr>
          <w:color w:val="231F20"/>
          <w:sz w:val="20"/>
        </w:rPr>
        <w:t>Physical</w:t>
      </w:r>
      <w:r>
        <w:rPr>
          <w:color w:val="231F20"/>
          <w:spacing w:val="-9"/>
          <w:sz w:val="20"/>
        </w:rPr>
        <w:t> </w:t>
      </w:r>
      <w:r>
        <w:rPr>
          <w:color w:val="231F20"/>
          <w:spacing w:val="-2"/>
          <w:sz w:val="20"/>
        </w:rPr>
        <w:t>methods.</w:t>
      </w:r>
    </w:p>
    <w:p>
      <w:pPr>
        <w:pStyle w:val="BodyText"/>
        <w:spacing w:before="69"/>
      </w:pPr>
    </w:p>
    <w:p>
      <w:pPr>
        <w:pStyle w:val="BodyText"/>
        <w:spacing w:line="261" w:lineRule="auto"/>
        <w:ind w:left="359" w:right="596"/>
        <w:jc w:val="both"/>
      </w:pPr>
      <w:r>
        <w:rPr>
          <w:color w:val="231F20"/>
        </w:rPr>
        <w:t>The Panel further classifies the methods into those that are considered acceptable, conditionally acceptable and unacceptable when used as </w:t>
      </w:r>
      <w:r>
        <w:rPr>
          <w:color w:val="231F20"/>
        </w:rPr>
        <w:t>the sole means of euthanasia.</w:t>
      </w:r>
    </w:p>
    <w:p>
      <w:pPr>
        <w:pStyle w:val="BodyText"/>
        <w:spacing w:before="107"/>
      </w:pPr>
    </w:p>
    <w:p>
      <w:pPr>
        <w:pStyle w:val="Heading4"/>
        <w:spacing w:before="1"/>
        <w:jc w:val="both"/>
      </w:pPr>
      <w:r>
        <w:rPr>
          <w:color w:val="231F20"/>
          <w:w w:val="80"/>
        </w:rPr>
        <w:t>Euthanasia</w:t>
      </w:r>
      <w:r>
        <w:rPr>
          <w:color w:val="231F20"/>
          <w:spacing w:val="36"/>
        </w:rPr>
        <w:t> </w:t>
      </w:r>
      <w:r>
        <w:rPr>
          <w:color w:val="231F20"/>
          <w:w w:val="80"/>
        </w:rPr>
        <w:t>of</w:t>
      </w:r>
      <w:r>
        <w:rPr>
          <w:color w:val="231F20"/>
          <w:spacing w:val="36"/>
        </w:rPr>
        <w:t> </w:t>
      </w:r>
      <w:r>
        <w:rPr>
          <w:color w:val="231F20"/>
          <w:w w:val="80"/>
        </w:rPr>
        <w:t>Homeothermic</w:t>
      </w:r>
      <w:r>
        <w:rPr>
          <w:color w:val="231F20"/>
          <w:spacing w:val="37"/>
        </w:rPr>
        <w:t> </w:t>
      </w:r>
      <w:r>
        <w:rPr>
          <w:color w:val="231F20"/>
          <w:w w:val="80"/>
        </w:rPr>
        <w:t>(Warm-blooded)</w:t>
      </w:r>
      <w:r>
        <w:rPr>
          <w:color w:val="231F20"/>
          <w:spacing w:val="36"/>
        </w:rPr>
        <w:t> </w:t>
      </w:r>
      <w:r>
        <w:rPr>
          <w:color w:val="231F20"/>
          <w:spacing w:val="-2"/>
          <w:w w:val="80"/>
        </w:rPr>
        <w:t>Animals</w:t>
      </w:r>
    </w:p>
    <w:p>
      <w:pPr>
        <w:pStyle w:val="Heading6"/>
        <w:spacing w:before="185"/>
        <w:ind w:left="360"/>
        <w:jc w:val="both"/>
      </w:pPr>
      <w:r>
        <w:rPr>
          <w:color w:val="231F20"/>
          <w:w w:val="85"/>
        </w:rPr>
        <w:t>Inhalant</w:t>
      </w:r>
      <w:r>
        <w:rPr>
          <w:color w:val="231F20"/>
          <w:spacing w:val="-2"/>
          <w:w w:val="95"/>
        </w:rPr>
        <w:t> Agents</w:t>
      </w:r>
    </w:p>
    <w:p>
      <w:pPr>
        <w:pStyle w:val="BodyText"/>
        <w:spacing w:line="261" w:lineRule="auto" w:before="134"/>
        <w:ind w:left="359" w:right="575"/>
        <w:jc w:val="both"/>
      </w:pPr>
      <w:r>
        <w:rPr>
          <w:i/>
          <w:color w:val="231F20"/>
          <w:spacing w:val="-4"/>
        </w:rPr>
        <w:t>Inhalant</w:t>
      </w:r>
      <w:r>
        <w:rPr>
          <w:i/>
          <w:color w:val="231F20"/>
          <w:spacing w:val="-7"/>
        </w:rPr>
        <w:t> </w:t>
      </w:r>
      <w:r>
        <w:rPr>
          <w:i/>
          <w:color w:val="231F20"/>
          <w:spacing w:val="-4"/>
        </w:rPr>
        <w:t>Anesthetics:</w:t>
      </w:r>
      <w:r>
        <w:rPr>
          <w:i/>
          <w:color w:val="231F20"/>
          <w:spacing w:val="-7"/>
        </w:rPr>
        <w:t> </w:t>
      </w:r>
      <w:r>
        <w:rPr>
          <w:color w:val="231F20"/>
          <w:spacing w:val="-4"/>
        </w:rPr>
        <w:t>The</w:t>
      </w:r>
      <w:r>
        <w:rPr>
          <w:color w:val="231F20"/>
          <w:spacing w:val="-7"/>
        </w:rPr>
        <w:t> </w:t>
      </w:r>
      <w:r>
        <w:rPr>
          <w:color w:val="231F20"/>
          <w:spacing w:val="-4"/>
        </w:rPr>
        <w:t>Panel</w:t>
      </w:r>
      <w:r>
        <w:rPr>
          <w:color w:val="231F20"/>
          <w:spacing w:val="-7"/>
        </w:rPr>
        <w:t> </w:t>
      </w:r>
      <w:r>
        <w:rPr>
          <w:color w:val="231F20"/>
          <w:spacing w:val="-4"/>
        </w:rPr>
        <w:t>recommends</w:t>
      </w:r>
      <w:r>
        <w:rPr>
          <w:color w:val="231F20"/>
          <w:spacing w:val="-7"/>
        </w:rPr>
        <w:t> </w:t>
      </w:r>
      <w:r>
        <w:rPr>
          <w:color w:val="231F20"/>
          <w:spacing w:val="-4"/>
        </w:rPr>
        <w:t>the</w:t>
      </w:r>
      <w:r>
        <w:rPr>
          <w:color w:val="231F20"/>
          <w:spacing w:val="-7"/>
        </w:rPr>
        <w:t> </w:t>
      </w:r>
      <w:r>
        <w:rPr>
          <w:color w:val="231F20"/>
          <w:spacing w:val="-4"/>
        </w:rPr>
        <w:t>use</w:t>
      </w:r>
      <w:r>
        <w:rPr>
          <w:color w:val="231F20"/>
          <w:spacing w:val="-7"/>
        </w:rPr>
        <w:t> </w:t>
      </w:r>
      <w:r>
        <w:rPr>
          <w:color w:val="231F20"/>
          <w:spacing w:val="-4"/>
        </w:rPr>
        <w:t>of</w:t>
      </w:r>
      <w:r>
        <w:rPr>
          <w:color w:val="231F20"/>
          <w:spacing w:val="-7"/>
        </w:rPr>
        <w:t> </w:t>
      </w:r>
      <w:r>
        <w:rPr>
          <w:color w:val="231F20"/>
          <w:spacing w:val="-4"/>
        </w:rPr>
        <w:t>halothane,</w:t>
      </w:r>
      <w:r>
        <w:rPr>
          <w:color w:val="231F20"/>
          <w:spacing w:val="-7"/>
        </w:rPr>
        <w:t> </w:t>
      </w:r>
      <w:r>
        <w:rPr>
          <w:color w:val="231F20"/>
          <w:spacing w:val="-4"/>
        </w:rPr>
        <w:t>enflurane, </w:t>
      </w:r>
      <w:r>
        <w:rPr>
          <w:color w:val="231F20"/>
        </w:rPr>
        <w:t>sevoflurane, methoxyflurane, isoflurane and desflurane (in order of </w:t>
      </w:r>
      <w:r>
        <w:rPr>
          <w:color w:val="231F20"/>
        </w:rPr>
        <w:t>prefer• ence)</w:t>
      </w:r>
      <w:r>
        <w:rPr>
          <w:color w:val="231F20"/>
          <w:spacing w:val="-6"/>
        </w:rPr>
        <w:t> </w:t>
      </w:r>
      <w:r>
        <w:rPr>
          <w:color w:val="231F20"/>
        </w:rPr>
        <w:t>for</w:t>
      </w:r>
      <w:r>
        <w:rPr>
          <w:color w:val="231F20"/>
          <w:spacing w:val="-6"/>
        </w:rPr>
        <w:t> </w:t>
      </w:r>
      <w:r>
        <w:rPr>
          <w:color w:val="231F20"/>
        </w:rPr>
        <w:t>animals</w:t>
      </w:r>
      <w:r>
        <w:rPr>
          <w:color w:val="231F20"/>
          <w:spacing w:val="-6"/>
        </w:rPr>
        <w:t> </w:t>
      </w:r>
      <w:r>
        <w:rPr>
          <w:color w:val="231F20"/>
        </w:rPr>
        <w:t>under</w:t>
      </w:r>
      <w:r>
        <w:rPr>
          <w:color w:val="231F20"/>
          <w:spacing w:val="-6"/>
        </w:rPr>
        <w:t> </w:t>
      </w:r>
      <w:r>
        <w:rPr>
          <w:color w:val="231F20"/>
        </w:rPr>
        <w:t>7</w:t>
      </w:r>
      <w:r>
        <w:rPr>
          <w:color w:val="231F20"/>
          <w:spacing w:val="-6"/>
        </w:rPr>
        <w:t> </w:t>
      </w:r>
      <w:r>
        <w:rPr>
          <w:color w:val="231F20"/>
        </w:rPr>
        <w:t>kg.</w:t>
      </w:r>
      <w:r>
        <w:rPr>
          <w:color w:val="231F20"/>
          <w:spacing w:val="-6"/>
        </w:rPr>
        <w:t> </w:t>
      </w:r>
      <w:r>
        <w:rPr>
          <w:color w:val="231F20"/>
        </w:rPr>
        <w:t>Although</w:t>
      </w:r>
      <w:r>
        <w:rPr>
          <w:color w:val="231F20"/>
          <w:spacing w:val="-6"/>
        </w:rPr>
        <w:t> </w:t>
      </w:r>
      <w:r>
        <w:rPr>
          <w:color w:val="231F20"/>
        </w:rPr>
        <w:t>acceptable</w:t>
      </w:r>
      <w:r>
        <w:rPr>
          <w:color w:val="231F20"/>
          <w:spacing w:val="-6"/>
        </w:rPr>
        <w:t> </w:t>
      </w:r>
      <w:r>
        <w:rPr>
          <w:color w:val="231F20"/>
        </w:rPr>
        <w:t>for</w:t>
      </w:r>
      <w:r>
        <w:rPr>
          <w:color w:val="231F20"/>
          <w:spacing w:val="-6"/>
        </w:rPr>
        <w:t> </w:t>
      </w:r>
      <w:r>
        <w:rPr>
          <w:color w:val="231F20"/>
        </w:rPr>
        <w:t>use</w:t>
      </w:r>
      <w:r>
        <w:rPr>
          <w:color w:val="231F20"/>
          <w:spacing w:val="-6"/>
        </w:rPr>
        <w:t> </w:t>
      </w:r>
      <w:r>
        <w:rPr>
          <w:color w:val="231F20"/>
        </w:rPr>
        <w:t>in</w:t>
      </w:r>
      <w:r>
        <w:rPr>
          <w:color w:val="231F20"/>
          <w:spacing w:val="-6"/>
        </w:rPr>
        <w:t> </w:t>
      </w:r>
      <w:r>
        <w:rPr>
          <w:color w:val="231F20"/>
        </w:rPr>
        <w:t>larger</w:t>
      </w:r>
      <w:r>
        <w:rPr>
          <w:color w:val="231F20"/>
          <w:spacing w:val="-6"/>
        </w:rPr>
        <w:t> </w:t>
      </w:r>
      <w:r>
        <w:rPr>
          <w:color w:val="231F20"/>
        </w:rPr>
        <w:t>animals these agents are not often used due to cost and difficulty in administration. Induction with methoxyflurane (metofane) is unacceptably slow in some species. Ether was formerly used extensively, but is now only conditionally acceptable due to irritation of mucous membranes and risk of fire and explosion. Nitrous oxide (N</w:t>
      </w:r>
      <w:r>
        <w:rPr>
          <w:color w:val="231F20"/>
          <w:vertAlign w:val="subscript"/>
        </w:rPr>
        <w:t>2</w:t>
      </w:r>
      <w:r>
        <w:rPr>
          <w:color w:val="231F20"/>
          <w:vertAlign w:val="baseline"/>
        </w:rPr>
        <w:t>O) does not produce anesthesia, and may produce hypoxemia and cardiac or respiratory arrest. It may be used in combination with other anesthetics to speed anesthesia onset. It is impor• tant to minimize exposure of personnel to these potentially toxic agents; therefore fume hoods must be used.</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0"/>
      </w:pPr>
    </w:p>
    <w:p>
      <w:pPr>
        <w:spacing w:before="1"/>
        <w:ind w:left="1982" w:right="2219" w:firstLine="0"/>
        <w:jc w:val="center"/>
        <w:rPr>
          <w:sz w:val="16"/>
        </w:rPr>
      </w:pPr>
      <w:r>
        <w:rPr>
          <w:color w:val="231F20"/>
          <w:spacing w:val="-5"/>
          <w:sz w:val="16"/>
        </w:rPr>
        <w:t>195</w:t>
      </w:r>
    </w:p>
    <w:p>
      <w:pPr>
        <w:spacing w:after="0"/>
        <w:jc w:val="center"/>
        <w:rPr>
          <w:sz w:val="16"/>
        </w:rPr>
        <w:sectPr>
          <w:headerReference w:type="default" r:id="rId138"/>
          <w:pgSz w:w="8640" w:h="12960"/>
          <w:pgMar w:header="0" w:footer="0" w:top="1480" w:bottom="280" w:left="720" w:right="360"/>
        </w:sectPr>
      </w:pPr>
    </w:p>
    <w:p>
      <w:pPr>
        <w:pStyle w:val="BodyText"/>
      </w:pPr>
    </w:p>
    <w:p>
      <w:pPr>
        <w:pStyle w:val="BodyText"/>
      </w:pPr>
    </w:p>
    <w:p>
      <w:pPr>
        <w:pStyle w:val="BodyText"/>
        <w:spacing w:before="21"/>
      </w:pPr>
    </w:p>
    <w:p>
      <w:pPr>
        <w:pStyle w:val="BodyText"/>
        <w:spacing w:line="261" w:lineRule="auto" w:before="1"/>
        <w:ind w:left="239" w:right="694"/>
        <w:jc w:val="both"/>
      </w:pPr>
      <w:r>
        <w:rPr>
          <w:color w:val="231F20"/>
        </w:rPr>
        <w:t>Carbon</w:t>
      </w:r>
      <w:r>
        <w:rPr>
          <w:color w:val="231F20"/>
          <w:spacing w:val="-13"/>
        </w:rPr>
        <w:t> </w:t>
      </w:r>
      <w:r>
        <w:rPr>
          <w:color w:val="231F20"/>
        </w:rPr>
        <w:t>Dioxide</w:t>
      </w:r>
      <w:r>
        <w:rPr>
          <w:color w:val="231F20"/>
          <w:spacing w:val="-13"/>
        </w:rPr>
        <w:t> </w:t>
      </w:r>
      <w:r>
        <w:rPr>
          <w:color w:val="231F20"/>
        </w:rPr>
        <w:t>(CO</w:t>
      </w:r>
      <w:r>
        <w:rPr>
          <w:color w:val="231F20"/>
          <w:vertAlign w:val="subscript"/>
        </w:rPr>
        <w:t>2</w:t>
      </w:r>
      <w:r>
        <w:rPr>
          <w:color w:val="231F20"/>
          <w:vertAlign w:val="baseline"/>
        </w:rPr>
        <w:t>):</w:t>
      </w:r>
      <w:r>
        <w:rPr>
          <w:color w:val="231F20"/>
          <w:spacing w:val="-13"/>
          <w:vertAlign w:val="baseline"/>
        </w:rPr>
        <w:t> </w:t>
      </w:r>
      <w:r>
        <w:rPr>
          <w:color w:val="231F20"/>
          <w:vertAlign w:val="baseline"/>
        </w:rPr>
        <w:t>Carbon</w:t>
      </w:r>
      <w:r>
        <w:rPr>
          <w:color w:val="231F20"/>
          <w:spacing w:val="-13"/>
          <w:vertAlign w:val="baseline"/>
        </w:rPr>
        <w:t> </w:t>
      </w:r>
      <w:r>
        <w:rPr>
          <w:color w:val="231F20"/>
          <w:vertAlign w:val="baseline"/>
        </w:rPr>
        <w:t>dioxide</w:t>
      </w:r>
      <w:r>
        <w:rPr>
          <w:color w:val="231F20"/>
          <w:spacing w:val="-13"/>
          <w:vertAlign w:val="baseline"/>
        </w:rPr>
        <w:t> </w:t>
      </w:r>
      <w:r>
        <w:rPr>
          <w:color w:val="231F20"/>
          <w:vertAlign w:val="baseline"/>
        </w:rPr>
        <w:t>is</w:t>
      </w:r>
      <w:r>
        <w:rPr>
          <w:color w:val="231F20"/>
          <w:spacing w:val="-13"/>
          <w:vertAlign w:val="baseline"/>
        </w:rPr>
        <w:t> </w:t>
      </w:r>
      <w:r>
        <w:rPr>
          <w:color w:val="231F20"/>
          <w:vertAlign w:val="baseline"/>
        </w:rPr>
        <w:t>an</w:t>
      </w:r>
      <w:r>
        <w:rPr>
          <w:color w:val="231F20"/>
          <w:spacing w:val="-13"/>
          <w:vertAlign w:val="baseline"/>
        </w:rPr>
        <w:t> </w:t>
      </w:r>
      <w:r>
        <w:rPr>
          <w:color w:val="231F20"/>
          <w:vertAlign w:val="baseline"/>
        </w:rPr>
        <w:t>effective</w:t>
      </w:r>
      <w:r>
        <w:rPr>
          <w:color w:val="231F20"/>
          <w:spacing w:val="-13"/>
          <w:vertAlign w:val="baseline"/>
        </w:rPr>
        <w:t> </w:t>
      </w:r>
      <w:r>
        <w:rPr>
          <w:color w:val="231F20"/>
          <w:vertAlign w:val="baseline"/>
        </w:rPr>
        <w:t>and</w:t>
      </w:r>
      <w:r>
        <w:rPr>
          <w:color w:val="231F20"/>
          <w:spacing w:val="-13"/>
          <w:vertAlign w:val="baseline"/>
        </w:rPr>
        <w:t> </w:t>
      </w:r>
      <w:r>
        <w:rPr>
          <w:color w:val="231F20"/>
          <w:vertAlign w:val="baseline"/>
        </w:rPr>
        <w:t>widely</w:t>
      </w:r>
      <w:r>
        <w:rPr>
          <w:color w:val="231F20"/>
          <w:spacing w:val="-13"/>
          <w:vertAlign w:val="baseline"/>
        </w:rPr>
        <w:t> </w:t>
      </w:r>
      <w:r>
        <w:rPr>
          <w:color w:val="231F20"/>
          <w:vertAlign w:val="baseline"/>
        </w:rPr>
        <w:t>used</w:t>
      </w:r>
      <w:r>
        <w:rPr>
          <w:color w:val="231F20"/>
          <w:spacing w:val="-13"/>
          <w:vertAlign w:val="baseline"/>
        </w:rPr>
        <w:t> </w:t>
      </w:r>
      <w:r>
        <w:rPr>
          <w:color w:val="231F20"/>
          <w:vertAlign w:val="baseline"/>
        </w:rPr>
        <w:t>agent to euthanize rodents. This method causes hypoxia attributable to </w:t>
      </w:r>
      <w:r>
        <w:rPr>
          <w:color w:val="231F20"/>
          <w:vertAlign w:val="baseline"/>
        </w:rPr>
        <w:t>depres• sion of vital centers. Use of carbon dioxide generated by other methods (e.g.,</w:t>
      </w:r>
      <w:r>
        <w:rPr>
          <w:color w:val="231F20"/>
          <w:spacing w:val="-9"/>
          <w:vertAlign w:val="baseline"/>
        </w:rPr>
        <w:t> </w:t>
      </w:r>
      <w:r>
        <w:rPr>
          <w:color w:val="231F20"/>
          <w:vertAlign w:val="baseline"/>
        </w:rPr>
        <w:t>dry ice, fire extinguishers) is not acceptable. Compressed CO</w:t>
      </w:r>
      <w:r>
        <w:rPr>
          <w:color w:val="231F20"/>
          <w:vertAlign w:val="subscript"/>
        </w:rPr>
        <w:t>2</w:t>
      </w:r>
      <w:r>
        <w:rPr>
          <w:color w:val="231F20"/>
          <w:spacing w:val="-14"/>
          <w:vertAlign w:val="baseline"/>
        </w:rPr>
        <w:t> </w:t>
      </w:r>
      <w:r>
        <w:rPr>
          <w:color w:val="231F20"/>
          <w:vertAlign w:val="baseline"/>
        </w:rPr>
        <w:t>gas in cylinders is the only recommended source of carbon dioxide, since the in-flow to the euthanasia chamber can be regulated. An optimal flow rate will displace at least 20% of the chamber volume per minute. In some species (e.g., rats) prefilling the chamber to 70% or more will produce rapid uncon• sciousness</w:t>
      </w:r>
      <w:r>
        <w:rPr>
          <w:color w:val="231F20"/>
          <w:spacing w:val="-6"/>
          <w:vertAlign w:val="baseline"/>
        </w:rPr>
        <w:t> </w:t>
      </w:r>
      <w:r>
        <w:rPr>
          <w:color w:val="231F20"/>
          <w:vertAlign w:val="baseline"/>
        </w:rPr>
        <w:t>with</w:t>
      </w:r>
      <w:r>
        <w:rPr>
          <w:color w:val="231F20"/>
          <w:spacing w:val="-6"/>
          <w:vertAlign w:val="baseline"/>
        </w:rPr>
        <w:t> </w:t>
      </w:r>
      <w:r>
        <w:rPr>
          <w:color w:val="231F20"/>
          <w:vertAlign w:val="baseline"/>
        </w:rPr>
        <w:t>minimal</w:t>
      </w:r>
      <w:r>
        <w:rPr>
          <w:color w:val="231F20"/>
          <w:spacing w:val="-6"/>
          <w:vertAlign w:val="baseline"/>
        </w:rPr>
        <w:t> </w:t>
      </w:r>
      <w:r>
        <w:rPr>
          <w:color w:val="231F20"/>
          <w:vertAlign w:val="baseline"/>
        </w:rPr>
        <w:t>distress.</w:t>
      </w:r>
      <w:r>
        <w:rPr>
          <w:color w:val="231F20"/>
          <w:spacing w:val="-6"/>
          <w:vertAlign w:val="baseline"/>
        </w:rPr>
        <w:t> </w:t>
      </w:r>
      <w:r>
        <w:rPr>
          <w:color w:val="231F20"/>
          <w:vertAlign w:val="baseline"/>
        </w:rPr>
        <w:t>Young</w:t>
      </w:r>
      <w:r>
        <w:rPr>
          <w:color w:val="231F20"/>
          <w:spacing w:val="-6"/>
          <w:vertAlign w:val="baseline"/>
        </w:rPr>
        <w:t> </w:t>
      </w:r>
      <w:r>
        <w:rPr>
          <w:color w:val="231F20"/>
          <w:vertAlign w:val="baseline"/>
        </w:rPr>
        <w:t>animals,</w:t>
      </w:r>
      <w:r>
        <w:rPr>
          <w:color w:val="231F20"/>
          <w:spacing w:val="-6"/>
          <w:vertAlign w:val="baseline"/>
        </w:rPr>
        <w:t> </w:t>
      </w:r>
      <w:r>
        <w:rPr>
          <w:color w:val="231F20"/>
          <w:vertAlign w:val="baseline"/>
        </w:rPr>
        <w:t>and</w:t>
      </w:r>
      <w:r>
        <w:rPr>
          <w:color w:val="231F20"/>
          <w:spacing w:val="-6"/>
          <w:vertAlign w:val="baseline"/>
        </w:rPr>
        <w:t> </w:t>
      </w:r>
      <w:r>
        <w:rPr>
          <w:color w:val="231F20"/>
          <w:vertAlign w:val="baseline"/>
        </w:rPr>
        <w:t>some</w:t>
      </w:r>
      <w:r>
        <w:rPr>
          <w:color w:val="231F20"/>
          <w:spacing w:val="-6"/>
          <w:vertAlign w:val="baseline"/>
        </w:rPr>
        <w:t> </w:t>
      </w:r>
      <w:r>
        <w:rPr>
          <w:color w:val="231F20"/>
          <w:vertAlign w:val="baseline"/>
        </w:rPr>
        <w:t>burrowing</w:t>
      </w:r>
      <w:r>
        <w:rPr>
          <w:color w:val="231F20"/>
          <w:spacing w:val="-6"/>
          <w:vertAlign w:val="baseline"/>
        </w:rPr>
        <w:t> </w:t>
      </w:r>
      <w:r>
        <w:rPr>
          <w:color w:val="231F20"/>
          <w:vertAlign w:val="baseline"/>
        </w:rPr>
        <w:t>and diving</w:t>
      </w:r>
      <w:r>
        <w:rPr>
          <w:color w:val="231F20"/>
          <w:spacing w:val="-11"/>
          <w:vertAlign w:val="baseline"/>
        </w:rPr>
        <w:t> </w:t>
      </w:r>
      <w:r>
        <w:rPr>
          <w:color w:val="231F20"/>
          <w:vertAlign w:val="baseline"/>
        </w:rPr>
        <w:t>animals,</w:t>
      </w:r>
      <w:r>
        <w:rPr>
          <w:color w:val="231F20"/>
          <w:spacing w:val="-11"/>
          <w:vertAlign w:val="baseline"/>
        </w:rPr>
        <w:t> </w:t>
      </w:r>
      <w:r>
        <w:rPr>
          <w:color w:val="231F20"/>
          <w:vertAlign w:val="baseline"/>
        </w:rPr>
        <w:t>are</w:t>
      </w:r>
      <w:r>
        <w:rPr>
          <w:color w:val="231F20"/>
          <w:spacing w:val="-11"/>
          <w:vertAlign w:val="baseline"/>
        </w:rPr>
        <w:t> </w:t>
      </w:r>
      <w:r>
        <w:rPr>
          <w:color w:val="231F20"/>
          <w:vertAlign w:val="baseline"/>
        </w:rPr>
        <w:t>relatively</w:t>
      </w:r>
      <w:r>
        <w:rPr>
          <w:color w:val="231F20"/>
          <w:spacing w:val="-11"/>
          <w:vertAlign w:val="baseline"/>
        </w:rPr>
        <w:t> </w:t>
      </w:r>
      <w:r>
        <w:rPr>
          <w:color w:val="231F20"/>
          <w:vertAlign w:val="baseline"/>
        </w:rPr>
        <w:t>resistant</w:t>
      </w:r>
      <w:r>
        <w:rPr>
          <w:color w:val="231F20"/>
          <w:spacing w:val="-11"/>
          <w:vertAlign w:val="baseline"/>
        </w:rPr>
        <w:t> </w:t>
      </w:r>
      <w:r>
        <w:rPr>
          <w:color w:val="231F20"/>
          <w:vertAlign w:val="baseline"/>
        </w:rPr>
        <w:t>to</w:t>
      </w:r>
      <w:r>
        <w:rPr>
          <w:color w:val="231F20"/>
          <w:spacing w:val="-11"/>
          <w:vertAlign w:val="baseline"/>
        </w:rPr>
        <w:t> </w:t>
      </w:r>
      <w:r>
        <w:rPr>
          <w:color w:val="231F20"/>
          <w:vertAlign w:val="baseline"/>
        </w:rPr>
        <w:t>the</w:t>
      </w:r>
      <w:r>
        <w:rPr>
          <w:color w:val="231F20"/>
          <w:spacing w:val="-11"/>
          <w:vertAlign w:val="baseline"/>
        </w:rPr>
        <w:t> </w:t>
      </w:r>
      <w:r>
        <w:rPr>
          <w:color w:val="231F20"/>
          <w:vertAlign w:val="baseline"/>
        </w:rPr>
        <w:t>hypoxemic</w:t>
      </w:r>
      <w:r>
        <w:rPr>
          <w:color w:val="231F20"/>
          <w:spacing w:val="-11"/>
          <w:vertAlign w:val="baseline"/>
        </w:rPr>
        <w:t> </w:t>
      </w:r>
      <w:r>
        <w:rPr>
          <w:color w:val="231F20"/>
          <w:vertAlign w:val="baseline"/>
        </w:rPr>
        <w:t>effect</w:t>
      </w:r>
      <w:r>
        <w:rPr>
          <w:color w:val="231F20"/>
          <w:spacing w:val="-11"/>
          <w:vertAlign w:val="baseline"/>
        </w:rPr>
        <w:t> </w:t>
      </w:r>
      <w:r>
        <w:rPr>
          <w:color w:val="231F20"/>
          <w:vertAlign w:val="baseline"/>
        </w:rPr>
        <w:t>of</w:t>
      </w:r>
      <w:r>
        <w:rPr>
          <w:color w:val="231F20"/>
          <w:spacing w:val="-11"/>
          <w:vertAlign w:val="baseline"/>
        </w:rPr>
        <w:t> </w:t>
      </w:r>
      <w:r>
        <w:rPr>
          <w:color w:val="231F20"/>
          <w:vertAlign w:val="baseline"/>
        </w:rPr>
        <w:t>CO</w:t>
      </w:r>
      <w:r>
        <w:rPr>
          <w:color w:val="231F20"/>
          <w:vertAlign w:val="subscript"/>
        </w:rPr>
        <w:t>2</w:t>
      </w:r>
      <w:r>
        <w:rPr>
          <w:color w:val="231F20"/>
          <w:vertAlign w:val="baseline"/>
        </w:rPr>
        <w:t>.</w:t>
      </w:r>
      <w:r>
        <w:rPr>
          <w:color w:val="231F20"/>
          <w:spacing w:val="-11"/>
          <w:vertAlign w:val="baseline"/>
        </w:rPr>
        <w:t> </w:t>
      </w:r>
      <w:r>
        <w:rPr>
          <w:color w:val="231F20"/>
          <w:vertAlign w:val="baseline"/>
        </w:rPr>
        <w:t>Since the</w:t>
      </w:r>
      <w:r>
        <w:rPr>
          <w:color w:val="231F20"/>
          <w:spacing w:val="-8"/>
          <w:vertAlign w:val="baseline"/>
        </w:rPr>
        <w:t> </w:t>
      </w:r>
      <w:r>
        <w:rPr>
          <w:color w:val="231F20"/>
          <w:vertAlign w:val="baseline"/>
        </w:rPr>
        <w:t>effects</w:t>
      </w:r>
      <w:r>
        <w:rPr>
          <w:color w:val="231F20"/>
          <w:spacing w:val="-8"/>
          <w:vertAlign w:val="baseline"/>
        </w:rPr>
        <w:t> </w:t>
      </w:r>
      <w:r>
        <w:rPr>
          <w:color w:val="231F20"/>
          <w:vertAlign w:val="baseline"/>
        </w:rPr>
        <w:t>of</w:t>
      </w:r>
      <w:r>
        <w:rPr>
          <w:color w:val="231F20"/>
          <w:spacing w:val="-8"/>
          <w:vertAlign w:val="baseline"/>
        </w:rPr>
        <w:t> </w:t>
      </w:r>
      <w:r>
        <w:rPr>
          <w:color w:val="231F20"/>
          <w:vertAlign w:val="baseline"/>
        </w:rPr>
        <w:t>carbon</w:t>
      </w:r>
      <w:r>
        <w:rPr>
          <w:color w:val="231F20"/>
          <w:spacing w:val="-8"/>
          <w:vertAlign w:val="baseline"/>
        </w:rPr>
        <w:t> </w:t>
      </w:r>
      <w:r>
        <w:rPr>
          <w:color w:val="231F20"/>
          <w:vertAlign w:val="baseline"/>
        </w:rPr>
        <w:t>dioxide</w:t>
      </w:r>
      <w:r>
        <w:rPr>
          <w:color w:val="231F20"/>
          <w:spacing w:val="-8"/>
          <w:vertAlign w:val="baseline"/>
        </w:rPr>
        <w:t> </w:t>
      </w:r>
      <w:r>
        <w:rPr>
          <w:color w:val="231F20"/>
          <w:vertAlign w:val="baseline"/>
        </w:rPr>
        <w:t>are</w:t>
      </w:r>
      <w:r>
        <w:rPr>
          <w:color w:val="231F20"/>
          <w:spacing w:val="-8"/>
          <w:vertAlign w:val="baseline"/>
        </w:rPr>
        <w:t> </w:t>
      </w:r>
      <w:r>
        <w:rPr>
          <w:color w:val="231F20"/>
          <w:vertAlign w:val="baseline"/>
        </w:rPr>
        <w:t>reversible,</w:t>
      </w:r>
      <w:r>
        <w:rPr>
          <w:color w:val="231F20"/>
          <w:spacing w:val="-8"/>
          <w:vertAlign w:val="baseline"/>
        </w:rPr>
        <w:t> </w:t>
      </w:r>
      <w:r>
        <w:rPr>
          <w:color w:val="231F20"/>
          <w:vertAlign w:val="baseline"/>
        </w:rPr>
        <w:t>it</w:t>
      </w:r>
      <w:r>
        <w:rPr>
          <w:color w:val="231F20"/>
          <w:spacing w:val="-8"/>
          <w:vertAlign w:val="baseline"/>
        </w:rPr>
        <w:t> </w:t>
      </w:r>
      <w:r>
        <w:rPr>
          <w:color w:val="231F20"/>
          <w:vertAlign w:val="baseline"/>
        </w:rPr>
        <w:t>is</w:t>
      </w:r>
      <w:r>
        <w:rPr>
          <w:color w:val="231F20"/>
          <w:spacing w:val="-8"/>
          <w:vertAlign w:val="baseline"/>
        </w:rPr>
        <w:t> </w:t>
      </w:r>
      <w:r>
        <w:rPr>
          <w:color w:val="231F20"/>
          <w:vertAlign w:val="baseline"/>
        </w:rPr>
        <w:t>important</w:t>
      </w:r>
      <w:r>
        <w:rPr>
          <w:color w:val="231F20"/>
          <w:spacing w:val="-8"/>
          <w:vertAlign w:val="baseline"/>
        </w:rPr>
        <w:t> </w:t>
      </w:r>
      <w:r>
        <w:rPr>
          <w:color w:val="231F20"/>
          <w:vertAlign w:val="baseline"/>
        </w:rPr>
        <w:t>to</w:t>
      </w:r>
      <w:r>
        <w:rPr>
          <w:color w:val="231F20"/>
          <w:spacing w:val="-8"/>
          <w:vertAlign w:val="baseline"/>
        </w:rPr>
        <w:t> </w:t>
      </w:r>
      <w:r>
        <w:rPr>
          <w:color w:val="231F20"/>
          <w:vertAlign w:val="baseline"/>
        </w:rPr>
        <w:t>ensure</w:t>
      </w:r>
      <w:r>
        <w:rPr>
          <w:color w:val="231F20"/>
          <w:spacing w:val="-8"/>
          <w:vertAlign w:val="baseline"/>
        </w:rPr>
        <w:t> </w:t>
      </w:r>
      <w:r>
        <w:rPr>
          <w:color w:val="231F20"/>
          <w:vertAlign w:val="baseline"/>
        </w:rPr>
        <w:t>that</w:t>
      </w:r>
      <w:r>
        <w:rPr>
          <w:color w:val="231F20"/>
          <w:spacing w:val="-8"/>
          <w:vertAlign w:val="baseline"/>
        </w:rPr>
        <w:t> </w:t>
      </w:r>
      <w:r>
        <w:rPr>
          <w:color w:val="231F20"/>
          <w:vertAlign w:val="baseline"/>
        </w:rPr>
        <w:t>the animals are dead.</w:t>
      </w:r>
    </w:p>
    <w:p>
      <w:pPr>
        <w:pStyle w:val="BodyText"/>
        <w:spacing w:line="261" w:lineRule="auto" w:before="171"/>
        <w:ind w:left="239" w:right="693"/>
        <w:jc w:val="both"/>
      </w:pPr>
      <w:r>
        <w:rPr>
          <w:i/>
          <w:color w:val="231F20"/>
        </w:rPr>
        <w:t>Other agents: </w:t>
      </w:r>
      <w:r>
        <w:rPr>
          <w:color w:val="231F20"/>
        </w:rPr>
        <w:t>Nitrogen and argon are listed as conditionally acceptable methods for death by hypoxemia, and are relatively safe. Although effec• tive, they may cause distress and other methods are preferred. Carbon monoxide induces unconsciousness without significant discomfort, and is considered</w:t>
      </w:r>
      <w:r>
        <w:rPr>
          <w:color w:val="231F20"/>
          <w:spacing w:val="-5"/>
        </w:rPr>
        <w:t> </w:t>
      </w:r>
      <w:r>
        <w:rPr>
          <w:color w:val="231F20"/>
        </w:rPr>
        <w:t>acceptable</w:t>
      </w:r>
      <w:r>
        <w:rPr>
          <w:color w:val="231F20"/>
          <w:spacing w:val="-5"/>
        </w:rPr>
        <w:t> </w:t>
      </w:r>
      <w:r>
        <w:rPr>
          <w:color w:val="231F20"/>
        </w:rPr>
        <w:t>for</w:t>
      </w:r>
      <w:r>
        <w:rPr>
          <w:color w:val="231F20"/>
          <w:spacing w:val="-5"/>
        </w:rPr>
        <w:t> </w:t>
      </w:r>
      <w:r>
        <w:rPr>
          <w:color w:val="231F20"/>
        </w:rPr>
        <w:t>euthanasia</w:t>
      </w:r>
      <w:r>
        <w:rPr>
          <w:color w:val="231F20"/>
          <w:spacing w:val="-5"/>
        </w:rPr>
        <w:t> </w:t>
      </w:r>
      <w:r>
        <w:rPr>
          <w:color w:val="231F20"/>
        </w:rPr>
        <w:t>for</w:t>
      </w:r>
      <w:r>
        <w:rPr>
          <w:color w:val="231F20"/>
          <w:spacing w:val="-5"/>
        </w:rPr>
        <w:t> </w:t>
      </w:r>
      <w:r>
        <w:rPr>
          <w:color w:val="231F20"/>
        </w:rPr>
        <w:t>dogs,</w:t>
      </w:r>
      <w:r>
        <w:rPr>
          <w:color w:val="231F20"/>
          <w:spacing w:val="-5"/>
        </w:rPr>
        <w:t> </w:t>
      </w:r>
      <w:r>
        <w:rPr>
          <w:color w:val="231F20"/>
        </w:rPr>
        <w:t>cats,</w:t>
      </w:r>
      <w:r>
        <w:rPr>
          <w:color w:val="231F20"/>
          <w:spacing w:val="-5"/>
        </w:rPr>
        <w:t> </w:t>
      </w:r>
      <w:r>
        <w:rPr>
          <w:color w:val="231F20"/>
        </w:rPr>
        <w:t>and</w:t>
      </w:r>
      <w:r>
        <w:rPr>
          <w:color w:val="231F20"/>
          <w:spacing w:val="-5"/>
        </w:rPr>
        <w:t> </w:t>
      </w:r>
      <w:r>
        <w:rPr>
          <w:color w:val="231F20"/>
        </w:rPr>
        <w:t>other</w:t>
      </w:r>
      <w:r>
        <w:rPr>
          <w:color w:val="231F20"/>
          <w:spacing w:val="-5"/>
        </w:rPr>
        <w:t> </w:t>
      </w:r>
      <w:r>
        <w:rPr>
          <w:color w:val="231F20"/>
        </w:rPr>
        <w:t>small</w:t>
      </w:r>
      <w:r>
        <w:rPr>
          <w:color w:val="231F20"/>
          <w:spacing w:val="-5"/>
        </w:rPr>
        <w:t> </w:t>
      </w:r>
      <w:r>
        <w:rPr>
          <w:color w:val="231F20"/>
        </w:rPr>
        <w:t>mam• mals.</w:t>
      </w:r>
      <w:r>
        <w:rPr>
          <w:color w:val="231F20"/>
          <w:spacing w:val="-3"/>
        </w:rPr>
        <w:t> </w:t>
      </w:r>
      <w:r>
        <w:rPr>
          <w:color w:val="231F20"/>
        </w:rPr>
        <w:t>However,</w:t>
      </w:r>
      <w:r>
        <w:rPr>
          <w:color w:val="231F20"/>
          <w:spacing w:val="-3"/>
        </w:rPr>
        <w:t> </w:t>
      </w:r>
      <w:r>
        <w:rPr>
          <w:color w:val="231F20"/>
        </w:rPr>
        <w:t>it</w:t>
      </w:r>
      <w:r>
        <w:rPr>
          <w:color w:val="231F20"/>
          <w:spacing w:val="-3"/>
        </w:rPr>
        <w:t> </w:t>
      </w:r>
      <w:r>
        <w:rPr>
          <w:color w:val="231F20"/>
        </w:rPr>
        <w:t>is</w:t>
      </w:r>
      <w:r>
        <w:rPr>
          <w:color w:val="231F20"/>
          <w:spacing w:val="-3"/>
        </w:rPr>
        <w:t> </w:t>
      </w:r>
      <w:r>
        <w:rPr>
          <w:color w:val="231F20"/>
        </w:rPr>
        <w:t>dangerous</w:t>
      </w:r>
      <w:r>
        <w:rPr>
          <w:color w:val="231F20"/>
          <w:spacing w:val="-3"/>
        </w:rPr>
        <w:t> </w:t>
      </w:r>
      <w:r>
        <w:rPr>
          <w:color w:val="231F20"/>
        </w:rPr>
        <w:t>to</w:t>
      </w:r>
      <w:r>
        <w:rPr>
          <w:color w:val="231F20"/>
          <w:spacing w:val="-3"/>
        </w:rPr>
        <w:t> </w:t>
      </w:r>
      <w:r>
        <w:rPr>
          <w:color w:val="231F20"/>
        </w:rPr>
        <w:t>use,</w:t>
      </w:r>
      <w:r>
        <w:rPr>
          <w:color w:val="231F20"/>
          <w:spacing w:val="-3"/>
        </w:rPr>
        <w:t> </w:t>
      </w:r>
      <w:r>
        <w:rPr>
          <w:color w:val="231F20"/>
        </w:rPr>
        <w:t>and</w:t>
      </w:r>
      <w:r>
        <w:rPr>
          <w:color w:val="231F20"/>
          <w:spacing w:val="-3"/>
        </w:rPr>
        <w:t> </w:t>
      </w:r>
      <w:r>
        <w:rPr>
          <w:color w:val="231F20"/>
        </w:rPr>
        <w:t>the</w:t>
      </w:r>
      <w:r>
        <w:rPr>
          <w:color w:val="231F20"/>
          <w:spacing w:val="-3"/>
        </w:rPr>
        <w:t> </w:t>
      </w:r>
      <w:r>
        <w:rPr>
          <w:color w:val="231F20"/>
        </w:rPr>
        <w:t>Panel</w:t>
      </w:r>
      <w:r>
        <w:rPr>
          <w:color w:val="231F20"/>
          <w:spacing w:val="-3"/>
        </w:rPr>
        <w:t> </w:t>
      </w:r>
      <w:r>
        <w:rPr>
          <w:color w:val="231F20"/>
        </w:rPr>
        <w:t>recommends</w:t>
      </w:r>
      <w:r>
        <w:rPr>
          <w:color w:val="231F20"/>
          <w:spacing w:val="-3"/>
        </w:rPr>
        <w:t> </w:t>
      </w:r>
      <w:r>
        <w:rPr>
          <w:color w:val="231F20"/>
        </w:rPr>
        <w:t>it</w:t>
      </w:r>
      <w:r>
        <w:rPr>
          <w:color w:val="231F20"/>
          <w:spacing w:val="-3"/>
        </w:rPr>
        <w:t> </w:t>
      </w:r>
      <w:r>
        <w:rPr>
          <w:color w:val="231F20"/>
        </w:rPr>
        <w:t>only</w:t>
      </w:r>
      <w:r>
        <w:rPr>
          <w:color w:val="231F20"/>
          <w:spacing w:val="-3"/>
        </w:rPr>
        <w:t> </w:t>
      </w:r>
      <w:r>
        <w:rPr>
          <w:color w:val="231F20"/>
        </w:rPr>
        <w:t>if proper precautions are observed.</w:t>
      </w:r>
    </w:p>
    <w:p>
      <w:pPr>
        <w:pStyle w:val="Heading6"/>
        <w:spacing w:before="174"/>
        <w:jc w:val="both"/>
      </w:pPr>
      <w:r>
        <w:rPr>
          <w:color w:val="231F20"/>
          <w:w w:val="85"/>
        </w:rPr>
        <w:t>Non-inhalant</w:t>
      </w:r>
      <w:r>
        <w:rPr>
          <w:color w:val="231F20"/>
          <w:spacing w:val="-1"/>
          <w:w w:val="85"/>
        </w:rPr>
        <w:t> </w:t>
      </w:r>
      <w:r>
        <w:rPr>
          <w:color w:val="231F20"/>
          <w:spacing w:val="-2"/>
          <w:w w:val="85"/>
        </w:rPr>
        <w:t>Agents</w:t>
      </w:r>
    </w:p>
    <w:p>
      <w:pPr>
        <w:pStyle w:val="BodyText"/>
        <w:spacing w:line="261" w:lineRule="auto" w:before="133"/>
        <w:ind w:left="239" w:right="693"/>
        <w:jc w:val="both"/>
      </w:pPr>
      <w:r>
        <w:rPr>
          <w:i/>
          <w:color w:val="231F20"/>
        </w:rPr>
        <w:t>Barbiturates: </w:t>
      </w:r>
      <w:r>
        <w:rPr>
          <w:color w:val="231F20"/>
        </w:rPr>
        <w:t>Injection of barbiturates, particularly sodium pentobarbital, is the most rapid and reliable method of euthanasia for most research animals. In non-rodent species, barbiturates are given intravenously to be most effective. A sedative or tranquilizer may be given prior to the barbi• turate</w:t>
      </w:r>
      <w:r>
        <w:rPr>
          <w:color w:val="231F20"/>
          <w:spacing w:val="-4"/>
        </w:rPr>
        <w:t> </w:t>
      </w:r>
      <w:r>
        <w:rPr>
          <w:color w:val="231F20"/>
        </w:rPr>
        <w:t>in</w:t>
      </w:r>
      <w:r>
        <w:rPr>
          <w:color w:val="231F20"/>
          <w:spacing w:val="-4"/>
        </w:rPr>
        <w:t> </w:t>
      </w:r>
      <w:r>
        <w:rPr>
          <w:color w:val="231F20"/>
        </w:rPr>
        <w:t>animals</w:t>
      </w:r>
      <w:r>
        <w:rPr>
          <w:color w:val="231F20"/>
          <w:spacing w:val="-4"/>
        </w:rPr>
        <w:t> </w:t>
      </w:r>
      <w:r>
        <w:rPr>
          <w:color w:val="231F20"/>
        </w:rPr>
        <w:t>that</w:t>
      </w:r>
      <w:r>
        <w:rPr>
          <w:color w:val="231F20"/>
          <w:spacing w:val="-4"/>
        </w:rPr>
        <w:t> </w:t>
      </w:r>
      <w:r>
        <w:rPr>
          <w:color w:val="231F20"/>
        </w:rPr>
        <w:t>are</w:t>
      </w:r>
      <w:r>
        <w:rPr>
          <w:color w:val="231F20"/>
          <w:spacing w:val="-4"/>
        </w:rPr>
        <w:t> </w:t>
      </w:r>
      <w:r>
        <w:rPr>
          <w:color w:val="231F20"/>
        </w:rPr>
        <w:t>difficult</w:t>
      </w:r>
      <w:r>
        <w:rPr>
          <w:color w:val="231F20"/>
          <w:spacing w:val="-4"/>
        </w:rPr>
        <w:t> </w:t>
      </w:r>
      <w:r>
        <w:rPr>
          <w:color w:val="231F20"/>
        </w:rPr>
        <w:t>to</w:t>
      </w:r>
      <w:r>
        <w:rPr>
          <w:color w:val="231F20"/>
          <w:spacing w:val="-4"/>
        </w:rPr>
        <w:t> </w:t>
      </w:r>
      <w:r>
        <w:rPr>
          <w:color w:val="231F20"/>
        </w:rPr>
        <w:t>restrain.</w:t>
      </w:r>
      <w:r>
        <w:rPr>
          <w:color w:val="231F20"/>
          <w:spacing w:val="-4"/>
        </w:rPr>
        <w:t> </w:t>
      </w:r>
      <w:r>
        <w:rPr>
          <w:color w:val="231F20"/>
        </w:rPr>
        <w:t>Intraperitoneal</w:t>
      </w:r>
      <w:r>
        <w:rPr>
          <w:color w:val="231F20"/>
          <w:spacing w:val="-4"/>
        </w:rPr>
        <w:t> </w:t>
      </w:r>
      <w:r>
        <w:rPr>
          <w:color w:val="231F20"/>
        </w:rPr>
        <w:t>injection</w:t>
      </w:r>
      <w:r>
        <w:rPr>
          <w:color w:val="231F20"/>
          <w:spacing w:val="-4"/>
        </w:rPr>
        <w:t> </w:t>
      </w:r>
      <w:r>
        <w:rPr>
          <w:color w:val="231F20"/>
        </w:rPr>
        <w:t>is</w:t>
      </w:r>
      <w:r>
        <w:rPr>
          <w:color w:val="231F20"/>
          <w:spacing w:val="-4"/>
        </w:rPr>
        <w:t> </w:t>
      </w:r>
      <w:r>
        <w:rPr>
          <w:color w:val="231F20"/>
        </w:rPr>
        <w:t>also acceptable</w:t>
      </w:r>
      <w:r>
        <w:rPr>
          <w:color w:val="231F20"/>
          <w:spacing w:val="-2"/>
        </w:rPr>
        <w:t> </w:t>
      </w:r>
      <w:r>
        <w:rPr>
          <w:color w:val="231F20"/>
        </w:rPr>
        <w:t>when</w:t>
      </w:r>
      <w:r>
        <w:rPr>
          <w:color w:val="231F20"/>
          <w:spacing w:val="-2"/>
        </w:rPr>
        <w:t> </w:t>
      </w:r>
      <w:r>
        <w:rPr>
          <w:color w:val="231F20"/>
        </w:rPr>
        <w:t>necessary</w:t>
      </w:r>
      <w:r>
        <w:rPr>
          <w:color w:val="231F20"/>
          <w:spacing w:val="-2"/>
        </w:rPr>
        <w:t> </w:t>
      </w:r>
      <w:r>
        <w:rPr>
          <w:color w:val="231F20"/>
        </w:rPr>
        <w:t>if</w:t>
      </w:r>
      <w:r>
        <w:rPr>
          <w:color w:val="231F20"/>
          <w:spacing w:val="-2"/>
        </w:rPr>
        <w:t> </w:t>
      </w:r>
      <w:r>
        <w:rPr>
          <w:color w:val="231F20"/>
        </w:rPr>
        <w:t>restraint</w:t>
      </w:r>
      <w:r>
        <w:rPr>
          <w:color w:val="231F20"/>
          <w:spacing w:val="-2"/>
        </w:rPr>
        <w:t> </w:t>
      </w:r>
      <w:r>
        <w:rPr>
          <w:color w:val="231F20"/>
        </w:rPr>
        <w:t>or</w:t>
      </w:r>
      <w:r>
        <w:rPr>
          <w:color w:val="231F20"/>
          <w:spacing w:val="-2"/>
        </w:rPr>
        <w:t> </w:t>
      </w:r>
      <w:r>
        <w:rPr>
          <w:color w:val="231F20"/>
        </w:rPr>
        <w:t>intravenous</w:t>
      </w:r>
      <w:r>
        <w:rPr>
          <w:color w:val="231F20"/>
          <w:spacing w:val="-2"/>
        </w:rPr>
        <w:t> </w:t>
      </w:r>
      <w:r>
        <w:rPr>
          <w:color w:val="231F20"/>
        </w:rPr>
        <w:t>administration</w:t>
      </w:r>
      <w:r>
        <w:rPr>
          <w:color w:val="231F20"/>
          <w:spacing w:val="-2"/>
        </w:rPr>
        <w:t> </w:t>
      </w:r>
      <w:r>
        <w:rPr>
          <w:color w:val="231F20"/>
        </w:rPr>
        <w:t>would be more stressful. In rodents, intravenous barbiturate for euthanasia is not </w:t>
      </w:r>
      <w:r>
        <w:rPr>
          <w:color w:val="231F20"/>
          <w:spacing w:val="-2"/>
        </w:rPr>
        <w:t>common,</w:t>
      </w:r>
      <w:r>
        <w:rPr>
          <w:color w:val="231F20"/>
          <w:spacing w:val="-8"/>
        </w:rPr>
        <w:t> </w:t>
      </w:r>
      <w:r>
        <w:rPr>
          <w:color w:val="231F20"/>
          <w:spacing w:val="-2"/>
        </w:rPr>
        <w:t>since</w:t>
      </w:r>
      <w:r>
        <w:rPr>
          <w:color w:val="231F20"/>
          <w:spacing w:val="-8"/>
        </w:rPr>
        <w:t> </w:t>
      </w:r>
      <w:r>
        <w:rPr>
          <w:color w:val="231F20"/>
          <w:spacing w:val="-2"/>
        </w:rPr>
        <w:t>equally</w:t>
      </w:r>
      <w:r>
        <w:rPr>
          <w:color w:val="231F20"/>
          <w:spacing w:val="-8"/>
        </w:rPr>
        <w:t> </w:t>
      </w:r>
      <w:r>
        <w:rPr>
          <w:color w:val="231F20"/>
          <w:spacing w:val="-2"/>
        </w:rPr>
        <w:t>humane</w:t>
      </w:r>
      <w:r>
        <w:rPr>
          <w:color w:val="231F20"/>
          <w:spacing w:val="-8"/>
        </w:rPr>
        <w:t> </w:t>
      </w:r>
      <w:r>
        <w:rPr>
          <w:color w:val="231F20"/>
          <w:spacing w:val="-2"/>
        </w:rPr>
        <w:t>and</w:t>
      </w:r>
      <w:r>
        <w:rPr>
          <w:color w:val="231F20"/>
          <w:spacing w:val="-8"/>
        </w:rPr>
        <w:t> </w:t>
      </w:r>
      <w:r>
        <w:rPr>
          <w:color w:val="231F20"/>
          <w:spacing w:val="-2"/>
        </w:rPr>
        <w:t>less</w:t>
      </w:r>
      <w:r>
        <w:rPr>
          <w:color w:val="231F20"/>
          <w:spacing w:val="-8"/>
        </w:rPr>
        <w:t> </w:t>
      </w:r>
      <w:r>
        <w:rPr>
          <w:color w:val="231F20"/>
          <w:spacing w:val="-2"/>
        </w:rPr>
        <w:t>time-consuming</w:t>
      </w:r>
      <w:r>
        <w:rPr>
          <w:color w:val="231F20"/>
          <w:spacing w:val="-8"/>
        </w:rPr>
        <w:t> </w:t>
      </w:r>
      <w:r>
        <w:rPr>
          <w:color w:val="231F20"/>
          <w:spacing w:val="-2"/>
        </w:rPr>
        <w:t>methods</w:t>
      </w:r>
      <w:r>
        <w:rPr>
          <w:color w:val="231F20"/>
          <w:spacing w:val="-8"/>
        </w:rPr>
        <w:t> </w:t>
      </w:r>
      <w:r>
        <w:rPr>
          <w:color w:val="231F20"/>
          <w:spacing w:val="-2"/>
        </w:rPr>
        <w:t>are</w:t>
      </w:r>
      <w:r>
        <w:rPr>
          <w:color w:val="231F20"/>
          <w:spacing w:val="-8"/>
        </w:rPr>
        <w:t> </w:t>
      </w:r>
      <w:r>
        <w:rPr>
          <w:color w:val="231F20"/>
          <w:spacing w:val="-2"/>
        </w:rPr>
        <w:t>avail-</w:t>
      </w:r>
      <w:r>
        <w:rPr>
          <w:color w:val="231F20"/>
        </w:rPr>
        <w:t>able. Intraperitoneal injection of barbiturate is acceptable for euthanasia in small mammals.</w:t>
      </w:r>
    </w:p>
    <w:p>
      <w:pPr>
        <w:pStyle w:val="BodyText"/>
        <w:spacing w:line="261" w:lineRule="auto" w:before="173"/>
        <w:ind w:left="240" w:right="714"/>
        <w:jc w:val="both"/>
      </w:pPr>
      <w:r>
        <w:rPr>
          <w:color w:val="231F20"/>
        </w:rPr>
        <w:t>Sodium pentobarbital is listed as a Schedule II drug by the U.S. Drug Enforcement</w:t>
      </w:r>
      <w:r>
        <w:rPr>
          <w:color w:val="231F20"/>
          <w:spacing w:val="-14"/>
        </w:rPr>
        <w:t> </w:t>
      </w:r>
      <w:r>
        <w:rPr>
          <w:color w:val="231F20"/>
        </w:rPr>
        <w:t>Administration</w:t>
      </w:r>
      <w:r>
        <w:rPr>
          <w:color w:val="231F20"/>
          <w:spacing w:val="-14"/>
        </w:rPr>
        <w:t> </w:t>
      </w:r>
      <w:r>
        <w:rPr>
          <w:color w:val="231F20"/>
        </w:rPr>
        <w:t>(DEA).</w:t>
      </w:r>
      <w:r>
        <w:rPr>
          <w:color w:val="231F20"/>
          <w:spacing w:val="-14"/>
        </w:rPr>
        <w:t> </w:t>
      </w:r>
      <w:r>
        <w:rPr>
          <w:color w:val="231F20"/>
        </w:rPr>
        <w:t>Current</w:t>
      </w:r>
      <w:r>
        <w:rPr>
          <w:color w:val="231F20"/>
          <w:spacing w:val="-14"/>
        </w:rPr>
        <w:t> </w:t>
      </w:r>
      <w:r>
        <w:rPr>
          <w:color w:val="231F20"/>
        </w:rPr>
        <w:t>federal</w:t>
      </w:r>
      <w:r>
        <w:rPr>
          <w:color w:val="231F20"/>
          <w:spacing w:val="-14"/>
        </w:rPr>
        <w:t> </w:t>
      </w:r>
      <w:r>
        <w:rPr>
          <w:color w:val="231F20"/>
        </w:rPr>
        <w:t>drug</w:t>
      </w:r>
      <w:r>
        <w:rPr>
          <w:color w:val="231F20"/>
          <w:spacing w:val="-14"/>
        </w:rPr>
        <w:t> </w:t>
      </w:r>
      <w:r>
        <w:rPr>
          <w:color w:val="231F20"/>
        </w:rPr>
        <w:t>regulations</w:t>
      </w:r>
      <w:r>
        <w:rPr>
          <w:color w:val="231F20"/>
          <w:spacing w:val="-14"/>
        </w:rPr>
        <w:t> </w:t>
      </w:r>
      <w:r>
        <w:rPr>
          <w:color w:val="231F20"/>
        </w:rPr>
        <w:t>require strict accounting for barbiturates, and they must be used under the </w:t>
      </w:r>
      <w:r>
        <w:rPr>
          <w:color w:val="231F20"/>
        </w:rPr>
        <w:t>super-vision of personnel registered with the DEA. Some effective euthanasia solutions contain barbiturates in combination with other agents, and are listed Schedule III and are less restricted in use.</w:t>
      </w:r>
    </w:p>
    <w:p>
      <w:pPr>
        <w:pStyle w:val="BodyText"/>
        <w:spacing w:after="0" w:line="261" w:lineRule="auto"/>
        <w:jc w:val="both"/>
        <w:sectPr>
          <w:headerReference w:type="even" r:id="rId139"/>
          <w:pgSz w:w="8640" w:h="12960"/>
          <w:pgMar w:header="687" w:footer="0" w:top="880" w:bottom="280" w:left="720" w:right="360"/>
          <w:pgNumType w:start="196"/>
        </w:sectPr>
      </w:pPr>
    </w:p>
    <w:p>
      <w:pPr>
        <w:spacing w:before="83"/>
        <w:ind w:left="1846" w:right="0" w:firstLine="0"/>
        <w:jc w:val="left"/>
        <w:rPr>
          <w:sz w:val="16"/>
        </w:rPr>
      </w:pPr>
      <w:r>
        <w:rPr>
          <w:color w:val="231F20"/>
          <w:sz w:val="16"/>
        </w:rPr>
        <w:t>Appendix</w:t>
      </w:r>
      <w:r>
        <w:rPr>
          <w:color w:val="231F20"/>
          <w:spacing w:val="-2"/>
          <w:sz w:val="16"/>
        </w:rPr>
        <w:t> </w:t>
      </w:r>
      <w:r>
        <w:rPr>
          <w:color w:val="231F20"/>
          <w:sz w:val="16"/>
        </w:rPr>
        <w:t>D:</w:t>
      </w:r>
      <w:r>
        <w:rPr>
          <w:color w:val="231F20"/>
          <w:spacing w:val="-2"/>
          <w:sz w:val="16"/>
        </w:rPr>
        <w:t> </w:t>
      </w:r>
      <w:r>
        <w:rPr>
          <w:color w:val="231F20"/>
          <w:sz w:val="16"/>
        </w:rPr>
        <w:t>Recommendations</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2"/>
          <w:sz w:val="16"/>
        </w:rPr>
        <w:t> </w:t>
      </w:r>
      <w:r>
        <w:rPr>
          <w:color w:val="231F20"/>
          <w:sz w:val="16"/>
        </w:rPr>
        <w:t>2000</w:t>
      </w:r>
      <w:r>
        <w:rPr>
          <w:color w:val="231F20"/>
          <w:spacing w:val="-1"/>
          <w:sz w:val="16"/>
        </w:rPr>
        <w:t> </w:t>
      </w:r>
      <w:r>
        <w:rPr>
          <w:color w:val="231F20"/>
          <w:sz w:val="16"/>
        </w:rPr>
        <w:t>AVMA</w:t>
      </w:r>
      <w:r>
        <w:rPr>
          <w:color w:val="231F20"/>
          <w:spacing w:val="-2"/>
          <w:sz w:val="16"/>
        </w:rPr>
        <w:t> </w:t>
      </w:r>
      <w:r>
        <w:rPr>
          <w:color w:val="231F20"/>
          <w:sz w:val="16"/>
        </w:rPr>
        <w:t>Panel</w:t>
      </w:r>
      <w:r>
        <w:rPr>
          <w:color w:val="231F20"/>
          <w:spacing w:val="-2"/>
          <w:sz w:val="16"/>
        </w:rPr>
        <w:t> </w:t>
      </w:r>
      <w:r>
        <w:rPr>
          <w:color w:val="231F20"/>
          <w:sz w:val="16"/>
        </w:rPr>
        <w:t>on</w:t>
      </w:r>
      <w:r>
        <w:rPr>
          <w:color w:val="231F20"/>
          <w:spacing w:val="-1"/>
          <w:sz w:val="16"/>
        </w:rPr>
        <w:t> </w:t>
      </w:r>
      <w:r>
        <w:rPr>
          <w:color w:val="231F20"/>
          <w:sz w:val="16"/>
        </w:rPr>
        <w:t>Euthanasia</w:t>
      </w:r>
      <w:r>
        <w:rPr>
          <w:color w:val="231F20"/>
          <w:spacing w:val="43"/>
          <w:sz w:val="16"/>
        </w:rPr>
        <w:t> </w:t>
      </w:r>
      <w:r>
        <w:rPr>
          <w:color w:val="231F20"/>
          <w:spacing w:val="-5"/>
          <w:sz w:val="16"/>
        </w:rPr>
        <w:t>197</w:t>
      </w:r>
    </w:p>
    <w:p>
      <w:pPr>
        <w:pStyle w:val="BodyText"/>
        <w:rPr>
          <w:sz w:val="16"/>
        </w:rPr>
      </w:pPr>
    </w:p>
    <w:p>
      <w:pPr>
        <w:pStyle w:val="BodyText"/>
        <w:rPr>
          <w:sz w:val="16"/>
        </w:rPr>
      </w:pPr>
    </w:p>
    <w:p>
      <w:pPr>
        <w:pStyle w:val="BodyText"/>
        <w:spacing w:before="160"/>
        <w:rPr>
          <w:sz w:val="16"/>
        </w:rPr>
      </w:pPr>
    </w:p>
    <w:p>
      <w:pPr>
        <w:pStyle w:val="BodyText"/>
        <w:spacing w:line="261" w:lineRule="auto"/>
        <w:ind w:left="359" w:right="597"/>
        <w:jc w:val="both"/>
      </w:pPr>
      <w:r>
        <w:rPr>
          <w:i/>
          <w:color w:val="231F20"/>
        </w:rPr>
        <w:t>Potassium Chloride (KCl): </w:t>
      </w:r>
      <w:r>
        <w:rPr>
          <w:color w:val="231F20"/>
        </w:rPr>
        <w:t>KCl induces immediate cardiac arrest without any significant depression of the central nervous system. Hence, it must only be used after the animal is deeply anesthetized.</w:t>
      </w:r>
    </w:p>
    <w:p>
      <w:pPr>
        <w:spacing w:line="261" w:lineRule="auto" w:before="178"/>
        <w:ind w:left="360" w:right="596" w:firstLine="0"/>
        <w:jc w:val="both"/>
        <w:rPr>
          <w:sz w:val="20"/>
        </w:rPr>
      </w:pPr>
      <w:r>
        <w:rPr>
          <w:i/>
          <w:color w:val="231F20"/>
          <w:spacing w:val="-2"/>
          <w:sz w:val="20"/>
        </w:rPr>
        <w:t>Neuromuscular</w:t>
      </w:r>
      <w:r>
        <w:rPr>
          <w:i/>
          <w:color w:val="231F20"/>
          <w:spacing w:val="-8"/>
          <w:sz w:val="20"/>
        </w:rPr>
        <w:t> </w:t>
      </w:r>
      <w:r>
        <w:rPr>
          <w:i/>
          <w:color w:val="231F20"/>
          <w:spacing w:val="-2"/>
          <w:sz w:val="20"/>
        </w:rPr>
        <w:t>Blocking</w:t>
      </w:r>
      <w:r>
        <w:rPr>
          <w:i/>
          <w:color w:val="231F20"/>
          <w:spacing w:val="-8"/>
          <w:sz w:val="20"/>
        </w:rPr>
        <w:t> </w:t>
      </w:r>
      <w:r>
        <w:rPr>
          <w:i/>
          <w:color w:val="231F20"/>
          <w:spacing w:val="-2"/>
          <w:sz w:val="20"/>
        </w:rPr>
        <w:t>Agents</w:t>
      </w:r>
      <w:r>
        <w:rPr>
          <w:i/>
          <w:color w:val="231F20"/>
          <w:spacing w:val="-8"/>
          <w:sz w:val="20"/>
        </w:rPr>
        <w:t> </w:t>
      </w:r>
      <w:r>
        <w:rPr>
          <w:i/>
          <w:color w:val="231F20"/>
          <w:spacing w:val="-2"/>
          <w:sz w:val="20"/>
        </w:rPr>
        <w:t>(Succinycholine,</w:t>
      </w:r>
      <w:r>
        <w:rPr>
          <w:i/>
          <w:color w:val="231F20"/>
          <w:spacing w:val="-8"/>
          <w:sz w:val="20"/>
        </w:rPr>
        <w:t> </w:t>
      </w:r>
      <w:r>
        <w:rPr>
          <w:i/>
          <w:color w:val="231F20"/>
          <w:spacing w:val="-2"/>
          <w:sz w:val="20"/>
        </w:rPr>
        <w:t>Curare,</w:t>
      </w:r>
      <w:r>
        <w:rPr>
          <w:i/>
          <w:color w:val="231F20"/>
          <w:spacing w:val="-8"/>
          <w:sz w:val="20"/>
        </w:rPr>
        <w:t> </w:t>
      </w:r>
      <w:r>
        <w:rPr>
          <w:i/>
          <w:color w:val="231F20"/>
          <w:spacing w:val="-2"/>
          <w:sz w:val="20"/>
        </w:rPr>
        <w:t>etc.):</w:t>
      </w:r>
      <w:r>
        <w:rPr>
          <w:i/>
          <w:color w:val="231F20"/>
          <w:spacing w:val="-8"/>
          <w:sz w:val="20"/>
        </w:rPr>
        <w:t> </w:t>
      </w:r>
      <w:r>
        <w:rPr>
          <w:color w:val="231F20"/>
          <w:spacing w:val="-2"/>
          <w:sz w:val="20"/>
        </w:rPr>
        <w:t>These</w:t>
      </w:r>
      <w:r>
        <w:rPr>
          <w:color w:val="231F20"/>
          <w:spacing w:val="-8"/>
          <w:sz w:val="20"/>
        </w:rPr>
        <w:t> </w:t>
      </w:r>
      <w:r>
        <w:rPr>
          <w:color w:val="231F20"/>
          <w:spacing w:val="-2"/>
          <w:sz w:val="20"/>
        </w:rPr>
        <w:t>drugs </w:t>
      </w:r>
      <w:r>
        <w:rPr>
          <w:color w:val="231F20"/>
          <w:sz w:val="20"/>
        </w:rPr>
        <w:t>induce muscular paralysis and death by suffocation. They are not </w:t>
      </w:r>
      <w:r>
        <w:rPr>
          <w:color w:val="231F20"/>
          <w:sz w:val="20"/>
        </w:rPr>
        <w:t>accept-able for euthanasia.</w:t>
      </w:r>
    </w:p>
    <w:p>
      <w:pPr>
        <w:pStyle w:val="Heading6"/>
        <w:spacing w:before="176"/>
        <w:ind w:left="360"/>
        <w:jc w:val="both"/>
      </w:pPr>
      <w:r>
        <w:rPr>
          <w:color w:val="231F20"/>
          <w:w w:val="85"/>
        </w:rPr>
        <w:t>Physical</w:t>
      </w:r>
      <w:r>
        <w:rPr>
          <w:color w:val="231F20"/>
          <w:spacing w:val="11"/>
        </w:rPr>
        <w:t> </w:t>
      </w:r>
      <w:r>
        <w:rPr>
          <w:color w:val="231F20"/>
          <w:spacing w:val="-2"/>
          <w:w w:val="95"/>
        </w:rPr>
        <w:t>Methods</w:t>
      </w:r>
    </w:p>
    <w:p>
      <w:pPr>
        <w:pStyle w:val="BodyText"/>
        <w:spacing w:line="261" w:lineRule="auto" w:before="134"/>
        <w:ind w:left="360" w:right="596"/>
        <w:jc w:val="both"/>
      </w:pPr>
      <w:r>
        <w:rPr>
          <w:color w:val="231F20"/>
          <w:spacing w:val="-2"/>
        </w:rPr>
        <w:t>Physical</w:t>
      </w:r>
      <w:r>
        <w:rPr>
          <w:color w:val="231F20"/>
          <w:spacing w:val="-7"/>
        </w:rPr>
        <w:t> </w:t>
      </w:r>
      <w:r>
        <w:rPr>
          <w:color w:val="231F20"/>
          <w:spacing w:val="-2"/>
        </w:rPr>
        <w:t>methods</w:t>
      </w:r>
      <w:r>
        <w:rPr>
          <w:color w:val="231F20"/>
          <w:spacing w:val="-7"/>
        </w:rPr>
        <w:t> </w:t>
      </w:r>
      <w:r>
        <w:rPr>
          <w:color w:val="231F20"/>
          <w:spacing w:val="-2"/>
        </w:rPr>
        <w:t>are</w:t>
      </w:r>
      <w:r>
        <w:rPr>
          <w:color w:val="231F20"/>
          <w:spacing w:val="-7"/>
        </w:rPr>
        <w:t> </w:t>
      </w:r>
      <w:r>
        <w:rPr>
          <w:color w:val="231F20"/>
          <w:spacing w:val="-2"/>
        </w:rPr>
        <w:t>sometimes</w:t>
      </w:r>
      <w:r>
        <w:rPr>
          <w:color w:val="231F20"/>
          <w:spacing w:val="-7"/>
        </w:rPr>
        <w:t> </w:t>
      </w:r>
      <w:r>
        <w:rPr>
          <w:color w:val="231F20"/>
          <w:spacing w:val="-2"/>
        </w:rPr>
        <w:t>necessary</w:t>
      </w:r>
      <w:r>
        <w:rPr>
          <w:color w:val="231F20"/>
          <w:spacing w:val="-7"/>
        </w:rPr>
        <w:t> </w:t>
      </w:r>
      <w:r>
        <w:rPr>
          <w:color w:val="231F20"/>
          <w:spacing w:val="-2"/>
        </w:rPr>
        <w:t>to</w:t>
      </w:r>
      <w:r>
        <w:rPr>
          <w:color w:val="231F20"/>
          <w:spacing w:val="-7"/>
        </w:rPr>
        <w:t> </w:t>
      </w:r>
      <w:r>
        <w:rPr>
          <w:color w:val="231F20"/>
          <w:spacing w:val="-2"/>
        </w:rPr>
        <w:t>obtain</w:t>
      </w:r>
      <w:r>
        <w:rPr>
          <w:color w:val="231F20"/>
          <w:spacing w:val="-7"/>
        </w:rPr>
        <w:t> </w:t>
      </w:r>
      <w:r>
        <w:rPr>
          <w:color w:val="231F20"/>
          <w:spacing w:val="-2"/>
        </w:rPr>
        <w:t>scientifically</w:t>
      </w:r>
      <w:r>
        <w:rPr>
          <w:color w:val="231F20"/>
          <w:spacing w:val="-7"/>
        </w:rPr>
        <w:t> </w:t>
      </w:r>
      <w:r>
        <w:rPr>
          <w:color w:val="231F20"/>
          <w:spacing w:val="-2"/>
        </w:rPr>
        <w:t>valid</w:t>
      </w:r>
      <w:r>
        <w:rPr>
          <w:color w:val="231F20"/>
          <w:spacing w:val="-7"/>
        </w:rPr>
        <w:t> </w:t>
      </w:r>
      <w:r>
        <w:rPr>
          <w:color w:val="231F20"/>
          <w:spacing w:val="-2"/>
        </w:rPr>
        <w:t>data </w:t>
      </w:r>
      <w:r>
        <w:rPr>
          <w:color w:val="231F20"/>
        </w:rPr>
        <w:t>and,</w:t>
      </w:r>
      <w:r>
        <w:rPr>
          <w:color w:val="231F20"/>
          <w:spacing w:val="-2"/>
        </w:rPr>
        <w:t> </w:t>
      </w:r>
      <w:r>
        <w:rPr>
          <w:color w:val="231F20"/>
        </w:rPr>
        <w:t>while</w:t>
      </w:r>
      <w:r>
        <w:rPr>
          <w:color w:val="231F20"/>
          <w:spacing w:val="-2"/>
        </w:rPr>
        <w:t> </w:t>
      </w:r>
      <w:r>
        <w:rPr>
          <w:color w:val="231F20"/>
        </w:rPr>
        <w:t>aesthetically</w:t>
      </w:r>
      <w:r>
        <w:rPr>
          <w:color w:val="231F20"/>
          <w:spacing w:val="-2"/>
        </w:rPr>
        <w:t> </w:t>
      </w:r>
      <w:r>
        <w:rPr>
          <w:color w:val="231F20"/>
        </w:rPr>
        <w:t>displeasing</w:t>
      </w:r>
      <w:r>
        <w:rPr>
          <w:color w:val="231F20"/>
          <w:spacing w:val="-2"/>
        </w:rPr>
        <w:t> </w:t>
      </w:r>
      <w:r>
        <w:rPr>
          <w:color w:val="231F20"/>
        </w:rPr>
        <w:t>to</w:t>
      </w:r>
      <w:r>
        <w:rPr>
          <w:color w:val="231F20"/>
          <w:spacing w:val="-2"/>
        </w:rPr>
        <w:t> </w:t>
      </w:r>
      <w:r>
        <w:rPr>
          <w:color w:val="231F20"/>
        </w:rPr>
        <w:t>some</w:t>
      </w:r>
      <w:r>
        <w:rPr>
          <w:color w:val="231F20"/>
          <w:spacing w:val="-2"/>
        </w:rPr>
        <w:t> </w:t>
      </w:r>
      <w:r>
        <w:rPr>
          <w:color w:val="231F20"/>
        </w:rPr>
        <w:t>individuals,</w:t>
      </w:r>
      <w:r>
        <w:rPr>
          <w:color w:val="231F20"/>
          <w:spacing w:val="-2"/>
        </w:rPr>
        <w:t> </w:t>
      </w:r>
      <w:r>
        <w:rPr>
          <w:color w:val="231F20"/>
        </w:rPr>
        <w:t>are</w:t>
      </w:r>
      <w:r>
        <w:rPr>
          <w:color w:val="231F20"/>
          <w:spacing w:val="-2"/>
        </w:rPr>
        <w:t> </w:t>
      </w:r>
      <w:r>
        <w:rPr>
          <w:color w:val="231F20"/>
        </w:rPr>
        <w:t>humane</w:t>
      </w:r>
      <w:r>
        <w:rPr>
          <w:color w:val="231F20"/>
          <w:spacing w:val="-2"/>
        </w:rPr>
        <w:t> </w:t>
      </w:r>
      <w:r>
        <w:rPr>
          <w:color w:val="231F20"/>
        </w:rPr>
        <w:t>when properly</w:t>
      </w:r>
      <w:r>
        <w:rPr>
          <w:color w:val="231F20"/>
          <w:spacing w:val="-1"/>
        </w:rPr>
        <w:t> </w:t>
      </w:r>
      <w:r>
        <w:rPr>
          <w:color w:val="231F20"/>
        </w:rPr>
        <w:t>performed</w:t>
      </w:r>
      <w:r>
        <w:rPr>
          <w:color w:val="231F20"/>
          <w:spacing w:val="-1"/>
        </w:rPr>
        <w:t> </w:t>
      </w:r>
      <w:r>
        <w:rPr>
          <w:color w:val="231F20"/>
        </w:rPr>
        <w:t>by</w:t>
      </w:r>
      <w:r>
        <w:rPr>
          <w:color w:val="231F20"/>
          <w:spacing w:val="-1"/>
        </w:rPr>
        <w:t> </w:t>
      </w:r>
      <w:r>
        <w:rPr>
          <w:color w:val="231F20"/>
        </w:rPr>
        <w:t>skilled</w:t>
      </w:r>
      <w:r>
        <w:rPr>
          <w:color w:val="231F20"/>
          <w:spacing w:val="-1"/>
        </w:rPr>
        <w:t> </w:t>
      </w:r>
      <w:r>
        <w:rPr>
          <w:color w:val="231F20"/>
        </w:rPr>
        <w:t>and</w:t>
      </w:r>
      <w:r>
        <w:rPr>
          <w:color w:val="231F20"/>
          <w:spacing w:val="-1"/>
        </w:rPr>
        <w:t> </w:t>
      </w:r>
      <w:r>
        <w:rPr>
          <w:color w:val="231F20"/>
        </w:rPr>
        <w:t>experienced</w:t>
      </w:r>
      <w:r>
        <w:rPr>
          <w:color w:val="231F20"/>
          <w:spacing w:val="-1"/>
        </w:rPr>
        <w:t> </w:t>
      </w:r>
      <w:r>
        <w:rPr>
          <w:color w:val="231F20"/>
        </w:rPr>
        <w:t>personnel</w:t>
      </w:r>
      <w:r>
        <w:rPr>
          <w:color w:val="231F20"/>
          <w:spacing w:val="-1"/>
        </w:rPr>
        <w:t> </w:t>
      </w:r>
      <w:r>
        <w:rPr>
          <w:color w:val="231F20"/>
        </w:rPr>
        <w:t>with</w:t>
      </w:r>
      <w:r>
        <w:rPr>
          <w:color w:val="231F20"/>
          <w:spacing w:val="-1"/>
        </w:rPr>
        <w:t> </w:t>
      </w:r>
      <w:r>
        <w:rPr>
          <w:color w:val="231F20"/>
        </w:rPr>
        <w:t>appropriate, well-maintained</w:t>
      </w:r>
      <w:r>
        <w:rPr>
          <w:color w:val="231F20"/>
          <w:spacing w:val="-8"/>
        </w:rPr>
        <w:t> </w:t>
      </w:r>
      <w:r>
        <w:rPr>
          <w:color w:val="231F20"/>
        </w:rPr>
        <w:t>equipment.</w:t>
      </w:r>
      <w:r>
        <w:rPr>
          <w:color w:val="231F20"/>
          <w:spacing w:val="-8"/>
        </w:rPr>
        <w:t> </w:t>
      </w:r>
      <w:r>
        <w:rPr>
          <w:color w:val="231F20"/>
        </w:rPr>
        <w:t>The</w:t>
      </w:r>
      <w:r>
        <w:rPr>
          <w:color w:val="231F20"/>
          <w:spacing w:val="-8"/>
        </w:rPr>
        <w:t> </w:t>
      </w:r>
      <w:r>
        <w:rPr>
          <w:color w:val="231F20"/>
        </w:rPr>
        <w:t>Panel</w:t>
      </w:r>
      <w:r>
        <w:rPr>
          <w:color w:val="231F20"/>
          <w:spacing w:val="-8"/>
        </w:rPr>
        <w:t> </w:t>
      </w:r>
      <w:r>
        <w:rPr>
          <w:color w:val="231F20"/>
        </w:rPr>
        <w:t>considers</w:t>
      </w:r>
      <w:r>
        <w:rPr>
          <w:color w:val="231F20"/>
          <w:spacing w:val="-8"/>
        </w:rPr>
        <w:t> </w:t>
      </w:r>
      <w:r>
        <w:rPr>
          <w:color w:val="231F20"/>
        </w:rPr>
        <w:t>most</w:t>
      </w:r>
      <w:r>
        <w:rPr>
          <w:color w:val="231F20"/>
          <w:spacing w:val="-8"/>
        </w:rPr>
        <w:t> </w:t>
      </w:r>
      <w:r>
        <w:rPr>
          <w:color w:val="231F20"/>
        </w:rPr>
        <w:t>physical</w:t>
      </w:r>
      <w:r>
        <w:rPr>
          <w:color w:val="231F20"/>
          <w:spacing w:val="-8"/>
        </w:rPr>
        <w:t> </w:t>
      </w:r>
      <w:r>
        <w:rPr>
          <w:color w:val="231F20"/>
        </w:rPr>
        <w:t>methods</w:t>
      </w:r>
      <w:r>
        <w:rPr>
          <w:color w:val="231F20"/>
          <w:spacing w:val="-8"/>
        </w:rPr>
        <w:t> </w:t>
      </w:r>
      <w:r>
        <w:rPr>
          <w:color w:val="231F20"/>
        </w:rPr>
        <w:t>to be conditionally acceptable.</w:t>
      </w:r>
    </w:p>
    <w:p>
      <w:pPr>
        <w:pStyle w:val="BodyText"/>
        <w:spacing w:line="261" w:lineRule="auto" w:before="176"/>
        <w:ind w:left="360" w:right="596"/>
        <w:jc w:val="both"/>
      </w:pPr>
      <w:r>
        <w:rPr>
          <w:i/>
          <w:color w:val="231F20"/>
          <w:spacing w:val="-2"/>
        </w:rPr>
        <w:t>Cervical</w:t>
      </w:r>
      <w:r>
        <w:rPr>
          <w:i/>
          <w:color w:val="231F20"/>
          <w:spacing w:val="-7"/>
        </w:rPr>
        <w:t> </w:t>
      </w:r>
      <w:r>
        <w:rPr>
          <w:i/>
          <w:color w:val="231F20"/>
          <w:spacing w:val="-2"/>
        </w:rPr>
        <w:t>Dislocation:</w:t>
      </w:r>
      <w:r>
        <w:rPr>
          <w:i/>
          <w:color w:val="231F20"/>
          <w:spacing w:val="-7"/>
        </w:rPr>
        <w:t> </w:t>
      </w:r>
      <w:r>
        <w:rPr>
          <w:color w:val="231F20"/>
          <w:spacing w:val="-2"/>
        </w:rPr>
        <w:t>This</w:t>
      </w:r>
      <w:r>
        <w:rPr>
          <w:color w:val="231F20"/>
          <w:spacing w:val="-7"/>
        </w:rPr>
        <w:t> </w:t>
      </w:r>
      <w:r>
        <w:rPr>
          <w:color w:val="231F20"/>
          <w:spacing w:val="-2"/>
        </w:rPr>
        <w:t>is</w:t>
      </w:r>
      <w:r>
        <w:rPr>
          <w:color w:val="231F20"/>
          <w:spacing w:val="-7"/>
        </w:rPr>
        <w:t> </w:t>
      </w:r>
      <w:r>
        <w:rPr>
          <w:color w:val="231F20"/>
          <w:spacing w:val="-2"/>
        </w:rPr>
        <w:t>frequently</w:t>
      </w:r>
      <w:r>
        <w:rPr>
          <w:color w:val="231F20"/>
          <w:spacing w:val="-7"/>
        </w:rPr>
        <w:t> </w:t>
      </w:r>
      <w:r>
        <w:rPr>
          <w:color w:val="231F20"/>
          <w:spacing w:val="-2"/>
        </w:rPr>
        <w:t>used</w:t>
      </w:r>
      <w:r>
        <w:rPr>
          <w:color w:val="231F20"/>
          <w:spacing w:val="-7"/>
        </w:rPr>
        <w:t> </w:t>
      </w:r>
      <w:r>
        <w:rPr>
          <w:color w:val="231F20"/>
          <w:spacing w:val="-2"/>
        </w:rPr>
        <w:t>for</w:t>
      </w:r>
      <w:r>
        <w:rPr>
          <w:color w:val="231F20"/>
          <w:spacing w:val="-7"/>
        </w:rPr>
        <w:t> </w:t>
      </w:r>
      <w:r>
        <w:rPr>
          <w:color w:val="231F20"/>
          <w:spacing w:val="-2"/>
        </w:rPr>
        <w:t>mice,</w:t>
      </w:r>
      <w:r>
        <w:rPr>
          <w:color w:val="231F20"/>
          <w:spacing w:val="-7"/>
        </w:rPr>
        <w:t> </w:t>
      </w:r>
      <w:r>
        <w:rPr>
          <w:color w:val="231F20"/>
          <w:spacing w:val="-2"/>
        </w:rPr>
        <w:t>poultry</w:t>
      </w:r>
      <w:r>
        <w:rPr>
          <w:color w:val="231F20"/>
          <w:spacing w:val="-7"/>
        </w:rPr>
        <w:t> </w:t>
      </w:r>
      <w:r>
        <w:rPr>
          <w:color w:val="231F20"/>
          <w:spacing w:val="-2"/>
        </w:rPr>
        <w:t>and</w:t>
      </w:r>
      <w:r>
        <w:rPr>
          <w:color w:val="231F20"/>
          <w:spacing w:val="-7"/>
        </w:rPr>
        <w:t> </w:t>
      </w:r>
      <w:r>
        <w:rPr>
          <w:color w:val="231F20"/>
          <w:spacing w:val="-2"/>
        </w:rPr>
        <w:t>other</w:t>
      </w:r>
      <w:r>
        <w:rPr>
          <w:color w:val="231F20"/>
          <w:spacing w:val="-7"/>
        </w:rPr>
        <w:t> </w:t>
      </w:r>
      <w:r>
        <w:rPr>
          <w:color w:val="231F20"/>
          <w:spacing w:val="-2"/>
        </w:rPr>
        <w:t>small </w:t>
      </w:r>
      <w:r>
        <w:rPr>
          <w:color w:val="231F20"/>
        </w:rPr>
        <w:t>birds, immature rats weighing less than 200 grams and rabbits weighing less</w:t>
      </w:r>
      <w:r>
        <w:rPr>
          <w:color w:val="231F20"/>
          <w:spacing w:val="-6"/>
        </w:rPr>
        <w:t> </w:t>
      </w:r>
      <w:r>
        <w:rPr>
          <w:color w:val="231F20"/>
        </w:rPr>
        <w:t>than</w:t>
      </w:r>
      <w:r>
        <w:rPr>
          <w:color w:val="231F20"/>
          <w:spacing w:val="-6"/>
        </w:rPr>
        <w:t> </w:t>
      </w:r>
      <w:r>
        <w:rPr>
          <w:color w:val="231F20"/>
        </w:rPr>
        <w:t>one</w:t>
      </w:r>
      <w:r>
        <w:rPr>
          <w:color w:val="231F20"/>
          <w:spacing w:val="-6"/>
        </w:rPr>
        <w:t> </w:t>
      </w:r>
      <w:r>
        <w:rPr>
          <w:color w:val="231F20"/>
        </w:rPr>
        <w:t>kilogram.</w:t>
      </w:r>
      <w:r>
        <w:rPr>
          <w:color w:val="231F20"/>
          <w:spacing w:val="-6"/>
        </w:rPr>
        <w:t> </w:t>
      </w:r>
      <w:r>
        <w:rPr>
          <w:color w:val="231F20"/>
        </w:rPr>
        <w:t>Cervical</w:t>
      </w:r>
      <w:r>
        <w:rPr>
          <w:color w:val="231F20"/>
          <w:spacing w:val="-6"/>
        </w:rPr>
        <w:t> </w:t>
      </w:r>
      <w:r>
        <w:rPr>
          <w:color w:val="231F20"/>
        </w:rPr>
        <w:t>dislocation</w:t>
      </w:r>
      <w:r>
        <w:rPr>
          <w:color w:val="231F20"/>
          <w:spacing w:val="-6"/>
        </w:rPr>
        <w:t> </w:t>
      </w:r>
      <w:r>
        <w:rPr>
          <w:color w:val="231F20"/>
        </w:rPr>
        <w:t>is</w:t>
      </w:r>
      <w:r>
        <w:rPr>
          <w:color w:val="231F20"/>
          <w:spacing w:val="-6"/>
        </w:rPr>
        <w:t> </w:t>
      </w:r>
      <w:r>
        <w:rPr>
          <w:color w:val="231F20"/>
        </w:rPr>
        <w:t>described</w:t>
      </w:r>
      <w:r>
        <w:rPr>
          <w:color w:val="231F20"/>
          <w:spacing w:val="-6"/>
        </w:rPr>
        <w:t> </w:t>
      </w:r>
      <w:r>
        <w:rPr>
          <w:color w:val="231F20"/>
        </w:rPr>
        <w:t>in</w:t>
      </w:r>
      <w:r>
        <w:rPr>
          <w:color w:val="231F20"/>
          <w:spacing w:val="-6"/>
        </w:rPr>
        <w:t> </w:t>
      </w:r>
      <w:r>
        <w:rPr>
          <w:color w:val="231F20"/>
        </w:rPr>
        <w:t>the</w:t>
      </w:r>
      <w:r>
        <w:rPr>
          <w:color w:val="231F20"/>
          <w:spacing w:val="-6"/>
        </w:rPr>
        <w:t> </w:t>
      </w:r>
      <w:r>
        <w:rPr>
          <w:color w:val="231F20"/>
        </w:rPr>
        <w:t>2000</w:t>
      </w:r>
      <w:r>
        <w:rPr>
          <w:color w:val="231F20"/>
          <w:spacing w:val="-6"/>
        </w:rPr>
        <w:t> </w:t>
      </w:r>
      <w:r>
        <w:rPr>
          <w:color w:val="231F20"/>
        </w:rPr>
        <w:t>AVMA Report</w:t>
      </w:r>
      <w:r>
        <w:rPr>
          <w:color w:val="231F20"/>
          <w:spacing w:val="-1"/>
        </w:rPr>
        <w:t> </w:t>
      </w:r>
      <w:r>
        <w:rPr>
          <w:color w:val="231F20"/>
        </w:rPr>
        <w:t>as</w:t>
      </w:r>
      <w:r>
        <w:rPr>
          <w:color w:val="231F20"/>
          <w:spacing w:val="-1"/>
        </w:rPr>
        <w:t> </w:t>
      </w:r>
      <w:r>
        <w:rPr>
          <w:color w:val="231F20"/>
        </w:rPr>
        <w:t>a</w:t>
      </w:r>
      <w:r>
        <w:rPr>
          <w:color w:val="231F20"/>
          <w:spacing w:val="-1"/>
        </w:rPr>
        <w:t> </w:t>
      </w:r>
      <w:r>
        <w:rPr>
          <w:color w:val="231F20"/>
        </w:rPr>
        <w:t>humane</w:t>
      </w:r>
      <w:r>
        <w:rPr>
          <w:color w:val="231F20"/>
          <w:spacing w:val="-1"/>
        </w:rPr>
        <w:t> </w:t>
      </w:r>
      <w:r>
        <w:rPr>
          <w:color w:val="231F20"/>
        </w:rPr>
        <w:t>technique</w:t>
      </w:r>
      <w:r>
        <w:rPr>
          <w:color w:val="231F20"/>
          <w:spacing w:val="-1"/>
        </w:rPr>
        <w:t> </w:t>
      </w:r>
      <w:r>
        <w:rPr>
          <w:color w:val="231F20"/>
        </w:rPr>
        <w:t>for</w:t>
      </w:r>
      <w:r>
        <w:rPr>
          <w:color w:val="231F20"/>
          <w:spacing w:val="-1"/>
        </w:rPr>
        <w:t> </w:t>
      </w:r>
      <w:r>
        <w:rPr>
          <w:color w:val="231F20"/>
        </w:rPr>
        <w:t>euthanasia</w:t>
      </w:r>
      <w:r>
        <w:rPr>
          <w:color w:val="231F20"/>
          <w:spacing w:val="-1"/>
        </w:rPr>
        <w:t> </w:t>
      </w:r>
      <w:r>
        <w:rPr>
          <w:color w:val="231F20"/>
        </w:rPr>
        <w:t>of</w:t>
      </w:r>
      <w:r>
        <w:rPr>
          <w:color w:val="231F20"/>
          <w:spacing w:val="-1"/>
        </w:rPr>
        <w:t> </w:t>
      </w:r>
      <w:r>
        <w:rPr>
          <w:color w:val="231F20"/>
        </w:rPr>
        <w:t>rodents</w:t>
      </w:r>
      <w:r>
        <w:rPr>
          <w:color w:val="231F20"/>
          <w:spacing w:val="-1"/>
        </w:rPr>
        <w:t> </w:t>
      </w:r>
      <w:r>
        <w:rPr>
          <w:color w:val="231F20"/>
        </w:rPr>
        <w:t>and</w:t>
      </w:r>
      <w:r>
        <w:rPr>
          <w:color w:val="231F20"/>
          <w:spacing w:val="-1"/>
        </w:rPr>
        <w:t> </w:t>
      </w:r>
      <w:r>
        <w:rPr>
          <w:color w:val="231F20"/>
        </w:rPr>
        <w:t>small</w:t>
      </w:r>
      <w:r>
        <w:rPr>
          <w:color w:val="231F20"/>
          <w:spacing w:val="-1"/>
        </w:rPr>
        <w:t> </w:t>
      </w:r>
      <w:r>
        <w:rPr>
          <w:color w:val="231F20"/>
        </w:rPr>
        <w:t>rabbits in research, which induces rapid loss of consciousness without </w:t>
      </w:r>
      <w:r>
        <w:rPr>
          <w:color w:val="231F20"/>
        </w:rPr>
        <w:t>chemically contaminating tissue. Its use must be scientifically justified and approved by</w:t>
      </w:r>
      <w:r>
        <w:rPr>
          <w:color w:val="231F20"/>
          <w:spacing w:val="-7"/>
        </w:rPr>
        <w:t> </w:t>
      </w:r>
      <w:r>
        <w:rPr>
          <w:color w:val="231F20"/>
        </w:rPr>
        <w:t>the</w:t>
      </w:r>
      <w:r>
        <w:rPr>
          <w:color w:val="231F20"/>
          <w:spacing w:val="-7"/>
        </w:rPr>
        <w:t> </w:t>
      </w:r>
      <w:r>
        <w:rPr>
          <w:color w:val="231F20"/>
        </w:rPr>
        <w:t>IACUC</w:t>
      </w:r>
      <w:r>
        <w:rPr>
          <w:color w:val="231F20"/>
          <w:spacing w:val="-7"/>
        </w:rPr>
        <w:t> </w:t>
      </w:r>
      <w:r>
        <w:rPr>
          <w:color w:val="231F20"/>
        </w:rPr>
        <w:t>on</w:t>
      </w:r>
      <w:r>
        <w:rPr>
          <w:color w:val="231F20"/>
          <w:spacing w:val="-7"/>
        </w:rPr>
        <w:t> </w:t>
      </w:r>
      <w:r>
        <w:rPr>
          <w:color w:val="231F20"/>
        </w:rPr>
        <w:t>a</w:t>
      </w:r>
      <w:r>
        <w:rPr>
          <w:color w:val="231F20"/>
          <w:spacing w:val="-7"/>
        </w:rPr>
        <w:t> </w:t>
      </w:r>
      <w:r>
        <w:rPr>
          <w:color w:val="231F20"/>
        </w:rPr>
        <w:t>case-by-case</w:t>
      </w:r>
      <w:r>
        <w:rPr>
          <w:color w:val="231F20"/>
          <w:spacing w:val="-7"/>
        </w:rPr>
        <w:t> </w:t>
      </w:r>
      <w:r>
        <w:rPr>
          <w:color w:val="231F20"/>
        </w:rPr>
        <w:t>basis.</w:t>
      </w:r>
      <w:r>
        <w:rPr>
          <w:color w:val="231F20"/>
          <w:spacing w:val="-7"/>
        </w:rPr>
        <w:t> </w:t>
      </w:r>
      <w:r>
        <w:rPr>
          <w:color w:val="231F20"/>
        </w:rPr>
        <w:t>As</w:t>
      </w:r>
      <w:r>
        <w:rPr>
          <w:color w:val="231F20"/>
          <w:spacing w:val="-7"/>
        </w:rPr>
        <w:t> </w:t>
      </w:r>
      <w:r>
        <w:rPr>
          <w:color w:val="231F20"/>
        </w:rPr>
        <w:t>part</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approval</w:t>
      </w:r>
      <w:r>
        <w:rPr>
          <w:color w:val="231F20"/>
          <w:spacing w:val="-7"/>
        </w:rPr>
        <w:t> </w:t>
      </w:r>
      <w:r>
        <w:rPr>
          <w:color w:val="231F20"/>
        </w:rPr>
        <w:t>process</w:t>
      </w:r>
      <w:r>
        <w:rPr>
          <w:color w:val="231F20"/>
          <w:spacing w:val="-7"/>
        </w:rPr>
        <w:t> </w:t>
      </w:r>
      <w:r>
        <w:rPr>
          <w:color w:val="231F20"/>
        </w:rPr>
        <w:t>the IACUC must be assured that the personnel are appropriately qualified in the use of this method for the specific species involved. It is critical that personnel performing these procedures are thoroughly trained, usually by practicing the procedure on anesthetized animals.</w:t>
      </w:r>
    </w:p>
    <w:p>
      <w:pPr>
        <w:pStyle w:val="BodyText"/>
        <w:spacing w:line="261" w:lineRule="auto" w:before="173"/>
        <w:ind w:left="360" w:right="573"/>
        <w:jc w:val="both"/>
      </w:pPr>
      <w:r>
        <w:rPr>
          <w:i/>
          <w:color w:val="231F20"/>
        </w:rPr>
        <w:t>Decapitation: </w:t>
      </w:r>
      <w:r>
        <w:rPr>
          <w:color w:val="231F20"/>
        </w:rPr>
        <w:t>Decapitation may be used to euthanize rodents and small rabbits.</w:t>
      </w:r>
      <w:r>
        <w:rPr>
          <w:color w:val="231F20"/>
          <w:spacing w:val="-3"/>
        </w:rPr>
        <w:t> </w:t>
      </w:r>
      <w:r>
        <w:rPr>
          <w:color w:val="231F20"/>
        </w:rPr>
        <w:t>Except</w:t>
      </w:r>
      <w:r>
        <w:rPr>
          <w:color w:val="231F20"/>
          <w:spacing w:val="-3"/>
        </w:rPr>
        <w:t> </w:t>
      </w:r>
      <w:r>
        <w:rPr>
          <w:color w:val="231F20"/>
        </w:rPr>
        <w:t>in</w:t>
      </w:r>
      <w:r>
        <w:rPr>
          <w:color w:val="231F20"/>
          <w:spacing w:val="-3"/>
        </w:rPr>
        <w:t> </w:t>
      </w:r>
      <w:r>
        <w:rPr>
          <w:color w:val="231F20"/>
        </w:rPr>
        <w:t>neonatal</w:t>
      </w:r>
      <w:r>
        <w:rPr>
          <w:color w:val="231F20"/>
          <w:spacing w:val="-3"/>
        </w:rPr>
        <w:t> </w:t>
      </w:r>
      <w:r>
        <w:rPr>
          <w:color w:val="231F20"/>
        </w:rPr>
        <w:t>animals,</w:t>
      </w:r>
      <w:r>
        <w:rPr>
          <w:color w:val="231F20"/>
          <w:spacing w:val="-3"/>
        </w:rPr>
        <w:t> </w:t>
      </w:r>
      <w:r>
        <w:rPr>
          <w:color w:val="231F20"/>
        </w:rPr>
        <w:t>a</w:t>
      </w:r>
      <w:r>
        <w:rPr>
          <w:color w:val="231F20"/>
          <w:spacing w:val="-3"/>
        </w:rPr>
        <w:t> </w:t>
      </w:r>
      <w:r>
        <w:rPr>
          <w:color w:val="231F20"/>
        </w:rPr>
        <w:t>guillotine</w:t>
      </w:r>
      <w:r>
        <w:rPr>
          <w:color w:val="231F20"/>
          <w:spacing w:val="-3"/>
        </w:rPr>
        <w:t> </w:t>
      </w:r>
      <w:r>
        <w:rPr>
          <w:color w:val="231F20"/>
        </w:rPr>
        <w:t>is</w:t>
      </w:r>
      <w:r>
        <w:rPr>
          <w:color w:val="231F20"/>
          <w:spacing w:val="-3"/>
        </w:rPr>
        <w:t> </w:t>
      </w:r>
      <w:r>
        <w:rPr>
          <w:color w:val="231F20"/>
        </w:rPr>
        <w:t>generally</w:t>
      </w:r>
      <w:r>
        <w:rPr>
          <w:color w:val="231F20"/>
          <w:spacing w:val="-3"/>
        </w:rPr>
        <w:t> </w:t>
      </w:r>
      <w:r>
        <w:rPr>
          <w:color w:val="231F20"/>
        </w:rPr>
        <w:t>used.</w:t>
      </w:r>
      <w:r>
        <w:rPr>
          <w:color w:val="231F20"/>
          <w:spacing w:val="-3"/>
        </w:rPr>
        <w:t> </w:t>
      </w:r>
      <w:r>
        <w:rPr>
          <w:color w:val="231F20"/>
        </w:rPr>
        <w:t>The</w:t>
      </w:r>
      <w:r>
        <w:rPr>
          <w:color w:val="231F20"/>
          <w:spacing w:val="-3"/>
        </w:rPr>
        <w:t> </w:t>
      </w:r>
      <w:r>
        <w:rPr>
          <w:color w:val="231F20"/>
        </w:rPr>
        <w:t>sec• tion should be through the atlanto-occipital joint. The 2000 AVMA Report recommends</w:t>
      </w:r>
      <w:r>
        <w:rPr>
          <w:color w:val="231F20"/>
          <w:spacing w:val="-9"/>
        </w:rPr>
        <w:t> </w:t>
      </w:r>
      <w:r>
        <w:rPr>
          <w:color w:val="231F20"/>
        </w:rPr>
        <w:t>that</w:t>
      </w:r>
      <w:r>
        <w:rPr>
          <w:color w:val="231F20"/>
          <w:spacing w:val="-9"/>
        </w:rPr>
        <w:t> </w:t>
      </w:r>
      <w:r>
        <w:rPr>
          <w:color w:val="231F20"/>
        </w:rPr>
        <w:t>decapitation</w:t>
      </w:r>
      <w:r>
        <w:rPr>
          <w:color w:val="231F20"/>
          <w:spacing w:val="-9"/>
        </w:rPr>
        <w:t> </w:t>
      </w:r>
      <w:r>
        <w:rPr>
          <w:color w:val="231F20"/>
        </w:rPr>
        <w:t>be</w:t>
      </w:r>
      <w:r>
        <w:rPr>
          <w:color w:val="231F20"/>
          <w:spacing w:val="-9"/>
        </w:rPr>
        <w:t> </w:t>
      </w:r>
      <w:r>
        <w:rPr>
          <w:color w:val="231F20"/>
        </w:rPr>
        <w:t>done</w:t>
      </w:r>
      <w:r>
        <w:rPr>
          <w:color w:val="231F20"/>
          <w:spacing w:val="-9"/>
        </w:rPr>
        <w:t> </w:t>
      </w:r>
      <w:r>
        <w:rPr>
          <w:color w:val="231F20"/>
        </w:rPr>
        <w:t>only</w:t>
      </w:r>
      <w:r>
        <w:rPr>
          <w:color w:val="231F20"/>
          <w:spacing w:val="-9"/>
        </w:rPr>
        <w:t> </w:t>
      </w:r>
      <w:r>
        <w:rPr>
          <w:color w:val="231F20"/>
        </w:rPr>
        <w:t>when</w:t>
      </w:r>
      <w:r>
        <w:rPr>
          <w:color w:val="231F20"/>
          <w:spacing w:val="-9"/>
        </w:rPr>
        <w:t> </w:t>
      </w:r>
      <w:r>
        <w:rPr>
          <w:color w:val="231F20"/>
        </w:rPr>
        <w:t>scientifically</w:t>
      </w:r>
      <w:r>
        <w:rPr>
          <w:color w:val="231F20"/>
          <w:spacing w:val="-9"/>
        </w:rPr>
        <w:t> </w:t>
      </w:r>
      <w:r>
        <w:rPr>
          <w:color w:val="231F20"/>
        </w:rPr>
        <w:t>justified</w:t>
      </w:r>
      <w:r>
        <w:rPr>
          <w:color w:val="231F20"/>
          <w:spacing w:val="-9"/>
        </w:rPr>
        <w:t> </w:t>
      </w:r>
      <w:r>
        <w:rPr>
          <w:color w:val="231F20"/>
        </w:rPr>
        <w:t>and approved by the IACUC on a case-by-case basis. As part of the approval process the IACUC must be assured that the personnel are appropriately skilled in the use of this method for the specific species involved.</w:t>
      </w:r>
    </w:p>
    <w:p>
      <w:pPr>
        <w:pStyle w:val="BodyText"/>
        <w:spacing w:line="261" w:lineRule="auto" w:before="175"/>
        <w:ind w:left="360" w:right="575"/>
        <w:jc w:val="both"/>
      </w:pPr>
      <w:r>
        <w:rPr>
          <w:i/>
          <w:color w:val="231F20"/>
        </w:rPr>
        <w:t>Microwave</w:t>
      </w:r>
      <w:r>
        <w:rPr>
          <w:i/>
          <w:color w:val="231F20"/>
          <w:spacing w:val="-5"/>
        </w:rPr>
        <w:t> </w:t>
      </w:r>
      <w:r>
        <w:rPr>
          <w:i/>
          <w:color w:val="231F20"/>
        </w:rPr>
        <w:t>Irradiation</w:t>
      </w:r>
      <w:r>
        <w:rPr>
          <w:color w:val="231F20"/>
        </w:rPr>
        <w:t>:</w:t>
      </w:r>
      <w:r>
        <w:rPr>
          <w:color w:val="231F20"/>
          <w:spacing w:val="-5"/>
        </w:rPr>
        <w:t> </w:t>
      </w:r>
      <w:r>
        <w:rPr>
          <w:color w:val="231F20"/>
        </w:rPr>
        <w:t>This</w:t>
      </w:r>
      <w:r>
        <w:rPr>
          <w:color w:val="231F20"/>
          <w:spacing w:val="-5"/>
        </w:rPr>
        <w:t> </w:t>
      </w:r>
      <w:r>
        <w:rPr>
          <w:color w:val="231F20"/>
        </w:rPr>
        <w:t>method</w:t>
      </w:r>
      <w:r>
        <w:rPr>
          <w:color w:val="231F20"/>
          <w:spacing w:val="-5"/>
        </w:rPr>
        <w:t> </w:t>
      </w:r>
      <w:r>
        <w:rPr>
          <w:color w:val="231F20"/>
        </w:rPr>
        <w:t>is</w:t>
      </w:r>
      <w:r>
        <w:rPr>
          <w:color w:val="231F20"/>
          <w:spacing w:val="-5"/>
        </w:rPr>
        <w:t> </w:t>
      </w:r>
      <w:r>
        <w:rPr>
          <w:color w:val="231F20"/>
        </w:rPr>
        <w:t>used</w:t>
      </w:r>
      <w:r>
        <w:rPr>
          <w:color w:val="231F20"/>
          <w:spacing w:val="-5"/>
        </w:rPr>
        <w:t> </w:t>
      </w:r>
      <w:r>
        <w:rPr>
          <w:color w:val="231F20"/>
        </w:rPr>
        <w:t>when</w:t>
      </w:r>
      <w:r>
        <w:rPr>
          <w:color w:val="231F20"/>
          <w:spacing w:val="-5"/>
        </w:rPr>
        <w:t> </w:t>
      </w:r>
      <w:r>
        <w:rPr>
          <w:color w:val="231F20"/>
        </w:rPr>
        <w:t>a</w:t>
      </w:r>
      <w:r>
        <w:rPr>
          <w:color w:val="231F20"/>
          <w:spacing w:val="-5"/>
        </w:rPr>
        <w:t> </w:t>
      </w:r>
      <w:r>
        <w:rPr>
          <w:color w:val="231F20"/>
        </w:rPr>
        <w:t>project</w:t>
      </w:r>
      <w:r>
        <w:rPr>
          <w:color w:val="231F20"/>
          <w:spacing w:val="-5"/>
        </w:rPr>
        <w:t> </w:t>
      </w:r>
      <w:r>
        <w:rPr>
          <w:color w:val="231F20"/>
        </w:rPr>
        <w:t>requires</w:t>
      </w:r>
      <w:r>
        <w:rPr>
          <w:color w:val="231F20"/>
          <w:spacing w:val="-5"/>
        </w:rPr>
        <w:t> </w:t>
      </w:r>
      <w:r>
        <w:rPr>
          <w:color w:val="231F20"/>
        </w:rPr>
        <w:t>fixation of</w:t>
      </w:r>
      <w:r>
        <w:rPr>
          <w:color w:val="231F20"/>
          <w:spacing w:val="-6"/>
        </w:rPr>
        <w:t> </w:t>
      </w:r>
      <w:r>
        <w:rPr>
          <w:color w:val="231F20"/>
        </w:rPr>
        <w:t>mouse</w:t>
      </w:r>
      <w:r>
        <w:rPr>
          <w:color w:val="231F20"/>
          <w:spacing w:val="-6"/>
        </w:rPr>
        <w:t> </w:t>
      </w:r>
      <w:r>
        <w:rPr>
          <w:color w:val="231F20"/>
        </w:rPr>
        <w:t>or</w:t>
      </w:r>
      <w:r>
        <w:rPr>
          <w:color w:val="231F20"/>
          <w:spacing w:val="-6"/>
        </w:rPr>
        <w:t> </w:t>
      </w:r>
      <w:r>
        <w:rPr>
          <w:color w:val="231F20"/>
        </w:rPr>
        <w:t>rat</w:t>
      </w:r>
      <w:r>
        <w:rPr>
          <w:color w:val="231F20"/>
          <w:spacing w:val="-6"/>
        </w:rPr>
        <w:t> </w:t>
      </w:r>
      <w:r>
        <w:rPr>
          <w:color w:val="231F20"/>
        </w:rPr>
        <w:t>brain</w:t>
      </w:r>
      <w:r>
        <w:rPr>
          <w:color w:val="231F20"/>
          <w:spacing w:val="-6"/>
        </w:rPr>
        <w:t> </w:t>
      </w:r>
      <w:r>
        <w:rPr>
          <w:color w:val="231F20"/>
        </w:rPr>
        <w:t>metabolites</w:t>
      </w:r>
      <w:r>
        <w:rPr>
          <w:color w:val="231F20"/>
          <w:spacing w:val="-9"/>
        </w:rPr>
        <w:t> </w:t>
      </w:r>
      <w:r>
        <w:rPr>
          <w:i/>
          <w:color w:val="231F20"/>
        </w:rPr>
        <w:t>in</w:t>
      </w:r>
      <w:r>
        <w:rPr>
          <w:i/>
          <w:color w:val="231F20"/>
          <w:spacing w:val="-6"/>
        </w:rPr>
        <w:t> </w:t>
      </w:r>
      <w:r>
        <w:rPr>
          <w:i/>
          <w:color w:val="231F20"/>
        </w:rPr>
        <w:t>vivo</w:t>
      </w:r>
      <w:r>
        <w:rPr>
          <w:i/>
          <w:color w:val="231F20"/>
          <w:spacing w:val="-6"/>
        </w:rPr>
        <w:t> </w:t>
      </w:r>
      <w:r>
        <w:rPr>
          <w:color w:val="231F20"/>
        </w:rPr>
        <w:t>without</w:t>
      </w:r>
      <w:r>
        <w:rPr>
          <w:color w:val="231F20"/>
          <w:spacing w:val="-6"/>
        </w:rPr>
        <w:t> </w:t>
      </w:r>
      <w:r>
        <w:rPr>
          <w:color w:val="231F20"/>
        </w:rPr>
        <w:t>losing</w:t>
      </w:r>
      <w:r>
        <w:rPr>
          <w:color w:val="231F20"/>
          <w:spacing w:val="-6"/>
        </w:rPr>
        <w:t> </w:t>
      </w:r>
      <w:r>
        <w:rPr>
          <w:color w:val="231F20"/>
        </w:rPr>
        <w:t>anatomic</w:t>
      </w:r>
      <w:r>
        <w:rPr>
          <w:color w:val="231F20"/>
          <w:spacing w:val="-6"/>
        </w:rPr>
        <w:t> </w:t>
      </w:r>
      <w:r>
        <w:rPr>
          <w:color w:val="231F20"/>
        </w:rPr>
        <w:t>integrity</w:t>
      </w:r>
      <w:r>
        <w:rPr>
          <w:color w:val="231F20"/>
          <w:spacing w:val="-6"/>
        </w:rPr>
        <w:t> </w:t>
      </w:r>
      <w:r>
        <w:rPr>
          <w:color w:val="231F20"/>
        </w:rPr>
        <w:t>of the brain. Commercial microwave chambers will render a rodent </w:t>
      </w:r>
      <w:r>
        <w:rPr>
          <w:color w:val="231F20"/>
        </w:rPr>
        <w:t>uncon• scious</w:t>
      </w:r>
      <w:r>
        <w:rPr>
          <w:color w:val="231F20"/>
          <w:spacing w:val="-9"/>
        </w:rPr>
        <w:t> </w:t>
      </w:r>
      <w:r>
        <w:rPr>
          <w:color w:val="231F20"/>
        </w:rPr>
        <w:t>in</w:t>
      </w:r>
      <w:r>
        <w:rPr>
          <w:color w:val="231F20"/>
          <w:spacing w:val="-9"/>
        </w:rPr>
        <w:t> </w:t>
      </w:r>
      <w:r>
        <w:rPr>
          <w:color w:val="231F20"/>
        </w:rPr>
        <w:t>less</w:t>
      </w:r>
      <w:r>
        <w:rPr>
          <w:color w:val="231F20"/>
          <w:spacing w:val="-9"/>
        </w:rPr>
        <w:t> </w:t>
      </w:r>
      <w:r>
        <w:rPr>
          <w:color w:val="231F20"/>
        </w:rPr>
        <w:t>100</w:t>
      </w:r>
      <w:r>
        <w:rPr>
          <w:color w:val="231F20"/>
          <w:spacing w:val="-9"/>
        </w:rPr>
        <w:t> </w:t>
      </w:r>
      <w:r>
        <w:rPr>
          <w:color w:val="231F20"/>
        </w:rPr>
        <w:t>msec.</w:t>
      </w:r>
      <w:r>
        <w:rPr>
          <w:color w:val="231F20"/>
          <w:spacing w:val="-9"/>
        </w:rPr>
        <w:t> </w:t>
      </w:r>
      <w:r>
        <w:rPr>
          <w:color w:val="231F20"/>
        </w:rPr>
        <w:t>and</w:t>
      </w:r>
      <w:r>
        <w:rPr>
          <w:color w:val="231F20"/>
          <w:spacing w:val="-9"/>
        </w:rPr>
        <w:t> </w:t>
      </w:r>
      <w:r>
        <w:rPr>
          <w:color w:val="231F20"/>
        </w:rPr>
        <w:t>dead</w:t>
      </w:r>
      <w:r>
        <w:rPr>
          <w:color w:val="231F20"/>
          <w:spacing w:val="-9"/>
        </w:rPr>
        <w:t> </w:t>
      </w:r>
      <w:r>
        <w:rPr>
          <w:color w:val="231F20"/>
        </w:rPr>
        <w:t>in</w:t>
      </w:r>
      <w:r>
        <w:rPr>
          <w:color w:val="231F20"/>
          <w:spacing w:val="-9"/>
        </w:rPr>
        <w:t> </w:t>
      </w:r>
      <w:r>
        <w:rPr>
          <w:color w:val="231F20"/>
        </w:rPr>
        <w:t>under</w:t>
      </w:r>
      <w:r>
        <w:rPr>
          <w:color w:val="231F20"/>
          <w:spacing w:val="-9"/>
        </w:rPr>
        <w:t> </w:t>
      </w:r>
      <w:r>
        <w:rPr>
          <w:color w:val="231F20"/>
        </w:rPr>
        <w:t>one</w:t>
      </w:r>
      <w:r>
        <w:rPr>
          <w:color w:val="231F20"/>
          <w:spacing w:val="-9"/>
        </w:rPr>
        <w:t> </w:t>
      </w:r>
      <w:r>
        <w:rPr>
          <w:color w:val="231F20"/>
        </w:rPr>
        <w:t>second.</w:t>
      </w:r>
      <w:r>
        <w:rPr>
          <w:color w:val="231F20"/>
          <w:spacing w:val="-9"/>
        </w:rPr>
        <w:t> </w:t>
      </w:r>
      <w:r>
        <w:rPr>
          <w:color w:val="231F20"/>
        </w:rPr>
        <w:t>These</w:t>
      </w:r>
      <w:r>
        <w:rPr>
          <w:color w:val="231F20"/>
          <w:spacing w:val="-9"/>
        </w:rPr>
        <w:t> </w:t>
      </w:r>
      <w:r>
        <w:rPr>
          <w:color w:val="231F20"/>
        </w:rPr>
        <w:t>instruments differ</w:t>
      </w:r>
      <w:r>
        <w:rPr>
          <w:color w:val="231F20"/>
          <w:spacing w:val="-7"/>
        </w:rPr>
        <w:t> </w:t>
      </w:r>
      <w:r>
        <w:rPr>
          <w:color w:val="231F20"/>
        </w:rPr>
        <w:t>from</w:t>
      </w:r>
      <w:r>
        <w:rPr>
          <w:color w:val="231F20"/>
          <w:spacing w:val="-7"/>
        </w:rPr>
        <w:t> </w:t>
      </w:r>
      <w:r>
        <w:rPr>
          <w:color w:val="231F20"/>
        </w:rPr>
        <w:t>household</w:t>
      </w:r>
      <w:r>
        <w:rPr>
          <w:color w:val="231F20"/>
          <w:spacing w:val="-7"/>
        </w:rPr>
        <w:t> </w:t>
      </w:r>
      <w:r>
        <w:rPr>
          <w:color w:val="231F20"/>
        </w:rPr>
        <w:t>units</w:t>
      </w:r>
      <w:r>
        <w:rPr>
          <w:color w:val="231F20"/>
          <w:spacing w:val="-7"/>
        </w:rPr>
        <w:t> </w:t>
      </w:r>
      <w:r>
        <w:rPr>
          <w:color w:val="231F20"/>
        </w:rPr>
        <w:t>in</w:t>
      </w:r>
      <w:r>
        <w:rPr>
          <w:color w:val="231F20"/>
          <w:spacing w:val="-7"/>
        </w:rPr>
        <w:t> </w:t>
      </w:r>
      <w:r>
        <w:rPr>
          <w:color w:val="231F20"/>
        </w:rPr>
        <w:t>that</w:t>
      </w:r>
      <w:r>
        <w:rPr>
          <w:color w:val="231F20"/>
          <w:spacing w:val="-7"/>
        </w:rPr>
        <w:t> </w:t>
      </w:r>
      <w:r>
        <w:rPr>
          <w:color w:val="231F20"/>
        </w:rPr>
        <w:t>they</w:t>
      </w:r>
      <w:r>
        <w:rPr>
          <w:color w:val="231F20"/>
          <w:spacing w:val="-7"/>
        </w:rPr>
        <w:t> </w:t>
      </w:r>
      <w:r>
        <w:rPr>
          <w:color w:val="231F20"/>
        </w:rPr>
        <w:t>direct</w:t>
      </w:r>
      <w:r>
        <w:rPr>
          <w:color w:val="231F20"/>
          <w:spacing w:val="-7"/>
        </w:rPr>
        <w:t> </w:t>
      </w:r>
      <w:r>
        <w:rPr>
          <w:color w:val="231F20"/>
        </w:rPr>
        <w:t>most</w:t>
      </w:r>
      <w:r>
        <w:rPr>
          <w:color w:val="231F20"/>
          <w:spacing w:val="-7"/>
        </w:rPr>
        <w:t> </w:t>
      </w:r>
      <w:r>
        <w:rPr>
          <w:color w:val="231F20"/>
        </w:rPr>
        <w:t>of</w:t>
      </w:r>
      <w:r>
        <w:rPr>
          <w:color w:val="231F20"/>
          <w:spacing w:val="-7"/>
        </w:rPr>
        <w:t> </w:t>
      </w:r>
      <w:r>
        <w:rPr>
          <w:color w:val="231F20"/>
        </w:rPr>
        <w:t>the</w:t>
      </w:r>
      <w:r>
        <w:rPr>
          <w:color w:val="231F20"/>
          <w:spacing w:val="-7"/>
        </w:rPr>
        <w:t> </w:t>
      </w:r>
      <w:r>
        <w:rPr>
          <w:color w:val="231F20"/>
        </w:rPr>
        <w:t>microwave</w:t>
      </w:r>
      <w:r>
        <w:rPr>
          <w:color w:val="231F20"/>
          <w:spacing w:val="-7"/>
        </w:rPr>
        <w:t> </w:t>
      </w:r>
      <w:r>
        <w:rPr>
          <w:color w:val="231F20"/>
        </w:rPr>
        <w:t>energy at the head of the animal. Only instruments designed for this purpose and having the appropriate power and microwave distribution may be used.</w:t>
      </w:r>
    </w:p>
    <w:p>
      <w:pPr>
        <w:pStyle w:val="BodyText"/>
        <w:spacing w:after="0" w:line="261" w:lineRule="auto"/>
        <w:jc w:val="both"/>
        <w:sectPr>
          <w:headerReference w:type="default" r:id="rId140"/>
          <w:pgSz w:w="8640" w:h="12960"/>
          <w:pgMar w:header="0" w:footer="0" w:top="620" w:bottom="280" w:left="720" w:right="360"/>
        </w:sectPr>
      </w:pPr>
    </w:p>
    <w:p>
      <w:pPr>
        <w:pStyle w:val="BodyText"/>
      </w:pPr>
    </w:p>
    <w:p>
      <w:pPr>
        <w:pStyle w:val="BodyText"/>
      </w:pPr>
    </w:p>
    <w:p>
      <w:pPr>
        <w:pStyle w:val="BodyText"/>
        <w:spacing w:before="21"/>
      </w:pPr>
    </w:p>
    <w:p>
      <w:pPr>
        <w:pStyle w:val="BodyText"/>
        <w:spacing w:line="261" w:lineRule="auto" w:before="1"/>
        <w:ind w:left="240" w:right="713"/>
        <w:jc w:val="both"/>
      </w:pPr>
      <w:r>
        <w:rPr>
          <w:i/>
          <w:color w:val="231F20"/>
        </w:rPr>
        <w:t>Penetrating Captive Bolt: </w:t>
      </w:r>
      <w:r>
        <w:rPr>
          <w:color w:val="231F20"/>
        </w:rPr>
        <w:t>This method is conditionally acceptable for ruminants, horses, and swine when chemical agents are scientifically contraindicated.</w:t>
      </w:r>
      <w:r>
        <w:rPr>
          <w:color w:val="231F20"/>
          <w:spacing w:val="-14"/>
        </w:rPr>
        <w:t> </w:t>
      </w:r>
      <w:r>
        <w:rPr>
          <w:color w:val="231F20"/>
        </w:rPr>
        <w:t>Use</w:t>
      </w:r>
      <w:r>
        <w:rPr>
          <w:color w:val="231F20"/>
          <w:spacing w:val="-14"/>
        </w:rPr>
        <w:t> </w:t>
      </w:r>
      <w:r>
        <w:rPr>
          <w:color w:val="231F20"/>
        </w:rPr>
        <w:t>of</w:t>
      </w:r>
      <w:r>
        <w:rPr>
          <w:color w:val="231F20"/>
          <w:spacing w:val="-14"/>
        </w:rPr>
        <w:t> </w:t>
      </w:r>
      <w:r>
        <w:rPr>
          <w:color w:val="231F20"/>
        </w:rPr>
        <w:t>a</w:t>
      </w:r>
      <w:r>
        <w:rPr>
          <w:color w:val="231F20"/>
          <w:spacing w:val="-14"/>
        </w:rPr>
        <w:t> </w:t>
      </w:r>
      <w:r>
        <w:rPr>
          <w:color w:val="231F20"/>
        </w:rPr>
        <w:t>non-penetrating</w:t>
      </w:r>
      <w:r>
        <w:rPr>
          <w:color w:val="231F20"/>
          <w:spacing w:val="-14"/>
        </w:rPr>
        <w:t> </w:t>
      </w:r>
      <w:r>
        <w:rPr>
          <w:color w:val="231F20"/>
        </w:rPr>
        <w:t>captive</w:t>
      </w:r>
      <w:r>
        <w:rPr>
          <w:color w:val="231F20"/>
          <w:spacing w:val="-14"/>
        </w:rPr>
        <w:t> </w:t>
      </w:r>
      <w:r>
        <w:rPr>
          <w:color w:val="231F20"/>
        </w:rPr>
        <w:t>bolt</w:t>
      </w:r>
      <w:r>
        <w:rPr>
          <w:color w:val="231F20"/>
          <w:spacing w:val="-14"/>
        </w:rPr>
        <w:t> </w:t>
      </w:r>
      <w:r>
        <w:rPr>
          <w:color w:val="231F20"/>
        </w:rPr>
        <w:t>only</w:t>
      </w:r>
      <w:r>
        <w:rPr>
          <w:color w:val="231F20"/>
          <w:spacing w:val="-14"/>
        </w:rPr>
        <w:t> </w:t>
      </w:r>
      <w:r>
        <w:rPr>
          <w:color w:val="231F20"/>
        </w:rPr>
        <w:t>stuns</w:t>
      </w:r>
      <w:r>
        <w:rPr>
          <w:color w:val="231F20"/>
          <w:spacing w:val="-14"/>
        </w:rPr>
        <w:t> </w:t>
      </w:r>
      <w:r>
        <w:rPr>
          <w:color w:val="231F20"/>
        </w:rPr>
        <w:t>and</w:t>
      </w:r>
      <w:r>
        <w:rPr>
          <w:color w:val="231F20"/>
          <w:spacing w:val="-13"/>
        </w:rPr>
        <w:t> </w:t>
      </w:r>
      <w:r>
        <w:rPr>
          <w:color w:val="231F20"/>
        </w:rPr>
        <w:t>should not be attempted as the sole means of euthanasia.</w:t>
      </w:r>
    </w:p>
    <w:p>
      <w:pPr>
        <w:pStyle w:val="BodyText"/>
        <w:spacing w:before="106"/>
      </w:pPr>
    </w:p>
    <w:p>
      <w:pPr>
        <w:pStyle w:val="Heading4"/>
        <w:ind w:left="240"/>
        <w:jc w:val="both"/>
      </w:pPr>
      <w:r>
        <w:rPr>
          <w:color w:val="231F20"/>
          <w:w w:val="85"/>
        </w:rPr>
        <w:t>Euthanasia</w:t>
      </w:r>
      <w:r>
        <w:rPr>
          <w:color w:val="231F20"/>
          <w:spacing w:val="-2"/>
          <w:w w:val="85"/>
        </w:rPr>
        <w:t> </w:t>
      </w:r>
      <w:r>
        <w:rPr>
          <w:color w:val="231F20"/>
          <w:w w:val="85"/>
        </w:rPr>
        <w:t>of</w:t>
      </w:r>
      <w:r>
        <w:rPr>
          <w:color w:val="231F20"/>
          <w:spacing w:val="-1"/>
          <w:w w:val="85"/>
        </w:rPr>
        <w:t> </w:t>
      </w:r>
      <w:r>
        <w:rPr>
          <w:color w:val="231F20"/>
          <w:w w:val="85"/>
        </w:rPr>
        <w:t>Poikilothermic</w:t>
      </w:r>
      <w:r>
        <w:rPr>
          <w:color w:val="231F20"/>
          <w:spacing w:val="-1"/>
          <w:w w:val="85"/>
        </w:rPr>
        <w:t> </w:t>
      </w:r>
      <w:r>
        <w:rPr>
          <w:color w:val="231F20"/>
          <w:w w:val="85"/>
        </w:rPr>
        <w:t>(Cold-blooded)</w:t>
      </w:r>
      <w:r>
        <w:rPr>
          <w:color w:val="231F20"/>
          <w:spacing w:val="-1"/>
          <w:w w:val="85"/>
        </w:rPr>
        <w:t> </w:t>
      </w:r>
      <w:r>
        <w:rPr>
          <w:color w:val="231F20"/>
          <w:spacing w:val="-2"/>
          <w:w w:val="85"/>
        </w:rPr>
        <w:t>Animals</w:t>
      </w:r>
    </w:p>
    <w:p>
      <w:pPr>
        <w:pStyle w:val="BodyText"/>
        <w:spacing w:line="261" w:lineRule="auto" w:before="188"/>
        <w:ind w:left="239" w:right="694"/>
        <w:jc w:val="both"/>
      </w:pPr>
      <w:r>
        <w:rPr>
          <w:color w:val="231F20"/>
        </w:rPr>
        <w:t>The</w:t>
      </w:r>
      <w:r>
        <w:rPr>
          <w:color w:val="231F20"/>
          <w:spacing w:val="-14"/>
        </w:rPr>
        <w:t> </w:t>
      </w:r>
      <w:r>
        <w:rPr>
          <w:color w:val="231F20"/>
        </w:rPr>
        <w:t>2000</w:t>
      </w:r>
      <w:r>
        <w:rPr>
          <w:color w:val="231F20"/>
          <w:spacing w:val="-14"/>
        </w:rPr>
        <w:t> </w:t>
      </w:r>
      <w:r>
        <w:rPr>
          <w:color w:val="231F20"/>
        </w:rPr>
        <w:t>Report</w:t>
      </w:r>
      <w:r>
        <w:rPr>
          <w:color w:val="231F20"/>
          <w:spacing w:val="-14"/>
        </w:rPr>
        <w:t> </w:t>
      </w:r>
      <w:r>
        <w:rPr>
          <w:color w:val="231F20"/>
        </w:rPr>
        <w:t>of</w:t>
      </w:r>
      <w:r>
        <w:rPr>
          <w:color w:val="231F20"/>
          <w:spacing w:val="-14"/>
        </w:rPr>
        <w:t> </w:t>
      </w:r>
      <w:r>
        <w:rPr>
          <w:color w:val="231F20"/>
        </w:rPr>
        <w:t>the</w:t>
      </w:r>
      <w:r>
        <w:rPr>
          <w:color w:val="231F20"/>
          <w:spacing w:val="-14"/>
        </w:rPr>
        <w:t> </w:t>
      </w:r>
      <w:r>
        <w:rPr>
          <w:color w:val="231F20"/>
        </w:rPr>
        <w:t>AVMA</w:t>
      </w:r>
      <w:r>
        <w:rPr>
          <w:color w:val="231F20"/>
          <w:spacing w:val="-14"/>
        </w:rPr>
        <w:t> </w:t>
      </w:r>
      <w:r>
        <w:rPr>
          <w:color w:val="231F20"/>
        </w:rPr>
        <w:t>Panel</w:t>
      </w:r>
      <w:r>
        <w:rPr>
          <w:color w:val="231F20"/>
          <w:spacing w:val="-14"/>
        </w:rPr>
        <w:t> </w:t>
      </w:r>
      <w:r>
        <w:rPr>
          <w:color w:val="231F20"/>
        </w:rPr>
        <w:t>on</w:t>
      </w:r>
      <w:r>
        <w:rPr>
          <w:color w:val="231F20"/>
          <w:spacing w:val="-14"/>
        </w:rPr>
        <w:t> </w:t>
      </w:r>
      <w:r>
        <w:rPr>
          <w:color w:val="231F20"/>
        </w:rPr>
        <w:t>Euthanasia</w:t>
      </w:r>
      <w:r>
        <w:rPr>
          <w:color w:val="231F20"/>
          <w:spacing w:val="-14"/>
        </w:rPr>
        <w:t> </w:t>
      </w:r>
      <w:r>
        <w:rPr>
          <w:color w:val="231F20"/>
        </w:rPr>
        <w:t>addressed</w:t>
      </w:r>
      <w:r>
        <w:rPr>
          <w:color w:val="231F20"/>
          <w:spacing w:val="-13"/>
        </w:rPr>
        <w:t> </w:t>
      </w:r>
      <w:r>
        <w:rPr>
          <w:color w:val="231F20"/>
        </w:rPr>
        <w:t>the</w:t>
      </w:r>
      <w:r>
        <w:rPr>
          <w:color w:val="231F20"/>
          <w:spacing w:val="-14"/>
        </w:rPr>
        <w:t> </w:t>
      </w:r>
      <w:r>
        <w:rPr>
          <w:color w:val="231F20"/>
        </w:rPr>
        <w:t>euthana• sia of poikilothermic animals and in doing so pointed out that the available objective information on these species in the literature limits the guidelines that can be developed. The Panel also pointed out the differences in the metabolism, respiration and tolerance to cerebral hypoxia between these species and homeothermic animals must be considered when selecting a method of euthanasia.</w:t>
      </w:r>
    </w:p>
    <w:p>
      <w:pPr>
        <w:pStyle w:val="BodyText"/>
        <w:spacing w:line="261" w:lineRule="auto" w:before="175"/>
        <w:ind w:left="239" w:right="713"/>
        <w:jc w:val="both"/>
      </w:pPr>
      <w:r>
        <w:rPr>
          <w:i/>
          <w:color w:val="231F20"/>
        </w:rPr>
        <w:t>Chemical Agents: </w:t>
      </w:r>
      <w:r>
        <w:rPr>
          <w:color w:val="231F20"/>
        </w:rPr>
        <w:t>Intraperitoneal administration of pentobarbital is an effective</w:t>
      </w:r>
      <w:r>
        <w:rPr>
          <w:color w:val="231F20"/>
          <w:spacing w:val="-1"/>
        </w:rPr>
        <w:t> </w:t>
      </w:r>
      <w:r>
        <w:rPr>
          <w:color w:val="231F20"/>
        </w:rPr>
        <w:t>method</w:t>
      </w:r>
      <w:r>
        <w:rPr>
          <w:color w:val="231F20"/>
          <w:spacing w:val="-1"/>
        </w:rPr>
        <w:t> </w:t>
      </w:r>
      <w:r>
        <w:rPr>
          <w:color w:val="231F20"/>
        </w:rPr>
        <w:t>of</w:t>
      </w:r>
      <w:r>
        <w:rPr>
          <w:color w:val="231F20"/>
          <w:spacing w:val="-1"/>
        </w:rPr>
        <w:t> </w:t>
      </w:r>
      <w:r>
        <w:rPr>
          <w:color w:val="231F20"/>
        </w:rPr>
        <w:t>euthanasia</w:t>
      </w:r>
      <w:r>
        <w:rPr>
          <w:color w:val="231F20"/>
          <w:spacing w:val="-1"/>
        </w:rPr>
        <w:t> </w:t>
      </w:r>
      <w:r>
        <w:rPr>
          <w:color w:val="231F20"/>
        </w:rPr>
        <w:t>in</w:t>
      </w:r>
      <w:r>
        <w:rPr>
          <w:color w:val="231F20"/>
          <w:spacing w:val="-1"/>
        </w:rPr>
        <w:t> </w:t>
      </w:r>
      <w:r>
        <w:rPr>
          <w:color w:val="231F20"/>
        </w:rPr>
        <w:t>amphibians,</w:t>
      </w:r>
      <w:r>
        <w:rPr>
          <w:color w:val="231F20"/>
          <w:spacing w:val="-1"/>
        </w:rPr>
        <w:t> </w:t>
      </w:r>
      <w:r>
        <w:rPr>
          <w:color w:val="231F20"/>
        </w:rPr>
        <w:t>turtles</w:t>
      </w:r>
      <w:r>
        <w:rPr>
          <w:color w:val="231F20"/>
          <w:spacing w:val="-1"/>
        </w:rPr>
        <w:t> </w:t>
      </w:r>
      <w:r>
        <w:rPr>
          <w:color w:val="231F20"/>
        </w:rPr>
        <w:t>and</w:t>
      </w:r>
      <w:r>
        <w:rPr>
          <w:color w:val="231F20"/>
          <w:spacing w:val="-1"/>
        </w:rPr>
        <w:t> </w:t>
      </w:r>
      <w:r>
        <w:rPr>
          <w:color w:val="231F20"/>
        </w:rPr>
        <w:t>snakes.</w:t>
      </w:r>
      <w:r>
        <w:rPr>
          <w:color w:val="231F20"/>
          <w:spacing w:val="-1"/>
        </w:rPr>
        <w:t> </w:t>
      </w:r>
      <w:r>
        <w:rPr>
          <w:color w:val="231F20"/>
        </w:rPr>
        <w:t>Tricaine methane</w:t>
      </w:r>
      <w:r>
        <w:rPr>
          <w:color w:val="231F20"/>
          <w:spacing w:val="-5"/>
        </w:rPr>
        <w:t> </w:t>
      </w:r>
      <w:r>
        <w:rPr>
          <w:color w:val="231F20"/>
        </w:rPr>
        <w:t>sulfonate</w:t>
      </w:r>
      <w:r>
        <w:rPr>
          <w:color w:val="231F20"/>
          <w:spacing w:val="-5"/>
        </w:rPr>
        <w:t> </w:t>
      </w:r>
      <w:r>
        <w:rPr>
          <w:color w:val="231F20"/>
        </w:rPr>
        <w:t>(MS222)</w:t>
      </w:r>
      <w:r>
        <w:rPr>
          <w:color w:val="231F20"/>
          <w:spacing w:val="-5"/>
        </w:rPr>
        <w:t> </w:t>
      </w:r>
      <w:r>
        <w:rPr>
          <w:color w:val="231F20"/>
        </w:rPr>
        <w:t>or</w:t>
      </w:r>
      <w:r>
        <w:rPr>
          <w:color w:val="231F20"/>
          <w:spacing w:val="-5"/>
        </w:rPr>
        <w:t> </w:t>
      </w:r>
      <w:r>
        <w:rPr>
          <w:color w:val="231F20"/>
        </w:rPr>
        <w:t>benzocaine</w:t>
      </w:r>
      <w:r>
        <w:rPr>
          <w:color w:val="231F20"/>
          <w:spacing w:val="-5"/>
        </w:rPr>
        <w:t> </w:t>
      </w:r>
      <w:r>
        <w:rPr>
          <w:color w:val="231F20"/>
        </w:rPr>
        <w:t>hydrochloride</w:t>
      </w:r>
      <w:r>
        <w:rPr>
          <w:color w:val="231F20"/>
          <w:spacing w:val="-5"/>
        </w:rPr>
        <w:t> </w:t>
      </w:r>
      <w:r>
        <w:rPr>
          <w:color w:val="231F20"/>
        </w:rPr>
        <w:t>may</w:t>
      </w:r>
      <w:r>
        <w:rPr>
          <w:color w:val="231F20"/>
          <w:spacing w:val="-5"/>
        </w:rPr>
        <w:t> </w:t>
      </w:r>
      <w:r>
        <w:rPr>
          <w:color w:val="231F20"/>
        </w:rPr>
        <w:t>be</w:t>
      </w:r>
      <w:r>
        <w:rPr>
          <w:color w:val="231F20"/>
          <w:spacing w:val="-5"/>
        </w:rPr>
        <w:t> </w:t>
      </w:r>
      <w:r>
        <w:rPr>
          <w:color w:val="231F20"/>
        </w:rPr>
        <w:t>placed</w:t>
      </w:r>
      <w:r>
        <w:rPr>
          <w:color w:val="231F20"/>
          <w:spacing w:val="-5"/>
        </w:rPr>
        <w:t> </w:t>
      </w:r>
      <w:r>
        <w:rPr>
          <w:color w:val="231F20"/>
        </w:rPr>
        <w:t>in the</w:t>
      </w:r>
      <w:r>
        <w:rPr>
          <w:color w:val="231F20"/>
          <w:spacing w:val="-11"/>
        </w:rPr>
        <w:t> </w:t>
      </w:r>
      <w:r>
        <w:rPr>
          <w:color w:val="231F20"/>
        </w:rPr>
        <w:t>water</w:t>
      </w:r>
      <w:r>
        <w:rPr>
          <w:color w:val="231F20"/>
          <w:spacing w:val="-11"/>
        </w:rPr>
        <w:t> </w:t>
      </w:r>
      <w:r>
        <w:rPr>
          <w:color w:val="231F20"/>
        </w:rPr>
        <w:t>of</w:t>
      </w:r>
      <w:r>
        <w:rPr>
          <w:color w:val="231F20"/>
          <w:spacing w:val="-11"/>
        </w:rPr>
        <w:t> </w:t>
      </w:r>
      <w:r>
        <w:rPr>
          <w:color w:val="231F20"/>
        </w:rPr>
        <w:t>amphibians</w:t>
      </w:r>
      <w:r>
        <w:rPr>
          <w:color w:val="231F20"/>
          <w:spacing w:val="-11"/>
        </w:rPr>
        <w:t> </w:t>
      </w:r>
      <w:r>
        <w:rPr>
          <w:color w:val="231F20"/>
        </w:rPr>
        <w:t>and</w:t>
      </w:r>
      <w:r>
        <w:rPr>
          <w:color w:val="231F20"/>
          <w:spacing w:val="-11"/>
        </w:rPr>
        <w:t> </w:t>
      </w:r>
      <w:r>
        <w:rPr>
          <w:color w:val="231F20"/>
        </w:rPr>
        <w:t>fish</w:t>
      </w:r>
      <w:r>
        <w:rPr>
          <w:color w:val="231F20"/>
          <w:spacing w:val="-11"/>
        </w:rPr>
        <w:t> </w:t>
      </w:r>
      <w:r>
        <w:rPr>
          <w:color w:val="231F20"/>
        </w:rPr>
        <w:t>to</w:t>
      </w:r>
      <w:r>
        <w:rPr>
          <w:color w:val="231F20"/>
          <w:spacing w:val="-11"/>
        </w:rPr>
        <w:t> </w:t>
      </w:r>
      <w:r>
        <w:rPr>
          <w:color w:val="231F20"/>
        </w:rPr>
        <w:t>produce</w:t>
      </w:r>
      <w:r>
        <w:rPr>
          <w:color w:val="231F20"/>
          <w:spacing w:val="-11"/>
        </w:rPr>
        <w:t> </w:t>
      </w:r>
      <w:r>
        <w:rPr>
          <w:color w:val="231F20"/>
        </w:rPr>
        <w:t>anesthesia</w:t>
      </w:r>
      <w:r>
        <w:rPr>
          <w:color w:val="231F20"/>
          <w:spacing w:val="-11"/>
        </w:rPr>
        <w:t> </w:t>
      </w:r>
      <w:r>
        <w:rPr>
          <w:color w:val="231F20"/>
        </w:rPr>
        <w:t>and</w:t>
      </w:r>
      <w:r>
        <w:rPr>
          <w:color w:val="231F20"/>
          <w:spacing w:val="-11"/>
        </w:rPr>
        <w:t> </w:t>
      </w:r>
      <w:r>
        <w:rPr>
          <w:color w:val="231F20"/>
        </w:rPr>
        <w:t>prolonged</w:t>
      </w:r>
      <w:r>
        <w:rPr>
          <w:color w:val="231F20"/>
          <w:spacing w:val="-11"/>
        </w:rPr>
        <w:t> </w:t>
      </w:r>
      <w:r>
        <w:rPr>
          <w:color w:val="231F20"/>
        </w:rPr>
        <w:t>con-tact will produce death. Inhalant anesthetics may be used for </w:t>
      </w:r>
      <w:r>
        <w:rPr>
          <w:color w:val="231F20"/>
        </w:rPr>
        <w:t>amphibians and reptiles. Due to the low oxygen requirements for reptiles, the onset of unconsciousness and death will be significantly lengthened.</w:t>
      </w:r>
    </w:p>
    <w:p>
      <w:pPr>
        <w:pStyle w:val="BodyText"/>
        <w:spacing w:line="261" w:lineRule="auto" w:before="175"/>
        <w:ind w:left="240" w:right="717"/>
        <w:jc w:val="both"/>
      </w:pPr>
      <w:r>
        <w:rPr>
          <w:i/>
          <w:color w:val="231F20"/>
        </w:rPr>
        <w:t>Physical Methods: </w:t>
      </w:r>
      <w:r>
        <w:rPr>
          <w:color w:val="231F20"/>
        </w:rPr>
        <w:t>Poikilotherms may be euthanized by stunning </w:t>
      </w:r>
      <w:r>
        <w:rPr>
          <w:color w:val="231F20"/>
        </w:rPr>
        <w:t>followed by decapitation, pithing, or some other method to ensure death. In frogs and toads, pithing the brain and spinal cord (double pithing) is an effective and acceptable method.</w:t>
      </w:r>
    </w:p>
    <w:p>
      <w:pPr>
        <w:pStyle w:val="BodyText"/>
        <w:spacing w:before="106"/>
      </w:pPr>
    </w:p>
    <w:p>
      <w:pPr>
        <w:pStyle w:val="Heading4"/>
        <w:ind w:left="240"/>
        <w:jc w:val="both"/>
      </w:pPr>
      <w:r>
        <w:rPr>
          <w:color w:val="231F20"/>
          <w:w w:val="80"/>
        </w:rPr>
        <w:t>Additional</w:t>
      </w:r>
      <w:r>
        <w:rPr>
          <w:color w:val="231F20"/>
          <w:spacing w:val="27"/>
        </w:rPr>
        <w:t> </w:t>
      </w:r>
      <w:r>
        <w:rPr>
          <w:color w:val="231F20"/>
          <w:w w:val="80"/>
        </w:rPr>
        <w:t>and</w:t>
      </w:r>
      <w:r>
        <w:rPr>
          <w:color w:val="231F20"/>
          <w:spacing w:val="28"/>
        </w:rPr>
        <w:t> </w:t>
      </w:r>
      <w:r>
        <w:rPr>
          <w:color w:val="231F20"/>
          <w:w w:val="80"/>
        </w:rPr>
        <w:t>Adjunctive</w:t>
      </w:r>
      <w:r>
        <w:rPr>
          <w:color w:val="231F20"/>
          <w:spacing w:val="27"/>
        </w:rPr>
        <w:t> </w:t>
      </w:r>
      <w:r>
        <w:rPr>
          <w:color w:val="231F20"/>
          <w:spacing w:val="-2"/>
          <w:w w:val="80"/>
        </w:rPr>
        <w:t>Methods</w:t>
      </w:r>
    </w:p>
    <w:p>
      <w:pPr>
        <w:pStyle w:val="BodyText"/>
        <w:spacing w:line="261" w:lineRule="auto" w:before="189"/>
        <w:ind w:left="240" w:right="716"/>
        <w:jc w:val="both"/>
      </w:pPr>
      <w:r>
        <w:rPr>
          <w:color w:val="231F20"/>
        </w:rPr>
        <w:t>The </w:t>
      </w:r>
      <w:hyperlink r:id="rId142">
        <w:r>
          <w:rPr>
            <w:color w:val="0000FF"/>
          </w:rPr>
          <w:t>2000 Report of the AVMA Panel on Euthanasia</w:t>
        </w:r>
      </w:hyperlink>
      <w:r>
        <w:rPr>
          <w:color w:val="0000FF"/>
        </w:rPr>
        <w:t> </w:t>
      </w:r>
      <w:r>
        <w:rPr>
          <w:color w:val="231F20"/>
        </w:rPr>
        <w:t>included additional methods that, under appropriate circumstances, would produce a </w:t>
      </w:r>
      <w:r>
        <w:rPr>
          <w:color w:val="231F20"/>
        </w:rPr>
        <w:t>humane death.</w:t>
      </w:r>
      <w:r>
        <w:rPr>
          <w:color w:val="231F20"/>
          <w:spacing w:val="-8"/>
        </w:rPr>
        <w:t> </w:t>
      </w:r>
      <w:r>
        <w:rPr>
          <w:color w:val="231F20"/>
        </w:rPr>
        <w:t>For</w:t>
      </w:r>
      <w:r>
        <w:rPr>
          <w:color w:val="231F20"/>
          <w:spacing w:val="-8"/>
        </w:rPr>
        <w:t> </w:t>
      </w:r>
      <w:r>
        <w:rPr>
          <w:color w:val="231F20"/>
        </w:rPr>
        <w:t>specifics,</w:t>
      </w:r>
      <w:r>
        <w:rPr>
          <w:color w:val="231F20"/>
          <w:spacing w:val="-8"/>
        </w:rPr>
        <w:t> </w:t>
      </w:r>
      <w:r>
        <w:rPr>
          <w:color w:val="231F20"/>
        </w:rPr>
        <w:t>consult</w:t>
      </w:r>
      <w:r>
        <w:rPr>
          <w:color w:val="231F20"/>
          <w:spacing w:val="-8"/>
        </w:rPr>
        <w:t> </w:t>
      </w:r>
      <w:r>
        <w:rPr>
          <w:color w:val="231F20"/>
        </w:rPr>
        <w:t>the</w:t>
      </w:r>
      <w:r>
        <w:rPr>
          <w:color w:val="231F20"/>
          <w:spacing w:val="-8"/>
        </w:rPr>
        <w:t> </w:t>
      </w:r>
      <w:r>
        <w:rPr>
          <w:color w:val="231F20"/>
        </w:rPr>
        <w:t>Panel</w:t>
      </w:r>
      <w:r>
        <w:rPr>
          <w:color w:val="231F20"/>
          <w:spacing w:val="-8"/>
        </w:rPr>
        <w:t> </w:t>
      </w:r>
      <w:r>
        <w:rPr>
          <w:color w:val="231F20"/>
        </w:rPr>
        <w:t>report</w:t>
      </w:r>
      <w:r>
        <w:rPr>
          <w:color w:val="231F20"/>
          <w:spacing w:val="-8"/>
        </w:rPr>
        <w:t> </w:t>
      </w:r>
      <w:r>
        <w:rPr>
          <w:color w:val="231F20"/>
        </w:rPr>
        <w:t>published</w:t>
      </w:r>
      <w:r>
        <w:rPr>
          <w:color w:val="231F20"/>
          <w:spacing w:val="-8"/>
        </w:rPr>
        <w:t> </w:t>
      </w:r>
      <w:r>
        <w:rPr>
          <w:color w:val="231F20"/>
        </w:rPr>
        <w:t>in</w:t>
      </w:r>
      <w:r>
        <w:rPr>
          <w:color w:val="231F20"/>
          <w:spacing w:val="-10"/>
        </w:rPr>
        <w:t> </w:t>
      </w:r>
      <w:r>
        <w:rPr>
          <w:i/>
          <w:color w:val="231F20"/>
        </w:rPr>
        <w:t>JAVMA</w:t>
      </w:r>
      <w:r>
        <w:rPr>
          <w:i/>
          <w:color w:val="231F20"/>
          <w:spacing w:val="-9"/>
        </w:rPr>
        <w:t> </w:t>
      </w:r>
      <w:r>
        <w:rPr>
          <w:color w:val="231F20"/>
        </w:rPr>
        <w:t>Vol.</w:t>
      </w:r>
      <w:r>
        <w:rPr>
          <w:color w:val="231F20"/>
          <w:spacing w:val="-8"/>
        </w:rPr>
        <w:t> </w:t>
      </w:r>
      <w:r>
        <w:rPr>
          <w:color w:val="231F20"/>
        </w:rPr>
        <w:t>218, No. 5, March 1, 2001.</w:t>
      </w:r>
    </w:p>
    <w:p>
      <w:pPr>
        <w:pStyle w:val="BodyText"/>
        <w:spacing w:after="0" w:line="261" w:lineRule="auto"/>
        <w:jc w:val="both"/>
        <w:sectPr>
          <w:headerReference w:type="even" r:id="rId141"/>
          <w:pgSz w:w="8640" w:h="12960"/>
          <w:pgMar w:header="687" w:footer="0" w:top="880" w:bottom="280" w:left="720" w:right="360"/>
          <w:pgNumType w:start="198"/>
        </w:sectPr>
      </w:pPr>
    </w:p>
    <w:p>
      <w:pPr>
        <w:pStyle w:val="BodyText"/>
        <w:spacing w:before="301"/>
        <w:rPr>
          <w:sz w:val="30"/>
        </w:rPr>
      </w:pPr>
    </w:p>
    <w:p>
      <w:pPr>
        <w:pStyle w:val="Heading3"/>
        <w:spacing w:line="196" w:lineRule="auto"/>
        <w:ind w:left="1800" w:right="1520" w:hanging="1440"/>
      </w:pPr>
      <w:bookmarkStart w:name="Appendix E: Federal and State Permits Re" w:id="152"/>
      <w:bookmarkEnd w:id="152"/>
      <w:r>
        <w:rPr>
          <w:b w:val="0"/>
        </w:rPr>
      </w:r>
      <w:bookmarkStart w:name="_bookmark81" w:id="153"/>
      <w:bookmarkEnd w:id="153"/>
      <w:r>
        <w:rPr>
          <w:b w:val="0"/>
        </w:rPr>
      </w:r>
      <w:r>
        <w:rPr>
          <w:color w:val="231F20"/>
          <w:w w:val="85"/>
        </w:rPr>
        <w:t>Appendix E:</w:t>
      </w:r>
      <w:r>
        <w:rPr>
          <w:color w:val="231F20"/>
          <w:spacing w:val="80"/>
        </w:rPr>
        <w:t> </w:t>
      </w:r>
      <w:r>
        <w:rPr>
          <w:color w:val="231F20"/>
          <w:w w:val="85"/>
        </w:rPr>
        <w:t>Federal and State Permits Required </w:t>
      </w:r>
      <w:r>
        <w:rPr>
          <w:color w:val="231F20"/>
          <w:w w:val="85"/>
        </w:rPr>
        <w:t>for </w:t>
      </w:r>
      <w:r>
        <w:rPr>
          <w:color w:val="231F20"/>
          <w:w w:val="95"/>
        </w:rPr>
        <w:t>Field Studies</w:t>
      </w:r>
    </w:p>
    <w:p>
      <w:pPr>
        <w:spacing w:before="312"/>
        <w:ind w:left="360" w:right="0" w:firstLine="0"/>
        <w:jc w:val="both"/>
        <w:rPr>
          <w:i/>
          <w:sz w:val="20"/>
        </w:rPr>
      </w:pPr>
      <w:r>
        <w:rPr>
          <w:i/>
          <w:color w:val="231F20"/>
          <w:sz w:val="20"/>
        </w:rPr>
        <w:t>(See</w:t>
      </w:r>
      <w:r>
        <w:rPr>
          <w:i/>
          <w:color w:val="231F20"/>
          <w:spacing w:val="-6"/>
          <w:sz w:val="20"/>
        </w:rPr>
        <w:t> </w:t>
      </w:r>
      <w:hyperlink w:history="true" w:anchor="_bookmark57">
        <w:r>
          <w:rPr>
            <w:i/>
            <w:color w:val="0000FF"/>
            <w:sz w:val="20"/>
          </w:rPr>
          <w:t>Section</w:t>
        </w:r>
        <w:r>
          <w:rPr>
            <w:i/>
            <w:color w:val="0000FF"/>
            <w:spacing w:val="-6"/>
            <w:sz w:val="20"/>
          </w:rPr>
          <w:t> </w:t>
        </w:r>
        <w:r>
          <w:rPr>
            <w:i/>
            <w:color w:val="0000FF"/>
            <w:sz w:val="20"/>
          </w:rPr>
          <w:t>C.3.d.</w:t>
        </w:r>
        <w:r>
          <w:rPr>
            <w:i/>
            <w:color w:val="0000FF"/>
            <w:spacing w:val="-6"/>
            <w:sz w:val="20"/>
          </w:rPr>
          <w:t> </w:t>
        </w:r>
        <w:r>
          <w:rPr>
            <w:i/>
            <w:color w:val="0000FF"/>
            <w:sz w:val="20"/>
          </w:rPr>
          <w:t>Field</w:t>
        </w:r>
        <w:r>
          <w:rPr>
            <w:i/>
            <w:color w:val="0000FF"/>
            <w:spacing w:val="-5"/>
            <w:sz w:val="20"/>
          </w:rPr>
          <w:t> </w:t>
        </w:r>
        <w:r>
          <w:rPr>
            <w:i/>
            <w:color w:val="0000FF"/>
            <w:spacing w:val="-2"/>
            <w:sz w:val="20"/>
          </w:rPr>
          <w:t>Studies</w:t>
        </w:r>
        <w:r>
          <w:rPr>
            <w:i/>
            <w:color w:val="231F20"/>
            <w:spacing w:val="-2"/>
            <w:sz w:val="20"/>
          </w:rPr>
          <w:t>)</w:t>
        </w:r>
      </w:hyperlink>
    </w:p>
    <w:p>
      <w:pPr>
        <w:pStyle w:val="BodyText"/>
        <w:spacing w:line="261" w:lineRule="auto" w:before="201"/>
        <w:ind w:left="359" w:right="592"/>
        <w:jc w:val="both"/>
      </w:pPr>
      <w:r>
        <w:rPr>
          <w:color w:val="231F20"/>
        </w:rPr>
        <w:t>One research protocol may be subject to multiple laws and therefore multiple</w:t>
      </w:r>
      <w:r>
        <w:rPr>
          <w:color w:val="231F20"/>
          <w:spacing w:val="40"/>
        </w:rPr>
        <w:t> </w:t>
      </w:r>
      <w:r>
        <w:rPr>
          <w:color w:val="231F20"/>
        </w:rPr>
        <w:t>permits</w:t>
      </w:r>
      <w:r>
        <w:rPr>
          <w:color w:val="231F20"/>
          <w:spacing w:val="40"/>
        </w:rPr>
        <w:t> </w:t>
      </w:r>
      <w:r>
        <w:rPr>
          <w:color w:val="231F20"/>
        </w:rPr>
        <w:t>might</w:t>
      </w:r>
      <w:r>
        <w:rPr>
          <w:color w:val="231F20"/>
          <w:spacing w:val="40"/>
        </w:rPr>
        <w:t> </w:t>
      </w:r>
      <w:r>
        <w:rPr>
          <w:color w:val="231F20"/>
        </w:rPr>
        <w:t>be</w:t>
      </w:r>
      <w:r>
        <w:rPr>
          <w:color w:val="231F20"/>
          <w:spacing w:val="40"/>
        </w:rPr>
        <w:t> </w:t>
      </w:r>
      <w:r>
        <w:rPr>
          <w:color w:val="231F20"/>
        </w:rPr>
        <w:t>required.</w:t>
      </w:r>
      <w:r>
        <w:rPr>
          <w:color w:val="231F20"/>
          <w:spacing w:val="40"/>
        </w:rPr>
        <w:t> </w:t>
      </w:r>
      <w:r>
        <w:rPr>
          <w:color w:val="231F20"/>
        </w:rPr>
        <w:t>It</w:t>
      </w:r>
      <w:r>
        <w:rPr>
          <w:color w:val="231F20"/>
          <w:spacing w:val="40"/>
        </w:rPr>
        <w:t> </w:t>
      </w:r>
      <w:r>
        <w:rPr>
          <w:color w:val="231F20"/>
        </w:rPr>
        <w:t>is</w:t>
      </w:r>
      <w:r>
        <w:rPr>
          <w:color w:val="231F20"/>
          <w:spacing w:val="40"/>
        </w:rPr>
        <w:t> </w:t>
      </w:r>
      <w:r>
        <w:rPr>
          <w:color w:val="231F20"/>
        </w:rPr>
        <w:t>most</w:t>
      </w:r>
      <w:r>
        <w:rPr>
          <w:color w:val="231F20"/>
          <w:spacing w:val="40"/>
        </w:rPr>
        <w:t> </w:t>
      </w:r>
      <w:r>
        <w:rPr>
          <w:color w:val="231F20"/>
        </w:rPr>
        <w:t>commonly</w:t>
      </w:r>
      <w:r>
        <w:rPr>
          <w:color w:val="231F20"/>
          <w:spacing w:val="40"/>
        </w:rPr>
        <w:t> </w:t>
      </w:r>
      <w:r>
        <w:rPr>
          <w:color w:val="231F20"/>
        </w:rPr>
        <w:t>the</w:t>
      </w:r>
      <w:r>
        <w:rPr>
          <w:color w:val="231F20"/>
          <w:spacing w:val="40"/>
        </w:rPr>
        <w:t> </w:t>
      </w:r>
      <w:r>
        <w:rPr>
          <w:color w:val="231F20"/>
        </w:rPr>
        <w:t>case</w:t>
      </w:r>
      <w:r>
        <w:rPr>
          <w:color w:val="231F20"/>
          <w:spacing w:val="40"/>
        </w:rPr>
        <w:t> </w:t>
      </w:r>
      <w:r>
        <w:rPr>
          <w:color w:val="231F20"/>
        </w:rPr>
        <w:t>that both state and federal permits are needed in addition to site-specific permits for research conducted on federal- or state-owned property.</w:t>
      </w:r>
    </w:p>
    <w:p>
      <w:pPr>
        <w:pStyle w:val="BodyText"/>
        <w:spacing w:before="106"/>
      </w:pPr>
    </w:p>
    <w:p>
      <w:pPr>
        <w:pStyle w:val="Heading4"/>
        <w:spacing w:before="1"/>
      </w:pPr>
      <w:r>
        <w:rPr>
          <w:color w:val="231F20"/>
          <w:w w:val="85"/>
        </w:rPr>
        <w:t>U.S.</w:t>
      </w:r>
      <w:r>
        <w:rPr>
          <w:color w:val="231F20"/>
        </w:rPr>
        <w:t> </w:t>
      </w:r>
      <w:r>
        <w:rPr>
          <w:color w:val="231F20"/>
          <w:w w:val="85"/>
        </w:rPr>
        <w:t>Fish</w:t>
      </w:r>
      <w:r>
        <w:rPr>
          <w:color w:val="231F20"/>
        </w:rPr>
        <w:t> </w:t>
      </w:r>
      <w:r>
        <w:rPr>
          <w:color w:val="231F20"/>
          <w:w w:val="85"/>
        </w:rPr>
        <w:t>and</w:t>
      </w:r>
      <w:r>
        <w:rPr>
          <w:color w:val="231F20"/>
          <w:spacing w:val="1"/>
        </w:rPr>
        <w:t> </w:t>
      </w:r>
      <w:r>
        <w:rPr>
          <w:color w:val="231F20"/>
          <w:w w:val="85"/>
        </w:rPr>
        <w:t>Wildlife</w:t>
      </w:r>
      <w:r>
        <w:rPr>
          <w:color w:val="231F20"/>
        </w:rPr>
        <w:t> </w:t>
      </w:r>
      <w:r>
        <w:rPr>
          <w:color w:val="231F20"/>
          <w:spacing w:val="-2"/>
          <w:w w:val="85"/>
        </w:rPr>
        <w:t>Service</w:t>
      </w:r>
    </w:p>
    <w:p>
      <w:pPr>
        <w:pStyle w:val="BodyText"/>
        <w:spacing w:line="261" w:lineRule="auto" w:before="187"/>
        <w:ind w:left="359" w:right="575"/>
        <w:jc w:val="both"/>
      </w:pPr>
      <w:r>
        <w:rPr>
          <w:color w:val="231F20"/>
        </w:rPr>
        <w:t>The permits administered by the U.S. Fish and Wildlife Service (USFWS) are</w:t>
      </w:r>
      <w:r>
        <w:rPr>
          <w:color w:val="231F20"/>
          <w:spacing w:val="-6"/>
        </w:rPr>
        <w:t> </w:t>
      </w:r>
      <w:r>
        <w:rPr>
          <w:color w:val="231F20"/>
        </w:rPr>
        <w:t>found</w:t>
      </w:r>
      <w:r>
        <w:rPr>
          <w:color w:val="231F20"/>
          <w:spacing w:val="-6"/>
        </w:rPr>
        <w:t> </w:t>
      </w:r>
      <w:r>
        <w:rPr>
          <w:color w:val="231F20"/>
        </w:rPr>
        <w:t>in</w:t>
      </w:r>
      <w:r>
        <w:rPr>
          <w:color w:val="231F20"/>
          <w:spacing w:val="-6"/>
        </w:rPr>
        <w:t> </w:t>
      </w:r>
      <w:r>
        <w:rPr>
          <w:color w:val="231F20"/>
        </w:rPr>
        <w:t>50</w:t>
      </w:r>
      <w:r>
        <w:rPr>
          <w:color w:val="231F20"/>
          <w:spacing w:val="-6"/>
        </w:rPr>
        <w:t> </w:t>
      </w:r>
      <w:r>
        <w:rPr>
          <w:color w:val="231F20"/>
        </w:rPr>
        <w:t>CFR,</w:t>
      </w:r>
      <w:r>
        <w:rPr>
          <w:color w:val="231F20"/>
          <w:spacing w:val="-6"/>
        </w:rPr>
        <w:t> </w:t>
      </w:r>
      <w:r>
        <w:rPr>
          <w:color w:val="231F20"/>
        </w:rPr>
        <w:t>Sections</w:t>
      </w:r>
      <w:r>
        <w:rPr>
          <w:color w:val="231F20"/>
          <w:spacing w:val="-6"/>
        </w:rPr>
        <w:t> </w:t>
      </w:r>
      <w:r>
        <w:rPr>
          <w:color w:val="231F20"/>
        </w:rPr>
        <w:t>1</w:t>
      </w:r>
      <w:r>
        <w:rPr>
          <w:color w:val="231F20"/>
          <w:spacing w:val="-6"/>
        </w:rPr>
        <w:t> </w:t>
      </w:r>
      <w:r>
        <w:rPr>
          <w:color w:val="231F20"/>
        </w:rPr>
        <w:t>-</w:t>
      </w:r>
      <w:r>
        <w:rPr>
          <w:color w:val="231F20"/>
          <w:spacing w:val="-6"/>
        </w:rPr>
        <w:t> </w:t>
      </w:r>
      <w:r>
        <w:rPr>
          <w:color w:val="231F20"/>
        </w:rPr>
        <w:t>100.</w:t>
      </w:r>
      <w:r>
        <w:rPr>
          <w:color w:val="231F20"/>
          <w:spacing w:val="-6"/>
        </w:rPr>
        <w:t> </w:t>
      </w:r>
      <w:r>
        <w:rPr>
          <w:color w:val="231F20"/>
        </w:rPr>
        <w:t>The</w:t>
      </w:r>
      <w:r>
        <w:rPr>
          <w:color w:val="231F20"/>
          <w:spacing w:val="-6"/>
        </w:rPr>
        <w:t> </w:t>
      </w:r>
      <w:r>
        <w:rPr>
          <w:color w:val="231F20"/>
        </w:rPr>
        <w:t>general</w:t>
      </w:r>
      <w:r>
        <w:rPr>
          <w:color w:val="231F20"/>
          <w:spacing w:val="-6"/>
        </w:rPr>
        <w:t> </w:t>
      </w:r>
      <w:r>
        <w:rPr>
          <w:color w:val="231F20"/>
        </w:rPr>
        <w:t>permit</w:t>
      </w:r>
      <w:r>
        <w:rPr>
          <w:color w:val="231F20"/>
          <w:spacing w:val="-6"/>
        </w:rPr>
        <w:t> </w:t>
      </w:r>
      <w:r>
        <w:rPr>
          <w:color w:val="231F20"/>
        </w:rPr>
        <w:t>conditions</w:t>
      </w:r>
      <w:r>
        <w:rPr>
          <w:color w:val="231F20"/>
          <w:spacing w:val="-6"/>
        </w:rPr>
        <w:t> </w:t>
      </w:r>
      <w:r>
        <w:rPr>
          <w:color w:val="231F20"/>
        </w:rPr>
        <w:t>found in 50 CFR 13 state that any person accepting and holding a permit acknowledges the necessity for close regulation and monitoring of the permitted activity by the Government. By accepting such permit, the per• mittee consents to and must allow entry by agents or employees of the USFWS upon premises where the permitted activity is conducted at any reasonable</w:t>
      </w:r>
      <w:r>
        <w:rPr>
          <w:color w:val="231F20"/>
          <w:spacing w:val="-7"/>
        </w:rPr>
        <w:t> </w:t>
      </w:r>
      <w:r>
        <w:rPr>
          <w:color w:val="231F20"/>
        </w:rPr>
        <w:t>hour.</w:t>
      </w:r>
      <w:r>
        <w:rPr>
          <w:color w:val="231F20"/>
          <w:spacing w:val="-7"/>
        </w:rPr>
        <w:t> </w:t>
      </w:r>
      <w:r>
        <w:rPr>
          <w:color w:val="231F20"/>
        </w:rPr>
        <w:t>Service</w:t>
      </w:r>
      <w:r>
        <w:rPr>
          <w:color w:val="231F20"/>
          <w:spacing w:val="-7"/>
        </w:rPr>
        <w:t> </w:t>
      </w:r>
      <w:r>
        <w:rPr>
          <w:color w:val="231F20"/>
        </w:rPr>
        <w:t>agents</w:t>
      </w:r>
      <w:r>
        <w:rPr>
          <w:color w:val="231F20"/>
          <w:spacing w:val="-7"/>
        </w:rPr>
        <w:t> </w:t>
      </w:r>
      <w:r>
        <w:rPr>
          <w:color w:val="231F20"/>
        </w:rPr>
        <w:t>or</w:t>
      </w:r>
      <w:r>
        <w:rPr>
          <w:color w:val="231F20"/>
          <w:spacing w:val="-7"/>
        </w:rPr>
        <w:t> </w:t>
      </w:r>
      <w:r>
        <w:rPr>
          <w:color w:val="231F20"/>
        </w:rPr>
        <w:t>employees</w:t>
      </w:r>
      <w:r>
        <w:rPr>
          <w:color w:val="231F20"/>
          <w:spacing w:val="-7"/>
        </w:rPr>
        <w:t> </w:t>
      </w:r>
      <w:r>
        <w:rPr>
          <w:color w:val="231F20"/>
        </w:rPr>
        <w:t>may</w:t>
      </w:r>
      <w:r>
        <w:rPr>
          <w:color w:val="231F20"/>
          <w:spacing w:val="-7"/>
        </w:rPr>
        <w:t> </w:t>
      </w:r>
      <w:r>
        <w:rPr>
          <w:color w:val="231F20"/>
        </w:rPr>
        <w:t>enter</w:t>
      </w:r>
      <w:r>
        <w:rPr>
          <w:color w:val="231F20"/>
          <w:spacing w:val="-7"/>
        </w:rPr>
        <w:t> </w:t>
      </w:r>
      <w:r>
        <w:rPr>
          <w:color w:val="231F20"/>
        </w:rPr>
        <w:t>such</w:t>
      </w:r>
      <w:r>
        <w:rPr>
          <w:color w:val="231F20"/>
          <w:spacing w:val="-7"/>
        </w:rPr>
        <w:t> </w:t>
      </w:r>
      <w:r>
        <w:rPr>
          <w:color w:val="231F20"/>
        </w:rPr>
        <w:t>premises</w:t>
      </w:r>
      <w:r>
        <w:rPr>
          <w:color w:val="231F20"/>
          <w:spacing w:val="-7"/>
        </w:rPr>
        <w:t> </w:t>
      </w:r>
      <w:r>
        <w:rPr>
          <w:color w:val="231F20"/>
        </w:rPr>
        <w:t>to inspect the location; any books, records, or permits required to be kept by this subchapter; and any wildlife or plants kept under authority of the </w:t>
      </w:r>
      <w:r>
        <w:rPr>
          <w:color w:val="231F20"/>
        </w:rPr>
        <w:t>per• mit. The regulations also provide for permit suspension and revocation if permit terms and conditions are violated.</w:t>
      </w:r>
    </w:p>
    <w:p>
      <w:pPr>
        <w:pStyle w:val="BodyText"/>
        <w:spacing w:line="261" w:lineRule="auto" w:before="172"/>
        <w:ind w:left="359" w:right="574"/>
        <w:jc w:val="both"/>
      </w:pPr>
      <w:r>
        <w:rPr>
          <w:color w:val="231F20"/>
        </w:rPr>
        <w:t>USFWS has developed a system to assess the impact of permitted acti• vities</w:t>
      </w:r>
      <w:r>
        <w:rPr>
          <w:color w:val="231F20"/>
          <w:spacing w:val="40"/>
        </w:rPr>
        <w:t> </w:t>
      </w:r>
      <w:r>
        <w:rPr>
          <w:color w:val="231F20"/>
        </w:rPr>
        <w:t>on</w:t>
      </w:r>
      <w:r>
        <w:rPr>
          <w:color w:val="231F20"/>
          <w:spacing w:val="40"/>
        </w:rPr>
        <w:t> </w:t>
      </w:r>
      <w:r>
        <w:rPr>
          <w:color w:val="231F20"/>
        </w:rPr>
        <w:t>populations.</w:t>
      </w:r>
      <w:r>
        <w:rPr>
          <w:color w:val="231F20"/>
          <w:spacing w:val="40"/>
        </w:rPr>
        <w:t> </w:t>
      </w:r>
      <w:r>
        <w:rPr>
          <w:color w:val="231F20"/>
        </w:rPr>
        <w:t>Known</w:t>
      </w:r>
      <w:r>
        <w:rPr>
          <w:color w:val="231F20"/>
          <w:spacing w:val="40"/>
        </w:rPr>
        <w:t> </w:t>
      </w:r>
      <w:r>
        <w:rPr>
          <w:color w:val="231F20"/>
        </w:rPr>
        <w:t>as</w:t>
      </w:r>
      <w:r>
        <w:rPr>
          <w:color w:val="231F20"/>
          <w:spacing w:val="40"/>
        </w:rPr>
        <w:t> </w:t>
      </w:r>
      <w:r>
        <w:rPr>
          <w:color w:val="231F20"/>
        </w:rPr>
        <w:t>the</w:t>
      </w:r>
      <w:r>
        <w:rPr>
          <w:color w:val="231F20"/>
          <w:spacing w:val="40"/>
        </w:rPr>
        <w:t> </w:t>
      </w:r>
      <w:r>
        <w:rPr>
          <w:color w:val="231F20"/>
        </w:rPr>
        <w:t>Service-wide</w:t>
      </w:r>
      <w:r>
        <w:rPr>
          <w:color w:val="231F20"/>
          <w:spacing w:val="40"/>
        </w:rPr>
        <w:t> </w:t>
      </w:r>
      <w:r>
        <w:rPr>
          <w:color w:val="231F20"/>
        </w:rPr>
        <w:t>Permits</w:t>
      </w:r>
      <w:r>
        <w:rPr>
          <w:color w:val="231F20"/>
          <w:spacing w:val="40"/>
        </w:rPr>
        <w:t> </w:t>
      </w:r>
      <w:r>
        <w:rPr>
          <w:color w:val="231F20"/>
        </w:rPr>
        <w:t>Issuance</w:t>
      </w:r>
      <w:r>
        <w:rPr>
          <w:color w:val="231F20"/>
          <w:spacing w:val="40"/>
        </w:rPr>
        <w:t> </w:t>
      </w:r>
      <w:r>
        <w:rPr>
          <w:color w:val="231F20"/>
        </w:rPr>
        <w:t>and Tracking system, this tool allows permit biologists to determine the cumulative impact of permitted activities on wildlife populations with a high degree of precision.</w:t>
      </w:r>
    </w:p>
    <w:p>
      <w:pPr>
        <w:pStyle w:val="BodyText"/>
        <w:spacing w:line="261" w:lineRule="auto" w:before="177"/>
        <w:ind w:left="359" w:right="592"/>
        <w:jc w:val="both"/>
      </w:pPr>
      <w:r>
        <w:rPr>
          <w:color w:val="231F20"/>
        </w:rPr>
        <w:t>To</w:t>
      </w:r>
      <w:r>
        <w:rPr>
          <w:color w:val="231F20"/>
          <w:spacing w:val="-14"/>
        </w:rPr>
        <w:t> </w:t>
      </w:r>
      <w:r>
        <w:rPr>
          <w:color w:val="231F20"/>
        </w:rPr>
        <w:t>take,</w:t>
      </w:r>
      <w:r>
        <w:rPr>
          <w:color w:val="231F20"/>
          <w:spacing w:val="-14"/>
        </w:rPr>
        <w:t> </w:t>
      </w:r>
      <w:r>
        <w:rPr>
          <w:color w:val="231F20"/>
        </w:rPr>
        <w:t>possess,</w:t>
      </w:r>
      <w:r>
        <w:rPr>
          <w:color w:val="231F20"/>
          <w:spacing w:val="-14"/>
        </w:rPr>
        <w:t> </w:t>
      </w:r>
      <w:r>
        <w:rPr>
          <w:color w:val="231F20"/>
        </w:rPr>
        <w:t>or</w:t>
      </w:r>
      <w:r>
        <w:rPr>
          <w:color w:val="231F20"/>
          <w:spacing w:val="-14"/>
        </w:rPr>
        <w:t> </w:t>
      </w:r>
      <w:r>
        <w:rPr>
          <w:color w:val="231F20"/>
        </w:rPr>
        <w:t>transport</w:t>
      </w:r>
      <w:r>
        <w:rPr>
          <w:color w:val="231F20"/>
          <w:spacing w:val="-14"/>
        </w:rPr>
        <w:t> </w:t>
      </w:r>
      <w:r>
        <w:rPr>
          <w:color w:val="231F20"/>
        </w:rPr>
        <w:t>any</w:t>
      </w:r>
      <w:r>
        <w:rPr>
          <w:color w:val="231F20"/>
          <w:spacing w:val="-13"/>
        </w:rPr>
        <w:t> </w:t>
      </w:r>
      <w:r>
        <w:rPr>
          <w:color w:val="231F20"/>
        </w:rPr>
        <w:t>bald</w:t>
      </w:r>
      <w:r>
        <w:rPr>
          <w:color w:val="231F20"/>
          <w:spacing w:val="-14"/>
        </w:rPr>
        <w:t> </w:t>
      </w:r>
      <w:r>
        <w:rPr>
          <w:color w:val="231F20"/>
        </w:rPr>
        <w:t>eagle</w:t>
      </w:r>
      <w:r>
        <w:rPr>
          <w:color w:val="231F20"/>
          <w:spacing w:val="-14"/>
        </w:rPr>
        <w:t> </w:t>
      </w:r>
      <w:r>
        <w:rPr>
          <w:color w:val="231F20"/>
        </w:rPr>
        <w:t>(</w:t>
      </w:r>
      <w:r>
        <w:rPr>
          <w:i/>
          <w:color w:val="231F20"/>
        </w:rPr>
        <w:t>Haliaeetus</w:t>
      </w:r>
      <w:r>
        <w:rPr>
          <w:i/>
          <w:color w:val="231F20"/>
          <w:spacing w:val="-14"/>
        </w:rPr>
        <w:t> </w:t>
      </w:r>
      <w:r>
        <w:rPr>
          <w:i/>
          <w:color w:val="231F20"/>
        </w:rPr>
        <w:t>leucocephalus</w:t>
      </w:r>
      <w:r>
        <w:rPr>
          <w:color w:val="231F20"/>
        </w:rPr>
        <w:t>)</w:t>
      </w:r>
      <w:r>
        <w:rPr>
          <w:color w:val="231F20"/>
          <w:spacing w:val="-14"/>
        </w:rPr>
        <w:t> </w:t>
      </w:r>
      <w:r>
        <w:rPr>
          <w:color w:val="231F20"/>
        </w:rPr>
        <w:t>or any golden eagle (</w:t>
      </w:r>
      <w:r>
        <w:rPr>
          <w:i/>
          <w:color w:val="231F20"/>
        </w:rPr>
        <w:t>Aquila chrysaetos)</w:t>
      </w:r>
      <w:r>
        <w:rPr>
          <w:color w:val="231F20"/>
        </w:rPr>
        <w:t>, or the parts, nests, or eggs of such birds, a Bald and Golden Eagle Protection Act permit is required, although banding</w:t>
      </w:r>
      <w:r>
        <w:rPr>
          <w:color w:val="231F20"/>
          <w:spacing w:val="-1"/>
        </w:rPr>
        <w:t> </w:t>
      </w:r>
      <w:r>
        <w:rPr>
          <w:color w:val="231F20"/>
        </w:rPr>
        <w:t>and</w:t>
      </w:r>
      <w:r>
        <w:rPr>
          <w:color w:val="231F20"/>
          <w:spacing w:val="-1"/>
        </w:rPr>
        <w:t> </w:t>
      </w:r>
      <w:r>
        <w:rPr>
          <w:color w:val="231F20"/>
        </w:rPr>
        <w:t>marking</w:t>
      </w:r>
      <w:r>
        <w:rPr>
          <w:color w:val="231F20"/>
          <w:spacing w:val="-1"/>
        </w:rPr>
        <w:t> </w:t>
      </w:r>
      <w:r>
        <w:rPr>
          <w:color w:val="231F20"/>
        </w:rPr>
        <w:t>may</w:t>
      </w:r>
      <w:r>
        <w:rPr>
          <w:color w:val="231F20"/>
          <w:spacing w:val="-1"/>
        </w:rPr>
        <w:t> </w:t>
      </w:r>
      <w:r>
        <w:rPr>
          <w:color w:val="231F20"/>
        </w:rPr>
        <w:t>be</w:t>
      </w:r>
      <w:r>
        <w:rPr>
          <w:color w:val="231F20"/>
          <w:spacing w:val="-1"/>
        </w:rPr>
        <w:t> </w:t>
      </w:r>
      <w:r>
        <w:rPr>
          <w:color w:val="231F20"/>
        </w:rPr>
        <w:t>authorized</w:t>
      </w:r>
      <w:r>
        <w:rPr>
          <w:color w:val="231F20"/>
          <w:spacing w:val="-1"/>
        </w:rPr>
        <w:t> </w:t>
      </w:r>
      <w:r>
        <w:rPr>
          <w:color w:val="231F20"/>
        </w:rPr>
        <w:t>under</w:t>
      </w:r>
      <w:r>
        <w:rPr>
          <w:color w:val="231F20"/>
          <w:spacing w:val="-1"/>
        </w:rPr>
        <w:t> </w:t>
      </w:r>
      <w:r>
        <w:rPr>
          <w:color w:val="231F20"/>
        </w:rPr>
        <w:t>a</w:t>
      </w:r>
      <w:r>
        <w:rPr>
          <w:color w:val="231F20"/>
          <w:spacing w:val="-1"/>
        </w:rPr>
        <w:t> </w:t>
      </w:r>
      <w:r>
        <w:rPr>
          <w:color w:val="231F20"/>
        </w:rPr>
        <w:t>Migratory</w:t>
      </w:r>
      <w:r>
        <w:rPr>
          <w:color w:val="231F20"/>
          <w:spacing w:val="-1"/>
        </w:rPr>
        <w:t> </w:t>
      </w:r>
      <w:r>
        <w:rPr>
          <w:color w:val="231F20"/>
        </w:rPr>
        <w:t>Bird</w:t>
      </w:r>
      <w:r>
        <w:rPr>
          <w:color w:val="231F20"/>
          <w:spacing w:val="-1"/>
        </w:rPr>
        <w:t> </w:t>
      </w:r>
      <w:r>
        <w:rPr>
          <w:color w:val="231F20"/>
        </w:rPr>
        <w:t>Treaty</w:t>
      </w:r>
      <w:r>
        <w:rPr>
          <w:color w:val="231F20"/>
          <w:spacing w:val="-1"/>
        </w:rPr>
        <w:t> </w:t>
      </w:r>
      <w:r>
        <w:rPr>
          <w:color w:val="231F20"/>
        </w:rPr>
        <w:t>Act permit. The USFWS will accept a single application for both permits provided that it includes all of the information required for an application under each applicable part.</w:t>
      </w:r>
    </w:p>
    <w:p>
      <w:pPr>
        <w:pStyle w:val="BodyText"/>
        <w:spacing w:before="213"/>
      </w:pPr>
    </w:p>
    <w:p>
      <w:pPr>
        <w:spacing w:before="1"/>
        <w:ind w:left="1982" w:right="2219" w:firstLine="0"/>
        <w:jc w:val="center"/>
        <w:rPr>
          <w:sz w:val="16"/>
        </w:rPr>
      </w:pPr>
      <w:r>
        <w:rPr>
          <w:color w:val="231F20"/>
          <w:spacing w:val="-5"/>
          <w:sz w:val="16"/>
        </w:rPr>
        <w:t>199</w:t>
      </w:r>
    </w:p>
    <w:p>
      <w:pPr>
        <w:spacing w:after="0"/>
        <w:jc w:val="center"/>
        <w:rPr>
          <w:sz w:val="16"/>
        </w:rPr>
        <w:sectPr>
          <w:headerReference w:type="default" r:id="rId143"/>
          <w:pgSz w:w="8640" w:h="12960"/>
          <w:pgMar w:header="0" w:footer="0" w:top="1480" w:bottom="280" w:left="720" w:right="360"/>
        </w:sectPr>
      </w:pPr>
    </w:p>
    <w:p>
      <w:pPr>
        <w:pStyle w:val="BodyText"/>
        <w:rPr>
          <w:sz w:val="24"/>
        </w:rPr>
      </w:pPr>
    </w:p>
    <w:p>
      <w:pPr>
        <w:pStyle w:val="BodyText"/>
        <w:spacing w:before="139"/>
        <w:rPr>
          <w:sz w:val="24"/>
        </w:rPr>
      </w:pPr>
    </w:p>
    <w:p>
      <w:pPr>
        <w:pStyle w:val="Heading4"/>
        <w:ind w:left="240"/>
      </w:pPr>
      <w:r>
        <w:rPr>
          <w:color w:val="231F20"/>
          <w:spacing w:val="-4"/>
          <w:w w:val="95"/>
        </w:rPr>
        <w:t>CITES</w:t>
      </w:r>
    </w:p>
    <w:p>
      <w:pPr>
        <w:pStyle w:val="BodyText"/>
        <w:spacing w:line="261" w:lineRule="auto" w:before="188"/>
        <w:ind w:left="239" w:right="713"/>
        <w:jc w:val="both"/>
      </w:pPr>
      <w:r>
        <w:rPr>
          <w:color w:val="231F20"/>
        </w:rPr>
        <w:t>The</w:t>
      </w:r>
      <w:r>
        <w:rPr>
          <w:color w:val="231F20"/>
          <w:spacing w:val="-1"/>
        </w:rPr>
        <w:t> </w:t>
      </w:r>
      <w:r>
        <w:rPr>
          <w:color w:val="231F20"/>
        </w:rPr>
        <w:t>Convention</w:t>
      </w:r>
      <w:r>
        <w:rPr>
          <w:color w:val="231F20"/>
          <w:spacing w:val="-1"/>
        </w:rPr>
        <w:t> </w:t>
      </w:r>
      <w:r>
        <w:rPr>
          <w:color w:val="231F20"/>
        </w:rPr>
        <w:t>on</w:t>
      </w:r>
      <w:r>
        <w:rPr>
          <w:color w:val="231F20"/>
          <w:spacing w:val="-1"/>
        </w:rPr>
        <w:t> </w:t>
      </w:r>
      <w:r>
        <w:rPr>
          <w:color w:val="231F20"/>
        </w:rPr>
        <w:t>International</w:t>
      </w:r>
      <w:r>
        <w:rPr>
          <w:color w:val="231F20"/>
          <w:spacing w:val="-1"/>
        </w:rPr>
        <w:t> </w:t>
      </w:r>
      <w:r>
        <w:rPr>
          <w:color w:val="231F20"/>
        </w:rPr>
        <w:t>Trade</w:t>
      </w:r>
      <w:r>
        <w:rPr>
          <w:color w:val="231F20"/>
          <w:spacing w:val="-1"/>
        </w:rPr>
        <w:t> </w:t>
      </w:r>
      <w:r>
        <w:rPr>
          <w:color w:val="231F20"/>
        </w:rPr>
        <w:t>in</w:t>
      </w:r>
      <w:r>
        <w:rPr>
          <w:color w:val="231F20"/>
          <w:spacing w:val="-1"/>
        </w:rPr>
        <w:t> </w:t>
      </w:r>
      <w:r>
        <w:rPr>
          <w:color w:val="231F20"/>
        </w:rPr>
        <w:t>Endangered</w:t>
      </w:r>
      <w:r>
        <w:rPr>
          <w:color w:val="231F20"/>
          <w:spacing w:val="-1"/>
        </w:rPr>
        <w:t> </w:t>
      </w:r>
      <w:r>
        <w:rPr>
          <w:color w:val="231F20"/>
        </w:rPr>
        <w:t>Species,</w:t>
      </w:r>
      <w:r>
        <w:rPr>
          <w:color w:val="231F20"/>
          <w:spacing w:val="-1"/>
        </w:rPr>
        <w:t> </w:t>
      </w:r>
      <w:r>
        <w:rPr>
          <w:color w:val="231F20"/>
        </w:rPr>
        <w:t>commonly referred</w:t>
      </w:r>
      <w:r>
        <w:rPr>
          <w:color w:val="231F20"/>
          <w:spacing w:val="-5"/>
        </w:rPr>
        <w:t> </w:t>
      </w:r>
      <w:r>
        <w:rPr>
          <w:color w:val="231F20"/>
        </w:rPr>
        <w:t>to</w:t>
      </w:r>
      <w:r>
        <w:rPr>
          <w:color w:val="231F20"/>
          <w:spacing w:val="-5"/>
        </w:rPr>
        <w:t> </w:t>
      </w:r>
      <w:r>
        <w:rPr>
          <w:color w:val="231F20"/>
        </w:rPr>
        <w:t>by</w:t>
      </w:r>
      <w:r>
        <w:rPr>
          <w:color w:val="231F20"/>
          <w:spacing w:val="-5"/>
        </w:rPr>
        <w:t> </w:t>
      </w:r>
      <w:r>
        <w:rPr>
          <w:color w:val="231F20"/>
        </w:rPr>
        <w:t>the</w:t>
      </w:r>
      <w:r>
        <w:rPr>
          <w:color w:val="231F20"/>
          <w:spacing w:val="-5"/>
        </w:rPr>
        <w:t> </w:t>
      </w:r>
      <w:r>
        <w:rPr>
          <w:color w:val="231F20"/>
        </w:rPr>
        <w:t>acronym</w:t>
      </w:r>
      <w:r>
        <w:rPr>
          <w:color w:val="231F20"/>
          <w:spacing w:val="-5"/>
        </w:rPr>
        <w:t> </w:t>
      </w:r>
      <w:r>
        <w:rPr>
          <w:color w:val="231F20"/>
        </w:rPr>
        <w:t>CITES,</w:t>
      </w:r>
      <w:r>
        <w:rPr>
          <w:color w:val="231F20"/>
          <w:spacing w:val="-5"/>
        </w:rPr>
        <w:t> </w:t>
      </w:r>
      <w:r>
        <w:rPr>
          <w:color w:val="231F20"/>
        </w:rPr>
        <w:t>is</w:t>
      </w:r>
      <w:r>
        <w:rPr>
          <w:color w:val="231F20"/>
          <w:spacing w:val="-5"/>
        </w:rPr>
        <w:t> </w:t>
      </w:r>
      <w:r>
        <w:rPr>
          <w:color w:val="231F20"/>
        </w:rPr>
        <w:t>an</w:t>
      </w:r>
      <w:r>
        <w:rPr>
          <w:color w:val="231F20"/>
          <w:spacing w:val="-5"/>
        </w:rPr>
        <w:t> </w:t>
      </w:r>
      <w:r>
        <w:rPr>
          <w:color w:val="231F20"/>
        </w:rPr>
        <w:t>international</w:t>
      </w:r>
      <w:r>
        <w:rPr>
          <w:color w:val="231F20"/>
          <w:spacing w:val="-5"/>
        </w:rPr>
        <w:t> </w:t>
      </w:r>
      <w:r>
        <w:rPr>
          <w:color w:val="231F20"/>
        </w:rPr>
        <w:t>treaty</w:t>
      </w:r>
      <w:r>
        <w:rPr>
          <w:color w:val="231F20"/>
          <w:spacing w:val="-5"/>
        </w:rPr>
        <w:t> </w:t>
      </w:r>
      <w:r>
        <w:rPr>
          <w:color w:val="231F20"/>
        </w:rPr>
        <w:t>codified</w:t>
      </w:r>
      <w:r>
        <w:rPr>
          <w:color w:val="231F20"/>
          <w:spacing w:val="-5"/>
        </w:rPr>
        <w:t> </w:t>
      </w:r>
      <w:r>
        <w:rPr>
          <w:color w:val="231F20"/>
        </w:rPr>
        <w:t>in</w:t>
      </w:r>
      <w:r>
        <w:rPr>
          <w:color w:val="231F20"/>
          <w:spacing w:val="-5"/>
        </w:rPr>
        <w:t> </w:t>
      </w:r>
      <w:r>
        <w:rPr>
          <w:color w:val="231F20"/>
        </w:rPr>
        <w:t>U.S. law as part of the Endangered Species Act. It regulates import and export of wildlife and plants listed on its three appendices. Appendix I species require both an export permit from the country of origin and an import permit from the importing country. Commercial trade is prohibited but import and export for scientific research is allowed, subject to very strict permitting requirements. Permit issuance criteria require capture and import methods that minimize the risk of injury, damage to health or cruel treatment.</w:t>
      </w:r>
      <w:r>
        <w:rPr>
          <w:color w:val="231F20"/>
          <w:spacing w:val="-6"/>
        </w:rPr>
        <w:t> </w:t>
      </w:r>
      <w:r>
        <w:rPr>
          <w:color w:val="231F20"/>
        </w:rPr>
        <w:t>Permits</w:t>
      </w:r>
      <w:r>
        <w:rPr>
          <w:color w:val="231F20"/>
          <w:spacing w:val="-6"/>
        </w:rPr>
        <w:t> </w:t>
      </w:r>
      <w:r>
        <w:rPr>
          <w:color w:val="231F20"/>
        </w:rPr>
        <w:t>are</w:t>
      </w:r>
      <w:r>
        <w:rPr>
          <w:color w:val="231F20"/>
          <w:spacing w:val="-6"/>
        </w:rPr>
        <w:t> </w:t>
      </w:r>
      <w:r>
        <w:rPr>
          <w:color w:val="231F20"/>
        </w:rPr>
        <w:t>not</w:t>
      </w:r>
      <w:r>
        <w:rPr>
          <w:color w:val="231F20"/>
          <w:spacing w:val="-6"/>
        </w:rPr>
        <w:t> </w:t>
      </w:r>
      <w:r>
        <w:rPr>
          <w:color w:val="231F20"/>
        </w:rPr>
        <w:t>issued</w:t>
      </w:r>
      <w:r>
        <w:rPr>
          <w:color w:val="231F20"/>
          <w:spacing w:val="-6"/>
        </w:rPr>
        <w:t> </w:t>
      </w:r>
      <w:r>
        <w:rPr>
          <w:color w:val="231F20"/>
        </w:rPr>
        <w:t>if</w:t>
      </w:r>
      <w:r>
        <w:rPr>
          <w:color w:val="231F20"/>
          <w:spacing w:val="-6"/>
        </w:rPr>
        <w:t> </w:t>
      </w:r>
      <w:r>
        <w:rPr>
          <w:color w:val="231F20"/>
        </w:rPr>
        <w:t>the</w:t>
      </w:r>
      <w:r>
        <w:rPr>
          <w:color w:val="231F20"/>
          <w:spacing w:val="-6"/>
        </w:rPr>
        <w:t> </w:t>
      </w:r>
      <w:r>
        <w:rPr>
          <w:color w:val="231F20"/>
        </w:rPr>
        <w:t>proposed</w:t>
      </w:r>
      <w:r>
        <w:rPr>
          <w:color w:val="231F20"/>
          <w:spacing w:val="-6"/>
        </w:rPr>
        <w:t> </w:t>
      </w:r>
      <w:r>
        <w:rPr>
          <w:color w:val="231F20"/>
        </w:rPr>
        <w:t>import</w:t>
      </w:r>
      <w:r>
        <w:rPr>
          <w:color w:val="231F20"/>
          <w:spacing w:val="-6"/>
        </w:rPr>
        <w:t> </w:t>
      </w:r>
      <w:r>
        <w:rPr>
          <w:color w:val="231F20"/>
        </w:rPr>
        <w:t>or</w:t>
      </w:r>
      <w:r>
        <w:rPr>
          <w:color w:val="231F20"/>
          <w:spacing w:val="-6"/>
        </w:rPr>
        <w:t> </w:t>
      </w:r>
      <w:r>
        <w:rPr>
          <w:color w:val="231F20"/>
        </w:rPr>
        <w:t>export</w:t>
      </w:r>
      <w:r>
        <w:rPr>
          <w:color w:val="231F20"/>
          <w:spacing w:val="-6"/>
        </w:rPr>
        <w:t> </w:t>
      </w:r>
      <w:r>
        <w:rPr>
          <w:color w:val="231F20"/>
        </w:rPr>
        <w:t>would</w:t>
      </w:r>
      <w:r>
        <w:rPr>
          <w:color w:val="231F20"/>
          <w:spacing w:val="-6"/>
        </w:rPr>
        <w:t> </w:t>
      </w:r>
      <w:r>
        <w:rPr>
          <w:color w:val="231F20"/>
        </w:rPr>
        <w:t>be detrimental to the survival of the species.</w:t>
      </w:r>
    </w:p>
    <w:p>
      <w:pPr>
        <w:pStyle w:val="BodyText"/>
        <w:spacing w:before="101"/>
      </w:pPr>
    </w:p>
    <w:p>
      <w:pPr>
        <w:pStyle w:val="Heading4"/>
        <w:spacing w:before="1"/>
        <w:ind w:left="240"/>
      </w:pPr>
      <w:r>
        <w:rPr>
          <w:color w:val="231F20"/>
          <w:w w:val="80"/>
        </w:rPr>
        <w:t>Endangered</w:t>
      </w:r>
      <w:r>
        <w:rPr>
          <w:color w:val="231F20"/>
          <w:spacing w:val="30"/>
        </w:rPr>
        <w:t> </w:t>
      </w:r>
      <w:r>
        <w:rPr>
          <w:color w:val="231F20"/>
          <w:w w:val="80"/>
        </w:rPr>
        <w:t>Species</w:t>
      </w:r>
      <w:r>
        <w:rPr>
          <w:color w:val="231F20"/>
          <w:spacing w:val="31"/>
        </w:rPr>
        <w:t> </w:t>
      </w:r>
      <w:r>
        <w:rPr>
          <w:color w:val="231F20"/>
          <w:spacing w:val="-5"/>
          <w:w w:val="80"/>
        </w:rPr>
        <w:t>Act</w:t>
      </w:r>
    </w:p>
    <w:p>
      <w:pPr>
        <w:pStyle w:val="BodyText"/>
        <w:spacing w:line="261" w:lineRule="auto" w:before="188"/>
        <w:ind w:left="240" w:right="717"/>
        <w:jc w:val="both"/>
      </w:pPr>
      <w:r>
        <w:rPr>
          <w:color w:val="231F20"/>
        </w:rPr>
        <w:t>The Endangered Species Act prohibits the taking of any species listed </w:t>
      </w:r>
      <w:r>
        <w:rPr>
          <w:color w:val="231F20"/>
        </w:rPr>
        <w:t>as endangered</w:t>
      </w:r>
      <w:r>
        <w:rPr>
          <w:color w:val="231F20"/>
          <w:spacing w:val="-7"/>
        </w:rPr>
        <w:t> </w:t>
      </w:r>
      <w:r>
        <w:rPr>
          <w:color w:val="231F20"/>
        </w:rPr>
        <w:t>or</w:t>
      </w:r>
      <w:r>
        <w:rPr>
          <w:color w:val="231F20"/>
          <w:spacing w:val="-7"/>
        </w:rPr>
        <w:t> </w:t>
      </w:r>
      <w:r>
        <w:rPr>
          <w:color w:val="231F20"/>
        </w:rPr>
        <w:t>threatened.</w:t>
      </w:r>
      <w:r>
        <w:rPr>
          <w:color w:val="231F20"/>
          <w:spacing w:val="-6"/>
        </w:rPr>
        <w:t> </w:t>
      </w:r>
      <w:r>
        <w:rPr>
          <w:color w:val="231F20"/>
        </w:rPr>
        <w:t>The</w:t>
      </w:r>
      <w:r>
        <w:rPr>
          <w:color w:val="231F20"/>
          <w:spacing w:val="-7"/>
        </w:rPr>
        <w:t> </w:t>
      </w:r>
      <w:r>
        <w:rPr>
          <w:color w:val="231F20"/>
        </w:rPr>
        <w:t>endangered</w:t>
      </w:r>
      <w:r>
        <w:rPr>
          <w:color w:val="231F20"/>
          <w:spacing w:val="-6"/>
        </w:rPr>
        <w:t> </w:t>
      </w:r>
      <w:r>
        <w:rPr>
          <w:color w:val="231F20"/>
        </w:rPr>
        <w:t>species</w:t>
      </w:r>
      <w:r>
        <w:rPr>
          <w:color w:val="231F20"/>
          <w:spacing w:val="-7"/>
        </w:rPr>
        <w:t> </w:t>
      </w:r>
      <w:r>
        <w:rPr>
          <w:color w:val="231F20"/>
        </w:rPr>
        <w:t>list</w:t>
      </w:r>
      <w:r>
        <w:rPr>
          <w:color w:val="231F20"/>
          <w:spacing w:val="-7"/>
        </w:rPr>
        <w:t> </w:t>
      </w:r>
      <w:r>
        <w:rPr>
          <w:color w:val="231F20"/>
        </w:rPr>
        <w:t>is</w:t>
      </w:r>
      <w:r>
        <w:rPr>
          <w:color w:val="231F20"/>
          <w:spacing w:val="-6"/>
        </w:rPr>
        <w:t> </w:t>
      </w:r>
      <w:r>
        <w:rPr>
          <w:color w:val="231F20"/>
        </w:rPr>
        <w:t>found</w:t>
      </w:r>
      <w:r>
        <w:rPr>
          <w:color w:val="231F20"/>
          <w:spacing w:val="-7"/>
        </w:rPr>
        <w:t> </w:t>
      </w:r>
      <w:r>
        <w:rPr>
          <w:color w:val="231F20"/>
        </w:rPr>
        <w:t>in</w:t>
      </w:r>
      <w:r>
        <w:rPr>
          <w:color w:val="231F20"/>
          <w:spacing w:val="-6"/>
        </w:rPr>
        <w:t> </w:t>
      </w:r>
      <w:r>
        <w:rPr>
          <w:color w:val="231F20"/>
        </w:rPr>
        <w:t>50</w:t>
      </w:r>
      <w:r>
        <w:rPr>
          <w:color w:val="231F20"/>
          <w:spacing w:val="-7"/>
        </w:rPr>
        <w:t> </w:t>
      </w:r>
      <w:r>
        <w:rPr>
          <w:color w:val="231F20"/>
          <w:spacing w:val="-5"/>
        </w:rPr>
        <w:t>CFR</w:t>
      </w:r>
    </w:p>
    <w:p>
      <w:pPr>
        <w:pStyle w:val="BodyText"/>
        <w:spacing w:line="261" w:lineRule="auto"/>
        <w:ind w:left="240" w:right="694"/>
        <w:jc w:val="both"/>
      </w:pPr>
      <w:r>
        <w:rPr>
          <w:color w:val="231F20"/>
        </w:rPr>
        <w:t>17.11.</w:t>
      </w:r>
      <w:r>
        <w:rPr>
          <w:color w:val="231F20"/>
          <w:spacing w:val="-7"/>
        </w:rPr>
        <w:t> </w:t>
      </w:r>
      <w:r>
        <w:rPr>
          <w:color w:val="231F20"/>
        </w:rPr>
        <w:t>The</w:t>
      </w:r>
      <w:r>
        <w:rPr>
          <w:color w:val="231F20"/>
          <w:spacing w:val="-7"/>
        </w:rPr>
        <w:t> </w:t>
      </w:r>
      <w:r>
        <w:rPr>
          <w:color w:val="231F20"/>
        </w:rPr>
        <w:t>term</w:t>
      </w:r>
      <w:r>
        <w:rPr>
          <w:color w:val="231F20"/>
          <w:spacing w:val="-7"/>
        </w:rPr>
        <w:t> </w:t>
      </w:r>
      <w:r>
        <w:rPr>
          <w:color w:val="231F20"/>
        </w:rPr>
        <w:t>“take”</w:t>
      </w:r>
      <w:r>
        <w:rPr>
          <w:color w:val="231F20"/>
          <w:spacing w:val="-7"/>
        </w:rPr>
        <w:t> </w:t>
      </w:r>
      <w:r>
        <w:rPr>
          <w:color w:val="231F20"/>
        </w:rPr>
        <w:t>means</w:t>
      </w:r>
      <w:r>
        <w:rPr>
          <w:color w:val="231F20"/>
          <w:spacing w:val="-7"/>
        </w:rPr>
        <w:t> </w:t>
      </w:r>
      <w:r>
        <w:rPr>
          <w:color w:val="231F20"/>
        </w:rPr>
        <w:t>to</w:t>
      </w:r>
      <w:r>
        <w:rPr>
          <w:color w:val="231F20"/>
          <w:spacing w:val="-7"/>
        </w:rPr>
        <w:t> </w:t>
      </w:r>
      <w:r>
        <w:rPr>
          <w:color w:val="231F20"/>
        </w:rPr>
        <w:t>harass,</w:t>
      </w:r>
      <w:r>
        <w:rPr>
          <w:color w:val="231F20"/>
          <w:spacing w:val="-7"/>
        </w:rPr>
        <w:t> </w:t>
      </w:r>
      <w:r>
        <w:rPr>
          <w:color w:val="231F20"/>
        </w:rPr>
        <w:t>harm,</w:t>
      </w:r>
      <w:r>
        <w:rPr>
          <w:color w:val="231F20"/>
          <w:spacing w:val="-7"/>
        </w:rPr>
        <w:t> </w:t>
      </w:r>
      <w:r>
        <w:rPr>
          <w:color w:val="231F20"/>
        </w:rPr>
        <w:t>pursue,</w:t>
      </w:r>
      <w:r>
        <w:rPr>
          <w:color w:val="231F20"/>
          <w:spacing w:val="-7"/>
        </w:rPr>
        <w:t> </w:t>
      </w:r>
      <w:r>
        <w:rPr>
          <w:color w:val="231F20"/>
        </w:rPr>
        <w:t>hunt,</w:t>
      </w:r>
      <w:r>
        <w:rPr>
          <w:color w:val="231F20"/>
          <w:spacing w:val="-7"/>
        </w:rPr>
        <w:t> </w:t>
      </w:r>
      <w:r>
        <w:rPr>
          <w:color w:val="231F20"/>
        </w:rPr>
        <w:t>shoot,</w:t>
      </w:r>
      <w:r>
        <w:rPr>
          <w:color w:val="231F20"/>
          <w:spacing w:val="-7"/>
        </w:rPr>
        <w:t> </w:t>
      </w:r>
      <w:r>
        <w:rPr>
          <w:color w:val="231F20"/>
        </w:rPr>
        <w:t>wound, kill, trap, capture, or collect, or to attempt to engage in any such conduct. Both civil and criminal penalties can be imposed on a violator. Exceptions are made for scientific research and for activities that will enhance the survival of the species. Permits are required for such activities and are issued</w:t>
      </w:r>
      <w:r>
        <w:rPr>
          <w:color w:val="231F20"/>
          <w:spacing w:val="40"/>
        </w:rPr>
        <w:t> </w:t>
      </w:r>
      <w:r>
        <w:rPr>
          <w:color w:val="231F20"/>
        </w:rPr>
        <w:t>by</w:t>
      </w:r>
      <w:r>
        <w:rPr>
          <w:color w:val="231F20"/>
          <w:spacing w:val="40"/>
        </w:rPr>
        <w:t> </w:t>
      </w:r>
      <w:r>
        <w:rPr>
          <w:color w:val="231F20"/>
        </w:rPr>
        <w:t>the</w:t>
      </w:r>
      <w:r>
        <w:rPr>
          <w:color w:val="231F20"/>
          <w:spacing w:val="40"/>
        </w:rPr>
        <w:t> </w:t>
      </w:r>
      <w:r>
        <w:rPr>
          <w:color w:val="231F20"/>
        </w:rPr>
        <w:t>USFWS</w:t>
      </w:r>
      <w:r>
        <w:rPr>
          <w:color w:val="231F20"/>
          <w:spacing w:val="40"/>
        </w:rPr>
        <w:t> </w:t>
      </w:r>
      <w:r>
        <w:rPr>
          <w:color w:val="231F20"/>
        </w:rPr>
        <w:t>(except</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case</w:t>
      </w:r>
      <w:r>
        <w:rPr>
          <w:color w:val="231F20"/>
          <w:spacing w:val="40"/>
        </w:rPr>
        <w:t> </w:t>
      </w:r>
      <w:r>
        <w:rPr>
          <w:color w:val="231F20"/>
        </w:rPr>
        <w:t>of</w:t>
      </w:r>
      <w:r>
        <w:rPr>
          <w:color w:val="231F20"/>
          <w:spacing w:val="40"/>
        </w:rPr>
        <w:t> </w:t>
      </w:r>
      <w:r>
        <w:rPr>
          <w:color w:val="231F20"/>
        </w:rPr>
        <w:t>marine</w:t>
      </w:r>
      <w:r>
        <w:rPr>
          <w:color w:val="231F20"/>
          <w:spacing w:val="40"/>
        </w:rPr>
        <w:t> </w:t>
      </w:r>
      <w:r>
        <w:rPr>
          <w:color w:val="231F20"/>
        </w:rPr>
        <w:t>mammals</w:t>
      </w:r>
      <w:r>
        <w:rPr>
          <w:color w:val="231F20"/>
          <w:spacing w:val="40"/>
        </w:rPr>
        <w:t> </w:t>
      </w:r>
      <w:r>
        <w:rPr>
          <w:color w:val="231F20"/>
        </w:rPr>
        <w:t>and </w:t>
      </w:r>
      <w:r>
        <w:rPr>
          <w:color w:val="231F20"/>
          <w:spacing w:val="-2"/>
        </w:rPr>
        <w:t>fishes,</w:t>
      </w:r>
      <w:r>
        <w:rPr>
          <w:color w:val="231F20"/>
          <w:spacing w:val="-10"/>
        </w:rPr>
        <w:t> </w:t>
      </w:r>
      <w:r>
        <w:rPr>
          <w:color w:val="231F20"/>
          <w:spacing w:val="-2"/>
        </w:rPr>
        <w:t>which</w:t>
      </w:r>
      <w:r>
        <w:rPr>
          <w:color w:val="231F20"/>
          <w:spacing w:val="-10"/>
        </w:rPr>
        <w:t> </w:t>
      </w:r>
      <w:r>
        <w:rPr>
          <w:color w:val="231F20"/>
          <w:spacing w:val="-2"/>
        </w:rPr>
        <w:t>are</w:t>
      </w:r>
      <w:r>
        <w:rPr>
          <w:color w:val="231F20"/>
          <w:spacing w:val="-10"/>
        </w:rPr>
        <w:t> </w:t>
      </w:r>
      <w:r>
        <w:rPr>
          <w:color w:val="231F20"/>
          <w:spacing w:val="-2"/>
        </w:rPr>
        <w:t>issued</w:t>
      </w:r>
      <w:r>
        <w:rPr>
          <w:color w:val="231F20"/>
          <w:spacing w:val="-10"/>
        </w:rPr>
        <w:t> </w:t>
      </w:r>
      <w:r>
        <w:rPr>
          <w:color w:val="231F20"/>
          <w:spacing w:val="-2"/>
        </w:rPr>
        <w:t>by</w:t>
      </w:r>
      <w:r>
        <w:rPr>
          <w:color w:val="231F20"/>
          <w:spacing w:val="-10"/>
        </w:rPr>
        <w:t> </w:t>
      </w:r>
      <w:r>
        <w:rPr>
          <w:color w:val="231F20"/>
          <w:spacing w:val="-2"/>
        </w:rPr>
        <w:t>the</w:t>
      </w:r>
      <w:r>
        <w:rPr>
          <w:color w:val="231F20"/>
          <w:spacing w:val="-10"/>
        </w:rPr>
        <w:t> </w:t>
      </w:r>
      <w:r>
        <w:rPr>
          <w:color w:val="231F20"/>
          <w:spacing w:val="-2"/>
        </w:rPr>
        <w:t>National</w:t>
      </w:r>
      <w:r>
        <w:rPr>
          <w:color w:val="231F20"/>
          <w:spacing w:val="-10"/>
        </w:rPr>
        <w:t> </w:t>
      </w:r>
      <w:r>
        <w:rPr>
          <w:color w:val="231F20"/>
          <w:spacing w:val="-2"/>
        </w:rPr>
        <w:t>Marine</w:t>
      </w:r>
      <w:r>
        <w:rPr>
          <w:color w:val="231F20"/>
          <w:spacing w:val="-10"/>
        </w:rPr>
        <w:t> </w:t>
      </w:r>
      <w:r>
        <w:rPr>
          <w:color w:val="231F20"/>
          <w:spacing w:val="-2"/>
        </w:rPr>
        <w:t>Fisheries</w:t>
      </w:r>
      <w:r>
        <w:rPr>
          <w:color w:val="231F20"/>
          <w:spacing w:val="-10"/>
        </w:rPr>
        <w:t> </w:t>
      </w:r>
      <w:r>
        <w:rPr>
          <w:color w:val="231F20"/>
          <w:spacing w:val="-2"/>
        </w:rPr>
        <w:t>Service).</w:t>
      </w:r>
      <w:r>
        <w:rPr>
          <w:color w:val="231F20"/>
          <w:spacing w:val="-10"/>
        </w:rPr>
        <w:t> </w:t>
      </w:r>
      <w:r>
        <w:rPr>
          <w:color w:val="231F20"/>
          <w:spacing w:val="-2"/>
        </w:rPr>
        <w:t>The</w:t>
      </w:r>
      <w:r>
        <w:rPr>
          <w:color w:val="231F20"/>
          <w:spacing w:val="-10"/>
        </w:rPr>
        <w:t> </w:t>
      </w:r>
      <w:r>
        <w:rPr>
          <w:color w:val="231F20"/>
          <w:spacing w:val="-2"/>
        </w:rPr>
        <w:t>regu• </w:t>
      </w:r>
      <w:r>
        <w:rPr>
          <w:color w:val="231F20"/>
        </w:rPr>
        <w:t>lations governing scientific permits for endangered species are found at</w:t>
      </w:r>
      <w:r>
        <w:rPr>
          <w:color w:val="231F20"/>
          <w:spacing w:val="80"/>
        </w:rPr>
        <w:t> </w:t>
      </w:r>
      <w:r>
        <w:rPr>
          <w:color w:val="231F20"/>
        </w:rPr>
        <w:t>50</w:t>
      </w:r>
      <w:r>
        <w:rPr>
          <w:color w:val="231F20"/>
          <w:spacing w:val="31"/>
        </w:rPr>
        <w:t> </w:t>
      </w:r>
      <w:r>
        <w:rPr>
          <w:color w:val="231F20"/>
        </w:rPr>
        <w:t>CFR</w:t>
      </w:r>
      <w:r>
        <w:rPr>
          <w:color w:val="231F20"/>
          <w:spacing w:val="31"/>
        </w:rPr>
        <w:t> </w:t>
      </w:r>
      <w:r>
        <w:rPr>
          <w:color w:val="231F20"/>
        </w:rPr>
        <w:t>17.22;</w:t>
      </w:r>
      <w:r>
        <w:rPr>
          <w:color w:val="231F20"/>
          <w:spacing w:val="31"/>
        </w:rPr>
        <w:t> </w:t>
      </w:r>
      <w:r>
        <w:rPr>
          <w:color w:val="231F20"/>
        </w:rPr>
        <w:t>regulations</w:t>
      </w:r>
      <w:r>
        <w:rPr>
          <w:color w:val="231F20"/>
          <w:spacing w:val="31"/>
        </w:rPr>
        <w:t> </w:t>
      </w:r>
      <w:r>
        <w:rPr>
          <w:color w:val="231F20"/>
        </w:rPr>
        <w:t>for</w:t>
      </w:r>
      <w:r>
        <w:rPr>
          <w:color w:val="231F20"/>
          <w:spacing w:val="31"/>
        </w:rPr>
        <w:t> </w:t>
      </w:r>
      <w:r>
        <w:rPr>
          <w:color w:val="231F20"/>
        </w:rPr>
        <w:t>permits</w:t>
      </w:r>
      <w:r>
        <w:rPr>
          <w:color w:val="231F20"/>
          <w:spacing w:val="31"/>
        </w:rPr>
        <w:t> </w:t>
      </w:r>
      <w:r>
        <w:rPr>
          <w:color w:val="231F20"/>
        </w:rPr>
        <w:t>for</w:t>
      </w:r>
      <w:r>
        <w:rPr>
          <w:color w:val="231F20"/>
          <w:spacing w:val="31"/>
        </w:rPr>
        <w:t> </w:t>
      </w:r>
      <w:r>
        <w:rPr>
          <w:color w:val="231F20"/>
        </w:rPr>
        <w:t>threatened</w:t>
      </w:r>
      <w:r>
        <w:rPr>
          <w:color w:val="231F20"/>
          <w:spacing w:val="31"/>
        </w:rPr>
        <w:t> </w:t>
      </w:r>
      <w:r>
        <w:rPr>
          <w:color w:val="231F20"/>
        </w:rPr>
        <w:t>species</w:t>
      </w:r>
      <w:r>
        <w:rPr>
          <w:color w:val="231F20"/>
          <w:spacing w:val="31"/>
        </w:rPr>
        <w:t> </w:t>
      </w:r>
      <w:r>
        <w:rPr>
          <w:color w:val="231F20"/>
        </w:rPr>
        <w:t>are</w:t>
      </w:r>
      <w:r>
        <w:rPr>
          <w:color w:val="231F20"/>
          <w:spacing w:val="31"/>
        </w:rPr>
        <w:t> </w:t>
      </w:r>
      <w:r>
        <w:rPr>
          <w:color w:val="231F20"/>
        </w:rPr>
        <w:t>found at 50 CFR 17.62.</w:t>
      </w:r>
    </w:p>
    <w:p>
      <w:pPr>
        <w:pStyle w:val="BodyText"/>
        <w:spacing w:line="261" w:lineRule="auto" w:before="171"/>
        <w:ind w:left="240" w:right="694"/>
        <w:jc w:val="both"/>
      </w:pPr>
      <w:r>
        <w:rPr>
          <w:color w:val="231F20"/>
        </w:rPr>
        <w:t>In</w:t>
      </w:r>
      <w:r>
        <w:rPr>
          <w:color w:val="231F20"/>
          <w:spacing w:val="-3"/>
        </w:rPr>
        <w:t> </w:t>
      </w:r>
      <w:r>
        <w:rPr>
          <w:color w:val="231F20"/>
        </w:rPr>
        <w:t>considering</w:t>
      </w:r>
      <w:r>
        <w:rPr>
          <w:color w:val="231F20"/>
          <w:spacing w:val="-3"/>
        </w:rPr>
        <w:t> </w:t>
      </w:r>
      <w:r>
        <w:rPr>
          <w:color w:val="231F20"/>
        </w:rPr>
        <w:t>whether</w:t>
      </w:r>
      <w:r>
        <w:rPr>
          <w:color w:val="231F20"/>
          <w:spacing w:val="-3"/>
        </w:rPr>
        <w:t> </w:t>
      </w:r>
      <w:r>
        <w:rPr>
          <w:color w:val="231F20"/>
        </w:rPr>
        <w:t>to</w:t>
      </w:r>
      <w:r>
        <w:rPr>
          <w:color w:val="231F20"/>
          <w:spacing w:val="-3"/>
        </w:rPr>
        <w:t> </w:t>
      </w:r>
      <w:r>
        <w:rPr>
          <w:color w:val="231F20"/>
        </w:rPr>
        <w:t>grant</w:t>
      </w:r>
      <w:r>
        <w:rPr>
          <w:color w:val="231F20"/>
          <w:spacing w:val="-3"/>
        </w:rPr>
        <w:t> </w:t>
      </w:r>
      <w:r>
        <w:rPr>
          <w:color w:val="231F20"/>
        </w:rPr>
        <w:t>a</w:t>
      </w:r>
      <w:r>
        <w:rPr>
          <w:color w:val="231F20"/>
          <w:spacing w:val="-3"/>
        </w:rPr>
        <w:t> </w:t>
      </w:r>
      <w:r>
        <w:rPr>
          <w:color w:val="231F20"/>
        </w:rPr>
        <w:t>permit,</w:t>
      </w:r>
      <w:r>
        <w:rPr>
          <w:color w:val="231F20"/>
          <w:spacing w:val="-3"/>
        </w:rPr>
        <w:t> </w:t>
      </w:r>
      <w:r>
        <w:rPr>
          <w:color w:val="231F20"/>
        </w:rPr>
        <w:t>the</w:t>
      </w:r>
      <w:r>
        <w:rPr>
          <w:color w:val="231F20"/>
          <w:spacing w:val="-3"/>
        </w:rPr>
        <w:t> </w:t>
      </w:r>
      <w:r>
        <w:rPr>
          <w:color w:val="231F20"/>
        </w:rPr>
        <w:t>permitting</w:t>
      </w:r>
      <w:r>
        <w:rPr>
          <w:color w:val="231F20"/>
          <w:spacing w:val="-3"/>
        </w:rPr>
        <w:t> </w:t>
      </w:r>
      <w:r>
        <w:rPr>
          <w:color w:val="231F20"/>
        </w:rPr>
        <w:t>official</w:t>
      </w:r>
      <w:r>
        <w:rPr>
          <w:color w:val="231F20"/>
          <w:spacing w:val="-3"/>
        </w:rPr>
        <w:t> </w:t>
      </w:r>
      <w:r>
        <w:rPr>
          <w:color w:val="231F20"/>
        </w:rPr>
        <w:t>will</w:t>
      </w:r>
      <w:r>
        <w:rPr>
          <w:color w:val="231F20"/>
          <w:spacing w:val="-3"/>
        </w:rPr>
        <w:t> </w:t>
      </w:r>
      <w:r>
        <w:rPr>
          <w:color w:val="231F20"/>
        </w:rPr>
        <w:t>consider the purpose for which the permit is required, the probable direct and indirect effect on the population of issuing the permit, whether the permit would conflict with programs intended to enhance the survival probabilities of the population, whether the permit would reduce the threat of extinction, opinions or views of experts in matters germane to the application, and whether the expertise, facilities, or other resources available to the </w:t>
      </w:r>
      <w:r>
        <w:rPr>
          <w:color w:val="231F20"/>
        </w:rPr>
        <w:t>appli• cant</w:t>
      </w:r>
      <w:r>
        <w:rPr>
          <w:color w:val="231F20"/>
          <w:spacing w:val="40"/>
        </w:rPr>
        <w:t> </w:t>
      </w:r>
      <w:r>
        <w:rPr>
          <w:color w:val="231F20"/>
        </w:rPr>
        <w:t>appear</w:t>
      </w:r>
      <w:r>
        <w:rPr>
          <w:color w:val="231F20"/>
          <w:spacing w:val="40"/>
        </w:rPr>
        <w:t> </w:t>
      </w:r>
      <w:r>
        <w:rPr>
          <w:color w:val="231F20"/>
        </w:rPr>
        <w:t>adequate</w:t>
      </w:r>
      <w:r>
        <w:rPr>
          <w:color w:val="231F20"/>
          <w:spacing w:val="40"/>
        </w:rPr>
        <w:t> </w:t>
      </w:r>
      <w:r>
        <w:rPr>
          <w:color w:val="231F20"/>
        </w:rPr>
        <w:t>to</w:t>
      </w:r>
      <w:r>
        <w:rPr>
          <w:color w:val="231F20"/>
          <w:spacing w:val="40"/>
        </w:rPr>
        <w:t> </w:t>
      </w:r>
      <w:r>
        <w:rPr>
          <w:color w:val="231F20"/>
        </w:rPr>
        <w:t>successfully</w:t>
      </w:r>
      <w:r>
        <w:rPr>
          <w:color w:val="231F20"/>
          <w:spacing w:val="40"/>
        </w:rPr>
        <w:t> </w:t>
      </w:r>
      <w:r>
        <w:rPr>
          <w:color w:val="231F20"/>
        </w:rPr>
        <w:t>accomplish</w:t>
      </w:r>
      <w:r>
        <w:rPr>
          <w:color w:val="231F20"/>
          <w:spacing w:val="40"/>
        </w:rPr>
        <w:t> </w:t>
      </w:r>
      <w:r>
        <w:rPr>
          <w:color w:val="231F20"/>
        </w:rPr>
        <w:t>the</w:t>
      </w:r>
      <w:r>
        <w:rPr>
          <w:color w:val="231F20"/>
          <w:spacing w:val="40"/>
        </w:rPr>
        <w:t> </w:t>
      </w:r>
      <w:r>
        <w:rPr>
          <w:color w:val="231F20"/>
        </w:rPr>
        <w:t>objectives</w:t>
      </w:r>
      <w:r>
        <w:rPr>
          <w:color w:val="231F20"/>
          <w:spacing w:val="40"/>
        </w:rPr>
        <w:t> </w:t>
      </w:r>
      <w:r>
        <w:rPr>
          <w:color w:val="231F20"/>
        </w:rPr>
        <w:t>stated in the application.</w:t>
      </w:r>
    </w:p>
    <w:p>
      <w:pPr>
        <w:pStyle w:val="BodyText"/>
        <w:spacing w:after="0" w:line="261" w:lineRule="auto"/>
        <w:jc w:val="both"/>
        <w:sectPr>
          <w:headerReference w:type="even" r:id="rId144"/>
          <w:headerReference w:type="default" r:id="rId145"/>
          <w:pgSz w:w="8640" w:h="12960"/>
          <w:pgMar w:header="687" w:footer="0" w:top="880" w:bottom="280" w:left="720" w:right="360"/>
          <w:pgNumType w:start="200"/>
        </w:sectPr>
      </w:pPr>
    </w:p>
    <w:p>
      <w:pPr>
        <w:pStyle w:val="BodyText"/>
      </w:pPr>
    </w:p>
    <w:p>
      <w:pPr>
        <w:pStyle w:val="BodyText"/>
      </w:pPr>
    </w:p>
    <w:p>
      <w:pPr>
        <w:pStyle w:val="BodyText"/>
        <w:spacing w:before="21"/>
      </w:pPr>
    </w:p>
    <w:p>
      <w:pPr>
        <w:pStyle w:val="BodyText"/>
        <w:spacing w:line="261" w:lineRule="auto" w:before="1"/>
        <w:ind w:left="360" w:right="594"/>
        <w:jc w:val="both"/>
      </w:pPr>
      <w:r>
        <w:rPr>
          <w:color w:val="231F20"/>
        </w:rPr>
        <w:t>An issued permit may contain conditions that the permitting authority chooses</w:t>
      </w:r>
      <w:r>
        <w:rPr>
          <w:color w:val="231F20"/>
          <w:spacing w:val="-7"/>
        </w:rPr>
        <w:t> </w:t>
      </w:r>
      <w:r>
        <w:rPr>
          <w:color w:val="231F20"/>
        </w:rPr>
        <w:t>to</w:t>
      </w:r>
      <w:r>
        <w:rPr>
          <w:color w:val="231F20"/>
          <w:spacing w:val="-7"/>
        </w:rPr>
        <w:t> </w:t>
      </w:r>
      <w:r>
        <w:rPr>
          <w:color w:val="231F20"/>
        </w:rPr>
        <w:t>impose,</w:t>
      </w:r>
      <w:r>
        <w:rPr>
          <w:color w:val="231F20"/>
          <w:spacing w:val="-7"/>
        </w:rPr>
        <w:t> </w:t>
      </w:r>
      <w:r>
        <w:rPr>
          <w:color w:val="231F20"/>
        </w:rPr>
        <w:t>including</w:t>
      </w:r>
      <w:r>
        <w:rPr>
          <w:color w:val="231F20"/>
          <w:spacing w:val="-7"/>
        </w:rPr>
        <w:t> </w:t>
      </w:r>
      <w:r>
        <w:rPr>
          <w:color w:val="231F20"/>
        </w:rPr>
        <w:t>requirements</w:t>
      </w:r>
      <w:r>
        <w:rPr>
          <w:color w:val="231F20"/>
          <w:spacing w:val="-7"/>
        </w:rPr>
        <w:t> </w:t>
      </w:r>
      <w:r>
        <w:rPr>
          <w:color w:val="231F20"/>
        </w:rPr>
        <w:t>for</w:t>
      </w:r>
      <w:r>
        <w:rPr>
          <w:color w:val="231F20"/>
          <w:spacing w:val="-7"/>
        </w:rPr>
        <w:t> </w:t>
      </w:r>
      <w:r>
        <w:rPr>
          <w:color w:val="231F20"/>
        </w:rPr>
        <w:t>humane</w:t>
      </w:r>
      <w:r>
        <w:rPr>
          <w:color w:val="231F20"/>
          <w:spacing w:val="-7"/>
        </w:rPr>
        <w:t> </w:t>
      </w:r>
      <w:r>
        <w:rPr>
          <w:color w:val="231F20"/>
        </w:rPr>
        <w:t>conditions</w:t>
      </w:r>
      <w:r>
        <w:rPr>
          <w:color w:val="231F20"/>
          <w:spacing w:val="-7"/>
        </w:rPr>
        <w:t> </w:t>
      </w:r>
      <w:r>
        <w:rPr>
          <w:color w:val="231F20"/>
        </w:rPr>
        <w:t>(50</w:t>
      </w:r>
      <w:r>
        <w:rPr>
          <w:color w:val="231F20"/>
          <w:spacing w:val="-7"/>
        </w:rPr>
        <w:t> </w:t>
      </w:r>
      <w:r>
        <w:rPr>
          <w:color w:val="231F20"/>
        </w:rPr>
        <w:t>CFR 13.41).</w:t>
      </w:r>
      <w:r>
        <w:rPr>
          <w:color w:val="231F20"/>
          <w:spacing w:val="-4"/>
        </w:rPr>
        <w:t> </w:t>
      </w:r>
      <w:r>
        <w:rPr>
          <w:color w:val="231F20"/>
        </w:rPr>
        <w:t>For</w:t>
      </w:r>
      <w:r>
        <w:rPr>
          <w:color w:val="231F20"/>
          <w:spacing w:val="-4"/>
        </w:rPr>
        <w:t> </w:t>
      </w:r>
      <w:r>
        <w:rPr>
          <w:color w:val="231F20"/>
        </w:rPr>
        <w:t>instance,</w:t>
      </w:r>
      <w:r>
        <w:rPr>
          <w:color w:val="231F20"/>
          <w:spacing w:val="-4"/>
        </w:rPr>
        <w:t> </w:t>
      </w:r>
      <w:r>
        <w:rPr>
          <w:color w:val="231F20"/>
        </w:rPr>
        <w:t>the</w:t>
      </w:r>
      <w:r>
        <w:rPr>
          <w:color w:val="231F20"/>
          <w:spacing w:val="-4"/>
        </w:rPr>
        <w:t> </w:t>
      </w:r>
      <w:r>
        <w:rPr>
          <w:color w:val="231F20"/>
        </w:rPr>
        <w:t>permit</w:t>
      </w:r>
      <w:r>
        <w:rPr>
          <w:color w:val="231F20"/>
          <w:spacing w:val="-4"/>
        </w:rPr>
        <w:t> </w:t>
      </w:r>
      <w:r>
        <w:rPr>
          <w:color w:val="231F20"/>
        </w:rPr>
        <w:t>may</w:t>
      </w:r>
      <w:r>
        <w:rPr>
          <w:color w:val="231F20"/>
          <w:spacing w:val="-4"/>
        </w:rPr>
        <w:t> </w:t>
      </w:r>
      <w:r>
        <w:rPr>
          <w:color w:val="231F20"/>
        </w:rPr>
        <w:t>limit</w:t>
      </w:r>
      <w:r>
        <w:rPr>
          <w:color w:val="231F20"/>
          <w:spacing w:val="-4"/>
        </w:rPr>
        <w:t> </w:t>
      </w:r>
      <w:r>
        <w:rPr>
          <w:color w:val="231F20"/>
        </w:rPr>
        <w:t>the</w:t>
      </w:r>
      <w:r>
        <w:rPr>
          <w:color w:val="231F20"/>
          <w:spacing w:val="-4"/>
        </w:rPr>
        <w:t> </w:t>
      </w:r>
      <w:r>
        <w:rPr>
          <w:color w:val="231F20"/>
        </w:rPr>
        <w:t>time</w:t>
      </w:r>
      <w:r>
        <w:rPr>
          <w:color w:val="231F20"/>
          <w:spacing w:val="-4"/>
        </w:rPr>
        <w:t> </w:t>
      </w:r>
      <w:r>
        <w:rPr>
          <w:color w:val="231F20"/>
        </w:rPr>
        <w:t>a</w:t>
      </w:r>
      <w:r>
        <w:rPr>
          <w:color w:val="231F20"/>
          <w:spacing w:val="-4"/>
        </w:rPr>
        <w:t> </w:t>
      </w:r>
      <w:r>
        <w:rPr>
          <w:color w:val="231F20"/>
        </w:rPr>
        <w:t>researcher</w:t>
      </w:r>
      <w:r>
        <w:rPr>
          <w:color w:val="231F20"/>
          <w:spacing w:val="-4"/>
        </w:rPr>
        <w:t> </w:t>
      </w:r>
      <w:r>
        <w:rPr>
          <w:color w:val="231F20"/>
        </w:rPr>
        <w:t>may</w:t>
      </w:r>
      <w:r>
        <w:rPr>
          <w:color w:val="231F20"/>
          <w:spacing w:val="-4"/>
        </w:rPr>
        <w:t> </w:t>
      </w:r>
      <w:r>
        <w:rPr>
          <w:color w:val="231F20"/>
        </w:rPr>
        <w:t>spend in</w:t>
      </w:r>
      <w:r>
        <w:rPr>
          <w:color w:val="231F20"/>
          <w:spacing w:val="-6"/>
        </w:rPr>
        <w:t> </w:t>
      </w:r>
      <w:r>
        <w:rPr>
          <w:color w:val="231F20"/>
        </w:rPr>
        <w:t>a</w:t>
      </w:r>
      <w:r>
        <w:rPr>
          <w:color w:val="231F20"/>
          <w:spacing w:val="-6"/>
        </w:rPr>
        <w:t> </w:t>
      </w:r>
      <w:r>
        <w:rPr>
          <w:color w:val="231F20"/>
        </w:rPr>
        <w:t>colony</w:t>
      </w:r>
      <w:r>
        <w:rPr>
          <w:color w:val="231F20"/>
          <w:spacing w:val="-6"/>
        </w:rPr>
        <w:t> </w:t>
      </w:r>
      <w:r>
        <w:rPr>
          <w:color w:val="231F20"/>
        </w:rPr>
        <w:t>of</w:t>
      </w:r>
      <w:r>
        <w:rPr>
          <w:color w:val="231F20"/>
          <w:spacing w:val="-6"/>
        </w:rPr>
        <w:t> </w:t>
      </w:r>
      <w:r>
        <w:rPr>
          <w:color w:val="231F20"/>
        </w:rPr>
        <w:t>seabirds,</w:t>
      </w:r>
      <w:r>
        <w:rPr>
          <w:color w:val="231F20"/>
          <w:spacing w:val="-6"/>
        </w:rPr>
        <w:t> </w:t>
      </w:r>
      <w:r>
        <w:rPr>
          <w:color w:val="231F20"/>
        </w:rPr>
        <w:t>limit</w:t>
      </w:r>
      <w:r>
        <w:rPr>
          <w:color w:val="231F20"/>
          <w:spacing w:val="-6"/>
        </w:rPr>
        <w:t> </w:t>
      </w:r>
      <w:r>
        <w:rPr>
          <w:color w:val="231F20"/>
        </w:rPr>
        <w:t>capture</w:t>
      </w:r>
      <w:r>
        <w:rPr>
          <w:color w:val="231F20"/>
          <w:spacing w:val="-6"/>
        </w:rPr>
        <w:t> </w:t>
      </w:r>
      <w:r>
        <w:rPr>
          <w:color w:val="231F20"/>
        </w:rPr>
        <w:t>methods,</w:t>
      </w:r>
      <w:r>
        <w:rPr>
          <w:color w:val="231F20"/>
          <w:spacing w:val="-6"/>
        </w:rPr>
        <w:t> </w:t>
      </w:r>
      <w:r>
        <w:rPr>
          <w:color w:val="231F20"/>
        </w:rPr>
        <w:t>or</w:t>
      </w:r>
      <w:r>
        <w:rPr>
          <w:color w:val="231F20"/>
          <w:spacing w:val="-6"/>
        </w:rPr>
        <w:t> </w:t>
      </w:r>
      <w:r>
        <w:rPr>
          <w:color w:val="231F20"/>
        </w:rPr>
        <w:t>otherwise</w:t>
      </w:r>
      <w:r>
        <w:rPr>
          <w:color w:val="231F20"/>
          <w:spacing w:val="-6"/>
        </w:rPr>
        <w:t> </w:t>
      </w:r>
      <w:r>
        <w:rPr>
          <w:color w:val="231F20"/>
        </w:rPr>
        <w:t>dictate</w:t>
      </w:r>
      <w:r>
        <w:rPr>
          <w:color w:val="231F20"/>
          <w:spacing w:val="-6"/>
        </w:rPr>
        <w:t> </w:t>
      </w:r>
      <w:r>
        <w:rPr>
          <w:color w:val="231F20"/>
        </w:rPr>
        <w:t>limits</w:t>
      </w:r>
      <w:r>
        <w:rPr>
          <w:color w:val="231F20"/>
          <w:spacing w:val="-6"/>
        </w:rPr>
        <w:t> </w:t>
      </w:r>
      <w:r>
        <w:rPr>
          <w:color w:val="231F20"/>
        </w:rPr>
        <w:t>on research methodology. Applications for endangered species permits are published in the Federal Register and afford the public an opportunity to comment or object.</w:t>
      </w:r>
    </w:p>
    <w:p>
      <w:pPr>
        <w:pStyle w:val="BodyText"/>
        <w:spacing w:before="104"/>
      </w:pPr>
    </w:p>
    <w:p>
      <w:pPr>
        <w:pStyle w:val="Heading4"/>
        <w:jc w:val="both"/>
      </w:pPr>
      <w:r>
        <w:rPr>
          <w:color w:val="231F20"/>
          <w:w w:val="85"/>
        </w:rPr>
        <w:t>Lacey</w:t>
      </w:r>
      <w:r>
        <w:rPr>
          <w:color w:val="231F20"/>
          <w:spacing w:val="2"/>
        </w:rPr>
        <w:t> </w:t>
      </w:r>
      <w:r>
        <w:rPr>
          <w:color w:val="231F20"/>
          <w:spacing w:val="-5"/>
          <w:w w:val="95"/>
        </w:rPr>
        <w:t>Act</w:t>
      </w:r>
    </w:p>
    <w:p>
      <w:pPr>
        <w:pStyle w:val="BodyText"/>
        <w:spacing w:line="261" w:lineRule="auto" w:before="188"/>
        <w:ind w:left="360" w:right="574" w:hanging="1"/>
        <w:jc w:val="both"/>
      </w:pPr>
      <w:r>
        <w:rPr>
          <w:color w:val="231F20"/>
        </w:rPr>
        <w:t>The original Lacey Act dates back to 1900; what is currently referred to as the Lacey Act is actually the Lacey Act Amendments of 1981. It is not </w:t>
      </w:r>
      <w:r>
        <w:rPr>
          <w:color w:val="231F20"/>
        </w:rPr>
        <w:t>spe• cific</w:t>
      </w:r>
      <w:r>
        <w:rPr>
          <w:color w:val="231F20"/>
          <w:spacing w:val="-3"/>
        </w:rPr>
        <w:t> </w:t>
      </w:r>
      <w:r>
        <w:rPr>
          <w:color w:val="231F20"/>
        </w:rPr>
        <w:t>to</w:t>
      </w:r>
      <w:r>
        <w:rPr>
          <w:color w:val="231F20"/>
          <w:spacing w:val="-3"/>
        </w:rPr>
        <w:t> </w:t>
      </w:r>
      <w:r>
        <w:rPr>
          <w:color w:val="231F20"/>
        </w:rPr>
        <w:t>research,</w:t>
      </w:r>
      <w:r>
        <w:rPr>
          <w:color w:val="231F20"/>
          <w:spacing w:val="-3"/>
        </w:rPr>
        <w:t> </w:t>
      </w:r>
      <w:r>
        <w:rPr>
          <w:color w:val="231F20"/>
        </w:rPr>
        <w:t>but</w:t>
      </w:r>
      <w:r>
        <w:rPr>
          <w:color w:val="231F20"/>
          <w:spacing w:val="-3"/>
        </w:rPr>
        <w:t> </w:t>
      </w:r>
      <w:r>
        <w:rPr>
          <w:color w:val="231F20"/>
        </w:rPr>
        <w:t>pertains</w:t>
      </w:r>
      <w:r>
        <w:rPr>
          <w:color w:val="231F20"/>
          <w:spacing w:val="-3"/>
        </w:rPr>
        <w:t> </w:t>
      </w:r>
      <w:r>
        <w:rPr>
          <w:color w:val="231F20"/>
        </w:rPr>
        <w:t>to</w:t>
      </w:r>
      <w:r>
        <w:rPr>
          <w:color w:val="231F20"/>
          <w:spacing w:val="-3"/>
        </w:rPr>
        <w:t> </w:t>
      </w:r>
      <w:r>
        <w:rPr>
          <w:color w:val="231F20"/>
        </w:rPr>
        <w:t>research</w:t>
      </w:r>
      <w:r>
        <w:rPr>
          <w:color w:val="231F20"/>
          <w:spacing w:val="-3"/>
        </w:rPr>
        <w:t> </w:t>
      </w:r>
      <w:r>
        <w:rPr>
          <w:color w:val="231F20"/>
        </w:rPr>
        <w:t>involving</w:t>
      </w:r>
      <w:r>
        <w:rPr>
          <w:color w:val="231F20"/>
          <w:spacing w:val="-3"/>
        </w:rPr>
        <w:t> </w:t>
      </w:r>
      <w:r>
        <w:rPr>
          <w:color w:val="231F20"/>
        </w:rPr>
        <w:t>the</w:t>
      </w:r>
      <w:r>
        <w:rPr>
          <w:color w:val="231F20"/>
          <w:spacing w:val="-3"/>
        </w:rPr>
        <w:t> </w:t>
      </w:r>
      <w:r>
        <w:rPr>
          <w:color w:val="231F20"/>
        </w:rPr>
        <w:t>import</w:t>
      </w:r>
      <w:r>
        <w:rPr>
          <w:color w:val="231F20"/>
          <w:spacing w:val="-3"/>
        </w:rPr>
        <w:t> </w:t>
      </w:r>
      <w:r>
        <w:rPr>
          <w:color w:val="231F20"/>
        </w:rPr>
        <w:t>and</w:t>
      </w:r>
      <w:r>
        <w:rPr>
          <w:color w:val="231F20"/>
          <w:spacing w:val="-3"/>
        </w:rPr>
        <w:t> </w:t>
      </w:r>
      <w:r>
        <w:rPr>
          <w:color w:val="231F20"/>
        </w:rPr>
        <w:t>export</w:t>
      </w:r>
      <w:r>
        <w:rPr>
          <w:color w:val="231F20"/>
          <w:spacing w:val="-3"/>
        </w:rPr>
        <w:t> </w:t>
      </w:r>
      <w:r>
        <w:rPr>
          <w:color w:val="231F20"/>
        </w:rPr>
        <w:t>of wildlife. Most commonly, the import and export of wildlife is conducted by museums acquiring or trading specimens but there is also importation and exportation of live animals for research purposes. The law covers all fish and wildlife and their parts or products. Under this law, it is unlawful to import, export, sell, acquire, or purchase fish, wildlife or plants taken, pos• sessed, transported, or sold: 1) in violation of U.S. or Indian law, or 2) in interstate or foreign commerce involving any fish, wildlife, or plants taken, possessed or sold in violation of State or foreign law.</w:t>
      </w:r>
    </w:p>
    <w:p>
      <w:pPr>
        <w:pStyle w:val="BodyText"/>
        <w:spacing w:line="261" w:lineRule="auto" w:before="172"/>
        <w:ind w:left="359" w:right="596"/>
        <w:jc w:val="both"/>
      </w:pPr>
      <w:r>
        <w:rPr>
          <w:color w:val="231F20"/>
        </w:rPr>
        <w:t>Regulations</w:t>
      </w:r>
      <w:r>
        <w:rPr>
          <w:color w:val="231F20"/>
          <w:spacing w:val="36"/>
        </w:rPr>
        <w:t> </w:t>
      </w:r>
      <w:r>
        <w:rPr>
          <w:color w:val="231F20"/>
        </w:rPr>
        <w:t>pertaining</w:t>
      </w:r>
      <w:r>
        <w:rPr>
          <w:color w:val="231F20"/>
          <w:spacing w:val="36"/>
        </w:rPr>
        <w:t> </w:t>
      </w:r>
      <w:r>
        <w:rPr>
          <w:color w:val="231F20"/>
        </w:rPr>
        <w:t>to</w:t>
      </w:r>
      <w:r>
        <w:rPr>
          <w:color w:val="231F20"/>
          <w:spacing w:val="36"/>
        </w:rPr>
        <w:t> </w:t>
      </w:r>
      <w:r>
        <w:rPr>
          <w:color w:val="231F20"/>
        </w:rPr>
        <w:t>the</w:t>
      </w:r>
      <w:r>
        <w:rPr>
          <w:color w:val="231F20"/>
          <w:spacing w:val="36"/>
        </w:rPr>
        <w:t> </w:t>
      </w:r>
      <w:r>
        <w:rPr>
          <w:color w:val="231F20"/>
        </w:rPr>
        <w:t>import,</w:t>
      </w:r>
      <w:r>
        <w:rPr>
          <w:color w:val="231F20"/>
          <w:spacing w:val="36"/>
        </w:rPr>
        <w:t> </w:t>
      </w:r>
      <w:r>
        <w:rPr>
          <w:color w:val="231F20"/>
        </w:rPr>
        <w:t>export,</w:t>
      </w:r>
      <w:r>
        <w:rPr>
          <w:color w:val="231F20"/>
          <w:spacing w:val="36"/>
        </w:rPr>
        <w:t> </w:t>
      </w:r>
      <w:r>
        <w:rPr>
          <w:color w:val="231F20"/>
        </w:rPr>
        <w:t>and</w:t>
      </w:r>
      <w:r>
        <w:rPr>
          <w:color w:val="231F20"/>
          <w:spacing w:val="36"/>
        </w:rPr>
        <w:t> </w:t>
      </w:r>
      <w:r>
        <w:rPr>
          <w:color w:val="231F20"/>
        </w:rPr>
        <w:t>transportation</w:t>
      </w:r>
      <w:r>
        <w:rPr>
          <w:color w:val="231F20"/>
          <w:spacing w:val="36"/>
        </w:rPr>
        <w:t> </w:t>
      </w:r>
      <w:r>
        <w:rPr>
          <w:color w:val="231F20"/>
        </w:rPr>
        <w:t>of</w:t>
      </w:r>
      <w:r>
        <w:rPr>
          <w:color w:val="231F20"/>
          <w:spacing w:val="36"/>
        </w:rPr>
        <w:t> </w:t>
      </w:r>
      <w:r>
        <w:rPr>
          <w:color w:val="231F20"/>
        </w:rPr>
        <w:t>wild-life are found at 50 CFR 14. Generally, wildlife must be imported through designated ports in order to allow for inspection by Customs officers and/ or USFWS law enforcement officers. Permits can be obtained to import wildlife for scientific purposes through nondesignated ports. Otherwise, for import of species not listed on CITES or the Endangered Species List, importers</w:t>
      </w:r>
      <w:r>
        <w:rPr>
          <w:color w:val="231F20"/>
          <w:spacing w:val="-8"/>
        </w:rPr>
        <w:t> </w:t>
      </w:r>
      <w:r>
        <w:rPr>
          <w:color w:val="231F20"/>
        </w:rPr>
        <w:t>or</w:t>
      </w:r>
      <w:r>
        <w:rPr>
          <w:color w:val="231F20"/>
          <w:spacing w:val="-8"/>
        </w:rPr>
        <w:t> </w:t>
      </w:r>
      <w:r>
        <w:rPr>
          <w:color w:val="231F20"/>
        </w:rPr>
        <w:t>their</w:t>
      </w:r>
      <w:r>
        <w:rPr>
          <w:color w:val="231F20"/>
          <w:spacing w:val="-8"/>
        </w:rPr>
        <w:t> </w:t>
      </w:r>
      <w:r>
        <w:rPr>
          <w:color w:val="231F20"/>
        </w:rPr>
        <w:t>agents</w:t>
      </w:r>
      <w:r>
        <w:rPr>
          <w:color w:val="231F20"/>
          <w:spacing w:val="-8"/>
        </w:rPr>
        <w:t> </w:t>
      </w:r>
      <w:r>
        <w:rPr>
          <w:color w:val="231F20"/>
        </w:rPr>
        <w:t>must</w:t>
      </w:r>
      <w:r>
        <w:rPr>
          <w:color w:val="231F20"/>
          <w:spacing w:val="-8"/>
        </w:rPr>
        <w:t> </w:t>
      </w:r>
      <w:r>
        <w:rPr>
          <w:color w:val="231F20"/>
        </w:rPr>
        <w:t>file</w:t>
      </w:r>
      <w:r>
        <w:rPr>
          <w:color w:val="231F20"/>
          <w:spacing w:val="-8"/>
        </w:rPr>
        <w:t> </w:t>
      </w:r>
      <w:r>
        <w:rPr>
          <w:color w:val="231F20"/>
        </w:rPr>
        <w:t>with</w:t>
      </w:r>
      <w:r>
        <w:rPr>
          <w:color w:val="231F20"/>
          <w:spacing w:val="-8"/>
        </w:rPr>
        <w:t> </w:t>
      </w:r>
      <w:r>
        <w:rPr>
          <w:color w:val="231F20"/>
        </w:rPr>
        <w:t>the</w:t>
      </w:r>
      <w:r>
        <w:rPr>
          <w:color w:val="231F20"/>
          <w:spacing w:val="-8"/>
        </w:rPr>
        <w:t> </w:t>
      </w:r>
      <w:r>
        <w:rPr>
          <w:color w:val="231F20"/>
        </w:rPr>
        <w:t>Service</w:t>
      </w:r>
      <w:r>
        <w:rPr>
          <w:color w:val="231F20"/>
          <w:spacing w:val="-8"/>
        </w:rPr>
        <w:t> </w:t>
      </w:r>
      <w:r>
        <w:rPr>
          <w:color w:val="231F20"/>
        </w:rPr>
        <w:t>a</w:t>
      </w:r>
      <w:r>
        <w:rPr>
          <w:color w:val="231F20"/>
          <w:spacing w:val="-8"/>
        </w:rPr>
        <w:t> </w:t>
      </w:r>
      <w:r>
        <w:rPr>
          <w:color w:val="231F20"/>
        </w:rPr>
        <w:t>completed</w:t>
      </w:r>
      <w:r>
        <w:rPr>
          <w:color w:val="231F20"/>
          <w:spacing w:val="-8"/>
        </w:rPr>
        <w:t> </w:t>
      </w:r>
      <w:r>
        <w:rPr>
          <w:color w:val="231F20"/>
        </w:rPr>
        <w:t>Declaration for</w:t>
      </w:r>
      <w:r>
        <w:rPr>
          <w:color w:val="231F20"/>
          <w:spacing w:val="-12"/>
        </w:rPr>
        <w:t> </w:t>
      </w:r>
      <w:r>
        <w:rPr>
          <w:color w:val="231F20"/>
        </w:rPr>
        <w:t>Importation</w:t>
      </w:r>
      <w:r>
        <w:rPr>
          <w:color w:val="231F20"/>
          <w:spacing w:val="-12"/>
        </w:rPr>
        <w:t> </w:t>
      </w:r>
      <w:r>
        <w:rPr>
          <w:color w:val="231F20"/>
        </w:rPr>
        <w:t>or</w:t>
      </w:r>
      <w:r>
        <w:rPr>
          <w:color w:val="231F20"/>
          <w:spacing w:val="-12"/>
        </w:rPr>
        <w:t> </w:t>
      </w:r>
      <w:r>
        <w:rPr>
          <w:color w:val="231F20"/>
        </w:rPr>
        <w:t>Exportation</w:t>
      </w:r>
      <w:r>
        <w:rPr>
          <w:color w:val="231F20"/>
          <w:spacing w:val="-12"/>
        </w:rPr>
        <w:t> </w:t>
      </w:r>
      <w:r>
        <w:rPr>
          <w:color w:val="231F20"/>
        </w:rPr>
        <w:t>of</w:t>
      </w:r>
      <w:r>
        <w:rPr>
          <w:color w:val="231F20"/>
          <w:spacing w:val="-12"/>
        </w:rPr>
        <w:t> </w:t>
      </w:r>
      <w:r>
        <w:rPr>
          <w:color w:val="231F20"/>
        </w:rPr>
        <w:t>Fish</w:t>
      </w:r>
      <w:r>
        <w:rPr>
          <w:color w:val="231F20"/>
          <w:spacing w:val="-12"/>
        </w:rPr>
        <w:t> </w:t>
      </w:r>
      <w:r>
        <w:rPr>
          <w:color w:val="231F20"/>
        </w:rPr>
        <w:t>or</w:t>
      </w:r>
      <w:r>
        <w:rPr>
          <w:color w:val="231F20"/>
          <w:spacing w:val="-12"/>
        </w:rPr>
        <w:t> </w:t>
      </w:r>
      <w:r>
        <w:rPr>
          <w:color w:val="231F20"/>
        </w:rPr>
        <w:t>Wildlife</w:t>
      </w:r>
      <w:r>
        <w:rPr>
          <w:color w:val="231F20"/>
          <w:spacing w:val="-12"/>
        </w:rPr>
        <w:t> </w:t>
      </w:r>
      <w:r>
        <w:rPr>
          <w:color w:val="231F20"/>
        </w:rPr>
        <w:t>(Form</w:t>
      </w:r>
      <w:r>
        <w:rPr>
          <w:color w:val="231F20"/>
          <w:spacing w:val="-12"/>
        </w:rPr>
        <w:t> </w:t>
      </w:r>
      <w:r>
        <w:rPr>
          <w:color w:val="231F20"/>
        </w:rPr>
        <w:t>3-177),</w:t>
      </w:r>
      <w:r>
        <w:rPr>
          <w:color w:val="231F20"/>
          <w:spacing w:val="-12"/>
        </w:rPr>
        <w:t> </w:t>
      </w:r>
      <w:r>
        <w:rPr>
          <w:color w:val="231F20"/>
        </w:rPr>
        <w:t>signed</w:t>
      </w:r>
      <w:r>
        <w:rPr>
          <w:color w:val="231F20"/>
          <w:spacing w:val="-12"/>
        </w:rPr>
        <w:t> </w:t>
      </w:r>
      <w:r>
        <w:rPr>
          <w:color w:val="231F20"/>
        </w:rPr>
        <w:t>by</w:t>
      </w:r>
      <w:r>
        <w:rPr>
          <w:color w:val="231F20"/>
          <w:spacing w:val="-12"/>
        </w:rPr>
        <w:t> </w:t>
      </w:r>
      <w:r>
        <w:rPr>
          <w:color w:val="231F20"/>
        </w:rPr>
        <w:t>the importer</w:t>
      </w:r>
      <w:r>
        <w:rPr>
          <w:color w:val="231F20"/>
          <w:spacing w:val="32"/>
        </w:rPr>
        <w:t> </w:t>
      </w:r>
      <w:r>
        <w:rPr>
          <w:color w:val="231F20"/>
        </w:rPr>
        <w:t>or</w:t>
      </w:r>
      <w:r>
        <w:rPr>
          <w:color w:val="231F20"/>
          <w:spacing w:val="32"/>
        </w:rPr>
        <w:t> </w:t>
      </w:r>
      <w:r>
        <w:rPr>
          <w:color w:val="231F20"/>
        </w:rPr>
        <w:t>the</w:t>
      </w:r>
      <w:r>
        <w:rPr>
          <w:color w:val="231F20"/>
          <w:spacing w:val="32"/>
        </w:rPr>
        <w:t> </w:t>
      </w:r>
      <w:r>
        <w:rPr>
          <w:color w:val="231F20"/>
        </w:rPr>
        <w:t>importer’s</w:t>
      </w:r>
      <w:r>
        <w:rPr>
          <w:color w:val="231F20"/>
          <w:spacing w:val="32"/>
        </w:rPr>
        <w:t> </w:t>
      </w:r>
      <w:r>
        <w:rPr>
          <w:color w:val="231F20"/>
        </w:rPr>
        <w:t>agent,</w:t>
      </w:r>
      <w:r>
        <w:rPr>
          <w:color w:val="231F20"/>
          <w:spacing w:val="32"/>
        </w:rPr>
        <w:t> </w:t>
      </w:r>
      <w:r>
        <w:rPr>
          <w:color w:val="231F20"/>
        </w:rPr>
        <w:t>upon</w:t>
      </w:r>
      <w:r>
        <w:rPr>
          <w:color w:val="231F20"/>
          <w:spacing w:val="32"/>
        </w:rPr>
        <w:t> </w:t>
      </w:r>
      <w:r>
        <w:rPr>
          <w:color w:val="231F20"/>
        </w:rPr>
        <w:t>the</w:t>
      </w:r>
      <w:r>
        <w:rPr>
          <w:color w:val="231F20"/>
          <w:spacing w:val="32"/>
        </w:rPr>
        <w:t> </w:t>
      </w:r>
      <w:r>
        <w:rPr>
          <w:color w:val="231F20"/>
        </w:rPr>
        <w:t>importation</w:t>
      </w:r>
      <w:r>
        <w:rPr>
          <w:color w:val="231F20"/>
          <w:spacing w:val="32"/>
        </w:rPr>
        <w:t> </w:t>
      </w:r>
      <w:r>
        <w:rPr>
          <w:color w:val="231F20"/>
        </w:rPr>
        <w:t>of</w:t>
      </w:r>
      <w:r>
        <w:rPr>
          <w:color w:val="231F20"/>
          <w:spacing w:val="32"/>
        </w:rPr>
        <w:t> </w:t>
      </w:r>
      <w:r>
        <w:rPr>
          <w:color w:val="231F20"/>
        </w:rPr>
        <w:t>any</w:t>
      </w:r>
      <w:r>
        <w:rPr>
          <w:color w:val="231F20"/>
          <w:spacing w:val="32"/>
        </w:rPr>
        <w:t> </w:t>
      </w:r>
      <w:r>
        <w:rPr>
          <w:color w:val="231F20"/>
        </w:rPr>
        <w:t>wildlife</w:t>
      </w:r>
      <w:r>
        <w:rPr>
          <w:color w:val="231F20"/>
          <w:spacing w:val="32"/>
        </w:rPr>
        <w:t> </w:t>
      </w:r>
      <w:r>
        <w:rPr>
          <w:color w:val="231F20"/>
        </w:rPr>
        <w:t>at the place where Service clearance (permission for release from the port)</w:t>
      </w:r>
      <w:r>
        <w:rPr>
          <w:color w:val="231F20"/>
          <w:spacing w:val="80"/>
        </w:rPr>
        <w:t> </w:t>
      </w:r>
      <w:r>
        <w:rPr>
          <w:color w:val="231F20"/>
        </w:rPr>
        <w:t>is requested.</w:t>
      </w:r>
    </w:p>
    <w:p>
      <w:pPr>
        <w:pStyle w:val="BodyText"/>
        <w:spacing w:before="102"/>
      </w:pPr>
    </w:p>
    <w:p>
      <w:pPr>
        <w:pStyle w:val="Heading4"/>
        <w:jc w:val="both"/>
      </w:pPr>
      <w:r>
        <w:rPr>
          <w:color w:val="231F20"/>
          <w:w w:val="80"/>
        </w:rPr>
        <w:t>Marine</w:t>
      </w:r>
      <w:r>
        <w:rPr>
          <w:color w:val="231F20"/>
          <w:spacing w:val="27"/>
        </w:rPr>
        <w:t> </w:t>
      </w:r>
      <w:r>
        <w:rPr>
          <w:color w:val="231F20"/>
          <w:w w:val="80"/>
        </w:rPr>
        <w:t>Mammal</w:t>
      </w:r>
      <w:r>
        <w:rPr>
          <w:color w:val="231F20"/>
          <w:spacing w:val="28"/>
        </w:rPr>
        <w:t> </w:t>
      </w:r>
      <w:r>
        <w:rPr>
          <w:color w:val="231F20"/>
          <w:w w:val="80"/>
        </w:rPr>
        <w:t>Protection</w:t>
      </w:r>
      <w:r>
        <w:rPr>
          <w:color w:val="231F20"/>
          <w:spacing w:val="27"/>
        </w:rPr>
        <w:t> </w:t>
      </w:r>
      <w:r>
        <w:rPr>
          <w:color w:val="231F20"/>
          <w:spacing w:val="-5"/>
          <w:w w:val="80"/>
        </w:rPr>
        <w:t>Act</w:t>
      </w:r>
    </w:p>
    <w:p>
      <w:pPr>
        <w:pStyle w:val="BodyText"/>
        <w:spacing w:line="261" w:lineRule="auto" w:before="188"/>
        <w:ind w:left="359" w:right="574"/>
        <w:jc w:val="both"/>
      </w:pPr>
      <w:r>
        <w:rPr>
          <w:color w:val="231F20"/>
        </w:rPr>
        <w:t>The</w:t>
      </w:r>
      <w:r>
        <w:rPr>
          <w:color w:val="231F20"/>
          <w:spacing w:val="-11"/>
        </w:rPr>
        <w:t> </w:t>
      </w:r>
      <w:r>
        <w:rPr>
          <w:color w:val="231F20"/>
        </w:rPr>
        <w:t>1972</w:t>
      </w:r>
      <w:r>
        <w:rPr>
          <w:color w:val="231F20"/>
          <w:spacing w:val="-11"/>
        </w:rPr>
        <w:t> </w:t>
      </w:r>
      <w:r>
        <w:rPr>
          <w:color w:val="231F20"/>
        </w:rPr>
        <w:t>Marine</w:t>
      </w:r>
      <w:r>
        <w:rPr>
          <w:color w:val="231F20"/>
          <w:spacing w:val="-11"/>
        </w:rPr>
        <w:t> </w:t>
      </w:r>
      <w:r>
        <w:rPr>
          <w:color w:val="231F20"/>
        </w:rPr>
        <w:t>Mammal</w:t>
      </w:r>
      <w:r>
        <w:rPr>
          <w:color w:val="231F20"/>
          <w:spacing w:val="-11"/>
        </w:rPr>
        <w:t> </w:t>
      </w:r>
      <w:r>
        <w:rPr>
          <w:color w:val="231F20"/>
        </w:rPr>
        <w:t>Protection</w:t>
      </w:r>
      <w:r>
        <w:rPr>
          <w:color w:val="231F20"/>
          <w:spacing w:val="-11"/>
        </w:rPr>
        <w:t> </w:t>
      </w:r>
      <w:r>
        <w:rPr>
          <w:color w:val="231F20"/>
        </w:rPr>
        <w:t>Act</w:t>
      </w:r>
      <w:r>
        <w:rPr>
          <w:color w:val="231F20"/>
          <w:spacing w:val="-11"/>
        </w:rPr>
        <w:t> </w:t>
      </w:r>
      <w:r>
        <w:rPr>
          <w:color w:val="231F20"/>
        </w:rPr>
        <w:t>established</w:t>
      </w:r>
      <w:r>
        <w:rPr>
          <w:color w:val="231F20"/>
          <w:spacing w:val="-11"/>
        </w:rPr>
        <w:t> </w:t>
      </w:r>
      <w:r>
        <w:rPr>
          <w:color w:val="231F20"/>
        </w:rPr>
        <w:t>a</w:t>
      </w:r>
      <w:r>
        <w:rPr>
          <w:color w:val="231F20"/>
          <w:spacing w:val="-11"/>
        </w:rPr>
        <w:t> </w:t>
      </w:r>
      <w:r>
        <w:rPr>
          <w:color w:val="231F20"/>
        </w:rPr>
        <w:t>Federal</w:t>
      </w:r>
      <w:r>
        <w:rPr>
          <w:color w:val="231F20"/>
          <w:spacing w:val="-11"/>
        </w:rPr>
        <w:t> </w:t>
      </w:r>
      <w:r>
        <w:rPr>
          <w:color w:val="231F20"/>
        </w:rPr>
        <w:t>responsibil• ity to conserve marine mammals with management vested in the Depart• ment</w:t>
      </w:r>
      <w:r>
        <w:rPr>
          <w:color w:val="231F20"/>
          <w:spacing w:val="-8"/>
        </w:rPr>
        <w:t> </w:t>
      </w:r>
      <w:r>
        <w:rPr>
          <w:color w:val="231F20"/>
        </w:rPr>
        <w:t>of</w:t>
      </w:r>
      <w:r>
        <w:rPr>
          <w:color w:val="231F20"/>
          <w:spacing w:val="-8"/>
        </w:rPr>
        <w:t> </w:t>
      </w:r>
      <w:r>
        <w:rPr>
          <w:color w:val="231F20"/>
        </w:rPr>
        <w:t>Interior</w:t>
      </w:r>
      <w:r>
        <w:rPr>
          <w:color w:val="231F20"/>
          <w:spacing w:val="-8"/>
        </w:rPr>
        <w:t> </w:t>
      </w:r>
      <w:r>
        <w:rPr>
          <w:color w:val="231F20"/>
        </w:rPr>
        <w:t>for</w:t>
      </w:r>
      <w:r>
        <w:rPr>
          <w:color w:val="231F20"/>
          <w:spacing w:val="-8"/>
        </w:rPr>
        <w:t> </w:t>
      </w:r>
      <w:r>
        <w:rPr>
          <w:color w:val="231F20"/>
        </w:rPr>
        <w:t>sea</w:t>
      </w:r>
      <w:r>
        <w:rPr>
          <w:color w:val="231F20"/>
          <w:spacing w:val="-8"/>
        </w:rPr>
        <w:t> </w:t>
      </w:r>
      <w:r>
        <w:rPr>
          <w:color w:val="231F20"/>
        </w:rPr>
        <w:t>otter,</w:t>
      </w:r>
      <w:r>
        <w:rPr>
          <w:color w:val="231F20"/>
          <w:spacing w:val="-8"/>
        </w:rPr>
        <w:t> </w:t>
      </w:r>
      <w:r>
        <w:rPr>
          <w:color w:val="231F20"/>
        </w:rPr>
        <w:t>walrus,</w:t>
      </w:r>
      <w:r>
        <w:rPr>
          <w:color w:val="231F20"/>
          <w:spacing w:val="-8"/>
        </w:rPr>
        <w:t> </w:t>
      </w:r>
      <w:r>
        <w:rPr>
          <w:color w:val="231F20"/>
        </w:rPr>
        <w:t>polar</w:t>
      </w:r>
      <w:r>
        <w:rPr>
          <w:color w:val="231F20"/>
          <w:spacing w:val="-8"/>
        </w:rPr>
        <w:t> </w:t>
      </w:r>
      <w:r>
        <w:rPr>
          <w:color w:val="231F20"/>
        </w:rPr>
        <w:t>bear,</w:t>
      </w:r>
      <w:r>
        <w:rPr>
          <w:color w:val="231F20"/>
          <w:spacing w:val="-8"/>
        </w:rPr>
        <w:t> </w:t>
      </w:r>
      <w:r>
        <w:rPr>
          <w:color w:val="231F20"/>
        </w:rPr>
        <w:t>dugong,</w:t>
      </w:r>
      <w:r>
        <w:rPr>
          <w:color w:val="231F20"/>
          <w:spacing w:val="-8"/>
        </w:rPr>
        <w:t> </w:t>
      </w:r>
      <w:r>
        <w:rPr>
          <w:color w:val="231F20"/>
        </w:rPr>
        <w:t>and</w:t>
      </w:r>
      <w:r>
        <w:rPr>
          <w:color w:val="231F20"/>
          <w:spacing w:val="-8"/>
        </w:rPr>
        <w:t> </w:t>
      </w:r>
      <w:r>
        <w:rPr>
          <w:color w:val="231F20"/>
        </w:rPr>
        <w:t>manatee.</w:t>
      </w:r>
      <w:r>
        <w:rPr>
          <w:color w:val="231F20"/>
          <w:spacing w:val="-8"/>
        </w:rPr>
        <w:t> </w:t>
      </w:r>
      <w:r>
        <w:rPr>
          <w:color w:val="231F20"/>
        </w:rPr>
        <w:t>The Department</w:t>
      </w:r>
      <w:r>
        <w:rPr>
          <w:color w:val="231F20"/>
          <w:spacing w:val="-13"/>
        </w:rPr>
        <w:t> </w:t>
      </w:r>
      <w:r>
        <w:rPr>
          <w:color w:val="231F20"/>
        </w:rPr>
        <w:t>of</w:t>
      </w:r>
      <w:r>
        <w:rPr>
          <w:color w:val="231F20"/>
          <w:spacing w:val="-13"/>
        </w:rPr>
        <w:t> </w:t>
      </w:r>
      <w:r>
        <w:rPr>
          <w:color w:val="231F20"/>
        </w:rPr>
        <w:t>Commerce</w:t>
      </w:r>
      <w:r>
        <w:rPr>
          <w:color w:val="231F20"/>
          <w:spacing w:val="-13"/>
        </w:rPr>
        <w:t> </w:t>
      </w:r>
      <w:r>
        <w:rPr>
          <w:color w:val="231F20"/>
        </w:rPr>
        <w:t>is</w:t>
      </w:r>
      <w:r>
        <w:rPr>
          <w:color w:val="231F20"/>
          <w:spacing w:val="-13"/>
        </w:rPr>
        <w:t> </w:t>
      </w:r>
      <w:r>
        <w:rPr>
          <w:color w:val="231F20"/>
        </w:rPr>
        <w:t>responsible</w:t>
      </w:r>
      <w:r>
        <w:rPr>
          <w:color w:val="231F20"/>
          <w:spacing w:val="-13"/>
        </w:rPr>
        <w:t> </w:t>
      </w:r>
      <w:r>
        <w:rPr>
          <w:color w:val="231F20"/>
        </w:rPr>
        <w:t>for</w:t>
      </w:r>
      <w:r>
        <w:rPr>
          <w:color w:val="231F20"/>
          <w:spacing w:val="-13"/>
        </w:rPr>
        <w:t> </w:t>
      </w:r>
      <w:r>
        <w:rPr>
          <w:color w:val="231F20"/>
        </w:rPr>
        <w:t>cetaceans</w:t>
      </w:r>
      <w:r>
        <w:rPr>
          <w:color w:val="231F20"/>
          <w:spacing w:val="-13"/>
        </w:rPr>
        <w:t> </w:t>
      </w:r>
      <w:r>
        <w:rPr>
          <w:color w:val="231F20"/>
        </w:rPr>
        <w:t>and</w:t>
      </w:r>
      <w:r>
        <w:rPr>
          <w:color w:val="231F20"/>
          <w:spacing w:val="-13"/>
        </w:rPr>
        <w:t> </w:t>
      </w:r>
      <w:r>
        <w:rPr>
          <w:color w:val="231F20"/>
        </w:rPr>
        <w:t>pinnipeds,</w:t>
      </w:r>
      <w:r>
        <w:rPr>
          <w:color w:val="231F20"/>
          <w:spacing w:val="-13"/>
        </w:rPr>
        <w:t> </w:t>
      </w:r>
      <w:r>
        <w:rPr>
          <w:color w:val="231F20"/>
        </w:rPr>
        <w:t>other than</w:t>
      </w:r>
      <w:r>
        <w:rPr>
          <w:color w:val="231F20"/>
          <w:spacing w:val="24"/>
        </w:rPr>
        <w:t> </w:t>
      </w:r>
      <w:r>
        <w:rPr>
          <w:color w:val="231F20"/>
        </w:rPr>
        <w:t>the</w:t>
      </w:r>
      <w:r>
        <w:rPr>
          <w:color w:val="231F20"/>
          <w:spacing w:val="25"/>
        </w:rPr>
        <w:t> </w:t>
      </w:r>
      <w:r>
        <w:rPr>
          <w:color w:val="231F20"/>
        </w:rPr>
        <w:t>walrus.</w:t>
      </w:r>
      <w:r>
        <w:rPr>
          <w:color w:val="231F20"/>
          <w:spacing w:val="24"/>
        </w:rPr>
        <w:t> </w:t>
      </w:r>
      <w:r>
        <w:rPr>
          <w:color w:val="231F20"/>
        </w:rPr>
        <w:t>With</w:t>
      </w:r>
      <w:r>
        <w:rPr>
          <w:color w:val="231F20"/>
          <w:spacing w:val="25"/>
        </w:rPr>
        <w:t> </w:t>
      </w:r>
      <w:r>
        <w:rPr>
          <w:color w:val="231F20"/>
        </w:rPr>
        <w:t>certain</w:t>
      </w:r>
      <w:r>
        <w:rPr>
          <w:color w:val="231F20"/>
          <w:spacing w:val="25"/>
        </w:rPr>
        <w:t> </w:t>
      </w:r>
      <w:r>
        <w:rPr>
          <w:color w:val="231F20"/>
        </w:rPr>
        <w:t>specified</w:t>
      </w:r>
      <w:r>
        <w:rPr>
          <w:color w:val="231F20"/>
          <w:spacing w:val="24"/>
        </w:rPr>
        <w:t> </w:t>
      </w:r>
      <w:r>
        <w:rPr>
          <w:color w:val="231F20"/>
        </w:rPr>
        <w:t>exceptions,</w:t>
      </w:r>
      <w:r>
        <w:rPr>
          <w:color w:val="231F20"/>
          <w:spacing w:val="25"/>
        </w:rPr>
        <w:t> </w:t>
      </w:r>
      <w:r>
        <w:rPr>
          <w:color w:val="231F20"/>
        </w:rPr>
        <w:t>the</w:t>
      </w:r>
      <w:r>
        <w:rPr>
          <w:color w:val="231F20"/>
          <w:spacing w:val="25"/>
        </w:rPr>
        <w:t> </w:t>
      </w:r>
      <w:r>
        <w:rPr>
          <w:color w:val="231F20"/>
        </w:rPr>
        <w:t>Act</w:t>
      </w:r>
      <w:r>
        <w:rPr>
          <w:color w:val="231F20"/>
          <w:spacing w:val="24"/>
        </w:rPr>
        <w:t> </w:t>
      </w:r>
      <w:r>
        <w:rPr>
          <w:color w:val="231F20"/>
        </w:rPr>
        <w:t>establishes</w:t>
      </w:r>
      <w:r>
        <w:rPr>
          <w:color w:val="231F20"/>
          <w:spacing w:val="25"/>
        </w:rPr>
        <w:t> </w:t>
      </w:r>
      <w:r>
        <w:rPr>
          <w:color w:val="231F20"/>
          <w:spacing w:val="-10"/>
        </w:rPr>
        <w:t>a</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40" w:right="715"/>
        <w:jc w:val="both"/>
      </w:pPr>
      <w:r>
        <w:rPr>
          <w:color w:val="231F20"/>
        </w:rPr>
        <w:t>moratorium</w:t>
      </w:r>
      <w:r>
        <w:rPr>
          <w:color w:val="231F20"/>
          <w:spacing w:val="40"/>
        </w:rPr>
        <w:t> </w:t>
      </w:r>
      <w:r>
        <w:rPr>
          <w:color w:val="231F20"/>
        </w:rPr>
        <w:t>on</w:t>
      </w:r>
      <w:r>
        <w:rPr>
          <w:color w:val="231F20"/>
          <w:spacing w:val="40"/>
        </w:rPr>
        <w:t> </w:t>
      </w:r>
      <w:r>
        <w:rPr>
          <w:color w:val="231F20"/>
        </w:rPr>
        <w:t>the</w:t>
      </w:r>
      <w:r>
        <w:rPr>
          <w:color w:val="231F20"/>
          <w:spacing w:val="40"/>
        </w:rPr>
        <w:t> </w:t>
      </w:r>
      <w:r>
        <w:rPr>
          <w:color w:val="231F20"/>
        </w:rPr>
        <w:t>taking</w:t>
      </w:r>
      <w:r>
        <w:rPr>
          <w:color w:val="231F20"/>
          <w:spacing w:val="40"/>
        </w:rPr>
        <w:t> </w:t>
      </w:r>
      <w:r>
        <w:rPr>
          <w:color w:val="231F20"/>
        </w:rPr>
        <w:t>and</w:t>
      </w:r>
      <w:r>
        <w:rPr>
          <w:color w:val="231F20"/>
          <w:spacing w:val="40"/>
        </w:rPr>
        <w:t> </w:t>
      </w:r>
      <w:r>
        <w:rPr>
          <w:color w:val="231F20"/>
        </w:rPr>
        <w:t>importation</w:t>
      </w:r>
      <w:r>
        <w:rPr>
          <w:color w:val="231F20"/>
          <w:spacing w:val="40"/>
        </w:rPr>
        <w:t> </w:t>
      </w:r>
      <w:r>
        <w:rPr>
          <w:color w:val="231F20"/>
        </w:rPr>
        <w:t>of</w:t>
      </w:r>
      <w:r>
        <w:rPr>
          <w:color w:val="231F20"/>
          <w:spacing w:val="40"/>
        </w:rPr>
        <w:t> </w:t>
      </w:r>
      <w:r>
        <w:rPr>
          <w:color w:val="231F20"/>
        </w:rPr>
        <w:t>marine</w:t>
      </w:r>
      <w:r>
        <w:rPr>
          <w:color w:val="231F20"/>
          <w:spacing w:val="40"/>
        </w:rPr>
        <w:t> </w:t>
      </w:r>
      <w:r>
        <w:rPr>
          <w:color w:val="231F20"/>
        </w:rPr>
        <w:t>mammals</w:t>
      </w:r>
      <w:r>
        <w:rPr>
          <w:color w:val="231F20"/>
          <w:spacing w:val="40"/>
        </w:rPr>
        <w:t> </w:t>
      </w:r>
      <w:r>
        <w:rPr>
          <w:color w:val="231F20"/>
        </w:rPr>
        <w:t>as</w:t>
      </w:r>
      <w:r>
        <w:rPr>
          <w:color w:val="231F20"/>
          <w:spacing w:val="40"/>
        </w:rPr>
        <w:t> </w:t>
      </w:r>
      <w:r>
        <w:rPr>
          <w:color w:val="231F20"/>
        </w:rPr>
        <w:t>well as products taken from them, and establishes procedures for waiving the moratorium and transferring management responsibility to the States. The 1988 amendments include the listing of conditions under which </w:t>
      </w:r>
      <w:r>
        <w:rPr>
          <w:color w:val="231F20"/>
        </w:rPr>
        <w:t>permits may be issued to take marine mammals for the protection and welfare of the animals, including importation, public display, scientific research, and enhancing the survival or recovery of a species.</w:t>
      </w:r>
    </w:p>
    <w:p>
      <w:pPr>
        <w:pStyle w:val="BodyText"/>
        <w:spacing w:line="261" w:lineRule="auto" w:before="176"/>
        <w:ind w:left="239" w:right="695"/>
        <w:jc w:val="both"/>
      </w:pPr>
      <w:r>
        <w:rPr>
          <w:color w:val="231F20"/>
        </w:rPr>
        <w:t>Scientific</w:t>
      </w:r>
      <w:r>
        <w:rPr>
          <w:color w:val="231F20"/>
          <w:spacing w:val="20"/>
        </w:rPr>
        <w:t> </w:t>
      </w:r>
      <w:r>
        <w:rPr>
          <w:color w:val="231F20"/>
        </w:rPr>
        <w:t>permits</w:t>
      </w:r>
      <w:r>
        <w:rPr>
          <w:color w:val="231F20"/>
          <w:spacing w:val="20"/>
        </w:rPr>
        <w:t> </w:t>
      </w:r>
      <w:r>
        <w:rPr>
          <w:color w:val="231F20"/>
        </w:rPr>
        <w:t>are</w:t>
      </w:r>
      <w:r>
        <w:rPr>
          <w:color w:val="231F20"/>
          <w:spacing w:val="20"/>
        </w:rPr>
        <w:t> </w:t>
      </w:r>
      <w:r>
        <w:rPr>
          <w:color w:val="231F20"/>
        </w:rPr>
        <w:t>provided</w:t>
      </w:r>
      <w:r>
        <w:rPr>
          <w:color w:val="231F20"/>
          <w:spacing w:val="20"/>
        </w:rPr>
        <w:t> </w:t>
      </w:r>
      <w:r>
        <w:rPr>
          <w:color w:val="231F20"/>
        </w:rPr>
        <w:t>for</w:t>
      </w:r>
      <w:r>
        <w:rPr>
          <w:color w:val="231F20"/>
          <w:spacing w:val="20"/>
        </w:rPr>
        <w:t> </w:t>
      </w:r>
      <w:r>
        <w:rPr>
          <w:color w:val="231F20"/>
        </w:rPr>
        <w:t>by</w:t>
      </w:r>
      <w:r>
        <w:rPr>
          <w:color w:val="231F20"/>
          <w:spacing w:val="20"/>
        </w:rPr>
        <w:t> </w:t>
      </w:r>
      <w:r>
        <w:rPr>
          <w:color w:val="231F20"/>
        </w:rPr>
        <w:t>50</w:t>
      </w:r>
      <w:r>
        <w:rPr>
          <w:color w:val="231F20"/>
          <w:spacing w:val="20"/>
        </w:rPr>
        <w:t> </w:t>
      </w:r>
      <w:r>
        <w:rPr>
          <w:color w:val="231F20"/>
        </w:rPr>
        <w:t>CFR</w:t>
      </w:r>
      <w:r>
        <w:rPr>
          <w:color w:val="231F20"/>
          <w:spacing w:val="20"/>
        </w:rPr>
        <w:t> </w:t>
      </w:r>
      <w:r>
        <w:rPr>
          <w:color w:val="231F20"/>
        </w:rPr>
        <w:t>18.</w:t>
      </w:r>
      <w:r>
        <w:rPr>
          <w:color w:val="231F20"/>
          <w:spacing w:val="20"/>
        </w:rPr>
        <w:t> </w:t>
      </w:r>
      <w:r>
        <w:rPr>
          <w:color w:val="231F20"/>
        </w:rPr>
        <w:t>If</w:t>
      </w:r>
      <w:r>
        <w:rPr>
          <w:color w:val="231F20"/>
          <w:spacing w:val="20"/>
        </w:rPr>
        <w:t> </w:t>
      </w:r>
      <w:r>
        <w:rPr>
          <w:color w:val="231F20"/>
        </w:rPr>
        <w:t>the</w:t>
      </w:r>
      <w:r>
        <w:rPr>
          <w:color w:val="231F20"/>
          <w:spacing w:val="20"/>
        </w:rPr>
        <w:t> </w:t>
      </w:r>
      <w:r>
        <w:rPr>
          <w:color w:val="231F20"/>
        </w:rPr>
        <w:t>application</w:t>
      </w:r>
      <w:r>
        <w:rPr>
          <w:color w:val="231F20"/>
          <w:spacing w:val="20"/>
        </w:rPr>
        <w:t> </w:t>
      </w:r>
      <w:r>
        <w:rPr>
          <w:color w:val="231F20"/>
        </w:rPr>
        <w:t>is</w:t>
      </w:r>
      <w:r>
        <w:rPr>
          <w:color w:val="231F20"/>
          <w:spacing w:val="20"/>
        </w:rPr>
        <w:t> </w:t>
      </w:r>
      <w:r>
        <w:rPr>
          <w:color w:val="231F20"/>
        </w:rPr>
        <w:t>for a scientific research permit, it must include a detailed description of the scientific research project or program in which the marine mammal or marine mammal product is to be used including a copy of the research proposal</w:t>
      </w:r>
      <w:r>
        <w:rPr>
          <w:color w:val="231F20"/>
          <w:spacing w:val="-3"/>
        </w:rPr>
        <w:t> </w:t>
      </w:r>
      <w:r>
        <w:rPr>
          <w:color w:val="231F20"/>
        </w:rPr>
        <w:t>relating</w:t>
      </w:r>
      <w:r>
        <w:rPr>
          <w:color w:val="231F20"/>
          <w:spacing w:val="-3"/>
        </w:rPr>
        <w:t> </w:t>
      </w:r>
      <w:r>
        <w:rPr>
          <w:color w:val="231F20"/>
        </w:rPr>
        <w:t>to</w:t>
      </w:r>
      <w:r>
        <w:rPr>
          <w:color w:val="231F20"/>
          <w:spacing w:val="-3"/>
        </w:rPr>
        <w:t> </w:t>
      </w:r>
      <w:r>
        <w:rPr>
          <w:color w:val="231F20"/>
        </w:rPr>
        <w:t>such</w:t>
      </w:r>
      <w:r>
        <w:rPr>
          <w:color w:val="231F20"/>
          <w:spacing w:val="-3"/>
        </w:rPr>
        <w:t> </w:t>
      </w:r>
      <w:r>
        <w:rPr>
          <w:color w:val="231F20"/>
        </w:rPr>
        <w:t>program</w:t>
      </w:r>
      <w:r>
        <w:rPr>
          <w:color w:val="231F20"/>
          <w:spacing w:val="-3"/>
        </w:rPr>
        <w:t> </w:t>
      </w:r>
      <w:r>
        <w:rPr>
          <w:color w:val="231F20"/>
        </w:rPr>
        <w:t>or</w:t>
      </w:r>
      <w:r>
        <w:rPr>
          <w:color w:val="231F20"/>
          <w:spacing w:val="-3"/>
        </w:rPr>
        <w:t> </w:t>
      </w:r>
      <w:r>
        <w:rPr>
          <w:color w:val="231F20"/>
        </w:rPr>
        <w:t>project</w:t>
      </w:r>
      <w:r>
        <w:rPr>
          <w:color w:val="231F20"/>
          <w:spacing w:val="-3"/>
        </w:rPr>
        <w:t> </w:t>
      </w:r>
      <w:r>
        <w:rPr>
          <w:color w:val="231F20"/>
        </w:rPr>
        <w:t>and</w:t>
      </w:r>
      <w:r>
        <w:rPr>
          <w:color w:val="231F20"/>
          <w:spacing w:val="-3"/>
        </w:rPr>
        <w:t> </w:t>
      </w:r>
      <w:r>
        <w:rPr>
          <w:color w:val="231F20"/>
        </w:rPr>
        <w:t>the</w:t>
      </w:r>
      <w:r>
        <w:rPr>
          <w:color w:val="231F20"/>
          <w:spacing w:val="-3"/>
        </w:rPr>
        <w:t> </w:t>
      </w:r>
      <w:r>
        <w:rPr>
          <w:color w:val="231F20"/>
        </w:rPr>
        <w:t>names</w:t>
      </w:r>
      <w:r>
        <w:rPr>
          <w:color w:val="231F20"/>
          <w:spacing w:val="-3"/>
        </w:rPr>
        <w:t> </w:t>
      </w:r>
      <w:r>
        <w:rPr>
          <w:color w:val="231F20"/>
        </w:rPr>
        <w:t>and</w:t>
      </w:r>
      <w:r>
        <w:rPr>
          <w:color w:val="231F20"/>
          <w:spacing w:val="-3"/>
        </w:rPr>
        <w:t> </w:t>
      </w:r>
      <w:r>
        <w:rPr>
          <w:color w:val="231F20"/>
        </w:rPr>
        <w:t>addresses of</w:t>
      </w:r>
      <w:r>
        <w:rPr>
          <w:color w:val="231F20"/>
          <w:spacing w:val="-1"/>
        </w:rPr>
        <w:t> </w:t>
      </w:r>
      <w:r>
        <w:rPr>
          <w:color w:val="231F20"/>
        </w:rPr>
        <w:t>the</w:t>
      </w:r>
      <w:r>
        <w:rPr>
          <w:color w:val="231F20"/>
          <w:spacing w:val="-1"/>
        </w:rPr>
        <w:t> </w:t>
      </w:r>
      <w:r>
        <w:rPr>
          <w:color w:val="231F20"/>
        </w:rPr>
        <w:t>sponsor</w:t>
      </w:r>
      <w:r>
        <w:rPr>
          <w:color w:val="231F20"/>
          <w:spacing w:val="-1"/>
        </w:rPr>
        <w:t> </w:t>
      </w:r>
      <w:r>
        <w:rPr>
          <w:color w:val="231F20"/>
        </w:rPr>
        <w:t>or</w:t>
      </w:r>
      <w:r>
        <w:rPr>
          <w:color w:val="231F20"/>
          <w:spacing w:val="-1"/>
        </w:rPr>
        <w:t> </w:t>
      </w:r>
      <w:r>
        <w:rPr>
          <w:color w:val="231F20"/>
        </w:rPr>
        <w:t>cooperating</w:t>
      </w:r>
      <w:r>
        <w:rPr>
          <w:color w:val="231F20"/>
          <w:spacing w:val="-1"/>
        </w:rPr>
        <w:t> </w:t>
      </w:r>
      <w:r>
        <w:rPr>
          <w:color w:val="231F20"/>
        </w:rPr>
        <w:t>institution</w:t>
      </w:r>
      <w:r>
        <w:rPr>
          <w:color w:val="231F20"/>
          <w:spacing w:val="-1"/>
        </w:rPr>
        <w:t> </w:t>
      </w:r>
      <w:r>
        <w:rPr>
          <w:color w:val="231F20"/>
        </w:rPr>
        <w:t>and</w:t>
      </w:r>
      <w:r>
        <w:rPr>
          <w:color w:val="231F20"/>
          <w:spacing w:val="-1"/>
        </w:rPr>
        <w:t> </w:t>
      </w:r>
      <w:r>
        <w:rPr>
          <w:color w:val="231F20"/>
        </w:rPr>
        <w:t>the</w:t>
      </w:r>
      <w:r>
        <w:rPr>
          <w:color w:val="231F20"/>
          <w:spacing w:val="-1"/>
        </w:rPr>
        <w:t> </w:t>
      </w:r>
      <w:r>
        <w:rPr>
          <w:color w:val="231F20"/>
        </w:rPr>
        <w:t>scientists</w:t>
      </w:r>
      <w:r>
        <w:rPr>
          <w:color w:val="231F20"/>
          <w:spacing w:val="-1"/>
        </w:rPr>
        <w:t> </w:t>
      </w:r>
      <w:r>
        <w:rPr>
          <w:color w:val="231F20"/>
        </w:rPr>
        <w:t>involved.</w:t>
      </w:r>
      <w:r>
        <w:rPr>
          <w:color w:val="231F20"/>
          <w:spacing w:val="-1"/>
        </w:rPr>
        <w:t> </w:t>
      </w:r>
      <w:r>
        <w:rPr>
          <w:color w:val="231F20"/>
        </w:rPr>
        <w:t>Where the species is listed as endangered or threatened or has been designated as depleted, the applicant must also provide a detailed justification of the need</w:t>
      </w:r>
      <w:r>
        <w:rPr>
          <w:color w:val="231F20"/>
          <w:spacing w:val="-8"/>
        </w:rPr>
        <w:t> </w:t>
      </w:r>
      <w:r>
        <w:rPr>
          <w:color w:val="231F20"/>
        </w:rPr>
        <w:t>for</w:t>
      </w:r>
      <w:r>
        <w:rPr>
          <w:color w:val="231F20"/>
          <w:spacing w:val="-8"/>
        </w:rPr>
        <w:t> </w:t>
      </w:r>
      <w:r>
        <w:rPr>
          <w:color w:val="231F20"/>
        </w:rPr>
        <w:t>such</w:t>
      </w:r>
      <w:r>
        <w:rPr>
          <w:color w:val="231F20"/>
          <w:spacing w:val="-8"/>
        </w:rPr>
        <w:t> </w:t>
      </w:r>
      <w:r>
        <w:rPr>
          <w:color w:val="231F20"/>
        </w:rPr>
        <w:t>a</w:t>
      </w:r>
      <w:r>
        <w:rPr>
          <w:color w:val="231F20"/>
          <w:spacing w:val="-8"/>
        </w:rPr>
        <w:t> </w:t>
      </w:r>
      <w:r>
        <w:rPr>
          <w:color w:val="231F20"/>
        </w:rPr>
        <w:t>marine</w:t>
      </w:r>
      <w:r>
        <w:rPr>
          <w:color w:val="231F20"/>
          <w:spacing w:val="-8"/>
        </w:rPr>
        <w:t> </w:t>
      </w:r>
      <w:r>
        <w:rPr>
          <w:color w:val="231F20"/>
        </w:rPr>
        <w:t>mammal,</w:t>
      </w:r>
      <w:r>
        <w:rPr>
          <w:color w:val="231F20"/>
          <w:spacing w:val="-8"/>
        </w:rPr>
        <w:t> </w:t>
      </w:r>
      <w:r>
        <w:rPr>
          <w:color w:val="231F20"/>
        </w:rPr>
        <w:t>including</w:t>
      </w:r>
      <w:r>
        <w:rPr>
          <w:color w:val="231F20"/>
          <w:spacing w:val="-8"/>
        </w:rPr>
        <w:t> </w:t>
      </w:r>
      <w:r>
        <w:rPr>
          <w:color w:val="231F20"/>
        </w:rPr>
        <w:t>a</w:t>
      </w:r>
      <w:r>
        <w:rPr>
          <w:color w:val="231F20"/>
          <w:spacing w:val="-8"/>
        </w:rPr>
        <w:t> </w:t>
      </w:r>
      <w:r>
        <w:rPr>
          <w:color w:val="231F20"/>
        </w:rPr>
        <w:t>discussion</w:t>
      </w:r>
      <w:r>
        <w:rPr>
          <w:color w:val="231F20"/>
          <w:spacing w:val="-8"/>
        </w:rPr>
        <w:t> </w:t>
      </w:r>
      <w:r>
        <w:rPr>
          <w:color w:val="231F20"/>
        </w:rPr>
        <w:t>of</w:t>
      </w:r>
      <w:r>
        <w:rPr>
          <w:color w:val="231F20"/>
          <w:spacing w:val="-8"/>
        </w:rPr>
        <w:t> </w:t>
      </w:r>
      <w:r>
        <w:rPr>
          <w:color w:val="231F20"/>
        </w:rPr>
        <w:t>possible</w:t>
      </w:r>
      <w:r>
        <w:rPr>
          <w:color w:val="231F20"/>
          <w:spacing w:val="-8"/>
        </w:rPr>
        <w:t> </w:t>
      </w:r>
      <w:r>
        <w:rPr>
          <w:color w:val="231F20"/>
        </w:rPr>
        <w:t>alterna• tives, whether or not under the control of the applicant.</w:t>
      </w:r>
    </w:p>
    <w:p>
      <w:pPr>
        <w:pStyle w:val="BodyText"/>
        <w:spacing w:before="100"/>
      </w:pPr>
    </w:p>
    <w:p>
      <w:pPr>
        <w:pStyle w:val="Heading4"/>
        <w:spacing w:before="1"/>
        <w:ind w:left="240"/>
        <w:jc w:val="both"/>
      </w:pPr>
      <w:r>
        <w:rPr>
          <w:color w:val="231F20"/>
          <w:w w:val="85"/>
        </w:rPr>
        <w:t>Migratory</w:t>
      </w:r>
      <w:r>
        <w:rPr>
          <w:color w:val="231F20"/>
          <w:spacing w:val="8"/>
        </w:rPr>
        <w:t> </w:t>
      </w:r>
      <w:r>
        <w:rPr>
          <w:color w:val="231F20"/>
          <w:w w:val="85"/>
        </w:rPr>
        <w:t>Bird</w:t>
      </w:r>
      <w:r>
        <w:rPr>
          <w:color w:val="231F20"/>
          <w:spacing w:val="9"/>
        </w:rPr>
        <w:t> </w:t>
      </w:r>
      <w:r>
        <w:rPr>
          <w:color w:val="231F20"/>
          <w:w w:val="85"/>
        </w:rPr>
        <w:t>Treaty</w:t>
      </w:r>
      <w:r>
        <w:rPr>
          <w:color w:val="231F20"/>
          <w:spacing w:val="9"/>
        </w:rPr>
        <w:t> </w:t>
      </w:r>
      <w:r>
        <w:rPr>
          <w:color w:val="231F20"/>
          <w:spacing w:val="-5"/>
          <w:w w:val="85"/>
        </w:rPr>
        <w:t>Act</w:t>
      </w:r>
    </w:p>
    <w:p>
      <w:pPr>
        <w:pStyle w:val="BodyText"/>
        <w:spacing w:before="188"/>
        <w:ind w:left="240"/>
        <w:jc w:val="both"/>
      </w:pPr>
      <w:r>
        <w:rPr>
          <w:color w:val="231F20"/>
        </w:rPr>
        <w:t>The</w:t>
      </w:r>
      <w:r>
        <w:rPr>
          <w:color w:val="231F20"/>
          <w:spacing w:val="13"/>
        </w:rPr>
        <w:t> </w:t>
      </w:r>
      <w:r>
        <w:rPr>
          <w:color w:val="231F20"/>
        </w:rPr>
        <w:t>original</w:t>
      </w:r>
      <w:r>
        <w:rPr>
          <w:color w:val="231F20"/>
          <w:spacing w:val="13"/>
        </w:rPr>
        <w:t> </w:t>
      </w:r>
      <w:r>
        <w:rPr>
          <w:color w:val="231F20"/>
        </w:rPr>
        <w:t>1918</w:t>
      </w:r>
      <w:r>
        <w:rPr>
          <w:color w:val="231F20"/>
          <w:spacing w:val="14"/>
        </w:rPr>
        <w:t> </w:t>
      </w:r>
      <w:r>
        <w:rPr>
          <w:color w:val="231F20"/>
        </w:rPr>
        <w:t>statute</w:t>
      </w:r>
      <w:r>
        <w:rPr>
          <w:color w:val="231F20"/>
          <w:spacing w:val="13"/>
        </w:rPr>
        <w:t> </w:t>
      </w:r>
      <w:r>
        <w:rPr>
          <w:color w:val="231F20"/>
        </w:rPr>
        <w:t>implemented</w:t>
      </w:r>
      <w:r>
        <w:rPr>
          <w:color w:val="231F20"/>
          <w:spacing w:val="13"/>
        </w:rPr>
        <w:t> </w:t>
      </w:r>
      <w:r>
        <w:rPr>
          <w:color w:val="231F20"/>
        </w:rPr>
        <w:t>the</w:t>
      </w:r>
      <w:r>
        <w:rPr>
          <w:color w:val="231F20"/>
          <w:spacing w:val="14"/>
        </w:rPr>
        <w:t> </w:t>
      </w:r>
      <w:r>
        <w:rPr>
          <w:color w:val="231F20"/>
        </w:rPr>
        <w:t>1916</w:t>
      </w:r>
      <w:r>
        <w:rPr>
          <w:color w:val="231F20"/>
          <w:spacing w:val="13"/>
        </w:rPr>
        <w:t> </w:t>
      </w:r>
      <w:r>
        <w:rPr>
          <w:color w:val="231F20"/>
        </w:rPr>
        <w:t>Convention</w:t>
      </w:r>
      <w:r>
        <w:rPr>
          <w:color w:val="231F20"/>
          <w:spacing w:val="13"/>
        </w:rPr>
        <w:t> </w:t>
      </w:r>
      <w:r>
        <w:rPr>
          <w:color w:val="231F20"/>
        </w:rPr>
        <w:t>between</w:t>
      </w:r>
      <w:r>
        <w:rPr>
          <w:color w:val="231F20"/>
          <w:spacing w:val="14"/>
        </w:rPr>
        <w:t> </w:t>
      </w:r>
      <w:r>
        <w:rPr>
          <w:color w:val="231F20"/>
          <w:spacing w:val="-5"/>
        </w:rPr>
        <w:t>the</w:t>
      </w:r>
    </w:p>
    <w:p>
      <w:pPr>
        <w:pStyle w:val="BodyText"/>
        <w:spacing w:line="261" w:lineRule="auto" w:before="20"/>
        <w:ind w:left="239" w:right="696"/>
        <w:jc w:val="both"/>
      </w:pPr>
      <w:r>
        <w:rPr>
          <w:color w:val="231F20"/>
        </w:rPr>
        <w:t>U.S. and Great Britain (for Canada) for the protection of migratory birds. Specific provisions in the statute include the establishment of a federal prohibition, unless permitted by regulations, to “pursue, hunt, take, </w:t>
      </w:r>
      <w:r>
        <w:rPr>
          <w:color w:val="231F20"/>
        </w:rPr>
        <w:t>cap• ture,</w:t>
      </w:r>
      <w:r>
        <w:rPr>
          <w:color w:val="231F20"/>
          <w:spacing w:val="-4"/>
        </w:rPr>
        <w:t> </w:t>
      </w:r>
      <w:r>
        <w:rPr>
          <w:color w:val="231F20"/>
        </w:rPr>
        <w:t>kill,</w:t>
      </w:r>
      <w:r>
        <w:rPr>
          <w:color w:val="231F20"/>
          <w:spacing w:val="-4"/>
        </w:rPr>
        <w:t> </w:t>
      </w:r>
      <w:r>
        <w:rPr>
          <w:color w:val="231F20"/>
        </w:rPr>
        <w:t>attempt</w:t>
      </w:r>
      <w:r>
        <w:rPr>
          <w:color w:val="231F20"/>
          <w:spacing w:val="-4"/>
        </w:rPr>
        <w:t> </w:t>
      </w:r>
      <w:r>
        <w:rPr>
          <w:color w:val="231F20"/>
        </w:rPr>
        <w:t>to</w:t>
      </w:r>
      <w:r>
        <w:rPr>
          <w:color w:val="231F20"/>
          <w:spacing w:val="-4"/>
        </w:rPr>
        <w:t> </w:t>
      </w:r>
      <w:r>
        <w:rPr>
          <w:color w:val="231F20"/>
        </w:rPr>
        <w:t>take,</w:t>
      </w:r>
      <w:r>
        <w:rPr>
          <w:color w:val="231F20"/>
          <w:spacing w:val="-4"/>
        </w:rPr>
        <w:t> </w:t>
      </w:r>
      <w:r>
        <w:rPr>
          <w:color w:val="231F20"/>
        </w:rPr>
        <w:t>capture</w:t>
      </w:r>
      <w:r>
        <w:rPr>
          <w:color w:val="231F20"/>
          <w:spacing w:val="-4"/>
        </w:rPr>
        <w:t> </w:t>
      </w:r>
      <w:r>
        <w:rPr>
          <w:color w:val="231F20"/>
        </w:rPr>
        <w:t>or</w:t>
      </w:r>
      <w:r>
        <w:rPr>
          <w:color w:val="231F20"/>
          <w:spacing w:val="-4"/>
        </w:rPr>
        <w:t> </w:t>
      </w:r>
      <w:r>
        <w:rPr>
          <w:color w:val="231F20"/>
        </w:rPr>
        <w:t>kill,</w:t>
      </w:r>
      <w:r>
        <w:rPr>
          <w:color w:val="231F20"/>
          <w:spacing w:val="-4"/>
        </w:rPr>
        <w:t> </w:t>
      </w:r>
      <w:r>
        <w:rPr>
          <w:color w:val="231F20"/>
        </w:rPr>
        <w:t>possess,</w:t>
      </w:r>
      <w:r>
        <w:rPr>
          <w:color w:val="231F20"/>
          <w:spacing w:val="-4"/>
        </w:rPr>
        <w:t> </w:t>
      </w:r>
      <w:r>
        <w:rPr>
          <w:color w:val="231F20"/>
        </w:rPr>
        <w:t>offer</w:t>
      </w:r>
      <w:r>
        <w:rPr>
          <w:color w:val="231F20"/>
          <w:spacing w:val="-4"/>
        </w:rPr>
        <w:t> </w:t>
      </w:r>
      <w:r>
        <w:rPr>
          <w:color w:val="231F20"/>
        </w:rPr>
        <w:t>for</w:t>
      </w:r>
      <w:r>
        <w:rPr>
          <w:color w:val="231F20"/>
          <w:spacing w:val="-4"/>
        </w:rPr>
        <w:t> </w:t>
      </w:r>
      <w:r>
        <w:rPr>
          <w:color w:val="231F20"/>
        </w:rPr>
        <w:t>sale,</w:t>
      </w:r>
      <w:r>
        <w:rPr>
          <w:color w:val="231F20"/>
          <w:spacing w:val="-4"/>
        </w:rPr>
        <w:t> </w:t>
      </w:r>
      <w:r>
        <w:rPr>
          <w:color w:val="231F20"/>
        </w:rPr>
        <w:t>sell,</w:t>
      </w:r>
      <w:r>
        <w:rPr>
          <w:color w:val="231F20"/>
          <w:spacing w:val="-4"/>
        </w:rPr>
        <w:t> </w:t>
      </w:r>
      <w:r>
        <w:rPr>
          <w:color w:val="231F20"/>
        </w:rPr>
        <w:t>offer</w:t>
      </w:r>
      <w:r>
        <w:rPr>
          <w:color w:val="231F20"/>
          <w:spacing w:val="-4"/>
        </w:rPr>
        <w:t> </w:t>
      </w:r>
      <w:r>
        <w:rPr>
          <w:color w:val="231F20"/>
        </w:rPr>
        <w:t>to purchase, purchase, deliver for shipment, ship, cause to be shipped, deliver</w:t>
      </w:r>
      <w:r>
        <w:rPr>
          <w:color w:val="231F20"/>
          <w:spacing w:val="-12"/>
        </w:rPr>
        <w:t> </w:t>
      </w:r>
      <w:r>
        <w:rPr>
          <w:color w:val="231F20"/>
        </w:rPr>
        <w:t>for</w:t>
      </w:r>
      <w:r>
        <w:rPr>
          <w:color w:val="231F20"/>
          <w:spacing w:val="-12"/>
        </w:rPr>
        <w:t> </w:t>
      </w:r>
      <w:r>
        <w:rPr>
          <w:color w:val="231F20"/>
        </w:rPr>
        <w:t>transportation,</w:t>
      </w:r>
      <w:r>
        <w:rPr>
          <w:color w:val="231F20"/>
          <w:spacing w:val="-12"/>
        </w:rPr>
        <w:t> </w:t>
      </w:r>
      <w:r>
        <w:rPr>
          <w:color w:val="231F20"/>
        </w:rPr>
        <w:t>transport,</w:t>
      </w:r>
      <w:r>
        <w:rPr>
          <w:color w:val="231F20"/>
          <w:spacing w:val="-12"/>
        </w:rPr>
        <w:t> </w:t>
      </w:r>
      <w:r>
        <w:rPr>
          <w:color w:val="231F20"/>
        </w:rPr>
        <w:t>cause</w:t>
      </w:r>
      <w:r>
        <w:rPr>
          <w:color w:val="231F20"/>
          <w:spacing w:val="-12"/>
        </w:rPr>
        <w:t> </w:t>
      </w:r>
      <w:r>
        <w:rPr>
          <w:color w:val="231F20"/>
        </w:rPr>
        <w:t>to</w:t>
      </w:r>
      <w:r>
        <w:rPr>
          <w:color w:val="231F20"/>
          <w:spacing w:val="-12"/>
        </w:rPr>
        <w:t> </w:t>
      </w:r>
      <w:r>
        <w:rPr>
          <w:color w:val="231F20"/>
        </w:rPr>
        <w:t>be</w:t>
      </w:r>
      <w:r>
        <w:rPr>
          <w:color w:val="231F20"/>
          <w:spacing w:val="-12"/>
        </w:rPr>
        <w:t> </w:t>
      </w:r>
      <w:r>
        <w:rPr>
          <w:color w:val="231F20"/>
        </w:rPr>
        <w:t>transported,</w:t>
      </w:r>
      <w:r>
        <w:rPr>
          <w:color w:val="231F20"/>
          <w:spacing w:val="-12"/>
        </w:rPr>
        <w:t> </w:t>
      </w:r>
      <w:r>
        <w:rPr>
          <w:color w:val="231F20"/>
        </w:rPr>
        <w:t>carry,</w:t>
      </w:r>
      <w:r>
        <w:rPr>
          <w:color w:val="231F20"/>
          <w:spacing w:val="-12"/>
        </w:rPr>
        <w:t> </w:t>
      </w:r>
      <w:r>
        <w:rPr>
          <w:color w:val="231F20"/>
        </w:rPr>
        <w:t>or</w:t>
      </w:r>
      <w:r>
        <w:rPr>
          <w:color w:val="231F20"/>
          <w:spacing w:val="-12"/>
        </w:rPr>
        <w:t> </w:t>
      </w:r>
      <w:r>
        <w:rPr>
          <w:color w:val="231F20"/>
        </w:rPr>
        <w:t>cause to be carried by any means whatever, receive for shipment, transporta•</w:t>
      </w:r>
      <w:r>
        <w:rPr>
          <w:color w:val="231F20"/>
          <w:spacing w:val="40"/>
        </w:rPr>
        <w:t> </w:t>
      </w:r>
      <w:r>
        <w:rPr>
          <w:color w:val="231F20"/>
        </w:rPr>
        <w:t>tion</w:t>
      </w:r>
      <w:r>
        <w:rPr>
          <w:color w:val="231F20"/>
          <w:spacing w:val="-9"/>
        </w:rPr>
        <w:t> </w:t>
      </w:r>
      <w:r>
        <w:rPr>
          <w:color w:val="231F20"/>
        </w:rPr>
        <w:t>or</w:t>
      </w:r>
      <w:r>
        <w:rPr>
          <w:color w:val="231F20"/>
          <w:spacing w:val="-9"/>
        </w:rPr>
        <w:t> </w:t>
      </w:r>
      <w:r>
        <w:rPr>
          <w:color w:val="231F20"/>
        </w:rPr>
        <w:t>carriage,</w:t>
      </w:r>
      <w:r>
        <w:rPr>
          <w:color w:val="231F20"/>
          <w:spacing w:val="-9"/>
        </w:rPr>
        <w:t> </w:t>
      </w:r>
      <w:r>
        <w:rPr>
          <w:color w:val="231F20"/>
        </w:rPr>
        <w:t>or</w:t>
      </w:r>
      <w:r>
        <w:rPr>
          <w:color w:val="231F20"/>
          <w:spacing w:val="-9"/>
        </w:rPr>
        <w:t> </w:t>
      </w:r>
      <w:r>
        <w:rPr>
          <w:color w:val="231F20"/>
        </w:rPr>
        <w:t>export,</w:t>
      </w:r>
      <w:r>
        <w:rPr>
          <w:color w:val="231F20"/>
          <w:spacing w:val="-9"/>
        </w:rPr>
        <w:t> </w:t>
      </w:r>
      <w:r>
        <w:rPr>
          <w:color w:val="231F20"/>
        </w:rPr>
        <w:t>at</w:t>
      </w:r>
      <w:r>
        <w:rPr>
          <w:color w:val="231F20"/>
          <w:spacing w:val="-9"/>
        </w:rPr>
        <w:t> </w:t>
      </w:r>
      <w:r>
        <w:rPr>
          <w:color w:val="231F20"/>
        </w:rPr>
        <w:t>any</w:t>
      </w:r>
      <w:r>
        <w:rPr>
          <w:color w:val="231F20"/>
          <w:spacing w:val="-9"/>
        </w:rPr>
        <w:t> </w:t>
      </w:r>
      <w:r>
        <w:rPr>
          <w:color w:val="231F20"/>
        </w:rPr>
        <w:t>time,</w:t>
      </w:r>
      <w:r>
        <w:rPr>
          <w:color w:val="231F20"/>
          <w:spacing w:val="-9"/>
        </w:rPr>
        <w:t> </w:t>
      </w:r>
      <w:r>
        <w:rPr>
          <w:color w:val="231F20"/>
        </w:rPr>
        <w:t>or</w:t>
      </w:r>
      <w:r>
        <w:rPr>
          <w:color w:val="231F20"/>
          <w:spacing w:val="-9"/>
        </w:rPr>
        <w:t> </w:t>
      </w:r>
      <w:r>
        <w:rPr>
          <w:color w:val="231F20"/>
        </w:rPr>
        <w:t>in</w:t>
      </w:r>
      <w:r>
        <w:rPr>
          <w:color w:val="231F20"/>
          <w:spacing w:val="-9"/>
        </w:rPr>
        <w:t> </w:t>
      </w:r>
      <w:r>
        <w:rPr>
          <w:color w:val="231F20"/>
        </w:rPr>
        <w:t>any</w:t>
      </w:r>
      <w:r>
        <w:rPr>
          <w:color w:val="231F20"/>
          <w:spacing w:val="-9"/>
        </w:rPr>
        <w:t> </w:t>
      </w:r>
      <w:r>
        <w:rPr>
          <w:color w:val="231F20"/>
        </w:rPr>
        <w:t>manner,</w:t>
      </w:r>
      <w:r>
        <w:rPr>
          <w:color w:val="231F20"/>
          <w:spacing w:val="-9"/>
        </w:rPr>
        <w:t> </w:t>
      </w:r>
      <w:r>
        <w:rPr>
          <w:color w:val="231F20"/>
        </w:rPr>
        <w:t>any</w:t>
      </w:r>
      <w:r>
        <w:rPr>
          <w:color w:val="231F20"/>
          <w:spacing w:val="-9"/>
        </w:rPr>
        <w:t> </w:t>
      </w:r>
      <w:r>
        <w:rPr>
          <w:color w:val="231F20"/>
        </w:rPr>
        <w:t>migratory</w:t>
      </w:r>
      <w:r>
        <w:rPr>
          <w:color w:val="231F20"/>
          <w:spacing w:val="-9"/>
        </w:rPr>
        <w:t> </w:t>
      </w:r>
      <w:r>
        <w:rPr>
          <w:color w:val="231F20"/>
        </w:rPr>
        <w:t>bird, included in the terms of this Convention . . . for the protection of migratory birds . . . or any part, nest, or egg of any such bird.” (16 U.S.C. 703)</w:t>
      </w:r>
    </w:p>
    <w:p>
      <w:pPr>
        <w:pStyle w:val="BodyText"/>
        <w:spacing w:line="261" w:lineRule="auto" w:before="174"/>
        <w:ind w:left="240" w:right="694" w:hanging="1"/>
        <w:jc w:val="both"/>
      </w:pPr>
      <w:r>
        <w:rPr>
          <w:color w:val="231F20"/>
        </w:rPr>
        <w:t>The</w:t>
      </w:r>
      <w:r>
        <w:rPr>
          <w:color w:val="231F20"/>
          <w:spacing w:val="-2"/>
        </w:rPr>
        <w:t> </w:t>
      </w:r>
      <w:r>
        <w:rPr>
          <w:color w:val="231F20"/>
        </w:rPr>
        <w:t>Secretary</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Interior</w:t>
      </w:r>
      <w:r>
        <w:rPr>
          <w:color w:val="231F20"/>
          <w:spacing w:val="-2"/>
        </w:rPr>
        <w:t> </w:t>
      </w:r>
      <w:r>
        <w:rPr>
          <w:color w:val="231F20"/>
        </w:rPr>
        <w:t>is</w:t>
      </w:r>
      <w:r>
        <w:rPr>
          <w:color w:val="231F20"/>
          <w:spacing w:val="-2"/>
        </w:rPr>
        <w:t> </w:t>
      </w:r>
      <w:r>
        <w:rPr>
          <w:color w:val="231F20"/>
        </w:rPr>
        <w:t>authorized</w:t>
      </w:r>
      <w:r>
        <w:rPr>
          <w:color w:val="231F20"/>
          <w:spacing w:val="-2"/>
        </w:rPr>
        <w:t> </w:t>
      </w:r>
      <w:r>
        <w:rPr>
          <w:color w:val="231F20"/>
        </w:rPr>
        <w:t>to</w:t>
      </w:r>
      <w:r>
        <w:rPr>
          <w:color w:val="231F20"/>
          <w:spacing w:val="-2"/>
        </w:rPr>
        <w:t> </w:t>
      </w:r>
      <w:r>
        <w:rPr>
          <w:color w:val="231F20"/>
        </w:rPr>
        <w:t>determine,</w:t>
      </w:r>
      <w:r>
        <w:rPr>
          <w:color w:val="231F20"/>
          <w:spacing w:val="-2"/>
        </w:rPr>
        <w:t> </w:t>
      </w:r>
      <w:r>
        <w:rPr>
          <w:color w:val="231F20"/>
        </w:rPr>
        <w:t>periodically,</w:t>
      </w:r>
      <w:r>
        <w:rPr>
          <w:color w:val="231F20"/>
          <w:spacing w:val="-2"/>
        </w:rPr>
        <w:t> </w:t>
      </w:r>
      <w:r>
        <w:rPr>
          <w:color w:val="231F20"/>
        </w:rPr>
        <w:t>when, consistent with the Conventions, “hunting, taking, capture, killing, </w:t>
      </w:r>
      <w:r>
        <w:rPr>
          <w:color w:val="231F20"/>
        </w:rPr>
        <w:t>posses• sion,</w:t>
      </w:r>
      <w:r>
        <w:rPr>
          <w:color w:val="231F20"/>
          <w:spacing w:val="-10"/>
        </w:rPr>
        <w:t> </w:t>
      </w:r>
      <w:r>
        <w:rPr>
          <w:color w:val="231F20"/>
        </w:rPr>
        <w:t>sale,</w:t>
      </w:r>
      <w:r>
        <w:rPr>
          <w:color w:val="231F20"/>
          <w:spacing w:val="-10"/>
        </w:rPr>
        <w:t> </w:t>
      </w:r>
      <w:r>
        <w:rPr>
          <w:color w:val="231F20"/>
        </w:rPr>
        <w:t>purchase,</w:t>
      </w:r>
      <w:r>
        <w:rPr>
          <w:color w:val="231F20"/>
          <w:spacing w:val="-10"/>
        </w:rPr>
        <w:t> </w:t>
      </w:r>
      <w:r>
        <w:rPr>
          <w:color w:val="231F20"/>
        </w:rPr>
        <w:t>shipment,</w:t>
      </w:r>
      <w:r>
        <w:rPr>
          <w:color w:val="231F20"/>
          <w:spacing w:val="-10"/>
        </w:rPr>
        <w:t> </w:t>
      </w:r>
      <w:r>
        <w:rPr>
          <w:color w:val="231F20"/>
        </w:rPr>
        <w:t>transportation,</w:t>
      </w:r>
      <w:r>
        <w:rPr>
          <w:color w:val="231F20"/>
          <w:spacing w:val="-10"/>
        </w:rPr>
        <w:t> </w:t>
      </w:r>
      <w:r>
        <w:rPr>
          <w:color w:val="231F20"/>
        </w:rPr>
        <w:t>carriage,</w:t>
      </w:r>
      <w:r>
        <w:rPr>
          <w:color w:val="231F20"/>
          <w:spacing w:val="-10"/>
        </w:rPr>
        <w:t> </w:t>
      </w:r>
      <w:r>
        <w:rPr>
          <w:color w:val="231F20"/>
        </w:rPr>
        <w:t>or</w:t>
      </w:r>
      <w:r>
        <w:rPr>
          <w:color w:val="231F20"/>
          <w:spacing w:val="-10"/>
        </w:rPr>
        <w:t> </w:t>
      </w:r>
      <w:r>
        <w:rPr>
          <w:color w:val="231F20"/>
        </w:rPr>
        <w:t>export</w:t>
      </w:r>
      <w:r>
        <w:rPr>
          <w:color w:val="231F20"/>
          <w:spacing w:val="-10"/>
        </w:rPr>
        <w:t> </w:t>
      </w:r>
      <w:r>
        <w:rPr>
          <w:color w:val="231F20"/>
        </w:rPr>
        <w:t>of</w:t>
      </w:r>
      <w:r>
        <w:rPr>
          <w:color w:val="231F20"/>
          <w:spacing w:val="-10"/>
        </w:rPr>
        <w:t> </w:t>
      </w:r>
      <w:r>
        <w:rPr>
          <w:color w:val="231F20"/>
        </w:rPr>
        <w:t>any</w:t>
      </w:r>
      <w:r>
        <w:rPr>
          <w:color w:val="231F20"/>
          <w:spacing w:val="-10"/>
        </w:rPr>
        <w:t> </w:t>
      </w:r>
      <w:r>
        <w:rPr>
          <w:color w:val="231F20"/>
        </w:rPr>
        <w:t>.</w:t>
      </w:r>
      <w:r>
        <w:rPr>
          <w:color w:val="231F20"/>
          <w:spacing w:val="-10"/>
        </w:rPr>
        <w:t> </w:t>
      </w:r>
      <w:r>
        <w:rPr>
          <w:color w:val="231F20"/>
        </w:rPr>
        <w:t>.</w:t>
      </w:r>
      <w:r>
        <w:rPr>
          <w:color w:val="231F20"/>
          <w:spacing w:val="-10"/>
        </w:rPr>
        <w:t> </w:t>
      </w:r>
      <w:r>
        <w:rPr>
          <w:color w:val="231F20"/>
        </w:rPr>
        <w:t>. bird,</w:t>
      </w:r>
      <w:r>
        <w:rPr>
          <w:color w:val="231F20"/>
          <w:spacing w:val="-5"/>
        </w:rPr>
        <w:t> </w:t>
      </w:r>
      <w:r>
        <w:rPr>
          <w:color w:val="231F20"/>
        </w:rPr>
        <w:t>or</w:t>
      </w:r>
      <w:r>
        <w:rPr>
          <w:color w:val="231F20"/>
          <w:spacing w:val="-5"/>
        </w:rPr>
        <w:t> </w:t>
      </w:r>
      <w:r>
        <w:rPr>
          <w:color w:val="231F20"/>
        </w:rPr>
        <w:t>any</w:t>
      </w:r>
      <w:r>
        <w:rPr>
          <w:color w:val="231F20"/>
          <w:spacing w:val="-5"/>
        </w:rPr>
        <w:t> </w:t>
      </w:r>
      <w:r>
        <w:rPr>
          <w:color w:val="231F20"/>
        </w:rPr>
        <w:t>part,</w:t>
      </w:r>
      <w:r>
        <w:rPr>
          <w:color w:val="231F20"/>
          <w:spacing w:val="-5"/>
        </w:rPr>
        <w:t> </w:t>
      </w:r>
      <w:r>
        <w:rPr>
          <w:color w:val="231F20"/>
        </w:rPr>
        <w:t>nest</w:t>
      </w:r>
      <w:r>
        <w:rPr>
          <w:color w:val="231F20"/>
          <w:spacing w:val="-5"/>
        </w:rPr>
        <w:t> </w:t>
      </w:r>
      <w:r>
        <w:rPr>
          <w:color w:val="231F20"/>
        </w:rPr>
        <w:t>or</w:t>
      </w:r>
      <w:r>
        <w:rPr>
          <w:color w:val="231F20"/>
          <w:spacing w:val="-5"/>
        </w:rPr>
        <w:t> </w:t>
      </w:r>
      <w:r>
        <w:rPr>
          <w:color w:val="231F20"/>
        </w:rPr>
        <w:t>egg”</w:t>
      </w:r>
      <w:r>
        <w:rPr>
          <w:color w:val="231F20"/>
          <w:spacing w:val="-5"/>
        </w:rPr>
        <w:t> </w:t>
      </w:r>
      <w:r>
        <w:rPr>
          <w:color w:val="231F20"/>
        </w:rPr>
        <w:t>could</w:t>
      </w:r>
      <w:r>
        <w:rPr>
          <w:color w:val="231F20"/>
          <w:spacing w:val="-5"/>
        </w:rPr>
        <w:t> </w:t>
      </w:r>
      <w:r>
        <w:rPr>
          <w:color w:val="231F20"/>
        </w:rPr>
        <w:t>be</w:t>
      </w:r>
      <w:r>
        <w:rPr>
          <w:color w:val="231F20"/>
          <w:spacing w:val="-5"/>
        </w:rPr>
        <w:t> </w:t>
      </w:r>
      <w:r>
        <w:rPr>
          <w:color w:val="231F20"/>
        </w:rPr>
        <w:t>undertaken</w:t>
      </w:r>
      <w:r>
        <w:rPr>
          <w:color w:val="231F20"/>
          <w:spacing w:val="-5"/>
        </w:rPr>
        <w:t> </w:t>
      </w:r>
      <w:r>
        <w:rPr>
          <w:color w:val="231F20"/>
        </w:rPr>
        <w:t>and</w:t>
      </w:r>
      <w:r>
        <w:rPr>
          <w:color w:val="231F20"/>
          <w:spacing w:val="-5"/>
        </w:rPr>
        <w:t> </w:t>
      </w:r>
      <w:r>
        <w:rPr>
          <w:color w:val="231F20"/>
        </w:rPr>
        <w:t>to</w:t>
      </w:r>
      <w:r>
        <w:rPr>
          <w:color w:val="231F20"/>
          <w:spacing w:val="-5"/>
        </w:rPr>
        <w:t> </w:t>
      </w:r>
      <w:r>
        <w:rPr>
          <w:color w:val="231F20"/>
        </w:rPr>
        <w:t>adopt</w:t>
      </w:r>
      <w:r>
        <w:rPr>
          <w:color w:val="231F20"/>
          <w:spacing w:val="-5"/>
        </w:rPr>
        <w:t> </w:t>
      </w:r>
      <w:r>
        <w:rPr>
          <w:color w:val="231F20"/>
        </w:rPr>
        <w:t>regulations for this purpose.</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60" w:right="575" w:hanging="1"/>
        <w:jc w:val="both"/>
      </w:pPr>
      <w:r>
        <w:rPr>
          <w:color w:val="231F20"/>
        </w:rPr>
        <w:t>The</w:t>
      </w:r>
      <w:r>
        <w:rPr>
          <w:color w:val="231F20"/>
          <w:spacing w:val="-6"/>
        </w:rPr>
        <w:t> </w:t>
      </w:r>
      <w:r>
        <w:rPr>
          <w:color w:val="231F20"/>
        </w:rPr>
        <w:t>title</w:t>
      </w:r>
      <w:r>
        <w:rPr>
          <w:color w:val="231F20"/>
          <w:spacing w:val="-6"/>
        </w:rPr>
        <w:t> </w:t>
      </w:r>
      <w:r>
        <w:rPr>
          <w:color w:val="231F20"/>
        </w:rPr>
        <w:t>“Migratory</w:t>
      </w:r>
      <w:r>
        <w:rPr>
          <w:color w:val="231F20"/>
          <w:spacing w:val="-6"/>
        </w:rPr>
        <w:t> </w:t>
      </w:r>
      <w:r>
        <w:rPr>
          <w:color w:val="231F20"/>
        </w:rPr>
        <w:t>Bird</w:t>
      </w:r>
      <w:r>
        <w:rPr>
          <w:color w:val="231F20"/>
          <w:spacing w:val="-6"/>
        </w:rPr>
        <w:t> </w:t>
      </w:r>
      <w:r>
        <w:rPr>
          <w:color w:val="231F20"/>
        </w:rPr>
        <w:t>Treaty</w:t>
      </w:r>
      <w:r>
        <w:rPr>
          <w:color w:val="231F20"/>
          <w:spacing w:val="-6"/>
        </w:rPr>
        <w:t> </w:t>
      </w:r>
      <w:r>
        <w:rPr>
          <w:color w:val="231F20"/>
        </w:rPr>
        <w:t>Act”</w:t>
      </w:r>
      <w:r>
        <w:rPr>
          <w:color w:val="231F20"/>
          <w:spacing w:val="-6"/>
        </w:rPr>
        <w:t> </w:t>
      </w:r>
      <w:r>
        <w:rPr>
          <w:color w:val="231F20"/>
        </w:rPr>
        <w:t>(MBTA)</w:t>
      </w:r>
      <w:r>
        <w:rPr>
          <w:color w:val="231F20"/>
          <w:spacing w:val="-6"/>
        </w:rPr>
        <w:t> </w:t>
      </w:r>
      <w:r>
        <w:rPr>
          <w:color w:val="231F20"/>
        </w:rPr>
        <w:t>is</w:t>
      </w:r>
      <w:r>
        <w:rPr>
          <w:color w:val="231F20"/>
          <w:spacing w:val="-6"/>
        </w:rPr>
        <w:t> </w:t>
      </w:r>
      <w:r>
        <w:rPr>
          <w:color w:val="231F20"/>
        </w:rPr>
        <w:t>a</w:t>
      </w:r>
      <w:r>
        <w:rPr>
          <w:color w:val="231F20"/>
          <w:spacing w:val="-6"/>
        </w:rPr>
        <w:t> </w:t>
      </w:r>
      <w:r>
        <w:rPr>
          <w:color w:val="231F20"/>
        </w:rPr>
        <w:t>misnomer</w:t>
      </w:r>
      <w:r>
        <w:rPr>
          <w:color w:val="231F20"/>
          <w:spacing w:val="-6"/>
        </w:rPr>
        <w:t> </w:t>
      </w:r>
      <w:r>
        <w:rPr>
          <w:color w:val="231F20"/>
        </w:rPr>
        <w:t>because</w:t>
      </w:r>
      <w:r>
        <w:rPr>
          <w:color w:val="231F20"/>
          <w:spacing w:val="-6"/>
        </w:rPr>
        <w:t> </w:t>
      </w:r>
      <w:r>
        <w:rPr>
          <w:color w:val="231F20"/>
        </w:rPr>
        <w:t>the</w:t>
      </w:r>
      <w:r>
        <w:rPr>
          <w:color w:val="231F20"/>
          <w:spacing w:val="-6"/>
        </w:rPr>
        <w:t> </w:t>
      </w:r>
      <w:r>
        <w:rPr>
          <w:color w:val="231F20"/>
        </w:rPr>
        <w:t>Act does not apply only to birds that migrate long distances or across </w:t>
      </w:r>
      <w:r>
        <w:rPr>
          <w:color w:val="231F20"/>
        </w:rPr>
        <w:t>interna• tional borders, but to nearly 830 species of birds. Permits for the taking of birds protected by the MBTA are found at 50 CFR 21.</w:t>
      </w:r>
    </w:p>
    <w:p>
      <w:pPr>
        <w:pStyle w:val="BodyText"/>
        <w:spacing w:line="261" w:lineRule="auto" w:before="178"/>
        <w:ind w:left="359" w:right="592"/>
        <w:jc w:val="both"/>
      </w:pPr>
      <w:r>
        <w:rPr>
          <w:color w:val="231F20"/>
        </w:rPr>
        <w:t>Banding</w:t>
      </w:r>
      <w:r>
        <w:rPr>
          <w:color w:val="231F20"/>
          <w:spacing w:val="-13"/>
        </w:rPr>
        <w:t> </w:t>
      </w:r>
      <w:r>
        <w:rPr>
          <w:color w:val="231F20"/>
        </w:rPr>
        <w:t>and</w:t>
      </w:r>
      <w:r>
        <w:rPr>
          <w:color w:val="231F20"/>
          <w:spacing w:val="-13"/>
        </w:rPr>
        <w:t> </w:t>
      </w:r>
      <w:r>
        <w:rPr>
          <w:color w:val="231F20"/>
        </w:rPr>
        <w:t>marking</w:t>
      </w:r>
      <w:r>
        <w:rPr>
          <w:color w:val="231F20"/>
          <w:spacing w:val="-13"/>
        </w:rPr>
        <w:t> </w:t>
      </w:r>
      <w:r>
        <w:rPr>
          <w:color w:val="231F20"/>
        </w:rPr>
        <w:t>activities</w:t>
      </w:r>
      <w:r>
        <w:rPr>
          <w:color w:val="231F20"/>
          <w:spacing w:val="-13"/>
        </w:rPr>
        <w:t> </w:t>
      </w:r>
      <w:r>
        <w:rPr>
          <w:color w:val="231F20"/>
        </w:rPr>
        <w:t>require</w:t>
      </w:r>
      <w:r>
        <w:rPr>
          <w:color w:val="231F20"/>
          <w:spacing w:val="-13"/>
        </w:rPr>
        <w:t> </w:t>
      </w:r>
      <w:r>
        <w:rPr>
          <w:color w:val="231F20"/>
        </w:rPr>
        <w:t>a</w:t>
      </w:r>
      <w:r>
        <w:rPr>
          <w:color w:val="231F20"/>
          <w:spacing w:val="-13"/>
        </w:rPr>
        <w:t> </w:t>
      </w:r>
      <w:r>
        <w:rPr>
          <w:color w:val="231F20"/>
        </w:rPr>
        <w:t>permit</w:t>
      </w:r>
      <w:r>
        <w:rPr>
          <w:color w:val="231F20"/>
          <w:spacing w:val="-13"/>
        </w:rPr>
        <w:t> </w:t>
      </w:r>
      <w:r>
        <w:rPr>
          <w:color w:val="231F20"/>
        </w:rPr>
        <w:t>under</w:t>
      </w:r>
      <w:r>
        <w:rPr>
          <w:color w:val="231F20"/>
          <w:spacing w:val="-13"/>
        </w:rPr>
        <w:t> </w:t>
      </w:r>
      <w:r>
        <w:rPr>
          <w:color w:val="231F20"/>
        </w:rPr>
        <w:t>50</w:t>
      </w:r>
      <w:r>
        <w:rPr>
          <w:color w:val="231F20"/>
          <w:spacing w:val="-13"/>
        </w:rPr>
        <w:t> </w:t>
      </w:r>
      <w:r>
        <w:rPr>
          <w:color w:val="231F20"/>
        </w:rPr>
        <w:t>CFR</w:t>
      </w:r>
      <w:r>
        <w:rPr>
          <w:color w:val="231F20"/>
          <w:spacing w:val="-13"/>
        </w:rPr>
        <w:t> </w:t>
      </w:r>
      <w:r>
        <w:rPr>
          <w:color w:val="231F20"/>
        </w:rPr>
        <w:t>21.22.</w:t>
      </w:r>
      <w:r>
        <w:rPr>
          <w:color w:val="231F20"/>
          <w:spacing w:val="-13"/>
        </w:rPr>
        <w:t> </w:t>
      </w:r>
      <w:r>
        <w:rPr>
          <w:color w:val="231F20"/>
        </w:rPr>
        <w:t>These permits are issued by the U.S. Geological Survey–Biological Resources Division’s Bird Banding Laboratory. A banding permit authorizes the placement of USFWS-issued bands on birds. Additional authorization is required for the use of auxiliary markers (such as colored leg bands, paint marks, wing tagging, radio transmitters), mist nets, cannon or rocket nets, or chemical means of capturing birds. Permits are specific to taxa or even species. Special authorization is required for endangered species, eagles, waterfowl, and hummingbirds. The Bird Banding Laboratory may also authorize the taking of blood and feather samples. Requests to band in more than one state must be justified.</w:t>
      </w:r>
    </w:p>
    <w:p>
      <w:pPr>
        <w:pStyle w:val="BodyText"/>
        <w:spacing w:line="261" w:lineRule="auto" w:before="171"/>
        <w:ind w:left="359" w:right="596"/>
        <w:jc w:val="both"/>
      </w:pPr>
      <w:r>
        <w:rPr>
          <w:color w:val="231F20"/>
        </w:rPr>
        <w:t>Other</w:t>
      </w:r>
      <w:r>
        <w:rPr>
          <w:color w:val="231F20"/>
          <w:spacing w:val="-6"/>
        </w:rPr>
        <w:t> </w:t>
      </w:r>
      <w:r>
        <w:rPr>
          <w:color w:val="231F20"/>
        </w:rPr>
        <w:t>MBTA</w:t>
      </w:r>
      <w:r>
        <w:rPr>
          <w:color w:val="231F20"/>
          <w:spacing w:val="-6"/>
        </w:rPr>
        <w:t> </w:t>
      </w:r>
      <w:r>
        <w:rPr>
          <w:color w:val="231F20"/>
        </w:rPr>
        <w:t>permits</w:t>
      </w:r>
      <w:r>
        <w:rPr>
          <w:color w:val="231F20"/>
          <w:spacing w:val="-6"/>
        </w:rPr>
        <w:t> </w:t>
      </w:r>
      <w:r>
        <w:rPr>
          <w:color w:val="231F20"/>
        </w:rPr>
        <w:t>are</w:t>
      </w:r>
      <w:r>
        <w:rPr>
          <w:color w:val="231F20"/>
          <w:spacing w:val="-6"/>
        </w:rPr>
        <w:t> </w:t>
      </w:r>
      <w:r>
        <w:rPr>
          <w:color w:val="231F20"/>
        </w:rPr>
        <w:t>obtained</w:t>
      </w:r>
      <w:r>
        <w:rPr>
          <w:color w:val="231F20"/>
          <w:spacing w:val="-6"/>
        </w:rPr>
        <w:t> </w:t>
      </w:r>
      <w:r>
        <w:rPr>
          <w:color w:val="231F20"/>
        </w:rPr>
        <w:t>from</w:t>
      </w:r>
      <w:r>
        <w:rPr>
          <w:color w:val="231F20"/>
          <w:spacing w:val="-6"/>
        </w:rPr>
        <w:t> </w:t>
      </w:r>
      <w:r>
        <w:rPr>
          <w:color w:val="231F20"/>
        </w:rPr>
        <w:t>the</w:t>
      </w:r>
      <w:r>
        <w:rPr>
          <w:color w:val="231F20"/>
          <w:spacing w:val="-6"/>
        </w:rPr>
        <w:t> </w:t>
      </w:r>
      <w:r>
        <w:rPr>
          <w:color w:val="231F20"/>
        </w:rPr>
        <w:t>USFWS.</w:t>
      </w:r>
      <w:r>
        <w:rPr>
          <w:color w:val="231F20"/>
          <w:spacing w:val="-6"/>
        </w:rPr>
        <w:t> </w:t>
      </w:r>
      <w:r>
        <w:rPr>
          <w:color w:val="231F20"/>
        </w:rPr>
        <w:t>These</w:t>
      </w:r>
      <w:r>
        <w:rPr>
          <w:color w:val="231F20"/>
          <w:spacing w:val="-6"/>
        </w:rPr>
        <w:t> </w:t>
      </w:r>
      <w:r>
        <w:rPr>
          <w:color w:val="231F20"/>
        </w:rPr>
        <w:t>include</w:t>
      </w:r>
      <w:r>
        <w:rPr>
          <w:color w:val="231F20"/>
          <w:spacing w:val="-6"/>
        </w:rPr>
        <w:t> </w:t>
      </w:r>
      <w:r>
        <w:rPr>
          <w:color w:val="231F20"/>
        </w:rPr>
        <w:t>permits for scientific collecting (50 CFR 21.23). The regulation does not limit the number of individuals that may be collected, but the USFWS by practice and policy does.</w:t>
      </w:r>
    </w:p>
    <w:p>
      <w:pPr>
        <w:pStyle w:val="BodyText"/>
        <w:spacing w:before="107"/>
      </w:pPr>
    </w:p>
    <w:p>
      <w:pPr>
        <w:pStyle w:val="Heading4"/>
        <w:jc w:val="both"/>
      </w:pPr>
      <w:r>
        <w:rPr>
          <w:color w:val="231F20"/>
          <w:w w:val="85"/>
        </w:rPr>
        <w:t>Wild</w:t>
      </w:r>
      <w:r>
        <w:rPr>
          <w:color w:val="231F20"/>
          <w:spacing w:val="-4"/>
        </w:rPr>
        <w:t> </w:t>
      </w:r>
      <w:r>
        <w:rPr>
          <w:color w:val="231F20"/>
          <w:w w:val="85"/>
        </w:rPr>
        <w:t>Bird</w:t>
      </w:r>
      <w:r>
        <w:rPr>
          <w:color w:val="231F20"/>
          <w:spacing w:val="-4"/>
        </w:rPr>
        <w:t> </w:t>
      </w:r>
      <w:r>
        <w:rPr>
          <w:color w:val="231F20"/>
          <w:w w:val="85"/>
        </w:rPr>
        <w:t>Conservation</w:t>
      </w:r>
      <w:r>
        <w:rPr>
          <w:color w:val="231F20"/>
          <w:spacing w:val="-3"/>
        </w:rPr>
        <w:t> </w:t>
      </w:r>
      <w:r>
        <w:rPr>
          <w:color w:val="231F20"/>
          <w:spacing w:val="-5"/>
          <w:w w:val="85"/>
        </w:rPr>
        <w:t>Act</w:t>
      </w:r>
    </w:p>
    <w:p>
      <w:pPr>
        <w:pStyle w:val="BodyText"/>
        <w:spacing w:line="261" w:lineRule="auto" w:before="188"/>
        <w:ind w:left="359" w:right="575"/>
        <w:jc w:val="both"/>
      </w:pPr>
      <w:r>
        <w:rPr>
          <w:color w:val="231F20"/>
        </w:rPr>
        <w:t>The</w:t>
      </w:r>
      <w:r>
        <w:rPr>
          <w:color w:val="231F20"/>
          <w:spacing w:val="-9"/>
        </w:rPr>
        <w:t> </w:t>
      </w:r>
      <w:r>
        <w:rPr>
          <w:color w:val="231F20"/>
        </w:rPr>
        <w:t>Wild</w:t>
      </w:r>
      <w:r>
        <w:rPr>
          <w:color w:val="231F20"/>
          <w:spacing w:val="-9"/>
        </w:rPr>
        <w:t> </w:t>
      </w:r>
      <w:r>
        <w:rPr>
          <w:color w:val="231F20"/>
        </w:rPr>
        <w:t>Bird</w:t>
      </w:r>
      <w:r>
        <w:rPr>
          <w:color w:val="231F20"/>
          <w:spacing w:val="-9"/>
        </w:rPr>
        <w:t> </w:t>
      </w:r>
      <w:r>
        <w:rPr>
          <w:color w:val="231F20"/>
        </w:rPr>
        <w:t>Conservation</w:t>
      </w:r>
      <w:r>
        <w:rPr>
          <w:color w:val="231F20"/>
          <w:spacing w:val="-9"/>
        </w:rPr>
        <w:t> </w:t>
      </w:r>
      <w:r>
        <w:rPr>
          <w:color w:val="231F20"/>
        </w:rPr>
        <w:t>Act</w:t>
      </w:r>
      <w:r>
        <w:rPr>
          <w:color w:val="231F20"/>
          <w:spacing w:val="-9"/>
        </w:rPr>
        <w:t> </w:t>
      </w:r>
      <w:r>
        <w:rPr>
          <w:color w:val="231F20"/>
        </w:rPr>
        <w:t>(WBCA)</w:t>
      </w:r>
      <w:r>
        <w:rPr>
          <w:color w:val="231F20"/>
          <w:spacing w:val="-9"/>
        </w:rPr>
        <w:t> </w:t>
      </w:r>
      <w:r>
        <w:rPr>
          <w:color w:val="231F20"/>
        </w:rPr>
        <w:t>prohibits</w:t>
      </w:r>
      <w:r>
        <w:rPr>
          <w:color w:val="231F20"/>
          <w:spacing w:val="-9"/>
        </w:rPr>
        <w:t> </w:t>
      </w:r>
      <w:r>
        <w:rPr>
          <w:color w:val="231F20"/>
        </w:rPr>
        <w:t>the</w:t>
      </w:r>
      <w:r>
        <w:rPr>
          <w:color w:val="231F20"/>
          <w:spacing w:val="-9"/>
        </w:rPr>
        <w:t> </w:t>
      </w:r>
      <w:r>
        <w:rPr>
          <w:color w:val="231F20"/>
        </w:rPr>
        <w:t>import</w:t>
      </w:r>
      <w:r>
        <w:rPr>
          <w:color w:val="231F20"/>
          <w:spacing w:val="-9"/>
        </w:rPr>
        <w:t> </w:t>
      </w:r>
      <w:r>
        <w:rPr>
          <w:color w:val="231F20"/>
        </w:rPr>
        <w:t>of</w:t>
      </w:r>
      <w:r>
        <w:rPr>
          <w:color w:val="231F20"/>
          <w:spacing w:val="-9"/>
        </w:rPr>
        <w:t> </w:t>
      </w:r>
      <w:r>
        <w:rPr>
          <w:color w:val="231F20"/>
        </w:rPr>
        <w:t>any</w:t>
      </w:r>
      <w:r>
        <w:rPr>
          <w:color w:val="231F20"/>
          <w:spacing w:val="-9"/>
        </w:rPr>
        <w:t> </w:t>
      </w:r>
      <w:r>
        <w:rPr>
          <w:color w:val="231F20"/>
        </w:rPr>
        <w:t>bird</w:t>
      </w:r>
      <w:r>
        <w:rPr>
          <w:color w:val="231F20"/>
          <w:spacing w:val="-9"/>
        </w:rPr>
        <w:t> </w:t>
      </w:r>
      <w:r>
        <w:rPr>
          <w:color w:val="231F20"/>
        </w:rPr>
        <w:t>into the</w:t>
      </w:r>
      <w:r>
        <w:rPr>
          <w:color w:val="231F20"/>
          <w:spacing w:val="40"/>
        </w:rPr>
        <w:t> </w:t>
      </w:r>
      <w:r>
        <w:rPr>
          <w:color w:val="231F20"/>
        </w:rPr>
        <w:t>United</w:t>
      </w:r>
      <w:r>
        <w:rPr>
          <w:color w:val="231F20"/>
          <w:spacing w:val="40"/>
        </w:rPr>
        <w:t> </w:t>
      </w:r>
      <w:r>
        <w:rPr>
          <w:color w:val="231F20"/>
        </w:rPr>
        <w:t>States</w:t>
      </w:r>
      <w:r>
        <w:rPr>
          <w:color w:val="231F20"/>
          <w:spacing w:val="40"/>
        </w:rPr>
        <w:t> </w:t>
      </w:r>
      <w:r>
        <w:rPr>
          <w:color w:val="231F20"/>
        </w:rPr>
        <w:t>other</w:t>
      </w:r>
      <w:r>
        <w:rPr>
          <w:color w:val="231F20"/>
          <w:spacing w:val="40"/>
        </w:rPr>
        <w:t> </w:t>
      </w:r>
      <w:r>
        <w:rPr>
          <w:color w:val="231F20"/>
        </w:rPr>
        <w:t>than</w:t>
      </w:r>
      <w:r>
        <w:rPr>
          <w:color w:val="231F20"/>
          <w:spacing w:val="40"/>
        </w:rPr>
        <w:t> </w:t>
      </w:r>
      <w:r>
        <w:rPr>
          <w:color w:val="231F20"/>
        </w:rPr>
        <w:t>those</w:t>
      </w:r>
      <w:r>
        <w:rPr>
          <w:color w:val="231F20"/>
          <w:spacing w:val="40"/>
        </w:rPr>
        <w:t> </w:t>
      </w:r>
      <w:r>
        <w:rPr>
          <w:color w:val="231F20"/>
        </w:rPr>
        <w:t>specifically</w:t>
      </w:r>
      <w:r>
        <w:rPr>
          <w:color w:val="231F20"/>
          <w:spacing w:val="40"/>
        </w:rPr>
        <w:t> </w:t>
      </w:r>
      <w:r>
        <w:rPr>
          <w:color w:val="231F20"/>
        </w:rPr>
        <w:t>listed</w:t>
      </w:r>
      <w:r>
        <w:rPr>
          <w:color w:val="231F20"/>
          <w:spacing w:val="40"/>
        </w:rPr>
        <w:t> </w:t>
      </w:r>
      <w:r>
        <w:rPr>
          <w:color w:val="231F20"/>
        </w:rPr>
        <w:t>in</w:t>
      </w:r>
      <w:r>
        <w:rPr>
          <w:color w:val="231F20"/>
          <w:spacing w:val="40"/>
        </w:rPr>
        <w:t> </w:t>
      </w:r>
      <w:r>
        <w:rPr>
          <w:color w:val="231F20"/>
        </w:rPr>
        <w:t>the</w:t>
      </w:r>
      <w:r>
        <w:rPr>
          <w:color w:val="231F20"/>
          <w:spacing w:val="40"/>
        </w:rPr>
        <w:t> </w:t>
      </w:r>
      <w:r>
        <w:rPr>
          <w:color w:val="231F20"/>
        </w:rPr>
        <w:t>regulations as permissible. For any other species, a permit is required. This law sup• plements CITES, as many species of birds are also listed on CITES Appendices I and II.</w:t>
      </w:r>
    </w:p>
    <w:p>
      <w:pPr>
        <w:pStyle w:val="BodyText"/>
        <w:spacing w:line="261" w:lineRule="auto" w:before="176"/>
        <w:ind w:left="359" w:right="596"/>
        <w:jc w:val="both"/>
      </w:pPr>
      <w:r>
        <w:rPr>
          <w:color w:val="231F20"/>
        </w:rPr>
        <w:t>Permits may be issued for scientific research, and are in addition to any other</w:t>
      </w:r>
      <w:r>
        <w:rPr>
          <w:color w:val="231F20"/>
          <w:spacing w:val="-1"/>
        </w:rPr>
        <w:t> </w:t>
      </w:r>
      <w:r>
        <w:rPr>
          <w:color w:val="231F20"/>
        </w:rPr>
        <w:t>permits</w:t>
      </w:r>
      <w:r>
        <w:rPr>
          <w:color w:val="231F20"/>
          <w:spacing w:val="-1"/>
        </w:rPr>
        <w:t> </w:t>
      </w:r>
      <w:r>
        <w:rPr>
          <w:color w:val="231F20"/>
        </w:rPr>
        <w:t>that</w:t>
      </w:r>
      <w:r>
        <w:rPr>
          <w:color w:val="231F20"/>
          <w:spacing w:val="-1"/>
        </w:rPr>
        <w:t> </w:t>
      </w:r>
      <w:r>
        <w:rPr>
          <w:color w:val="231F20"/>
        </w:rPr>
        <w:t>might</w:t>
      </w:r>
      <w:r>
        <w:rPr>
          <w:color w:val="231F20"/>
          <w:spacing w:val="-1"/>
        </w:rPr>
        <w:t> </w:t>
      </w:r>
      <w:r>
        <w:rPr>
          <w:color w:val="231F20"/>
        </w:rPr>
        <w:t>be</w:t>
      </w:r>
      <w:r>
        <w:rPr>
          <w:color w:val="231F20"/>
          <w:spacing w:val="-1"/>
        </w:rPr>
        <w:t> </w:t>
      </w:r>
      <w:r>
        <w:rPr>
          <w:color w:val="231F20"/>
        </w:rPr>
        <w:t>required.</w:t>
      </w:r>
      <w:r>
        <w:rPr>
          <w:color w:val="231F20"/>
          <w:spacing w:val="-1"/>
        </w:rPr>
        <w:t> </w:t>
      </w:r>
      <w:r>
        <w:rPr>
          <w:color w:val="231F20"/>
        </w:rPr>
        <w:t>So,</w:t>
      </w:r>
      <w:r>
        <w:rPr>
          <w:color w:val="231F20"/>
          <w:spacing w:val="-1"/>
        </w:rPr>
        <w:t> </w:t>
      </w:r>
      <w:r>
        <w:rPr>
          <w:color w:val="231F20"/>
        </w:rPr>
        <w:t>for</w:t>
      </w:r>
      <w:r>
        <w:rPr>
          <w:color w:val="231F20"/>
          <w:spacing w:val="-1"/>
        </w:rPr>
        <w:t> </w:t>
      </w:r>
      <w:r>
        <w:rPr>
          <w:color w:val="231F20"/>
        </w:rPr>
        <w:t>instance,</w:t>
      </w:r>
      <w:r>
        <w:rPr>
          <w:color w:val="231F20"/>
          <w:spacing w:val="-1"/>
        </w:rPr>
        <w:t> </w:t>
      </w:r>
      <w:r>
        <w:rPr>
          <w:color w:val="231F20"/>
        </w:rPr>
        <w:t>if</w:t>
      </w:r>
      <w:r>
        <w:rPr>
          <w:color w:val="231F20"/>
          <w:spacing w:val="-1"/>
        </w:rPr>
        <w:t> </w:t>
      </w:r>
      <w:r>
        <w:rPr>
          <w:color w:val="231F20"/>
        </w:rPr>
        <w:t>the</w:t>
      </w:r>
      <w:r>
        <w:rPr>
          <w:color w:val="231F20"/>
          <w:spacing w:val="-1"/>
        </w:rPr>
        <w:t> </w:t>
      </w:r>
      <w:r>
        <w:rPr>
          <w:color w:val="231F20"/>
        </w:rPr>
        <w:t>species</w:t>
      </w:r>
      <w:r>
        <w:rPr>
          <w:color w:val="231F20"/>
          <w:spacing w:val="-1"/>
        </w:rPr>
        <w:t> </w:t>
      </w:r>
      <w:r>
        <w:rPr>
          <w:color w:val="231F20"/>
        </w:rPr>
        <w:t>is</w:t>
      </w:r>
      <w:r>
        <w:rPr>
          <w:color w:val="231F20"/>
          <w:spacing w:val="-1"/>
        </w:rPr>
        <w:t> </w:t>
      </w:r>
      <w:r>
        <w:rPr>
          <w:color w:val="231F20"/>
        </w:rPr>
        <w:t>also a CITES-listed species, both a CITES and a WBCA permit are required. The regulation for scientific research permits is found at 50 CFR 15.22. Applications must detail (among other things) why the applicant is justified in obtaining a permit, and a complete description of the scientific research to be conducted on the exotic bird requested.</w:t>
      </w:r>
    </w:p>
    <w:p>
      <w:pPr>
        <w:pStyle w:val="BodyText"/>
        <w:spacing w:after="0" w:line="261" w:lineRule="auto"/>
        <w:jc w:val="both"/>
        <w:sectPr>
          <w:pgSz w:w="8640" w:h="12960"/>
          <w:pgMar w:header="687" w:footer="0" w:top="880" w:bottom="280" w:left="720" w:right="360"/>
        </w:sectPr>
      </w:pPr>
    </w:p>
    <w:p>
      <w:pPr>
        <w:pStyle w:val="BodyText"/>
        <w:rPr>
          <w:sz w:val="24"/>
        </w:rPr>
      </w:pPr>
    </w:p>
    <w:p>
      <w:pPr>
        <w:pStyle w:val="BodyText"/>
        <w:spacing w:before="139"/>
        <w:rPr>
          <w:sz w:val="24"/>
        </w:rPr>
      </w:pPr>
    </w:p>
    <w:p>
      <w:pPr>
        <w:pStyle w:val="Heading4"/>
        <w:ind w:left="240"/>
      </w:pPr>
      <w:r>
        <w:rPr>
          <w:color w:val="231F20"/>
          <w:w w:val="85"/>
        </w:rPr>
        <w:t>Site-specific</w:t>
      </w:r>
      <w:r>
        <w:rPr>
          <w:color w:val="231F20"/>
        </w:rPr>
        <w:t> </w:t>
      </w:r>
      <w:r>
        <w:rPr>
          <w:color w:val="231F20"/>
          <w:w w:val="85"/>
        </w:rPr>
        <w:t>Permit</w:t>
      </w:r>
      <w:r>
        <w:rPr>
          <w:color w:val="231F20"/>
          <w:spacing w:val="1"/>
        </w:rPr>
        <w:t> </w:t>
      </w:r>
      <w:r>
        <w:rPr>
          <w:color w:val="231F20"/>
          <w:spacing w:val="-2"/>
          <w:w w:val="85"/>
        </w:rPr>
        <w:t>Requirements</w:t>
      </w:r>
    </w:p>
    <w:p>
      <w:pPr>
        <w:pStyle w:val="BodyText"/>
        <w:spacing w:line="261" w:lineRule="auto" w:before="188"/>
        <w:ind w:left="240" w:right="716" w:hanging="1"/>
        <w:jc w:val="both"/>
      </w:pPr>
      <w:r>
        <w:rPr>
          <w:color w:val="231F20"/>
        </w:rPr>
        <w:t>Site-specific permits are in addition to the permits described above. A permit to conduct research on federal property confers no right to conduct research without other legally required permits.</w:t>
      </w:r>
    </w:p>
    <w:p>
      <w:pPr>
        <w:pStyle w:val="Heading6"/>
        <w:spacing w:before="176"/>
      </w:pPr>
      <w:r>
        <w:rPr>
          <w:color w:val="231F20"/>
          <w:w w:val="85"/>
        </w:rPr>
        <w:t>Bureau</w:t>
      </w:r>
      <w:r>
        <w:rPr>
          <w:color w:val="231F20"/>
          <w:spacing w:val="-3"/>
        </w:rPr>
        <w:t> </w:t>
      </w:r>
      <w:r>
        <w:rPr>
          <w:color w:val="231F20"/>
          <w:w w:val="85"/>
        </w:rPr>
        <w:t>of</w:t>
      </w:r>
      <w:r>
        <w:rPr>
          <w:color w:val="231F20"/>
          <w:spacing w:val="-3"/>
        </w:rPr>
        <w:t> </w:t>
      </w:r>
      <w:r>
        <w:rPr>
          <w:color w:val="231F20"/>
          <w:w w:val="85"/>
        </w:rPr>
        <w:t>Land</w:t>
      </w:r>
      <w:r>
        <w:rPr>
          <w:color w:val="231F20"/>
          <w:spacing w:val="-3"/>
        </w:rPr>
        <w:t> </w:t>
      </w:r>
      <w:r>
        <w:rPr>
          <w:color w:val="231F20"/>
          <w:spacing w:val="-2"/>
          <w:w w:val="85"/>
        </w:rPr>
        <w:t>Management</w:t>
      </w:r>
    </w:p>
    <w:p>
      <w:pPr>
        <w:pStyle w:val="BodyText"/>
        <w:spacing w:line="261" w:lineRule="auto" w:before="133"/>
        <w:ind w:left="239" w:right="712"/>
        <w:jc w:val="both"/>
      </w:pPr>
      <w:r>
        <w:rPr>
          <w:color w:val="231F20"/>
        </w:rPr>
        <w:t>The Bureau of Land Management (BLM) has no specific requirements </w:t>
      </w:r>
      <w:r>
        <w:rPr>
          <w:color w:val="231F20"/>
        </w:rPr>
        <w:t>or permits for scientific research activities. General use regulations under 43 CFR 2920 govern all non-federal use of the lands managed by the BLM. The local BLM office is to consider the duration of the anticipated use and its impact on the public lands and resources. Permission will be given only for</w:t>
      </w:r>
      <w:r>
        <w:rPr>
          <w:color w:val="231F20"/>
          <w:spacing w:val="-11"/>
        </w:rPr>
        <w:t> </w:t>
      </w:r>
      <w:r>
        <w:rPr>
          <w:color w:val="231F20"/>
        </w:rPr>
        <w:t>those</w:t>
      </w:r>
      <w:r>
        <w:rPr>
          <w:color w:val="231F20"/>
          <w:spacing w:val="-11"/>
        </w:rPr>
        <w:t> </w:t>
      </w:r>
      <w:r>
        <w:rPr>
          <w:color w:val="231F20"/>
        </w:rPr>
        <w:t>uses</w:t>
      </w:r>
      <w:r>
        <w:rPr>
          <w:color w:val="231F20"/>
          <w:spacing w:val="-11"/>
        </w:rPr>
        <w:t> </w:t>
      </w:r>
      <w:r>
        <w:rPr>
          <w:color w:val="231F20"/>
        </w:rPr>
        <w:t>that</w:t>
      </w:r>
      <w:r>
        <w:rPr>
          <w:color w:val="231F20"/>
          <w:spacing w:val="-11"/>
        </w:rPr>
        <w:t> </w:t>
      </w:r>
      <w:r>
        <w:rPr>
          <w:color w:val="231F20"/>
        </w:rPr>
        <w:t>conform</w:t>
      </w:r>
      <w:r>
        <w:rPr>
          <w:color w:val="231F20"/>
          <w:spacing w:val="-11"/>
        </w:rPr>
        <w:t> </w:t>
      </w:r>
      <w:r>
        <w:rPr>
          <w:color w:val="231F20"/>
        </w:rPr>
        <w:t>with</w:t>
      </w:r>
      <w:r>
        <w:rPr>
          <w:color w:val="231F20"/>
          <w:spacing w:val="-11"/>
        </w:rPr>
        <w:t> </w:t>
      </w:r>
      <w:r>
        <w:rPr>
          <w:color w:val="231F20"/>
        </w:rPr>
        <w:t>BLM</w:t>
      </w:r>
      <w:r>
        <w:rPr>
          <w:color w:val="231F20"/>
          <w:spacing w:val="-11"/>
        </w:rPr>
        <w:t> </w:t>
      </w:r>
      <w:r>
        <w:rPr>
          <w:color w:val="231F20"/>
        </w:rPr>
        <w:t>plans,</w:t>
      </w:r>
      <w:r>
        <w:rPr>
          <w:color w:val="231F20"/>
          <w:spacing w:val="-11"/>
        </w:rPr>
        <w:t> </w:t>
      </w:r>
      <w:r>
        <w:rPr>
          <w:color w:val="231F20"/>
        </w:rPr>
        <w:t>policy,</w:t>
      </w:r>
      <w:r>
        <w:rPr>
          <w:color w:val="231F20"/>
          <w:spacing w:val="-11"/>
        </w:rPr>
        <w:t> </w:t>
      </w:r>
      <w:r>
        <w:rPr>
          <w:color w:val="231F20"/>
        </w:rPr>
        <w:t>objectives</w:t>
      </w:r>
      <w:r>
        <w:rPr>
          <w:color w:val="231F20"/>
          <w:spacing w:val="-11"/>
        </w:rPr>
        <w:t> </w:t>
      </w:r>
      <w:r>
        <w:rPr>
          <w:color w:val="231F20"/>
        </w:rPr>
        <w:t>and</w:t>
      </w:r>
      <w:r>
        <w:rPr>
          <w:color w:val="231F20"/>
          <w:spacing w:val="-11"/>
        </w:rPr>
        <w:t> </w:t>
      </w:r>
      <w:r>
        <w:rPr>
          <w:color w:val="231F20"/>
        </w:rPr>
        <w:t>resource management programs. For some research activities, a permit may not be required as the regulations provide that no land use authorization is required</w:t>
      </w:r>
      <w:r>
        <w:rPr>
          <w:color w:val="231F20"/>
          <w:spacing w:val="-8"/>
        </w:rPr>
        <w:t> </w:t>
      </w:r>
      <w:r>
        <w:rPr>
          <w:color w:val="231F20"/>
        </w:rPr>
        <w:t>under</w:t>
      </w:r>
      <w:r>
        <w:rPr>
          <w:color w:val="231F20"/>
          <w:spacing w:val="-8"/>
        </w:rPr>
        <w:t> </w:t>
      </w:r>
      <w:r>
        <w:rPr>
          <w:color w:val="231F20"/>
        </w:rPr>
        <w:t>the</w:t>
      </w:r>
      <w:r>
        <w:rPr>
          <w:color w:val="231F20"/>
          <w:spacing w:val="-8"/>
        </w:rPr>
        <w:t> </w:t>
      </w:r>
      <w:r>
        <w:rPr>
          <w:color w:val="231F20"/>
        </w:rPr>
        <w:t>regulations</w:t>
      </w:r>
      <w:r>
        <w:rPr>
          <w:color w:val="231F20"/>
          <w:spacing w:val="-8"/>
        </w:rPr>
        <w:t> </w:t>
      </w:r>
      <w:r>
        <w:rPr>
          <w:color w:val="231F20"/>
        </w:rPr>
        <w:t>in</w:t>
      </w:r>
      <w:r>
        <w:rPr>
          <w:color w:val="231F20"/>
          <w:spacing w:val="-8"/>
        </w:rPr>
        <w:t> </w:t>
      </w:r>
      <w:r>
        <w:rPr>
          <w:color w:val="231F20"/>
        </w:rPr>
        <w:t>this</w:t>
      </w:r>
      <w:r>
        <w:rPr>
          <w:color w:val="231F20"/>
          <w:spacing w:val="-8"/>
        </w:rPr>
        <w:t> </w:t>
      </w:r>
      <w:r>
        <w:rPr>
          <w:color w:val="231F20"/>
        </w:rPr>
        <w:t>part</w:t>
      </w:r>
      <w:r>
        <w:rPr>
          <w:color w:val="231F20"/>
          <w:spacing w:val="-8"/>
        </w:rPr>
        <w:t> </w:t>
      </w:r>
      <w:r>
        <w:rPr>
          <w:color w:val="231F20"/>
        </w:rPr>
        <w:t>for</w:t>
      </w:r>
      <w:r>
        <w:rPr>
          <w:color w:val="231F20"/>
          <w:spacing w:val="-8"/>
        </w:rPr>
        <w:t> </w:t>
      </w:r>
      <w:r>
        <w:rPr>
          <w:color w:val="231F20"/>
        </w:rPr>
        <w:t>casual</w:t>
      </w:r>
      <w:r>
        <w:rPr>
          <w:color w:val="231F20"/>
          <w:spacing w:val="-8"/>
        </w:rPr>
        <w:t> </w:t>
      </w:r>
      <w:r>
        <w:rPr>
          <w:color w:val="231F20"/>
        </w:rPr>
        <w:t>use</w:t>
      </w:r>
      <w:r>
        <w:rPr>
          <w:color w:val="231F20"/>
          <w:spacing w:val="-8"/>
        </w:rPr>
        <w:t> </w:t>
      </w:r>
      <w:r>
        <w:rPr>
          <w:color w:val="231F20"/>
        </w:rPr>
        <w:t>of</w:t>
      </w:r>
      <w:r>
        <w:rPr>
          <w:color w:val="231F20"/>
          <w:spacing w:val="-8"/>
        </w:rPr>
        <w:t> </w:t>
      </w:r>
      <w:r>
        <w:rPr>
          <w:color w:val="231F20"/>
        </w:rPr>
        <w:t>the</w:t>
      </w:r>
      <w:r>
        <w:rPr>
          <w:color w:val="231F20"/>
          <w:spacing w:val="-8"/>
        </w:rPr>
        <w:t> </w:t>
      </w:r>
      <w:r>
        <w:rPr>
          <w:color w:val="231F20"/>
        </w:rPr>
        <w:t>public</w:t>
      </w:r>
      <w:r>
        <w:rPr>
          <w:color w:val="231F20"/>
          <w:spacing w:val="-8"/>
        </w:rPr>
        <w:t> </w:t>
      </w:r>
      <w:r>
        <w:rPr>
          <w:color w:val="231F20"/>
        </w:rPr>
        <w:t>lands. An application must include a description of the proposed land use in sufficient</w:t>
      </w:r>
      <w:r>
        <w:rPr>
          <w:color w:val="231F20"/>
          <w:spacing w:val="-3"/>
        </w:rPr>
        <w:t> </w:t>
      </w:r>
      <w:r>
        <w:rPr>
          <w:color w:val="231F20"/>
        </w:rPr>
        <w:t>detail</w:t>
      </w:r>
      <w:r>
        <w:rPr>
          <w:color w:val="231F20"/>
          <w:spacing w:val="-3"/>
        </w:rPr>
        <w:t> </w:t>
      </w:r>
      <w:r>
        <w:rPr>
          <w:color w:val="231F20"/>
        </w:rPr>
        <w:t>to</w:t>
      </w:r>
      <w:r>
        <w:rPr>
          <w:color w:val="231F20"/>
          <w:spacing w:val="-3"/>
        </w:rPr>
        <w:t> </w:t>
      </w:r>
      <w:r>
        <w:rPr>
          <w:color w:val="231F20"/>
        </w:rPr>
        <w:t>enable</w:t>
      </w:r>
      <w:r>
        <w:rPr>
          <w:color w:val="231F20"/>
          <w:spacing w:val="-3"/>
        </w:rPr>
        <w:t> </w:t>
      </w:r>
      <w:r>
        <w:rPr>
          <w:color w:val="231F20"/>
        </w:rPr>
        <w:t>the</w:t>
      </w:r>
      <w:r>
        <w:rPr>
          <w:color w:val="231F20"/>
          <w:spacing w:val="-3"/>
        </w:rPr>
        <w:t> </w:t>
      </w:r>
      <w:r>
        <w:rPr>
          <w:color w:val="231F20"/>
        </w:rPr>
        <w:t>authorized</w:t>
      </w:r>
      <w:r>
        <w:rPr>
          <w:color w:val="231F20"/>
          <w:spacing w:val="-3"/>
        </w:rPr>
        <w:t> </w:t>
      </w:r>
      <w:r>
        <w:rPr>
          <w:color w:val="231F20"/>
        </w:rPr>
        <w:t>officer</w:t>
      </w:r>
      <w:r>
        <w:rPr>
          <w:color w:val="231F20"/>
          <w:spacing w:val="-3"/>
        </w:rPr>
        <w:t> </w:t>
      </w:r>
      <w:r>
        <w:rPr>
          <w:color w:val="231F20"/>
        </w:rPr>
        <w:t>to</w:t>
      </w:r>
      <w:r>
        <w:rPr>
          <w:color w:val="231F20"/>
          <w:spacing w:val="-3"/>
        </w:rPr>
        <w:t> </w:t>
      </w:r>
      <w:r>
        <w:rPr>
          <w:color w:val="231F20"/>
        </w:rPr>
        <w:t>evaluate</w:t>
      </w:r>
      <w:r>
        <w:rPr>
          <w:color w:val="231F20"/>
          <w:spacing w:val="-3"/>
        </w:rPr>
        <w:t> </w:t>
      </w:r>
      <w:r>
        <w:rPr>
          <w:color w:val="231F20"/>
        </w:rPr>
        <w:t>the</w:t>
      </w:r>
      <w:r>
        <w:rPr>
          <w:color w:val="231F20"/>
          <w:spacing w:val="-3"/>
        </w:rPr>
        <w:t> </w:t>
      </w:r>
      <w:r>
        <w:rPr>
          <w:color w:val="231F20"/>
        </w:rPr>
        <w:t>feasibility</w:t>
      </w:r>
      <w:r>
        <w:rPr>
          <w:color w:val="231F20"/>
          <w:spacing w:val="-3"/>
        </w:rPr>
        <w:t> </w:t>
      </w:r>
      <w:r>
        <w:rPr>
          <w:color w:val="231F20"/>
        </w:rPr>
        <w:t>of the</w:t>
      </w:r>
      <w:r>
        <w:rPr>
          <w:color w:val="231F20"/>
          <w:spacing w:val="-8"/>
        </w:rPr>
        <w:t> </w:t>
      </w:r>
      <w:r>
        <w:rPr>
          <w:color w:val="231F20"/>
        </w:rPr>
        <w:t>proposed</w:t>
      </w:r>
      <w:r>
        <w:rPr>
          <w:color w:val="231F20"/>
          <w:spacing w:val="-8"/>
        </w:rPr>
        <w:t> </w:t>
      </w:r>
      <w:r>
        <w:rPr>
          <w:color w:val="231F20"/>
        </w:rPr>
        <w:t>land</w:t>
      </w:r>
      <w:r>
        <w:rPr>
          <w:color w:val="231F20"/>
          <w:spacing w:val="-8"/>
        </w:rPr>
        <w:t> </w:t>
      </w:r>
      <w:r>
        <w:rPr>
          <w:color w:val="231F20"/>
        </w:rPr>
        <w:t>use,</w:t>
      </w:r>
      <w:r>
        <w:rPr>
          <w:color w:val="231F20"/>
          <w:spacing w:val="-8"/>
        </w:rPr>
        <w:t> </w:t>
      </w:r>
      <w:r>
        <w:rPr>
          <w:color w:val="231F20"/>
        </w:rPr>
        <w:t>the</w:t>
      </w:r>
      <w:r>
        <w:rPr>
          <w:color w:val="231F20"/>
          <w:spacing w:val="-8"/>
        </w:rPr>
        <w:t> </w:t>
      </w:r>
      <w:r>
        <w:rPr>
          <w:color w:val="231F20"/>
        </w:rPr>
        <w:t>impacts</w:t>
      </w:r>
      <w:r>
        <w:rPr>
          <w:color w:val="231F20"/>
          <w:spacing w:val="-8"/>
        </w:rPr>
        <w:t> </w:t>
      </w:r>
      <w:r>
        <w:rPr>
          <w:color w:val="231F20"/>
        </w:rPr>
        <w:t>if</w:t>
      </w:r>
      <w:r>
        <w:rPr>
          <w:color w:val="231F20"/>
          <w:spacing w:val="-8"/>
        </w:rPr>
        <w:t> </w:t>
      </w:r>
      <w:r>
        <w:rPr>
          <w:color w:val="231F20"/>
        </w:rPr>
        <w:t>any,</w:t>
      </w:r>
      <w:r>
        <w:rPr>
          <w:color w:val="231F20"/>
          <w:spacing w:val="-8"/>
        </w:rPr>
        <w:t> </w:t>
      </w:r>
      <w:r>
        <w:rPr>
          <w:color w:val="231F20"/>
        </w:rPr>
        <w:t>on</w:t>
      </w:r>
      <w:r>
        <w:rPr>
          <w:color w:val="231F20"/>
          <w:spacing w:val="-8"/>
        </w:rPr>
        <w:t> </w:t>
      </w:r>
      <w:r>
        <w:rPr>
          <w:color w:val="231F20"/>
        </w:rPr>
        <w:t>the</w:t>
      </w:r>
      <w:r>
        <w:rPr>
          <w:color w:val="231F20"/>
          <w:spacing w:val="-8"/>
        </w:rPr>
        <w:t> </w:t>
      </w:r>
      <w:r>
        <w:rPr>
          <w:color w:val="231F20"/>
        </w:rPr>
        <w:t>environment,</w:t>
      </w:r>
      <w:r>
        <w:rPr>
          <w:color w:val="231F20"/>
          <w:spacing w:val="-8"/>
        </w:rPr>
        <w:t> </w:t>
      </w:r>
      <w:r>
        <w:rPr>
          <w:color w:val="231F20"/>
        </w:rPr>
        <w:t>the</w:t>
      </w:r>
      <w:r>
        <w:rPr>
          <w:color w:val="231F20"/>
          <w:spacing w:val="-8"/>
        </w:rPr>
        <w:t> </w:t>
      </w:r>
      <w:r>
        <w:rPr>
          <w:color w:val="231F20"/>
        </w:rPr>
        <w:t>public</w:t>
      </w:r>
      <w:r>
        <w:rPr>
          <w:color w:val="231F20"/>
          <w:spacing w:val="-8"/>
        </w:rPr>
        <w:t> </w:t>
      </w:r>
      <w:r>
        <w:rPr>
          <w:color w:val="231F20"/>
        </w:rPr>
        <w:t>or other benefits from the proposed land use, the approximate cost of the proposal, any threat to the public health and safety posed by the proposal and whether the proposal is, in the proponent’s opinion, in conformance with BLM plans, programs and policies.</w:t>
      </w:r>
    </w:p>
    <w:p>
      <w:pPr>
        <w:pStyle w:val="Heading6"/>
        <w:spacing w:before="168"/>
      </w:pPr>
      <w:r>
        <w:rPr>
          <w:color w:val="231F20"/>
          <w:w w:val="85"/>
        </w:rPr>
        <w:t>National</w:t>
      </w:r>
      <w:r>
        <w:rPr>
          <w:color w:val="231F20"/>
          <w:spacing w:val="4"/>
        </w:rPr>
        <w:t> </w:t>
      </w:r>
      <w:r>
        <w:rPr>
          <w:color w:val="231F20"/>
          <w:spacing w:val="-2"/>
        </w:rPr>
        <w:t>Parks</w:t>
      </w:r>
    </w:p>
    <w:p>
      <w:pPr>
        <w:pStyle w:val="BodyText"/>
        <w:spacing w:line="261" w:lineRule="auto" w:before="132"/>
        <w:ind w:left="240" w:right="694"/>
        <w:jc w:val="both"/>
      </w:pPr>
      <w:r>
        <w:rPr>
          <w:color w:val="231F20"/>
        </w:rPr>
        <w:t>National Park Service (NPS) regulations prohibit possessing, destroying, injuring, defacing, removing, digging, or disturbing from its natural state living or dead wildlife or fish, or the parts or products thereof, such as </w:t>
      </w:r>
      <w:r>
        <w:rPr>
          <w:color w:val="231F20"/>
        </w:rPr>
        <w:t>ant• lers or nests (36 CFR 2.1.). Section 2.2 prohibits the taking of wildlife, except by authorized hunting and trapping activities conducted in accor• dance</w:t>
      </w:r>
      <w:r>
        <w:rPr>
          <w:color w:val="231F20"/>
          <w:spacing w:val="-3"/>
        </w:rPr>
        <w:t> </w:t>
      </w:r>
      <w:r>
        <w:rPr>
          <w:color w:val="231F20"/>
        </w:rPr>
        <w:t>with</w:t>
      </w:r>
      <w:r>
        <w:rPr>
          <w:color w:val="231F20"/>
          <w:spacing w:val="-3"/>
        </w:rPr>
        <w:t> </w:t>
      </w:r>
      <w:r>
        <w:rPr>
          <w:color w:val="231F20"/>
        </w:rPr>
        <w:t>paragraph</w:t>
      </w:r>
      <w:r>
        <w:rPr>
          <w:color w:val="231F20"/>
          <w:spacing w:val="-3"/>
        </w:rPr>
        <w:t> </w:t>
      </w:r>
      <w:r>
        <w:rPr>
          <w:color w:val="231F20"/>
        </w:rPr>
        <w:t>(b)</w:t>
      </w:r>
      <w:r>
        <w:rPr>
          <w:color w:val="231F20"/>
          <w:spacing w:val="-3"/>
        </w:rPr>
        <w:t> </w:t>
      </w:r>
      <w:r>
        <w:rPr>
          <w:color w:val="231F20"/>
        </w:rPr>
        <w:t>of</w:t>
      </w:r>
      <w:r>
        <w:rPr>
          <w:color w:val="231F20"/>
          <w:spacing w:val="-3"/>
        </w:rPr>
        <w:t> </w:t>
      </w:r>
      <w:r>
        <w:rPr>
          <w:color w:val="231F20"/>
        </w:rPr>
        <w:t>this</w:t>
      </w:r>
      <w:r>
        <w:rPr>
          <w:color w:val="231F20"/>
          <w:spacing w:val="-3"/>
        </w:rPr>
        <w:t> </w:t>
      </w:r>
      <w:r>
        <w:rPr>
          <w:color w:val="231F20"/>
        </w:rPr>
        <w:t>section</w:t>
      </w:r>
      <w:r>
        <w:rPr>
          <w:color w:val="231F20"/>
          <w:spacing w:val="-3"/>
        </w:rPr>
        <w:t> </w:t>
      </w:r>
      <w:r>
        <w:rPr>
          <w:color w:val="231F20"/>
        </w:rPr>
        <w:t>and</w:t>
      </w:r>
      <w:r>
        <w:rPr>
          <w:color w:val="231F20"/>
          <w:spacing w:val="-3"/>
        </w:rPr>
        <w:t> </w:t>
      </w:r>
      <w:r>
        <w:rPr>
          <w:color w:val="231F20"/>
        </w:rPr>
        <w:t>the</w:t>
      </w:r>
      <w:r>
        <w:rPr>
          <w:color w:val="231F20"/>
          <w:spacing w:val="-3"/>
        </w:rPr>
        <w:t> </w:t>
      </w:r>
      <w:r>
        <w:rPr>
          <w:color w:val="231F20"/>
        </w:rPr>
        <w:t>feeding,</w:t>
      </w:r>
      <w:r>
        <w:rPr>
          <w:color w:val="231F20"/>
          <w:spacing w:val="-3"/>
        </w:rPr>
        <w:t> </w:t>
      </w:r>
      <w:r>
        <w:rPr>
          <w:color w:val="231F20"/>
        </w:rPr>
        <w:t>touching,</w:t>
      </w:r>
      <w:r>
        <w:rPr>
          <w:color w:val="231F20"/>
          <w:spacing w:val="-3"/>
        </w:rPr>
        <w:t> </w:t>
      </w:r>
      <w:r>
        <w:rPr>
          <w:color w:val="231F20"/>
        </w:rPr>
        <w:t>teasing, frightening or intentional disturbing of wildlife nesting, breeding or other </w:t>
      </w:r>
      <w:r>
        <w:rPr>
          <w:color w:val="231F20"/>
          <w:spacing w:val="-2"/>
        </w:rPr>
        <w:t>activities.</w:t>
      </w:r>
      <w:r>
        <w:rPr>
          <w:color w:val="231F20"/>
          <w:spacing w:val="-9"/>
        </w:rPr>
        <w:t> </w:t>
      </w:r>
      <w:r>
        <w:rPr>
          <w:color w:val="231F20"/>
          <w:spacing w:val="-2"/>
        </w:rPr>
        <w:t>Possession</w:t>
      </w:r>
      <w:r>
        <w:rPr>
          <w:color w:val="231F20"/>
          <w:spacing w:val="-8"/>
        </w:rPr>
        <w:t> </w:t>
      </w:r>
      <w:r>
        <w:rPr>
          <w:color w:val="231F20"/>
          <w:spacing w:val="-2"/>
        </w:rPr>
        <w:t>of</w:t>
      </w:r>
      <w:r>
        <w:rPr>
          <w:color w:val="231F20"/>
          <w:spacing w:val="-9"/>
        </w:rPr>
        <w:t> </w:t>
      </w:r>
      <w:r>
        <w:rPr>
          <w:color w:val="231F20"/>
          <w:spacing w:val="-2"/>
        </w:rPr>
        <w:t>a</w:t>
      </w:r>
      <w:r>
        <w:rPr>
          <w:color w:val="231F20"/>
          <w:spacing w:val="-8"/>
        </w:rPr>
        <w:t> </w:t>
      </w:r>
      <w:r>
        <w:rPr>
          <w:color w:val="231F20"/>
          <w:spacing w:val="-2"/>
        </w:rPr>
        <w:t>weapon,</w:t>
      </w:r>
      <w:r>
        <w:rPr>
          <w:color w:val="231F20"/>
          <w:spacing w:val="-8"/>
        </w:rPr>
        <w:t> </w:t>
      </w:r>
      <w:r>
        <w:rPr>
          <w:color w:val="231F20"/>
          <w:spacing w:val="-2"/>
        </w:rPr>
        <w:t>net,</w:t>
      </w:r>
      <w:r>
        <w:rPr>
          <w:color w:val="231F20"/>
          <w:spacing w:val="-9"/>
        </w:rPr>
        <w:t> </w:t>
      </w:r>
      <w:r>
        <w:rPr>
          <w:color w:val="231F20"/>
          <w:spacing w:val="-2"/>
        </w:rPr>
        <w:t>or</w:t>
      </w:r>
      <w:r>
        <w:rPr>
          <w:color w:val="231F20"/>
          <w:spacing w:val="-8"/>
        </w:rPr>
        <w:t> </w:t>
      </w:r>
      <w:r>
        <w:rPr>
          <w:color w:val="231F20"/>
          <w:spacing w:val="-2"/>
        </w:rPr>
        <w:t>trap</w:t>
      </w:r>
      <w:r>
        <w:rPr>
          <w:color w:val="231F20"/>
          <w:spacing w:val="-8"/>
        </w:rPr>
        <w:t> </w:t>
      </w:r>
      <w:r>
        <w:rPr>
          <w:color w:val="231F20"/>
          <w:spacing w:val="-2"/>
        </w:rPr>
        <w:t>without</w:t>
      </w:r>
      <w:r>
        <w:rPr>
          <w:color w:val="231F20"/>
          <w:spacing w:val="-9"/>
        </w:rPr>
        <w:t> </w:t>
      </w:r>
      <w:r>
        <w:rPr>
          <w:color w:val="231F20"/>
          <w:spacing w:val="-2"/>
        </w:rPr>
        <w:t>a</w:t>
      </w:r>
      <w:r>
        <w:rPr>
          <w:color w:val="231F20"/>
          <w:spacing w:val="-8"/>
        </w:rPr>
        <w:t> </w:t>
      </w:r>
      <w:r>
        <w:rPr>
          <w:color w:val="231F20"/>
          <w:spacing w:val="-2"/>
        </w:rPr>
        <w:t>permit</w:t>
      </w:r>
      <w:r>
        <w:rPr>
          <w:color w:val="231F20"/>
          <w:spacing w:val="-9"/>
        </w:rPr>
        <w:t> </w:t>
      </w:r>
      <w:r>
        <w:rPr>
          <w:color w:val="231F20"/>
          <w:spacing w:val="-2"/>
        </w:rPr>
        <w:t>is</w:t>
      </w:r>
      <w:r>
        <w:rPr>
          <w:color w:val="231F20"/>
          <w:spacing w:val="-8"/>
        </w:rPr>
        <w:t> </w:t>
      </w:r>
      <w:r>
        <w:rPr>
          <w:color w:val="231F20"/>
          <w:spacing w:val="-2"/>
        </w:rPr>
        <w:t>prohibited.</w:t>
      </w:r>
    </w:p>
    <w:p>
      <w:pPr>
        <w:pStyle w:val="BodyText"/>
        <w:spacing w:line="261" w:lineRule="auto" w:before="175"/>
        <w:ind w:left="240" w:right="694"/>
        <w:jc w:val="both"/>
      </w:pPr>
      <w:r>
        <w:rPr>
          <w:color w:val="231F20"/>
        </w:rPr>
        <w:t>There is no specific regulation pertaining to scientific research other than the</w:t>
      </w:r>
      <w:r>
        <w:rPr>
          <w:color w:val="231F20"/>
          <w:spacing w:val="-10"/>
        </w:rPr>
        <w:t> </w:t>
      </w:r>
      <w:r>
        <w:rPr>
          <w:color w:val="231F20"/>
        </w:rPr>
        <w:t>collecting</w:t>
      </w:r>
      <w:r>
        <w:rPr>
          <w:color w:val="231F20"/>
          <w:spacing w:val="-10"/>
        </w:rPr>
        <w:t> </w:t>
      </w:r>
      <w:r>
        <w:rPr>
          <w:color w:val="231F20"/>
        </w:rPr>
        <w:t>regulation</w:t>
      </w:r>
      <w:r>
        <w:rPr>
          <w:color w:val="231F20"/>
          <w:spacing w:val="-10"/>
        </w:rPr>
        <w:t> </w:t>
      </w:r>
      <w:r>
        <w:rPr>
          <w:color w:val="231F20"/>
        </w:rPr>
        <w:t>discussed</w:t>
      </w:r>
      <w:r>
        <w:rPr>
          <w:color w:val="231F20"/>
          <w:spacing w:val="-10"/>
        </w:rPr>
        <w:t> </w:t>
      </w:r>
      <w:r>
        <w:rPr>
          <w:color w:val="231F20"/>
        </w:rPr>
        <w:t>below.</w:t>
      </w:r>
      <w:r>
        <w:rPr>
          <w:color w:val="231F20"/>
          <w:spacing w:val="-10"/>
        </w:rPr>
        <w:t> </w:t>
      </w:r>
      <w:r>
        <w:rPr>
          <w:color w:val="231F20"/>
        </w:rPr>
        <w:t>Currently,</w:t>
      </w:r>
      <w:r>
        <w:rPr>
          <w:color w:val="231F20"/>
          <w:spacing w:val="-10"/>
        </w:rPr>
        <w:t> </w:t>
      </w:r>
      <w:r>
        <w:rPr>
          <w:color w:val="231F20"/>
        </w:rPr>
        <w:t>the</w:t>
      </w:r>
      <w:r>
        <w:rPr>
          <w:color w:val="231F20"/>
          <w:spacing w:val="-10"/>
        </w:rPr>
        <w:t> </w:t>
      </w:r>
      <w:r>
        <w:rPr>
          <w:color w:val="231F20"/>
        </w:rPr>
        <w:t>NPS</w:t>
      </w:r>
      <w:r>
        <w:rPr>
          <w:color w:val="231F20"/>
          <w:spacing w:val="-10"/>
        </w:rPr>
        <w:t> </w:t>
      </w:r>
      <w:r>
        <w:rPr>
          <w:color w:val="231F20"/>
        </w:rPr>
        <w:t>policy</w:t>
      </w:r>
      <w:r>
        <w:rPr>
          <w:color w:val="231F20"/>
          <w:spacing w:val="-10"/>
        </w:rPr>
        <w:t> </w:t>
      </w:r>
      <w:r>
        <w:rPr>
          <w:color w:val="231F20"/>
        </w:rPr>
        <w:t>regard• ing</w:t>
      </w:r>
      <w:r>
        <w:rPr>
          <w:color w:val="231F20"/>
          <w:spacing w:val="-9"/>
        </w:rPr>
        <w:t> </w:t>
      </w:r>
      <w:r>
        <w:rPr>
          <w:color w:val="231F20"/>
        </w:rPr>
        <w:t>research</w:t>
      </w:r>
      <w:r>
        <w:rPr>
          <w:color w:val="231F20"/>
          <w:spacing w:val="-9"/>
        </w:rPr>
        <w:t> </w:t>
      </w:r>
      <w:r>
        <w:rPr>
          <w:color w:val="231F20"/>
        </w:rPr>
        <w:t>is</w:t>
      </w:r>
      <w:r>
        <w:rPr>
          <w:color w:val="231F20"/>
          <w:spacing w:val="-9"/>
        </w:rPr>
        <w:t> </w:t>
      </w:r>
      <w:r>
        <w:rPr>
          <w:color w:val="231F20"/>
        </w:rPr>
        <w:t>found</w:t>
      </w:r>
      <w:r>
        <w:rPr>
          <w:color w:val="231F20"/>
          <w:spacing w:val="-9"/>
        </w:rPr>
        <w:t> </w:t>
      </w:r>
      <w:r>
        <w:rPr>
          <w:color w:val="231F20"/>
        </w:rPr>
        <w:t>in</w:t>
      </w:r>
      <w:r>
        <w:rPr>
          <w:color w:val="231F20"/>
          <w:spacing w:val="-9"/>
        </w:rPr>
        <w:t> </w:t>
      </w:r>
      <w:r>
        <w:rPr>
          <w:color w:val="231F20"/>
        </w:rPr>
        <w:t>its</w:t>
      </w:r>
      <w:r>
        <w:rPr>
          <w:color w:val="231F20"/>
          <w:spacing w:val="-9"/>
        </w:rPr>
        <w:t> </w:t>
      </w:r>
      <w:r>
        <w:rPr>
          <w:color w:val="231F20"/>
        </w:rPr>
        <w:t>Administrative</w:t>
      </w:r>
      <w:r>
        <w:rPr>
          <w:color w:val="231F20"/>
          <w:spacing w:val="-9"/>
        </w:rPr>
        <w:t> </w:t>
      </w:r>
      <w:r>
        <w:rPr>
          <w:color w:val="231F20"/>
        </w:rPr>
        <w:t>Guide,</w:t>
      </w:r>
      <w:r>
        <w:rPr>
          <w:color w:val="231F20"/>
          <w:spacing w:val="-9"/>
        </w:rPr>
        <w:t> </w:t>
      </w:r>
      <w:r>
        <w:rPr>
          <w:color w:val="231F20"/>
        </w:rPr>
        <w:t>which</w:t>
      </w:r>
      <w:r>
        <w:rPr>
          <w:color w:val="231F20"/>
          <w:spacing w:val="-9"/>
        </w:rPr>
        <w:t> </w:t>
      </w:r>
      <w:r>
        <w:rPr>
          <w:color w:val="231F20"/>
        </w:rPr>
        <w:t>pertains</w:t>
      </w:r>
      <w:r>
        <w:rPr>
          <w:color w:val="231F20"/>
          <w:spacing w:val="-9"/>
        </w:rPr>
        <w:t> </w:t>
      </w:r>
      <w:r>
        <w:rPr>
          <w:color w:val="231F20"/>
        </w:rPr>
        <w:t>to</w:t>
      </w:r>
      <w:r>
        <w:rPr>
          <w:color w:val="231F20"/>
          <w:spacing w:val="-9"/>
        </w:rPr>
        <w:t> </w:t>
      </w:r>
      <w:r>
        <w:rPr>
          <w:color w:val="231F20"/>
        </w:rPr>
        <w:t>all</w:t>
      </w:r>
      <w:r>
        <w:rPr>
          <w:color w:val="231F20"/>
          <w:spacing w:val="-9"/>
        </w:rPr>
        <w:t> </w:t>
      </w:r>
      <w:r>
        <w:rPr>
          <w:color w:val="231F20"/>
        </w:rPr>
        <w:t>scien• tific research, Application Procedures and Requirements for Research and Collecting Permits, and the Guidelines for Study Proposals. In 1999, NPS began an effort to develop a research and collecting permit and reporting</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359" w:right="575"/>
        <w:jc w:val="both"/>
      </w:pPr>
      <w:r>
        <w:rPr>
          <w:color w:val="231F20"/>
        </w:rPr>
        <w:t>system.</w:t>
      </w:r>
      <w:r>
        <w:rPr>
          <w:color w:val="231F20"/>
          <w:spacing w:val="-2"/>
        </w:rPr>
        <w:t> </w:t>
      </w:r>
      <w:r>
        <w:rPr>
          <w:color w:val="231F20"/>
        </w:rPr>
        <w:t>Researchers</w:t>
      </w:r>
      <w:r>
        <w:rPr>
          <w:color w:val="231F20"/>
          <w:spacing w:val="-2"/>
        </w:rPr>
        <w:t> </w:t>
      </w:r>
      <w:r>
        <w:rPr>
          <w:color w:val="231F20"/>
        </w:rPr>
        <w:t>are</w:t>
      </w:r>
      <w:r>
        <w:rPr>
          <w:color w:val="231F20"/>
          <w:spacing w:val="-2"/>
        </w:rPr>
        <w:t> </w:t>
      </w:r>
      <w:r>
        <w:rPr>
          <w:color w:val="231F20"/>
        </w:rPr>
        <w:t>required</w:t>
      </w:r>
      <w:r>
        <w:rPr>
          <w:color w:val="231F20"/>
          <w:spacing w:val="-2"/>
        </w:rPr>
        <w:t> </w:t>
      </w:r>
      <w:r>
        <w:rPr>
          <w:color w:val="231F20"/>
        </w:rPr>
        <w:t>to</w:t>
      </w:r>
      <w:r>
        <w:rPr>
          <w:color w:val="231F20"/>
          <w:spacing w:val="-2"/>
        </w:rPr>
        <w:t> </w:t>
      </w:r>
      <w:r>
        <w:rPr>
          <w:color w:val="231F20"/>
        </w:rPr>
        <w:t>submit</w:t>
      </w:r>
      <w:r>
        <w:rPr>
          <w:color w:val="231F20"/>
          <w:spacing w:val="-2"/>
        </w:rPr>
        <w:t> </w:t>
      </w:r>
      <w:r>
        <w:rPr>
          <w:color w:val="231F20"/>
        </w:rPr>
        <w:t>research</w:t>
      </w:r>
      <w:r>
        <w:rPr>
          <w:color w:val="231F20"/>
          <w:spacing w:val="-2"/>
        </w:rPr>
        <w:t> </w:t>
      </w:r>
      <w:r>
        <w:rPr>
          <w:color w:val="231F20"/>
        </w:rPr>
        <w:t>proposals,</w:t>
      </w:r>
      <w:r>
        <w:rPr>
          <w:color w:val="231F20"/>
          <w:spacing w:val="-2"/>
        </w:rPr>
        <w:t> </w:t>
      </w:r>
      <w:r>
        <w:rPr>
          <w:color w:val="231F20"/>
        </w:rPr>
        <w:t>which</w:t>
      </w:r>
      <w:r>
        <w:rPr>
          <w:color w:val="231F20"/>
          <w:spacing w:val="-2"/>
        </w:rPr>
        <w:t> </w:t>
      </w:r>
      <w:r>
        <w:rPr>
          <w:color w:val="231F20"/>
        </w:rPr>
        <w:t>are reviewed by the NPS for scientific validity and actual or potential impact to park</w:t>
      </w:r>
      <w:r>
        <w:rPr>
          <w:color w:val="231F20"/>
          <w:spacing w:val="-10"/>
        </w:rPr>
        <w:t> </w:t>
      </w:r>
      <w:r>
        <w:rPr>
          <w:color w:val="231F20"/>
        </w:rPr>
        <w:t>resources,</w:t>
      </w:r>
      <w:r>
        <w:rPr>
          <w:color w:val="231F20"/>
          <w:spacing w:val="-10"/>
        </w:rPr>
        <w:t> </w:t>
      </w:r>
      <w:r>
        <w:rPr>
          <w:color w:val="231F20"/>
        </w:rPr>
        <w:t>among</w:t>
      </w:r>
      <w:r>
        <w:rPr>
          <w:color w:val="231F20"/>
          <w:spacing w:val="-10"/>
        </w:rPr>
        <w:t> </w:t>
      </w:r>
      <w:r>
        <w:rPr>
          <w:color w:val="231F20"/>
        </w:rPr>
        <w:t>other</w:t>
      </w:r>
      <w:r>
        <w:rPr>
          <w:color w:val="231F20"/>
          <w:spacing w:val="-10"/>
        </w:rPr>
        <w:t> </w:t>
      </w:r>
      <w:r>
        <w:rPr>
          <w:color w:val="231F20"/>
        </w:rPr>
        <w:t>things.</w:t>
      </w:r>
      <w:r>
        <w:rPr>
          <w:color w:val="231F20"/>
          <w:spacing w:val="-10"/>
        </w:rPr>
        <w:t> </w:t>
      </w:r>
      <w:r>
        <w:rPr>
          <w:color w:val="231F20"/>
        </w:rPr>
        <w:t>The</w:t>
      </w:r>
      <w:r>
        <w:rPr>
          <w:color w:val="231F20"/>
          <w:spacing w:val="-10"/>
        </w:rPr>
        <w:t> </w:t>
      </w:r>
      <w:r>
        <w:rPr>
          <w:color w:val="231F20"/>
        </w:rPr>
        <w:t>NPS</w:t>
      </w:r>
      <w:r>
        <w:rPr>
          <w:color w:val="231F20"/>
          <w:spacing w:val="-10"/>
        </w:rPr>
        <w:t> </w:t>
      </w:r>
      <w:r>
        <w:rPr>
          <w:color w:val="231F20"/>
        </w:rPr>
        <w:t>may</w:t>
      </w:r>
      <w:r>
        <w:rPr>
          <w:color w:val="231F20"/>
          <w:spacing w:val="-10"/>
        </w:rPr>
        <w:t> </w:t>
      </w:r>
      <w:r>
        <w:rPr>
          <w:color w:val="231F20"/>
        </w:rPr>
        <w:t>impose</w:t>
      </w:r>
      <w:r>
        <w:rPr>
          <w:color w:val="231F20"/>
          <w:spacing w:val="-10"/>
        </w:rPr>
        <w:t> </w:t>
      </w:r>
      <w:r>
        <w:rPr>
          <w:color w:val="231F20"/>
        </w:rPr>
        <w:t>any</w:t>
      </w:r>
      <w:r>
        <w:rPr>
          <w:color w:val="231F20"/>
          <w:spacing w:val="-10"/>
        </w:rPr>
        <w:t> </w:t>
      </w:r>
      <w:r>
        <w:rPr>
          <w:color w:val="231F20"/>
        </w:rPr>
        <w:t>conditions</w:t>
      </w:r>
      <w:r>
        <w:rPr>
          <w:color w:val="231F20"/>
          <w:spacing w:val="-10"/>
        </w:rPr>
        <w:t> </w:t>
      </w:r>
      <w:r>
        <w:rPr>
          <w:color w:val="231F20"/>
        </w:rPr>
        <w:t>it deems appropriate. In reviewing applications, the NPS considers, among other</w:t>
      </w:r>
      <w:r>
        <w:rPr>
          <w:color w:val="231F20"/>
          <w:spacing w:val="-1"/>
        </w:rPr>
        <w:t> </w:t>
      </w:r>
      <w:r>
        <w:rPr>
          <w:color w:val="231F20"/>
        </w:rPr>
        <w:t>things,</w:t>
      </w:r>
      <w:r>
        <w:rPr>
          <w:color w:val="231F20"/>
          <w:spacing w:val="-1"/>
        </w:rPr>
        <w:t> </w:t>
      </w:r>
      <w:r>
        <w:rPr>
          <w:color w:val="231F20"/>
        </w:rPr>
        <w:t>whether</w:t>
      </w:r>
      <w:r>
        <w:rPr>
          <w:color w:val="231F20"/>
          <w:spacing w:val="-1"/>
        </w:rPr>
        <w:t> </w:t>
      </w:r>
      <w:r>
        <w:rPr>
          <w:color w:val="231F20"/>
        </w:rPr>
        <w:t>the</w:t>
      </w:r>
      <w:r>
        <w:rPr>
          <w:color w:val="231F20"/>
          <w:spacing w:val="-1"/>
        </w:rPr>
        <w:t> </w:t>
      </w:r>
      <w:r>
        <w:rPr>
          <w:color w:val="231F20"/>
        </w:rPr>
        <w:t>proposed</w:t>
      </w:r>
      <w:r>
        <w:rPr>
          <w:color w:val="231F20"/>
          <w:spacing w:val="-1"/>
        </w:rPr>
        <w:t> </w:t>
      </w:r>
      <w:r>
        <w:rPr>
          <w:color w:val="231F20"/>
        </w:rPr>
        <w:t>research</w:t>
      </w:r>
      <w:r>
        <w:rPr>
          <w:color w:val="231F20"/>
          <w:spacing w:val="-1"/>
        </w:rPr>
        <w:t> </w:t>
      </w:r>
      <w:r>
        <w:rPr>
          <w:color w:val="231F20"/>
        </w:rPr>
        <w:t>contributes</w:t>
      </w:r>
      <w:r>
        <w:rPr>
          <w:color w:val="231F20"/>
          <w:spacing w:val="-1"/>
        </w:rPr>
        <w:t> </w:t>
      </w:r>
      <w:r>
        <w:rPr>
          <w:color w:val="231F20"/>
        </w:rPr>
        <w:t>information</w:t>
      </w:r>
      <w:r>
        <w:rPr>
          <w:color w:val="231F20"/>
          <w:spacing w:val="-1"/>
        </w:rPr>
        <w:t> </w:t>
      </w:r>
      <w:r>
        <w:rPr>
          <w:color w:val="231F20"/>
        </w:rPr>
        <w:t>useful to</w:t>
      </w:r>
      <w:r>
        <w:rPr>
          <w:color w:val="231F20"/>
          <w:spacing w:val="-3"/>
        </w:rPr>
        <w:t> </w:t>
      </w:r>
      <w:r>
        <w:rPr>
          <w:color w:val="231F20"/>
        </w:rPr>
        <w:t>an</w:t>
      </w:r>
      <w:r>
        <w:rPr>
          <w:color w:val="231F20"/>
          <w:spacing w:val="-3"/>
        </w:rPr>
        <w:t> </w:t>
      </w:r>
      <w:r>
        <w:rPr>
          <w:color w:val="231F20"/>
        </w:rPr>
        <w:t>increased</w:t>
      </w:r>
      <w:r>
        <w:rPr>
          <w:color w:val="231F20"/>
          <w:spacing w:val="-3"/>
        </w:rPr>
        <w:t> </w:t>
      </w:r>
      <w:r>
        <w:rPr>
          <w:color w:val="231F20"/>
        </w:rPr>
        <w:t>understanding</w:t>
      </w:r>
      <w:r>
        <w:rPr>
          <w:color w:val="231F20"/>
          <w:spacing w:val="-3"/>
        </w:rPr>
        <w:t> </w:t>
      </w:r>
      <w:r>
        <w:rPr>
          <w:color w:val="231F20"/>
        </w:rPr>
        <w:t>of</w:t>
      </w:r>
      <w:r>
        <w:rPr>
          <w:color w:val="231F20"/>
          <w:spacing w:val="-3"/>
        </w:rPr>
        <w:t> </w:t>
      </w:r>
      <w:r>
        <w:rPr>
          <w:color w:val="231F20"/>
        </w:rPr>
        <w:t>park</w:t>
      </w:r>
      <w:r>
        <w:rPr>
          <w:color w:val="231F20"/>
          <w:spacing w:val="-3"/>
        </w:rPr>
        <w:t> </w:t>
      </w:r>
      <w:r>
        <w:rPr>
          <w:color w:val="231F20"/>
        </w:rPr>
        <w:t>resources</w:t>
      </w:r>
      <w:r>
        <w:rPr>
          <w:color w:val="231F20"/>
          <w:spacing w:val="-3"/>
        </w:rPr>
        <w:t> </w:t>
      </w:r>
      <w:r>
        <w:rPr>
          <w:color w:val="231F20"/>
        </w:rPr>
        <w:t>or</w:t>
      </w:r>
      <w:r>
        <w:rPr>
          <w:color w:val="231F20"/>
          <w:spacing w:val="-3"/>
        </w:rPr>
        <w:t> </w:t>
      </w:r>
      <w:r>
        <w:rPr>
          <w:color w:val="231F20"/>
        </w:rPr>
        <w:t>addresses</w:t>
      </w:r>
      <w:r>
        <w:rPr>
          <w:color w:val="231F20"/>
          <w:spacing w:val="-3"/>
        </w:rPr>
        <w:t> </w:t>
      </w:r>
      <w:r>
        <w:rPr>
          <w:color w:val="231F20"/>
        </w:rPr>
        <w:t>problems</w:t>
      </w:r>
      <w:r>
        <w:rPr>
          <w:color w:val="231F20"/>
          <w:spacing w:val="-3"/>
        </w:rPr>
        <w:t> </w:t>
      </w:r>
      <w:r>
        <w:rPr>
          <w:color w:val="231F20"/>
        </w:rPr>
        <w:t>or questions of importance to science or society and shows promise of mak• ing an important contribution to humankind’s knowledge of the subject matter. The qualifications of the applicant are also reviewed.</w:t>
      </w:r>
    </w:p>
    <w:p>
      <w:pPr>
        <w:pStyle w:val="BodyText"/>
        <w:spacing w:line="261" w:lineRule="auto" w:before="173"/>
        <w:ind w:left="359" w:right="573"/>
        <w:jc w:val="both"/>
      </w:pPr>
      <w:r>
        <w:rPr>
          <w:color w:val="231F20"/>
        </w:rPr>
        <w:t>Scientific collecting, including the taking of plants, fish, wildlife, rocks or minerals is regulated by 36 CFR 2.5. A specimen collection permit may be issued only to an official representative of a reputable scientific or </w:t>
      </w:r>
      <w:r>
        <w:rPr>
          <w:color w:val="231F20"/>
        </w:rPr>
        <w:t>educa• </w:t>
      </w:r>
      <w:r>
        <w:rPr>
          <w:color w:val="231F20"/>
          <w:spacing w:val="-2"/>
        </w:rPr>
        <w:t>tional</w:t>
      </w:r>
      <w:r>
        <w:rPr>
          <w:color w:val="231F20"/>
          <w:spacing w:val="-6"/>
        </w:rPr>
        <w:t> </w:t>
      </w:r>
      <w:r>
        <w:rPr>
          <w:color w:val="231F20"/>
          <w:spacing w:val="-2"/>
        </w:rPr>
        <w:t>institution</w:t>
      </w:r>
      <w:r>
        <w:rPr>
          <w:color w:val="231F20"/>
          <w:spacing w:val="-6"/>
        </w:rPr>
        <w:t> </w:t>
      </w:r>
      <w:r>
        <w:rPr>
          <w:color w:val="231F20"/>
          <w:spacing w:val="-2"/>
        </w:rPr>
        <w:t>or</w:t>
      </w:r>
      <w:r>
        <w:rPr>
          <w:color w:val="231F20"/>
          <w:spacing w:val="-6"/>
        </w:rPr>
        <w:t> </w:t>
      </w:r>
      <w:r>
        <w:rPr>
          <w:color w:val="231F20"/>
          <w:spacing w:val="-2"/>
        </w:rPr>
        <w:t>a</w:t>
      </w:r>
      <w:r>
        <w:rPr>
          <w:color w:val="231F20"/>
          <w:spacing w:val="-6"/>
        </w:rPr>
        <w:t> </w:t>
      </w:r>
      <w:r>
        <w:rPr>
          <w:color w:val="231F20"/>
          <w:spacing w:val="-2"/>
        </w:rPr>
        <w:t>State</w:t>
      </w:r>
      <w:r>
        <w:rPr>
          <w:color w:val="231F20"/>
          <w:spacing w:val="-6"/>
        </w:rPr>
        <w:t> </w:t>
      </w:r>
      <w:r>
        <w:rPr>
          <w:color w:val="231F20"/>
          <w:spacing w:val="-2"/>
        </w:rPr>
        <w:t>or</w:t>
      </w:r>
      <w:r>
        <w:rPr>
          <w:color w:val="231F20"/>
          <w:spacing w:val="-6"/>
        </w:rPr>
        <w:t> </w:t>
      </w:r>
      <w:r>
        <w:rPr>
          <w:color w:val="231F20"/>
          <w:spacing w:val="-2"/>
        </w:rPr>
        <w:t>Federal</w:t>
      </w:r>
      <w:r>
        <w:rPr>
          <w:color w:val="231F20"/>
          <w:spacing w:val="-6"/>
        </w:rPr>
        <w:t> </w:t>
      </w:r>
      <w:r>
        <w:rPr>
          <w:color w:val="231F20"/>
          <w:spacing w:val="-2"/>
        </w:rPr>
        <w:t>agency</w:t>
      </w:r>
      <w:r>
        <w:rPr>
          <w:color w:val="231F20"/>
          <w:spacing w:val="-6"/>
        </w:rPr>
        <w:t> </w:t>
      </w:r>
      <w:r>
        <w:rPr>
          <w:color w:val="231F20"/>
          <w:spacing w:val="-2"/>
        </w:rPr>
        <w:t>for</w:t>
      </w:r>
      <w:r>
        <w:rPr>
          <w:color w:val="231F20"/>
          <w:spacing w:val="-6"/>
        </w:rPr>
        <w:t> </w:t>
      </w:r>
      <w:r>
        <w:rPr>
          <w:color w:val="231F20"/>
          <w:spacing w:val="-2"/>
        </w:rPr>
        <w:t>specific</w:t>
      </w:r>
      <w:r>
        <w:rPr>
          <w:color w:val="231F20"/>
          <w:spacing w:val="-6"/>
        </w:rPr>
        <w:t> </w:t>
      </w:r>
      <w:r>
        <w:rPr>
          <w:color w:val="231F20"/>
          <w:spacing w:val="-2"/>
        </w:rPr>
        <w:t>purposes</w:t>
      </w:r>
      <w:r>
        <w:rPr>
          <w:color w:val="231F20"/>
          <w:spacing w:val="-6"/>
        </w:rPr>
        <w:t> </w:t>
      </w:r>
      <w:r>
        <w:rPr>
          <w:color w:val="231F20"/>
          <w:spacing w:val="-2"/>
        </w:rPr>
        <w:t>described </w:t>
      </w:r>
      <w:r>
        <w:rPr>
          <w:color w:val="231F20"/>
        </w:rPr>
        <w:t>in the regulations. A permit to take an endangered or threatened species listed</w:t>
      </w:r>
      <w:r>
        <w:rPr>
          <w:color w:val="231F20"/>
          <w:spacing w:val="-5"/>
        </w:rPr>
        <w:t> </w:t>
      </w:r>
      <w:r>
        <w:rPr>
          <w:color w:val="231F20"/>
        </w:rPr>
        <w:t>pursuant</w:t>
      </w:r>
      <w:r>
        <w:rPr>
          <w:color w:val="231F20"/>
          <w:spacing w:val="-5"/>
        </w:rPr>
        <w:t> </w:t>
      </w:r>
      <w:r>
        <w:rPr>
          <w:color w:val="231F20"/>
        </w:rPr>
        <w:t>to</w:t>
      </w:r>
      <w:r>
        <w:rPr>
          <w:color w:val="231F20"/>
          <w:spacing w:val="-5"/>
        </w:rPr>
        <w:t> </w:t>
      </w:r>
      <w:r>
        <w:rPr>
          <w:color w:val="231F20"/>
        </w:rPr>
        <w:t>the</w:t>
      </w:r>
      <w:r>
        <w:rPr>
          <w:color w:val="231F20"/>
          <w:spacing w:val="-5"/>
        </w:rPr>
        <w:t> </w:t>
      </w:r>
      <w:r>
        <w:rPr>
          <w:color w:val="231F20"/>
        </w:rPr>
        <w:t>Endangered</w:t>
      </w:r>
      <w:r>
        <w:rPr>
          <w:color w:val="231F20"/>
          <w:spacing w:val="-5"/>
        </w:rPr>
        <w:t> </w:t>
      </w:r>
      <w:r>
        <w:rPr>
          <w:color w:val="231F20"/>
        </w:rPr>
        <w:t>Species</w:t>
      </w:r>
      <w:r>
        <w:rPr>
          <w:color w:val="231F20"/>
          <w:spacing w:val="-5"/>
        </w:rPr>
        <w:t> </w:t>
      </w:r>
      <w:r>
        <w:rPr>
          <w:color w:val="231F20"/>
        </w:rPr>
        <w:t>Act,</w:t>
      </w:r>
      <w:r>
        <w:rPr>
          <w:color w:val="231F20"/>
          <w:spacing w:val="-5"/>
        </w:rPr>
        <w:t> </w:t>
      </w:r>
      <w:r>
        <w:rPr>
          <w:color w:val="231F20"/>
        </w:rPr>
        <w:t>or</w:t>
      </w:r>
      <w:r>
        <w:rPr>
          <w:color w:val="231F20"/>
          <w:spacing w:val="-5"/>
        </w:rPr>
        <w:t> </w:t>
      </w:r>
      <w:r>
        <w:rPr>
          <w:color w:val="231F20"/>
        </w:rPr>
        <w:t>similarly</w:t>
      </w:r>
      <w:r>
        <w:rPr>
          <w:color w:val="231F20"/>
          <w:spacing w:val="-5"/>
        </w:rPr>
        <w:t> </w:t>
      </w:r>
      <w:r>
        <w:rPr>
          <w:color w:val="231F20"/>
        </w:rPr>
        <w:t>identified</w:t>
      </w:r>
      <w:r>
        <w:rPr>
          <w:color w:val="231F20"/>
          <w:spacing w:val="-5"/>
        </w:rPr>
        <w:t> </w:t>
      </w:r>
      <w:r>
        <w:rPr>
          <w:color w:val="231F20"/>
        </w:rPr>
        <w:t>by</w:t>
      </w:r>
      <w:r>
        <w:rPr>
          <w:color w:val="231F20"/>
          <w:spacing w:val="-5"/>
        </w:rPr>
        <w:t> </w:t>
      </w:r>
      <w:r>
        <w:rPr>
          <w:color w:val="231F20"/>
        </w:rPr>
        <w:t>the States,</w:t>
      </w:r>
      <w:r>
        <w:rPr>
          <w:color w:val="231F20"/>
          <w:spacing w:val="-8"/>
        </w:rPr>
        <w:t> </w:t>
      </w:r>
      <w:r>
        <w:rPr>
          <w:color w:val="231F20"/>
        </w:rPr>
        <w:t>may</w:t>
      </w:r>
      <w:r>
        <w:rPr>
          <w:color w:val="231F20"/>
          <w:spacing w:val="-8"/>
        </w:rPr>
        <w:t> </w:t>
      </w:r>
      <w:r>
        <w:rPr>
          <w:color w:val="231F20"/>
        </w:rPr>
        <w:t>not</w:t>
      </w:r>
      <w:r>
        <w:rPr>
          <w:color w:val="231F20"/>
          <w:spacing w:val="-8"/>
        </w:rPr>
        <w:t> </w:t>
      </w:r>
      <w:r>
        <w:rPr>
          <w:color w:val="231F20"/>
        </w:rPr>
        <w:t>be</w:t>
      </w:r>
      <w:r>
        <w:rPr>
          <w:color w:val="231F20"/>
          <w:spacing w:val="-8"/>
        </w:rPr>
        <w:t> </w:t>
      </w:r>
      <w:r>
        <w:rPr>
          <w:color w:val="231F20"/>
        </w:rPr>
        <w:t>issued</w:t>
      </w:r>
      <w:r>
        <w:rPr>
          <w:color w:val="231F20"/>
          <w:spacing w:val="-8"/>
        </w:rPr>
        <w:t> </w:t>
      </w:r>
      <w:r>
        <w:rPr>
          <w:color w:val="231F20"/>
        </w:rPr>
        <w:t>unless</w:t>
      </w:r>
      <w:r>
        <w:rPr>
          <w:color w:val="231F20"/>
          <w:spacing w:val="-8"/>
        </w:rPr>
        <w:t> </w:t>
      </w:r>
      <w:r>
        <w:rPr>
          <w:color w:val="231F20"/>
        </w:rPr>
        <w:t>the</w:t>
      </w:r>
      <w:r>
        <w:rPr>
          <w:color w:val="231F20"/>
          <w:spacing w:val="-8"/>
        </w:rPr>
        <w:t> </w:t>
      </w:r>
      <w:r>
        <w:rPr>
          <w:color w:val="231F20"/>
        </w:rPr>
        <w:t>species</w:t>
      </w:r>
      <w:r>
        <w:rPr>
          <w:color w:val="231F20"/>
          <w:spacing w:val="-8"/>
        </w:rPr>
        <w:t> </w:t>
      </w:r>
      <w:r>
        <w:rPr>
          <w:color w:val="231F20"/>
        </w:rPr>
        <w:t>cannot</w:t>
      </w:r>
      <w:r>
        <w:rPr>
          <w:color w:val="231F20"/>
          <w:spacing w:val="-8"/>
        </w:rPr>
        <w:t> </w:t>
      </w:r>
      <w:r>
        <w:rPr>
          <w:color w:val="231F20"/>
        </w:rPr>
        <w:t>be</w:t>
      </w:r>
      <w:r>
        <w:rPr>
          <w:color w:val="231F20"/>
          <w:spacing w:val="-8"/>
        </w:rPr>
        <w:t> </w:t>
      </w:r>
      <w:r>
        <w:rPr>
          <w:color w:val="231F20"/>
        </w:rPr>
        <w:t>obtained</w:t>
      </w:r>
      <w:r>
        <w:rPr>
          <w:color w:val="231F20"/>
          <w:spacing w:val="-8"/>
        </w:rPr>
        <w:t> </w:t>
      </w:r>
      <w:r>
        <w:rPr>
          <w:color w:val="231F20"/>
        </w:rPr>
        <w:t>outside</w:t>
      </w:r>
      <w:r>
        <w:rPr>
          <w:color w:val="231F20"/>
          <w:spacing w:val="-8"/>
        </w:rPr>
        <w:t> </w:t>
      </w:r>
      <w:r>
        <w:rPr>
          <w:color w:val="231F20"/>
        </w:rPr>
        <w:t>of the park area and the primary purpose of the collection is to enhance the protection</w:t>
      </w:r>
      <w:r>
        <w:rPr>
          <w:color w:val="231F20"/>
          <w:spacing w:val="-6"/>
        </w:rPr>
        <w:t> </w:t>
      </w:r>
      <w:r>
        <w:rPr>
          <w:color w:val="231F20"/>
        </w:rPr>
        <w:t>or</w:t>
      </w:r>
      <w:r>
        <w:rPr>
          <w:color w:val="231F20"/>
          <w:spacing w:val="-6"/>
        </w:rPr>
        <w:t> </w:t>
      </w:r>
      <w:r>
        <w:rPr>
          <w:color w:val="231F20"/>
        </w:rPr>
        <w:t>management</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species.</w:t>
      </w:r>
      <w:r>
        <w:rPr>
          <w:color w:val="231F20"/>
          <w:spacing w:val="-6"/>
        </w:rPr>
        <w:t> </w:t>
      </w:r>
      <w:r>
        <w:rPr>
          <w:color w:val="231F20"/>
        </w:rPr>
        <w:t>In</w:t>
      </w:r>
      <w:r>
        <w:rPr>
          <w:color w:val="231F20"/>
          <w:spacing w:val="-6"/>
        </w:rPr>
        <w:t> </w:t>
      </w:r>
      <w:r>
        <w:rPr>
          <w:color w:val="231F20"/>
        </w:rPr>
        <w:t>park</w:t>
      </w:r>
      <w:r>
        <w:rPr>
          <w:color w:val="231F20"/>
          <w:spacing w:val="-6"/>
        </w:rPr>
        <w:t> </w:t>
      </w:r>
      <w:r>
        <w:rPr>
          <w:color w:val="231F20"/>
        </w:rPr>
        <w:t>areas</w:t>
      </w:r>
      <w:r>
        <w:rPr>
          <w:color w:val="231F20"/>
          <w:spacing w:val="-6"/>
        </w:rPr>
        <w:t> </w:t>
      </w:r>
      <w:r>
        <w:rPr>
          <w:color w:val="231F20"/>
        </w:rPr>
        <w:t>where</w:t>
      </w:r>
      <w:r>
        <w:rPr>
          <w:color w:val="231F20"/>
          <w:spacing w:val="-6"/>
        </w:rPr>
        <w:t> </w:t>
      </w:r>
      <w:r>
        <w:rPr>
          <w:color w:val="231F20"/>
        </w:rPr>
        <w:t>the</w:t>
      </w:r>
      <w:r>
        <w:rPr>
          <w:color w:val="231F20"/>
          <w:spacing w:val="-6"/>
        </w:rPr>
        <w:t> </w:t>
      </w:r>
      <w:r>
        <w:rPr>
          <w:color w:val="231F20"/>
        </w:rPr>
        <w:t>enabling legislation authorizes the killing of wildlife, a permit that authorizes the kill• ing of plants, fish or wildlife may be issued only when the superintendent approves a written research proposal and determines that the collection will benefit science or has the potential for improving the management and protection</w:t>
      </w:r>
      <w:r>
        <w:rPr>
          <w:color w:val="231F20"/>
          <w:spacing w:val="-2"/>
        </w:rPr>
        <w:t> </w:t>
      </w:r>
      <w:r>
        <w:rPr>
          <w:color w:val="231F20"/>
        </w:rPr>
        <w:t>of</w:t>
      </w:r>
      <w:r>
        <w:rPr>
          <w:color w:val="231F20"/>
          <w:spacing w:val="-2"/>
        </w:rPr>
        <w:t> </w:t>
      </w:r>
      <w:r>
        <w:rPr>
          <w:color w:val="231F20"/>
        </w:rPr>
        <w:t>park</w:t>
      </w:r>
      <w:r>
        <w:rPr>
          <w:color w:val="231F20"/>
          <w:spacing w:val="-2"/>
        </w:rPr>
        <w:t> </w:t>
      </w:r>
      <w:r>
        <w:rPr>
          <w:color w:val="231F20"/>
        </w:rPr>
        <w:t>resources.</w:t>
      </w:r>
      <w:r>
        <w:rPr>
          <w:color w:val="231F20"/>
          <w:spacing w:val="-2"/>
        </w:rPr>
        <w:t> </w:t>
      </w:r>
      <w:r>
        <w:rPr>
          <w:color w:val="231F20"/>
        </w:rPr>
        <w:t>In</w:t>
      </w:r>
      <w:r>
        <w:rPr>
          <w:color w:val="231F20"/>
          <w:spacing w:val="-2"/>
        </w:rPr>
        <w:t> </w:t>
      </w:r>
      <w:r>
        <w:rPr>
          <w:color w:val="231F20"/>
        </w:rPr>
        <w:t>park</w:t>
      </w:r>
      <w:r>
        <w:rPr>
          <w:color w:val="231F20"/>
          <w:spacing w:val="-2"/>
        </w:rPr>
        <w:t> </w:t>
      </w:r>
      <w:r>
        <w:rPr>
          <w:color w:val="231F20"/>
        </w:rPr>
        <w:t>areas</w:t>
      </w:r>
      <w:r>
        <w:rPr>
          <w:color w:val="231F20"/>
          <w:spacing w:val="-2"/>
        </w:rPr>
        <w:t> </w:t>
      </w:r>
      <w:r>
        <w:rPr>
          <w:color w:val="231F20"/>
        </w:rPr>
        <w:t>where</w:t>
      </w:r>
      <w:r>
        <w:rPr>
          <w:color w:val="231F20"/>
          <w:spacing w:val="-2"/>
        </w:rPr>
        <w:t> </w:t>
      </w:r>
      <w:r>
        <w:rPr>
          <w:color w:val="231F20"/>
        </w:rPr>
        <w:t>enabling</w:t>
      </w:r>
      <w:r>
        <w:rPr>
          <w:color w:val="231F20"/>
          <w:spacing w:val="-2"/>
        </w:rPr>
        <w:t> </w:t>
      </w:r>
      <w:r>
        <w:rPr>
          <w:color w:val="231F20"/>
        </w:rPr>
        <w:t>legislation</w:t>
      </w:r>
      <w:r>
        <w:rPr>
          <w:color w:val="231F20"/>
          <w:spacing w:val="-2"/>
        </w:rPr>
        <w:t> </w:t>
      </w:r>
      <w:r>
        <w:rPr>
          <w:color w:val="231F20"/>
        </w:rPr>
        <w:t>does not expressly prohibit the killing of wildlife, a permit authorizing the killing</w:t>
      </w:r>
      <w:r>
        <w:rPr>
          <w:color w:val="231F20"/>
          <w:spacing w:val="40"/>
        </w:rPr>
        <w:t> </w:t>
      </w:r>
      <w:r>
        <w:rPr>
          <w:color w:val="231F20"/>
        </w:rPr>
        <w:t>of plants, fish or wildlife may be issued only when the superintendent approves a written research proposal and determines that the collection will</w:t>
      </w:r>
      <w:r>
        <w:rPr>
          <w:color w:val="231F20"/>
          <w:spacing w:val="-4"/>
        </w:rPr>
        <w:t> </w:t>
      </w:r>
      <w:r>
        <w:rPr>
          <w:color w:val="231F20"/>
        </w:rPr>
        <w:t>not</w:t>
      </w:r>
      <w:r>
        <w:rPr>
          <w:color w:val="231F20"/>
          <w:spacing w:val="-4"/>
        </w:rPr>
        <w:t> </w:t>
      </w:r>
      <w:r>
        <w:rPr>
          <w:color w:val="231F20"/>
        </w:rPr>
        <w:t>result</w:t>
      </w:r>
      <w:r>
        <w:rPr>
          <w:color w:val="231F20"/>
          <w:spacing w:val="-4"/>
        </w:rPr>
        <w:t> </w:t>
      </w:r>
      <w:r>
        <w:rPr>
          <w:color w:val="231F20"/>
        </w:rPr>
        <w:t>in</w:t>
      </w:r>
      <w:r>
        <w:rPr>
          <w:color w:val="231F20"/>
          <w:spacing w:val="-4"/>
        </w:rPr>
        <w:t> </w:t>
      </w:r>
      <w:r>
        <w:rPr>
          <w:color w:val="231F20"/>
        </w:rPr>
        <w:t>the</w:t>
      </w:r>
      <w:r>
        <w:rPr>
          <w:color w:val="231F20"/>
          <w:spacing w:val="-4"/>
        </w:rPr>
        <w:t> </w:t>
      </w:r>
      <w:r>
        <w:rPr>
          <w:color w:val="231F20"/>
        </w:rPr>
        <w:t>derogation</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values</w:t>
      </w:r>
      <w:r>
        <w:rPr>
          <w:color w:val="231F20"/>
          <w:spacing w:val="-4"/>
        </w:rPr>
        <w:t> </w:t>
      </w:r>
      <w:r>
        <w:rPr>
          <w:color w:val="231F20"/>
        </w:rPr>
        <w:t>or</w:t>
      </w:r>
      <w:r>
        <w:rPr>
          <w:color w:val="231F20"/>
          <w:spacing w:val="-4"/>
        </w:rPr>
        <w:t> </w:t>
      </w:r>
      <w:r>
        <w:rPr>
          <w:color w:val="231F20"/>
        </w:rPr>
        <w:t>purposes</w:t>
      </w:r>
      <w:r>
        <w:rPr>
          <w:color w:val="231F20"/>
          <w:spacing w:val="-4"/>
        </w:rPr>
        <w:t> </w:t>
      </w:r>
      <w:r>
        <w:rPr>
          <w:color w:val="231F20"/>
        </w:rPr>
        <w:t>for</w:t>
      </w:r>
      <w:r>
        <w:rPr>
          <w:color w:val="231F20"/>
          <w:spacing w:val="-4"/>
        </w:rPr>
        <w:t> </w:t>
      </w:r>
      <w:r>
        <w:rPr>
          <w:color w:val="231F20"/>
        </w:rPr>
        <w:t>which</w:t>
      </w:r>
      <w:r>
        <w:rPr>
          <w:color w:val="231F20"/>
          <w:spacing w:val="-4"/>
        </w:rPr>
        <w:t> </w:t>
      </w:r>
      <w:r>
        <w:rPr>
          <w:color w:val="231F20"/>
        </w:rPr>
        <w:t>the</w:t>
      </w:r>
      <w:r>
        <w:rPr>
          <w:color w:val="231F20"/>
          <w:spacing w:val="-4"/>
        </w:rPr>
        <w:t> </w:t>
      </w:r>
      <w:r>
        <w:rPr>
          <w:color w:val="231F20"/>
        </w:rPr>
        <w:t>park area was established and has the potential for conserving and perpetuat• ing the species subject to collection. In park areas where the enabling legislation</w:t>
      </w:r>
      <w:r>
        <w:rPr>
          <w:color w:val="231F20"/>
          <w:spacing w:val="32"/>
        </w:rPr>
        <w:t> </w:t>
      </w:r>
      <w:r>
        <w:rPr>
          <w:color w:val="231F20"/>
        </w:rPr>
        <w:t>prohibits</w:t>
      </w:r>
      <w:r>
        <w:rPr>
          <w:color w:val="231F20"/>
          <w:spacing w:val="32"/>
        </w:rPr>
        <w:t> </w:t>
      </w:r>
      <w:r>
        <w:rPr>
          <w:color w:val="231F20"/>
        </w:rPr>
        <w:t>the</w:t>
      </w:r>
      <w:r>
        <w:rPr>
          <w:color w:val="231F20"/>
          <w:spacing w:val="32"/>
        </w:rPr>
        <w:t> </w:t>
      </w:r>
      <w:r>
        <w:rPr>
          <w:color w:val="231F20"/>
        </w:rPr>
        <w:t>killing</w:t>
      </w:r>
      <w:r>
        <w:rPr>
          <w:color w:val="231F20"/>
          <w:spacing w:val="32"/>
        </w:rPr>
        <w:t> </w:t>
      </w:r>
      <w:r>
        <w:rPr>
          <w:color w:val="231F20"/>
        </w:rPr>
        <w:t>of</w:t>
      </w:r>
      <w:r>
        <w:rPr>
          <w:color w:val="231F20"/>
          <w:spacing w:val="32"/>
        </w:rPr>
        <w:t> </w:t>
      </w:r>
      <w:r>
        <w:rPr>
          <w:color w:val="231F20"/>
        </w:rPr>
        <w:t>wildlife,</w:t>
      </w:r>
      <w:r>
        <w:rPr>
          <w:color w:val="231F20"/>
          <w:spacing w:val="32"/>
        </w:rPr>
        <w:t> </w:t>
      </w:r>
      <w:r>
        <w:rPr>
          <w:color w:val="231F20"/>
        </w:rPr>
        <w:t>issuance</w:t>
      </w:r>
      <w:r>
        <w:rPr>
          <w:color w:val="231F20"/>
          <w:spacing w:val="32"/>
        </w:rPr>
        <w:t> </w:t>
      </w:r>
      <w:r>
        <w:rPr>
          <w:color w:val="231F20"/>
        </w:rPr>
        <w:t>of</w:t>
      </w:r>
      <w:r>
        <w:rPr>
          <w:color w:val="231F20"/>
          <w:spacing w:val="32"/>
        </w:rPr>
        <w:t> </w:t>
      </w:r>
      <w:r>
        <w:rPr>
          <w:color w:val="231F20"/>
        </w:rPr>
        <w:t>a</w:t>
      </w:r>
      <w:r>
        <w:rPr>
          <w:color w:val="231F20"/>
          <w:spacing w:val="32"/>
        </w:rPr>
        <w:t> </w:t>
      </w:r>
      <w:r>
        <w:rPr>
          <w:color w:val="231F20"/>
        </w:rPr>
        <w:t>collecting</w:t>
      </w:r>
      <w:r>
        <w:rPr>
          <w:color w:val="231F20"/>
          <w:spacing w:val="32"/>
        </w:rPr>
        <w:t> </w:t>
      </w:r>
      <w:r>
        <w:rPr>
          <w:color w:val="231F20"/>
        </w:rPr>
        <w:t>permit for wildlife or fish or plants, is prohibited.</w:t>
      </w:r>
    </w:p>
    <w:p>
      <w:pPr>
        <w:pStyle w:val="Heading6"/>
        <w:spacing w:before="164"/>
        <w:ind w:left="360"/>
        <w:jc w:val="both"/>
      </w:pPr>
      <w:r>
        <w:rPr>
          <w:color w:val="231F20"/>
          <w:w w:val="85"/>
        </w:rPr>
        <w:t>National</w:t>
      </w:r>
      <w:r>
        <w:rPr>
          <w:color w:val="231F20"/>
          <w:spacing w:val="3"/>
        </w:rPr>
        <w:t> </w:t>
      </w:r>
      <w:r>
        <w:rPr>
          <w:color w:val="231F20"/>
          <w:spacing w:val="-2"/>
          <w:w w:val="95"/>
        </w:rPr>
        <w:t>Forests</w:t>
      </w:r>
    </w:p>
    <w:p>
      <w:pPr>
        <w:pStyle w:val="BodyText"/>
        <w:spacing w:line="261" w:lineRule="auto" w:before="133"/>
        <w:ind w:left="359" w:right="575"/>
        <w:jc w:val="both"/>
      </w:pPr>
      <w:r>
        <w:rPr>
          <w:color w:val="231F20"/>
        </w:rPr>
        <w:t>Forest Service laws and regulations prohibit all activities that are not expressly</w:t>
      </w:r>
      <w:r>
        <w:rPr>
          <w:color w:val="231F20"/>
          <w:spacing w:val="-4"/>
        </w:rPr>
        <w:t> </w:t>
      </w:r>
      <w:r>
        <w:rPr>
          <w:color w:val="231F20"/>
        </w:rPr>
        <w:t>allowed</w:t>
      </w:r>
      <w:r>
        <w:rPr>
          <w:color w:val="231F20"/>
          <w:spacing w:val="-4"/>
        </w:rPr>
        <w:t> </w:t>
      </w:r>
      <w:r>
        <w:rPr>
          <w:color w:val="231F20"/>
        </w:rPr>
        <w:t>by</w:t>
      </w:r>
      <w:r>
        <w:rPr>
          <w:color w:val="231F20"/>
          <w:spacing w:val="-4"/>
        </w:rPr>
        <w:t> </w:t>
      </w:r>
      <w:r>
        <w:rPr>
          <w:color w:val="231F20"/>
        </w:rPr>
        <w:t>regulation</w:t>
      </w:r>
      <w:r>
        <w:rPr>
          <w:color w:val="231F20"/>
          <w:spacing w:val="-4"/>
        </w:rPr>
        <w:t> </w:t>
      </w:r>
      <w:r>
        <w:rPr>
          <w:color w:val="231F20"/>
        </w:rPr>
        <w:t>or</w:t>
      </w:r>
      <w:r>
        <w:rPr>
          <w:color w:val="231F20"/>
          <w:spacing w:val="-4"/>
        </w:rPr>
        <w:t> </w:t>
      </w:r>
      <w:r>
        <w:rPr>
          <w:color w:val="231F20"/>
        </w:rPr>
        <w:t>permit</w:t>
      </w:r>
      <w:r>
        <w:rPr>
          <w:color w:val="231F20"/>
          <w:spacing w:val="-4"/>
        </w:rPr>
        <w:t> </w:t>
      </w:r>
      <w:r>
        <w:rPr>
          <w:color w:val="231F20"/>
        </w:rPr>
        <w:t>under</w:t>
      </w:r>
      <w:r>
        <w:rPr>
          <w:color w:val="231F20"/>
          <w:spacing w:val="-4"/>
        </w:rPr>
        <w:t> </w:t>
      </w:r>
      <w:r>
        <w:rPr>
          <w:color w:val="231F20"/>
        </w:rPr>
        <w:t>36</w:t>
      </w:r>
      <w:r>
        <w:rPr>
          <w:color w:val="231F20"/>
          <w:spacing w:val="-4"/>
        </w:rPr>
        <w:t> </w:t>
      </w:r>
      <w:r>
        <w:rPr>
          <w:color w:val="231F20"/>
        </w:rPr>
        <w:t>CFR</w:t>
      </w:r>
      <w:r>
        <w:rPr>
          <w:color w:val="231F20"/>
          <w:spacing w:val="-4"/>
        </w:rPr>
        <w:t> </w:t>
      </w:r>
      <w:r>
        <w:rPr>
          <w:color w:val="231F20"/>
        </w:rPr>
        <w:t>251,</w:t>
      </w:r>
      <w:r>
        <w:rPr>
          <w:color w:val="231F20"/>
          <w:spacing w:val="-4"/>
        </w:rPr>
        <w:t> </w:t>
      </w:r>
      <w:r>
        <w:rPr>
          <w:color w:val="231F20"/>
        </w:rPr>
        <w:t>and</w:t>
      </w:r>
      <w:r>
        <w:rPr>
          <w:color w:val="231F20"/>
          <w:spacing w:val="-4"/>
        </w:rPr>
        <w:t> </w:t>
      </w:r>
      <w:r>
        <w:rPr>
          <w:color w:val="231F20"/>
        </w:rPr>
        <w:t>the</w:t>
      </w:r>
      <w:r>
        <w:rPr>
          <w:color w:val="231F20"/>
          <w:spacing w:val="-4"/>
        </w:rPr>
        <w:t> </w:t>
      </w:r>
      <w:r>
        <w:rPr>
          <w:color w:val="231F20"/>
        </w:rPr>
        <w:t>regu• lations do not address scientific research specifically. The guidelines for special use permits are found in 36 CFR 251.54. The two-tier screening process</w:t>
      </w:r>
      <w:r>
        <w:rPr>
          <w:color w:val="231F20"/>
          <w:spacing w:val="40"/>
        </w:rPr>
        <w:t> </w:t>
      </w:r>
      <w:r>
        <w:rPr>
          <w:color w:val="231F20"/>
        </w:rPr>
        <w:t>entails,</w:t>
      </w:r>
      <w:r>
        <w:rPr>
          <w:color w:val="231F20"/>
          <w:spacing w:val="40"/>
        </w:rPr>
        <w:t> </w:t>
      </w:r>
      <w:r>
        <w:rPr>
          <w:color w:val="231F20"/>
        </w:rPr>
        <w:t>among</w:t>
      </w:r>
      <w:r>
        <w:rPr>
          <w:color w:val="231F20"/>
          <w:spacing w:val="40"/>
        </w:rPr>
        <w:t> </w:t>
      </w:r>
      <w:r>
        <w:rPr>
          <w:color w:val="231F20"/>
        </w:rPr>
        <w:t>other</w:t>
      </w:r>
      <w:r>
        <w:rPr>
          <w:color w:val="231F20"/>
          <w:spacing w:val="40"/>
        </w:rPr>
        <w:t> </w:t>
      </w:r>
      <w:r>
        <w:rPr>
          <w:color w:val="231F20"/>
        </w:rPr>
        <w:t>things,</w:t>
      </w:r>
      <w:r>
        <w:rPr>
          <w:color w:val="231F20"/>
          <w:spacing w:val="40"/>
        </w:rPr>
        <w:t> </w:t>
      </w:r>
      <w:r>
        <w:rPr>
          <w:color w:val="231F20"/>
        </w:rPr>
        <w:t>determinations</w:t>
      </w:r>
      <w:r>
        <w:rPr>
          <w:color w:val="231F20"/>
          <w:spacing w:val="40"/>
        </w:rPr>
        <w:t> </w:t>
      </w:r>
      <w:r>
        <w:rPr>
          <w:color w:val="231F20"/>
        </w:rPr>
        <w:t>that</w:t>
      </w:r>
      <w:r>
        <w:rPr>
          <w:color w:val="231F20"/>
          <w:spacing w:val="40"/>
        </w:rPr>
        <w:t> </w:t>
      </w:r>
      <w:r>
        <w:rPr>
          <w:color w:val="231F20"/>
        </w:rPr>
        <w:t>authorization of the proposed activity is consistent or can be made consistent with the standards</w:t>
      </w:r>
      <w:r>
        <w:rPr>
          <w:color w:val="231F20"/>
          <w:spacing w:val="72"/>
        </w:rPr>
        <w:t> </w:t>
      </w:r>
      <w:r>
        <w:rPr>
          <w:color w:val="231F20"/>
        </w:rPr>
        <w:t>and</w:t>
      </w:r>
      <w:r>
        <w:rPr>
          <w:color w:val="231F20"/>
          <w:spacing w:val="72"/>
        </w:rPr>
        <w:t> </w:t>
      </w:r>
      <w:r>
        <w:rPr>
          <w:color w:val="231F20"/>
        </w:rPr>
        <w:t>guidelines</w:t>
      </w:r>
      <w:r>
        <w:rPr>
          <w:color w:val="231F20"/>
          <w:spacing w:val="72"/>
        </w:rPr>
        <w:t> </w:t>
      </w:r>
      <w:r>
        <w:rPr>
          <w:color w:val="231F20"/>
        </w:rPr>
        <w:t>in</w:t>
      </w:r>
      <w:r>
        <w:rPr>
          <w:color w:val="231F20"/>
          <w:spacing w:val="72"/>
        </w:rPr>
        <w:t> </w:t>
      </w:r>
      <w:r>
        <w:rPr>
          <w:color w:val="231F20"/>
        </w:rPr>
        <w:t>the</w:t>
      </w:r>
      <w:r>
        <w:rPr>
          <w:color w:val="231F20"/>
          <w:spacing w:val="72"/>
        </w:rPr>
        <w:t> </w:t>
      </w:r>
      <w:r>
        <w:rPr>
          <w:color w:val="231F20"/>
        </w:rPr>
        <w:t>applicable</w:t>
      </w:r>
      <w:r>
        <w:rPr>
          <w:color w:val="231F20"/>
          <w:spacing w:val="72"/>
        </w:rPr>
        <w:t> </w:t>
      </w:r>
      <w:r>
        <w:rPr>
          <w:color w:val="231F20"/>
        </w:rPr>
        <w:t>forest</w:t>
      </w:r>
      <w:r>
        <w:rPr>
          <w:color w:val="231F20"/>
          <w:spacing w:val="72"/>
        </w:rPr>
        <w:t> </w:t>
      </w:r>
      <w:r>
        <w:rPr>
          <w:color w:val="231F20"/>
        </w:rPr>
        <w:t>land</w:t>
      </w:r>
      <w:r>
        <w:rPr>
          <w:color w:val="231F20"/>
          <w:spacing w:val="72"/>
        </w:rPr>
        <w:t> </w:t>
      </w:r>
      <w:r>
        <w:rPr>
          <w:color w:val="231F20"/>
        </w:rPr>
        <w:t>and</w:t>
      </w:r>
      <w:r>
        <w:rPr>
          <w:color w:val="231F20"/>
          <w:spacing w:val="72"/>
        </w:rPr>
        <w:t> </w:t>
      </w:r>
      <w:r>
        <w:rPr>
          <w:color w:val="231F20"/>
        </w:rPr>
        <w:t>resource</w:t>
      </w:r>
    </w:p>
    <w:p>
      <w:pPr>
        <w:pStyle w:val="BodyText"/>
        <w:spacing w:after="0" w:line="261" w:lineRule="auto"/>
        <w:jc w:val="both"/>
        <w:sectPr>
          <w:pgSz w:w="8640" w:h="12960"/>
          <w:pgMar w:header="687" w:footer="0" w:top="880" w:bottom="280" w:left="720" w:right="360"/>
        </w:sectPr>
      </w:pPr>
    </w:p>
    <w:p>
      <w:pPr>
        <w:pStyle w:val="BodyText"/>
      </w:pPr>
    </w:p>
    <w:p>
      <w:pPr>
        <w:pStyle w:val="BodyText"/>
      </w:pPr>
    </w:p>
    <w:p>
      <w:pPr>
        <w:pStyle w:val="BodyText"/>
        <w:spacing w:before="21"/>
      </w:pPr>
    </w:p>
    <w:p>
      <w:pPr>
        <w:pStyle w:val="BodyText"/>
        <w:spacing w:line="261" w:lineRule="auto" w:before="1"/>
        <w:ind w:left="239" w:right="716"/>
        <w:jc w:val="both"/>
      </w:pPr>
      <w:r>
        <w:rPr>
          <w:color w:val="231F20"/>
        </w:rPr>
        <w:t>management</w:t>
      </w:r>
      <w:r>
        <w:rPr>
          <w:color w:val="231F20"/>
          <w:spacing w:val="-11"/>
        </w:rPr>
        <w:t> </w:t>
      </w:r>
      <w:r>
        <w:rPr>
          <w:color w:val="231F20"/>
        </w:rPr>
        <w:t>plan</w:t>
      </w:r>
      <w:r>
        <w:rPr>
          <w:color w:val="231F20"/>
          <w:spacing w:val="-11"/>
        </w:rPr>
        <w:t> </w:t>
      </w:r>
      <w:r>
        <w:rPr>
          <w:color w:val="231F20"/>
        </w:rPr>
        <w:t>required</w:t>
      </w:r>
      <w:r>
        <w:rPr>
          <w:color w:val="231F20"/>
          <w:spacing w:val="-11"/>
        </w:rPr>
        <w:t> </w:t>
      </w:r>
      <w:r>
        <w:rPr>
          <w:color w:val="231F20"/>
        </w:rPr>
        <w:t>under</w:t>
      </w:r>
      <w:r>
        <w:rPr>
          <w:color w:val="231F20"/>
          <w:spacing w:val="-11"/>
        </w:rPr>
        <w:t> </w:t>
      </w:r>
      <w:r>
        <w:rPr>
          <w:color w:val="231F20"/>
        </w:rPr>
        <w:t>the</w:t>
      </w:r>
      <w:r>
        <w:rPr>
          <w:color w:val="231F20"/>
          <w:spacing w:val="-11"/>
        </w:rPr>
        <w:t> </w:t>
      </w:r>
      <w:r>
        <w:rPr>
          <w:color w:val="231F20"/>
        </w:rPr>
        <w:t>National</w:t>
      </w:r>
      <w:r>
        <w:rPr>
          <w:color w:val="231F20"/>
          <w:spacing w:val="-11"/>
        </w:rPr>
        <w:t> </w:t>
      </w:r>
      <w:r>
        <w:rPr>
          <w:color w:val="231F20"/>
        </w:rPr>
        <w:t>Forest</w:t>
      </w:r>
      <w:r>
        <w:rPr>
          <w:color w:val="231F20"/>
          <w:spacing w:val="-11"/>
        </w:rPr>
        <w:t> </w:t>
      </w:r>
      <w:r>
        <w:rPr>
          <w:color w:val="231F20"/>
        </w:rPr>
        <w:t>Management</w:t>
      </w:r>
      <w:r>
        <w:rPr>
          <w:color w:val="231F20"/>
          <w:spacing w:val="-11"/>
        </w:rPr>
        <w:t> </w:t>
      </w:r>
      <w:r>
        <w:rPr>
          <w:color w:val="231F20"/>
        </w:rPr>
        <w:t>Act</w:t>
      </w:r>
      <w:r>
        <w:rPr>
          <w:color w:val="231F20"/>
          <w:spacing w:val="-11"/>
        </w:rPr>
        <w:t> </w:t>
      </w:r>
      <w:r>
        <w:rPr>
          <w:color w:val="231F20"/>
        </w:rPr>
        <w:t>and 36</w:t>
      </w:r>
      <w:r>
        <w:rPr>
          <w:color w:val="231F20"/>
          <w:spacing w:val="-2"/>
        </w:rPr>
        <w:t> </w:t>
      </w:r>
      <w:r>
        <w:rPr>
          <w:color w:val="231F20"/>
        </w:rPr>
        <w:t>CFR</w:t>
      </w:r>
      <w:r>
        <w:rPr>
          <w:color w:val="231F20"/>
          <w:spacing w:val="-2"/>
        </w:rPr>
        <w:t> </w:t>
      </w:r>
      <w:r>
        <w:rPr>
          <w:color w:val="231F20"/>
        </w:rPr>
        <w:t>part</w:t>
      </w:r>
      <w:r>
        <w:rPr>
          <w:color w:val="231F20"/>
          <w:spacing w:val="-2"/>
        </w:rPr>
        <w:t> </w:t>
      </w:r>
      <w:r>
        <w:rPr>
          <w:color w:val="231F20"/>
        </w:rPr>
        <w:t>219,</w:t>
      </w:r>
      <w:r>
        <w:rPr>
          <w:color w:val="231F20"/>
          <w:spacing w:val="-2"/>
        </w:rPr>
        <w:t> </w:t>
      </w:r>
      <w:r>
        <w:rPr>
          <w:color w:val="231F20"/>
        </w:rPr>
        <w:t>and</w:t>
      </w:r>
      <w:r>
        <w:rPr>
          <w:color w:val="231F20"/>
          <w:spacing w:val="-2"/>
        </w:rPr>
        <w:t> </w:t>
      </w:r>
      <w:r>
        <w:rPr>
          <w:color w:val="231F20"/>
        </w:rPr>
        <w:t>that</w:t>
      </w:r>
      <w:r>
        <w:rPr>
          <w:color w:val="231F20"/>
          <w:spacing w:val="-2"/>
        </w:rPr>
        <w:t> </w:t>
      </w:r>
      <w:r>
        <w:rPr>
          <w:color w:val="231F20"/>
        </w:rPr>
        <w:t>the</w:t>
      </w:r>
      <w:r>
        <w:rPr>
          <w:color w:val="231F20"/>
          <w:spacing w:val="-2"/>
        </w:rPr>
        <w:t> </w:t>
      </w:r>
      <w:r>
        <w:rPr>
          <w:color w:val="231F20"/>
        </w:rPr>
        <w:t>proposed</w:t>
      </w:r>
      <w:r>
        <w:rPr>
          <w:color w:val="231F20"/>
          <w:spacing w:val="-2"/>
        </w:rPr>
        <w:t> </w:t>
      </w:r>
      <w:r>
        <w:rPr>
          <w:color w:val="231F20"/>
        </w:rPr>
        <w:t>activity</w:t>
      </w:r>
      <w:r>
        <w:rPr>
          <w:color w:val="231F20"/>
          <w:spacing w:val="-2"/>
        </w:rPr>
        <w:t> </w:t>
      </w:r>
      <w:r>
        <w:rPr>
          <w:color w:val="231F20"/>
        </w:rPr>
        <w:t>does</w:t>
      </w:r>
      <w:r>
        <w:rPr>
          <w:color w:val="231F20"/>
          <w:spacing w:val="-2"/>
        </w:rPr>
        <w:t> </w:t>
      </w:r>
      <w:r>
        <w:rPr>
          <w:color w:val="231F20"/>
        </w:rPr>
        <w:t>not</w:t>
      </w:r>
      <w:r>
        <w:rPr>
          <w:color w:val="231F20"/>
          <w:spacing w:val="-2"/>
        </w:rPr>
        <w:t> </w:t>
      </w:r>
      <w:r>
        <w:rPr>
          <w:color w:val="231F20"/>
        </w:rPr>
        <w:t>materially</w:t>
      </w:r>
      <w:r>
        <w:rPr>
          <w:color w:val="231F20"/>
          <w:spacing w:val="-2"/>
        </w:rPr>
        <w:t> </w:t>
      </w:r>
      <w:r>
        <w:rPr>
          <w:color w:val="231F20"/>
        </w:rPr>
        <w:t>impact the characteristics or functions of the environmentally sensitive </w:t>
      </w:r>
      <w:r>
        <w:rPr>
          <w:color w:val="231F20"/>
        </w:rPr>
        <w:t>resources or lands identified in Forest Service Handbook 1909.15, chapter 30.</w:t>
      </w:r>
    </w:p>
    <w:p>
      <w:pPr>
        <w:pStyle w:val="Heading6"/>
        <w:spacing w:before="175"/>
        <w:jc w:val="both"/>
      </w:pPr>
      <w:r>
        <w:rPr>
          <w:color w:val="231F20"/>
          <w:w w:val="85"/>
        </w:rPr>
        <w:t>National</w:t>
      </w:r>
      <w:r>
        <w:rPr>
          <w:color w:val="231F20"/>
          <w:spacing w:val="4"/>
        </w:rPr>
        <w:t> </w:t>
      </w:r>
      <w:r>
        <w:rPr>
          <w:color w:val="231F20"/>
          <w:w w:val="85"/>
        </w:rPr>
        <w:t>Wildlife</w:t>
      </w:r>
      <w:r>
        <w:rPr>
          <w:color w:val="231F20"/>
          <w:spacing w:val="4"/>
        </w:rPr>
        <w:t> </w:t>
      </w:r>
      <w:r>
        <w:rPr>
          <w:color w:val="231F20"/>
          <w:spacing w:val="-2"/>
          <w:w w:val="85"/>
        </w:rPr>
        <w:t>Refuges</w:t>
      </w:r>
    </w:p>
    <w:p>
      <w:pPr>
        <w:pStyle w:val="BodyText"/>
        <w:spacing w:line="261" w:lineRule="auto" w:before="134"/>
        <w:ind w:left="239" w:right="695"/>
        <w:jc w:val="both"/>
      </w:pPr>
      <w:r>
        <w:rPr>
          <w:color w:val="231F20"/>
        </w:rPr>
        <w:t>When a national wildlife refuge is created, it is considered closed to the public until it is expressly opened by its manager. The refuge managers are,</w:t>
      </w:r>
      <w:r>
        <w:rPr>
          <w:color w:val="231F20"/>
          <w:spacing w:val="-2"/>
        </w:rPr>
        <w:t> </w:t>
      </w:r>
      <w:r>
        <w:rPr>
          <w:color w:val="231F20"/>
        </w:rPr>
        <w:t>under</w:t>
      </w:r>
      <w:r>
        <w:rPr>
          <w:color w:val="231F20"/>
          <w:spacing w:val="-2"/>
        </w:rPr>
        <w:t> </w:t>
      </w:r>
      <w:r>
        <w:rPr>
          <w:color w:val="231F20"/>
        </w:rPr>
        <w:t>the</w:t>
      </w:r>
      <w:r>
        <w:rPr>
          <w:color w:val="231F20"/>
          <w:spacing w:val="-2"/>
        </w:rPr>
        <w:t> </w:t>
      </w:r>
      <w:r>
        <w:rPr>
          <w:color w:val="231F20"/>
        </w:rPr>
        <w:t>National</w:t>
      </w:r>
      <w:r>
        <w:rPr>
          <w:color w:val="231F20"/>
          <w:spacing w:val="-2"/>
        </w:rPr>
        <w:t> </w:t>
      </w:r>
      <w:r>
        <w:rPr>
          <w:color w:val="231F20"/>
        </w:rPr>
        <w:t>Wildlife</w:t>
      </w:r>
      <w:r>
        <w:rPr>
          <w:color w:val="231F20"/>
          <w:spacing w:val="-2"/>
        </w:rPr>
        <w:t> </w:t>
      </w:r>
      <w:r>
        <w:rPr>
          <w:color w:val="231F20"/>
        </w:rPr>
        <w:t>Refuge</w:t>
      </w:r>
      <w:r>
        <w:rPr>
          <w:color w:val="231F20"/>
          <w:spacing w:val="-2"/>
        </w:rPr>
        <w:t> </w:t>
      </w:r>
      <w:r>
        <w:rPr>
          <w:color w:val="231F20"/>
        </w:rPr>
        <w:t>System</w:t>
      </w:r>
      <w:r>
        <w:rPr>
          <w:color w:val="231F20"/>
          <w:spacing w:val="-2"/>
        </w:rPr>
        <w:t> </w:t>
      </w:r>
      <w:r>
        <w:rPr>
          <w:color w:val="231F20"/>
        </w:rPr>
        <w:t>Administration</w:t>
      </w:r>
      <w:r>
        <w:rPr>
          <w:color w:val="231F20"/>
          <w:spacing w:val="-2"/>
        </w:rPr>
        <w:t> </w:t>
      </w:r>
      <w:r>
        <w:rPr>
          <w:color w:val="231F20"/>
        </w:rPr>
        <w:t>Act</w:t>
      </w:r>
      <w:r>
        <w:rPr>
          <w:color w:val="231F20"/>
          <w:spacing w:val="-2"/>
        </w:rPr>
        <w:t> </w:t>
      </w:r>
      <w:r>
        <w:rPr>
          <w:color w:val="231F20"/>
        </w:rPr>
        <w:t>of</w:t>
      </w:r>
      <w:r>
        <w:rPr>
          <w:color w:val="231F20"/>
          <w:spacing w:val="-2"/>
        </w:rPr>
        <w:t> </w:t>
      </w:r>
      <w:r>
        <w:rPr>
          <w:color w:val="231F20"/>
        </w:rPr>
        <w:t>1966, to allow “compatible” wildlife dependent recreation. In 1997, Congress enacted the National Wildlife Refuge System Improvement Act (NWRSIA), which</w:t>
      </w:r>
      <w:r>
        <w:rPr>
          <w:color w:val="231F20"/>
          <w:spacing w:val="-11"/>
        </w:rPr>
        <w:t> </w:t>
      </w:r>
      <w:r>
        <w:rPr>
          <w:color w:val="231F20"/>
        </w:rPr>
        <w:t>retained</w:t>
      </w:r>
      <w:r>
        <w:rPr>
          <w:color w:val="231F20"/>
          <w:spacing w:val="-11"/>
        </w:rPr>
        <w:t> </w:t>
      </w:r>
      <w:r>
        <w:rPr>
          <w:color w:val="231F20"/>
        </w:rPr>
        <w:t>the</w:t>
      </w:r>
      <w:r>
        <w:rPr>
          <w:color w:val="231F20"/>
          <w:spacing w:val="-11"/>
        </w:rPr>
        <w:t> </w:t>
      </w:r>
      <w:r>
        <w:rPr>
          <w:color w:val="231F20"/>
        </w:rPr>
        <w:t>compatibility</w:t>
      </w:r>
      <w:r>
        <w:rPr>
          <w:color w:val="231F20"/>
          <w:spacing w:val="-11"/>
        </w:rPr>
        <w:t> </w:t>
      </w:r>
      <w:r>
        <w:rPr>
          <w:color w:val="231F20"/>
        </w:rPr>
        <w:t>standards,</w:t>
      </w:r>
      <w:r>
        <w:rPr>
          <w:color w:val="231F20"/>
          <w:spacing w:val="-11"/>
        </w:rPr>
        <w:t> </w:t>
      </w:r>
      <w:r>
        <w:rPr>
          <w:color w:val="231F20"/>
        </w:rPr>
        <w:t>but</w:t>
      </w:r>
      <w:r>
        <w:rPr>
          <w:color w:val="231F20"/>
          <w:spacing w:val="-11"/>
        </w:rPr>
        <w:t> </w:t>
      </w:r>
      <w:r>
        <w:rPr>
          <w:color w:val="231F20"/>
        </w:rPr>
        <w:t>required</w:t>
      </w:r>
      <w:r>
        <w:rPr>
          <w:color w:val="231F20"/>
          <w:spacing w:val="-11"/>
        </w:rPr>
        <w:t> </w:t>
      </w:r>
      <w:r>
        <w:rPr>
          <w:color w:val="231F20"/>
        </w:rPr>
        <w:t>FWS</w:t>
      </w:r>
      <w:r>
        <w:rPr>
          <w:color w:val="231F20"/>
          <w:spacing w:val="-11"/>
        </w:rPr>
        <w:t> </w:t>
      </w:r>
      <w:r>
        <w:rPr>
          <w:color w:val="231F20"/>
        </w:rPr>
        <w:t>to</w:t>
      </w:r>
      <w:r>
        <w:rPr>
          <w:color w:val="231F20"/>
          <w:spacing w:val="-11"/>
        </w:rPr>
        <w:t> </w:t>
      </w:r>
      <w:r>
        <w:rPr>
          <w:color w:val="231F20"/>
        </w:rPr>
        <w:t>define</w:t>
      </w:r>
      <w:r>
        <w:rPr>
          <w:color w:val="231F20"/>
          <w:spacing w:val="-11"/>
        </w:rPr>
        <w:t> </w:t>
      </w:r>
      <w:r>
        <w:rPr>
          <w:color w:val="231F20"/>
        </w:rPr>
        <w:t>what it is and establish a process for compatibility determinations. On October 18, 2000, the USFWS issued its Final Compatibility Regulations (65 FR 62457-62483). The regulation defines compatibility as, “a proposed or existing wildlife-dependent recreational use or any other use of a national wildlife refuge that, based on sound professional judgment, will not </w:t>
      </w:r>
      <w:r>
        <w:rPr>
          <w:color w:val="231F20"/>
        </w:rPr>
        <w:t>materi• ally interfere with or detract from the fulfillment of the National Wildlife Refuge System mission or the purpose(s) of the national wildlife refuge.” This determination is to be made by the refuge manager.</w:t>
      </w:r>
    </w:p>
    <w:p>
      <w:pPr>
        <w:pStyle w:val="BodyText"/>
        <w:spacing w:line="261" w:lineRule="auto" w:before="169"/>
        <w:ind w:left="240" w:right="694"/>
        <w:jc w:val="both"/>
      </w:pPr>
      <w:r>
        <w:rPr>
          <w:color w:val="231F20"/>
        </w:rPr>
        <w:t>The primary concern of refuge managers under the statutes and regu• lations is to “administer a national network of lands and waters for the conservation,</w:t>
      </w:r>
      <w:r>
        <w:rPr>
          <w:color w:val="231F20"/>
          <w:spacing w:val="-4"/>
        </w:rPr>
        <w:t> </w:t>
      </w:r>
      <w:r>
        <w:rPr>
          <w:color w:val="231F20"/>
        </w:rPr>
        <w:t>management,</w:t>
      </w:r>
      <w:r>
        <w:rPr>
          <w:color w:val="231F20"/>
          <w:spacing w:val="-4"/>
        </w:rPr>
        <w:t> </w:t>
      </w:r>
      <w:r>
        <w:rPr>
          <w:color w:val="231F20"/>
        </w:rPr>
        <w:t>and,</w:t>
      </w:r>
      <w:r>
        <w:rPr>
          <w:color w:val="231F20"/>
          <w:spacing w:val="-4"/>
        </w:rPr>
        <w:t> </w:t>
      </w:r>
      <w:r>
        <w:rPr>
          <w:color w:val="231F20"/>
        </w:rPr>
        <w:t>where</w:t>
      </w:r>
      <w:r>
        <w:rPr>
          <w:color w:val="231F20"/>
          <w:spacing w:val="-4"/>
        </w:rPr>
        <w:t> </w:t>
      </w:r>
      <w:r>
        <w:rPr>
          <w:color w:val="231F20"/>
        </w:rPr>
        <w:t>appropriate,</w:t>
      </w:r>
      <w:r>
        <w:rPr>
          <w:color w:val="231F20"/>
          <w:spacing w:val="-4"/>
        </w:rPr>
        <w:t> </w:t>
      </w:r>
      <w:r>
        <w:rPr>
          <w:color w:val="231F20"/>
        </w:rPr>
        <w:t>restoration</w:t>
      </w:r>
      <w:r>
        <w:rPr>
          <w:color w:val="231F20"/>
          <w:spacing w:val="-4"/>
        </w:rPr>
        <w:t> </w:t>
      </w:r>
      <w:r>
        <w:rPr>
          <w:color w:val="231F20"/>
        </w:rPr>
        <w:t>of</w:t>
      </w:r>
      <w:r>
        <w:rPr>
          <w:color w:val="231F20"/>
          <w:spacing w:val="-4"/>
        </w:rPr>
        <w:t> </w:t>
      </w:r>
      <w:r>
        <w:rPr>
          <w:color w:val="231F20"/>
        </w:rPr>
        <w:t>the</w:t>
      </w:r>
      <w:r>
        <w:rPr>
          <w:color w:val="231F20"/>
          <w:spacing w:val="-4"/>
        </w:rPr>
        <w:t> </w:t>
      </w:r>
      <w:r>
        <w:rPr>
          <w:color w:val="231F20"/>
        </w:rPr>
        <w:t>fish, wildlife, and plant resources and their habitats within the United States for the benefit of present and future generations of Americans.” The NWRSIA specifically defines the terms ‘conserving,’ ‘conservation,’ ‘manage,’ </w:t>
      </w:r>
      <w:r>
        <w:rPr>
          <w:color w:val="231F20"/>
        </w:rPr>
        <w:t>‘man• aging’ and ‘management’ to mean, “to sustain, and where appropriate, restore and enhance, healthy populations of fish, wildlife, and plants, utiliz• ing, in accordance with applicable Federal and State laws, methods, and procedures associated with modern scientific resource programs. Such methods</w:t>
      </w:r>
      <w:r>
        <w:rPr>
          <w:color w:val="231F20"/>
          <w:spacing w:val="-2"/>
        </w:rPr>
        <w:t> </w:t>
      </w:r>
      <w:r>
        <w:rPr>
          <w:color w:val="231F20"/>
        </w:rPr>
        <w:t>and</w:t>
      </w:r>
      <w:r>
        <w:rPr>
          <w:color w:val="231F20"/>
          <w:spacing w:val="-2"/>
        </w:rPr>
        <w:t> </w:t>
      </w:r>
      <w:r>
        <w:rPr>
          <w:color w:val="231F20"/>
        </w:rPr>
        <w:t>procedures</w:t>
      </w:r>
      <w:r>
        <w:rPr>
          <w:color w:val="231F20"/>
          <w:spacing w:val="-2"/>
        </w:rPr>
        <w:t> </w:t>
      </w:r>
      <w:r>
        <w:rPr>
          <w:color w:val="231F20"/>
        </w:rPr>
        <w:t>include,</w:t>
      </w:r>
      <w:r>
        <w:rPr>
          <w:color w:val="231F20"/>
          <w:spacing w:val="-2"/>
        </w:rPr>
        <w:t> </w:t>
      </w:r>
      <w:r>
        <w:rPr>
          <w:color w:val="231F20"/>
        </w:rPr>
        <w:t>consistent</w:t>
      </w:r>
      <w:r>
        <w:rPr>
          <w:color w:val="231F20"/>
          <w:spacing w:val="-2"/>
        </w:rPr>
        <w:t> </w:t>
      </w:r>
      <w:r>
        <w:rPr>
          <w:color w:val="231F20"/>
        </w:rPr>
        <w:t>with</w:t>
      </w:r>
      <w:r>
        <w:rPr>
          <w:color w:val="231F20"/>
          <w:spacing w:val="-2"/>
        </w:rPr>
        <w:t> </w:t>
      </w:r>
      <w:r>
        <w:rPr>
          <w:color w:val="231F20"/>
        </w:rPr>
        <w:t>the</w:t>
      </w:r>
      <w:r>
        <w:rPr>
          <w:color w:val="231F20"/>
          <w:spacing w:val="-2"/>
        </w:rPr>
        <w:t> </w:t>
      </w:r>
      <w:r>
        <w:rPr>
          <w:color w:val="231F20"/>
        </w:rPr>
        <w:t>provisions</w:t>
      </w:r>
      <w:r>
        <w:rPr>
          <w:color w:val="231F20"/>
          <w:spacing w:val="-2"/>
        </w:rPr>
        <w:t> </w:t>
      </w:r>
      <w:r>
        <w:rPr>
          <w:color w:val="231F20"/>
        </w:rPr>
        <w:t>of</w:t>
      </w:r>
      <w:r>
        <w:rPr>
          <w:color w:val="231F20"/>
          <w:spacing w:val="-2"/>
        </w:rPr>
        <w:t> </w:t>
      </w:r>
      <w:r>
        <w:rPr>
          <w:color w:val="231F20"/>
        </w:rPr>
        <w:t>this</w:t>
      </w:r>
      <w:r>
        <w:rPr>
          <w:color w:val="231F20"/>
          <w:spacing w:val="-2"/>
        </w:rPr>
        <w:t> </w:t>
      </w:r>
      <w:r>
        <w:rPr>
          <w:color w:val="231F20"/>
        </w:rPr>
        <w:t>Act, </w:t>
      </w:r>
      <w:r>
        <w:rPr>
          <w:color w:val="231F20"/>
          <w:spacing w:val="-2"/>
        </w:rPr>
        <w:t>protection,</w:t>
      </w:r>
      <w:r>
        <w:rPr>
          <w:color w:val="231F20"/>
          <w:spacing w:val="-11"/>
        </w:rPr>
        <w:t> </w:t>
      </w:r>
      <w:r>
        <w:rPr>
          <w:color w:val="231F20"/>
          <w:spacing w:val="-2"/>
        </w:rPr>
        <w:t>research,</w:t>
      </w:r>
      <w:r>
        <w:rPr>
          <w:color w:val="231F20"/>
          <w:spacing w:val="-10"/>
        </w:rPr>
        <w:t> </w:t>
      </w:r>
      <w:r>
        <w:rPr>
          <w:color w:val="231F20"/>
          <w:spacing w:val="-2"/>
        </w:rPr>
        <w:t>live</w:t>
      </w:r>
      <w:r>
        <w:rPr>
          <w:color w:val="231F20"/>
          <w:spacing w:val="-10"/>
        </w:rPr>
        <w:t> </w:t>
      </w:r>
      <w:r>
        <w:rPr>
          <w:color w:val="231F20"/>
          <w:spacing w:val="-2"/>
        </w:rPr>
        <w:t>trapping</w:t>
      </w:r>
      <w:r>
        <w:rPr>
          <w:color w:val="231F20"/>
          <w:spacing w:val="-10"/>
        </w:rPr>
        <w:t> </w:t>
      </w:r>
      <w:r>
        <w:rPr>
          <w:color w:val="231F20"/>
          <w:spacing w:val="-2"/>
        </w:rPr>
        <w:t>and</w:t>
      </w:r>
      <w:r>
        <w:rPr>
          <w:color w:val="231F20"/>
          <w:spacing w:val="-10"/>
        </w:rPr>
        <w:t> </w:t>
      </w:r>
      <w:r>
        <w:rPr>
          <w:color w:val="231F20"/>
          <w:spacing w:val="-2"/>
        </w:rPr>
        <w:t>transplantation,</w:t>
      </w:r>
      <w:r>
        <w:rPr>
          <w:color w:val="231F20"/>
          <w:spacing w:val="-10"/>
        </w:rPr>
        <w:t> </w:t>
      </w:r>
      <w:r>
        <w:rPr>
          <w:color w:val="231F20"/>
          <w:spacing w:val="-2"/>
        </w:rPr>
        <w:t>and</w:t>
      </w:r>
      <w:r>
        <w:rPr>
          <w:color w:val="231F20"/>
          <w:spacing w:val="-10"/>
        </w:rPr>
        <w:t> </w:t>
      </w:r>
      <w:r>
        <w:rPr>
          <w:color w:val="231F20"/>
          <w:spacing w:val="-2"/>
        </w:rPr>
        <w:t>regulated</w:t>
      </w:r>
      <w:r>
        <w:rPr>
          <w:color w:val="231F20"/>
          <w:spacing w:val="-10"/>
        </w:rPr>
        <w:t> </w:t>
      </w:r>
      <w:r>
        <w:rPr>
          <w:color w:val="231F20"/>
          <w:spacing w:val="-2"/>
        </w:rPr>
        <w:t>taking.”</w:t>
      </w:r>
    </w:p>
    <w:p>
      <w:pPr>
        <w:pStyle w:val="Heading4"/>
        <w:spacing w:before="152"/>
        <w:ind w:left="240"/>
        <w:jc w:val="both"/>
      </w:pPr>
      <w:r>
        <w:rPr>
          <w:color w:val="231F20"/>
          <w:w w:val="90"/>
        </w:rPr>
        <w:t>State</w:t>
      </w:r>
      <w:r>
        <w:rPr>
          <w:color w:val="231F20"/>
          <w:spacing w:val="-5"/>
          <w:w w:val="90"/>
        </w:rPr>
        <w:t> </w:t>
      </w:r>
      <w:r>
        <w:rPr>
          <w:color w:val="231F20"/>
          <w:w w:val="90"/>
        </w:rPr>
        <w:t>Laws</w:t>
      </w:r>
      <w:r>
        <w:rPr>
          <w:color w:val="231F20"/>
          <w:spacing w:val="-4"/>
          <w:w w:val="90"/>
        </w:rPr>
        <w:t> </w:t>
      </w:r>
      <w:r>
        <w:rPr>
          <w:color w:val="231F20"/>
          <w:w w:val="90"/>
        </w:rPr>
        <w:t>and</w:t>
      </w:r>
      <w:r>
        <w:rPr>
          <w:color w:val="231F20"/>
          <w:spacing w:val="-4"/>
          <w:w w:val="90"/>
        </w:rPr>
        <w:t> </w:t>
      </w:r>
      <w:r>
        <w:rPr>
          <w:color w:val="231F20"/>
          <w:spacing w:val="-2"/>
          <w:w w:val="90"/>
        </w:rPr>
        <w:t>Regulations</w:t>
      </w:r>
    </w:p>
    <w:p>
      <w:pPr>
        <w:pStyle w:val="BodyText"/>
        <w:spacing w:line="261" w:lineRule="auto" w:before="128"/>
        <w:ind w:left="239" w:right="695"/>
        <w:jc w:val="both"/>
      </w:pPr>
      <w:r>
        <w:rPr>
          <w:color w:val="231F20"/>
        </w:rPr>
        <w:t>Virtually all States regulate activities involving wildlife, including scientific research. The Center for Wildlife Law has published a handbook entitled </w:t>
      </w:r>
      <w:r>
        <w:rPr>
          <w:i/>
          <w:color w:val="231F20"/>
        </w:rPr>
        <w:t>State Wildlife Laws Handbook</w:t>
      </w:r>
      <w:r>
        <w:rPr>
          <w:color w:val="231F20"/>
        </w:rPr>
        <w:t>, which covers all State wildlife statutes, al• though it does not include permitting regulations. State regulations would be</w:t>
      </w:r>
      <w:r>
        <w:rPr>
          <w:color w:val="231F20"/>
          <w:spacing w:val="-8"/>
        </w:rPr>
        <w:t> </w:t>
      </w:r>
      <w:r>
        <w:rPr>
          <w:color w:val="231F20"/>
        </w:rPr>
        <w:t>found</w:t>
      </w:r>
      <w:r>
        <w:rPr>
          <w:color w:val="231F20"/>
          <w:spacing w:val="-8"/>
        </w:rPr>
        <w:t> </w:t>
      </w:r>
      <w:r>
        <w:rPr>
          <w:color w:val="231F20"/>
        </w:rPr>
        <w:t>in</w:t>
      </w:r>
      <w:r>
        <w:rPr>
          <w:color w:val="231F20"/>
          <w:spacing w:val="-8"/>
        </w:rPr>
        <w:t> </w:t>
      </w:r>
      <w:r>
        <w:rPr>
          <w:color w:val="231F20"/>
        </w:rPr>
        <w:t>the</w:t>
      </w:r>
      <w:r>
        <w:rPr>
          <w:color w:val="231F20"/>
          <w:spacing w:val="-8"/>
        </w:rPr>
        <w:t> </w:t>
      </w:r>
      <w:r>
        <w:rPr>
          <w:color w:val="231F20"/>
        </w:rPr>
        <w:t>States’</w:t>
      </w:r>
      <w:r>
        <w:rPr>
          <w:color w:val="231F20"/>
          <w:spacing w:val="-8"/>
        </w:rPr>
        <w:t> </w:t>
      </w:r>
      <w:r>
        <w:rPr>
          <w:color w:val="231F20"/>
        </w:rPr>
        <w:t>analogues</w:t>
      </w:r>
      <w:r>
        <w:rPr>
          <w:color w:val="231F20"/>
          <w:spacing w:val="-8"/>
        </w:rPr>
        <w:t> </w:t>
      </w:r>
      <w:r>
        <w:rPr>
          <w:color w:val="231F20"/>
        </w:rPr>
        <w:t>to</w:t>
      </w:r>
      <w:r>
        <w:rPr>
          <w:color w:val="231F20"/>
          <w:spacing w:val="-8"/>
        </w:rPr>
        <w:t> </w:t>
      </w:r>
      <w:r>
        <w:rPr>
          <w:color w:val="231F20"/>
        </w:rPr>
        <w:t>the</w:t>
      </w:r>
      <w:r>
        <w:rPr>
          <w:color w:val="231F20"/>
          <w:spacing w:val="-8"/>
        </w:rPr>
        <w:t> </w:t>
      </w:r>
      <w:r>
        <w:rPr>
          <w:color w:val="231F20"/>
        </w:rPr>
        <w:t>Code</w:t>
      </w:r>
      <w:r>
        <w:rPr>
          <w:color w:val="231F20"/>
          <w:spacing w:val="-8"/>
        </w:rPr>
        <w:t> </w:t>
      </w:r>
      <w:r>
        <w:rPr>
          <w:color w:val="231F20"/>
        </w:rPr>
        <w:t>of</w:t>
      </w:r>
      <w:r>
        <w:rPr>
          <w:color w:val="231F20"/>
          <w:spacing w:val="-8"/>
        </w:rPr>
        <w:t> </w:t>
      </w:r>
      <w:r>
        <w:rPr>
          <w:color w:val="231F20"/>
        </w:rPr>
        <w:t>Federal</w:t>
      </w:r>
      <w:r>
        <w:rPr>
          <w:color w:val="231F20"/>
          <w:spacing w:val="-8"/>
        </w:rPr>
        <w:t> </w:t>
      </w:r>
      <w:r>
        <w:rPr>
          <w:color w:val="231F20"/>
        </w:rPr>
        <w:t>Regulations.</w:t>
      </w:r>
      <w:r>
        <w:rPr>
          <w:color w:val="231F20"/>
          <w:spacing w:val="-8"/>
        </w:rPr>
        <w:t> </w:t>
      </w:r>
      <w:r>
        <w:rPr>
          <w:color w:val="231F20"/>
        </w:rPr>
        <w:t>Most State</w:t>
      </w:r>
      <w:r>
        <w:rPr>
          <w:color w:val="231F20"/>
          <w:spacing w:val="8"/>
        </w:rPr>
        <w:t> </w:t>
      </w:r>
      <w:r>
        <w:rPr>
          <w:color w:val="231F20"/>
        </w:rPr>
        <w:t>regulations</w:t>
      </w:r>
      <w:r>
        <w:rPr>
          <w:color w:val="231F20"/>
          <w:spacing w:val="9"/>
        </w:rPr>
        <w:t> </w:t>
      </w:r>
      <w:r>
        <w:rPr>
          <w:color w:val="231F20"/>
        </w:rPr>
        <w:t>also</w:t>
      </w:r>
      <w:r>
        <w:rPr>
          <w:color w:val="231F20"/>
          <w:spacing w:val="9"/>
        </w:rPr>
        <w:t> </w:t>
      </w:r>
      <w:r>
        <w:rPr>
          <w:color w:val="231F20"/>
        </w:rPr>
        <w:t>require</w:t>
      </w:r>
      <w:r>
        <w:rPr>
          <w:color w:val="231F20"/>
          <w:spacing w:val="9"/>
        </w:rPr>
        <w:t> </w:t>
      </w:r>
      <w:r>
        <w:rPr>
          <w:color w:val="231F20"/>
        </w:rPr>
        <w:t>permits</w:t>
      </w:r>
      <w:r>
        <w:rPr>
          <w:color w:val="231F20"/>
          <w:spacing w:val="8"/>
        </w:rPr>
        <w:t> </w:t>
      </w:r>
      <w:r>
        <w:rPr>
          <w:color w:val="231F20"/>
        </w:rPr>
        <w:t>for</w:t>
      </w:r>
      <w:r>
        <w:rPr>
          <w:color w:val="231F20"/>
          <w:spacing w:val="9"/>
        </w:rPr>
        <w:t> </w:t>
      </w:r>
      <w:r>
        <w:rPr>
          <w:color w:val="231F20"/>
        </w:rPr>
        <w:t>research</w:t>
      </w:r>
      <w:r>
        <w:rPr>
          <w:color w:val="231F20"/>
          <w:spacing w:val="9"/>
        </w:rPr>
        <w:t> </w:t>
      </w:r>
      <w:r>
        <w:rPr>
          <w:color w:val="231F20"/>
        </w:rPr>
        <w:t>on</w:t>
      </w:r>
      <w:r>
        <w:rPr>
          <w:color w:val="231F20"/>
          <w:spacing w:val="9"/>
        </w:rPr>
        <w:t> </w:t>
      </w:r>
      <w:r>
        <w:rPr>
          <w:color w:val="231F20"/>
        </w:rPr>
        <w:t>State-owned</w:t>
      </w:r>
      <w:r>
        <w:rPr>
          <w:color w:val="231F20"/>
          <w:spacing w:val="9"/>
        </w:rPr>
        <w:t> </w:t>
      </w:r>
      <w:r>
        <w:rPr>
          <w:color w:val="231F20"/>
          <w:spacing w:val="-2"/>
        </w:rPr>
        <w:t>lands.</w:t>
      </w:r>
    </w:p>
    <w:p>
      <w:pPr>
        <w:pStyle w:val="BodyText"/>
        <w:spacing w:after="0" w:line="261" w:lineRule="auto"/>
        <w:jc w:val="both"/>
        <w:sectPr>
          <w:pgSz w:w="8640" w:h="12960"/>
          <w:pgMar w:header="687" w:footer="0" w:top="880" w:bottom="280" w:left="720" w:right="360"/>
        </w:sectPr>
      </w:pPr>
    </w:p>
    <w:p>
      <w:pPr>
        <w:pStyle w:val="BodyText"/>
        <w:rPr>
          <w:sz w:val="24"/>
        </w:rPr>
      </w:pPr>
    </w:p>
    <w:p>
      <w:pPr>
        <w:pStyle w:val="BodyText"/>
        <w:spacing w:before="139"/>
        <w:rPr>
          <w:sz w:val="24"/>
        </w:rPr>
      </w:pPr>
    </w:p>
    <w:p>
      <w:pPr>
        <w:pStyle w:val="Heading4"/>
      </w:pPr>
      <w:r>
        <w:rPr>
          <w:color w:val="231F20"/>
          <w:w w:val="85"/>
        </w:rPr>
        <w:t>Professional</w:t>
      </w:r>
      <w:r>
        <w:rPr>
          <w:color w:val="231F20"/>
          <w:spacing w:val="16"/>
        </w:rPr>
        <w:t> </w:t>
      </w:r>
      <w:r>
        <w:rPr>
          <w:color w:val="231F20"/>
          <w:spacing w:val="-2"/>
          <w:w w:val="95"/>
        </w:rPr>
        <w:t>Societies</w:t>
      </w:r>
    </w:p>
    <w:p>
      <w:pPr>
        <w:pStyle w:val="Heading6"/>
        <w:spacing w:before="186"/>
        <w:ind w:left="360"/>
      </w:pPr>
      <w:r>
        <w:rPr>
          <w:color w:val="231F20"/>
          <w:w w:val="85"/>
        </w:rPr>
        <w:t>Animal</w:t>
      </w:r>
      <w:r>
        <w:rPr>
          <w:color w:val="231F20"/>
          <w:spacing w:val="-3"/>
        </w:rPr>
        <w:t> </w:t>
      </w:r>
      <w:r>
        <w:rPr>
          <w:color w:val="231F20"/>
          <w:w w:val="85"/>
        </w:rPr>
        <w:t>Behavior</w:t>
      </w:r>
      <w:r>
        <w:rPr>
          <w:color w:val="231F20"/>
          <w:spacing w:val="-2"/>
        </w:rPr>
        <w:t> </w:t>
      </w:r>
      <w:r>
        <w:rPr>
          <w:color w:val="231F20"/>
          <w:spacing w:val="-2"/>
          <w:w w:val="85"/>
        </w:rPr>
        <w:t>Society</w:t>
      </w:r>
    </w:p>
    <w:p>
      <w:pPr>
        <w:spacing w:before="53"/>
        <w:ind w:left="360" w:right="0" w:firstLine="0"/>
        <w:jc w:val="left"/>
        <w:rPr>
          <w:i/>
          <w:sz w:val="20"/>
        </w:rPr>
      </w:pPr>
      <w:r>
        <w:rPr>
          <w:color w:val="231F20"/>
          <w:sz w:val="20"/>
        </w:rPr>
        <w:t>Website:</w:t>
      </w:r>
      <w:r>
        <w:rPr>
          <w:color w:val="231F20"/>
          <w:spacing w:val="-11"/>
          <w:sz w:val="20"/>
        </w:rPr>
        <w:t> </w:t>
      </w:r>
      <w:hyperlink r:id="rId146">
        <w:r>
          <w:rPr>
            <w:i/>
            <w:color w:val="0000FF"/>
            <w:spacing w:val="-2"/>
            <w:sz w:val="20"/>
          </w:rPr>
          <w:t>http://www.animalbehavior.org/</w:t>
        </w:r>
      </w:hyperlink>
    </w:p>
    <w:p>
      <w:pPr>
        <w:pStyle w:val="BodyText"/>
        <w:spacing w:line="261" w:lineRule="auto" w:before="201"/>
        <w:ind w:left="1200" w:right="3607" w:hanging="840"/>
      </w:pPr>
      <w:r>
        <w:rPr>
          <w:color w:val="231F20"/>
        </w:rPr>
        <w:t>Contact:</w:t>
      </w:r>
      <w:r>
        <w:rPr>
          <w:color w:val="231F20"/>
          <w:spacing w:val="-4"/>
        </w:rPr>
        <w:t> </w:t>
      </w:r>
      <w:r>
        <w:rPr>
          <w:color w:val="231F20"/>
        </w:rPr>
        <w:t>Animal</w:t>
      </w:r>
      <w:r>
        <w:rPr>
          <w:color w:val="231F20"/>
          <w:spacing w:val="-4"/>
        </w:rPr>
        <w:t> </w:t>
      </w:r>
      <w:r>
        <w:rPr>
          <w:color w:val="231F20"/>
        </w:rPr>
        <w:t>Behavior</w:t>
      </w:r>
      <w:r>
        <w:rPr>
          <w:color w:val="231F20"/>
          <w:spacing w:val="-4"/>
        </w:rPr>
        <w:t> </w:t>
      </w:r>
      <w:r>
        <w:rPr>
          <w:color w:val="231F20"/>
        </w:rPr>
        <w:t>Society Indiana University</w:t>
      </w:r>
    </w:p>
    <w:p>
      <w:pPr>
        <w:pStyle w:val="BodyText"/>
        <w:spacing w:line="228" w:lineRule="exact"/>
        <w:ind w:left="1200"/>
      </w:pPr>
      <w:r>
        <w:rPr>
          <w:color w:val="231F20"/>
        </w:rPr>
        <w:t>2611</w:t>
      </w:r>
      <w:r>
        <w:rPr>
          <w:color w:val="231F20"/>
          <w:spacing w:val="-4"/>
        </w:rPr>
        <w:t> </w:t>
      </w:r>
      <w:r>
        <w:rPr>
          <w:color w:val="231F20"/>
        </w:rPr>
        <w:t>East</w:t>
      </w:r>
      <w:r>
        <w:rPr>
          <w:color w:val="231F20"/>
          <w:spacing w:val="-4"/>
        </w:rPr>
        <w:t> </w:t>
      </w:r>
      <w:r>
        <w:rPr>
          <w:color w:val="231F20"/>
        </w:rPr>
        <w:t>10th</w:t>
      </w:r>
      <w:r>
        <w:rPr>
          <w:color w:val="231F20"/>
          <w:spacing w:val="-3"/>
        </w:rPr>
        <w:t> </w:t>
      </w:r>
      <w:r>
        <w:rPr>
          <w:color w:val="231F20"/>
        </w:rPr>
        <w:t>Street,</w:t>
      </w:r>
      <w:r>
        <w:rPr>
          <w:color w:val="231F20"/>
          <w:spacing w:val="-4"/>
        </w:rPr>
        <w:t> #170</w:t>
      </w:r>
    </w:p>
    <w:p>
      <w:pPr>
        <w:pStyle w:val="BodyText"/>
        <w:spacing w:before="21"/>
        <w:ind w:left="1200"/>
      </w:pPr>
      <w:r>
        <w:rPr>
          <w:color w:val="231F20"/>
        </w:rPr>
        <w:t>Bloomington,</w:t>
      </w:r>
      <w:r>
        <w:rPr>
          <w:color w:val="231F20"/>
          <w:spacing w:val="12"/>
        </w:rPr>
        <w:t> </w:t>
      </w:r>
      <w:r>
        <w:rPr>
          <w:color w:val="231F20"/>
        </w:rPr>
        <w:t>IN</w:t>
      </w:r>
      <w:r>
        <w:rPr>
          <w:color w:val="231F20"/>
          <w:spacing w:val="13"/>
        </w:rPr>
        <w:t> </w:t>
      </w:r>
      <w:r>
        <w:rPr>
          <w:color w:val="231F20"/>
        </w:rPr>
        <w:t>47408-</w:t>
      </w:r>
      <w:r>
        <w:rPr>
          <w:color w:val="231F20"/>
          <w:spacing w:val="-4"/>
        </w:rPr>
        <w:t>2603</w:t>
      </w:r>
    </w:p>
    <w:p>
      <w:pPr>
        <w:pStyle w:val="BodyText"/>
        <w:spacing w:before="19"/>
        <w:ind w:left="1200"/>
      </w:pPr>
      <w:r>
        <w:rPr>
          <w:color w:val="231F20"/>
          <w:spacing w:val="-2"/>
        </w:rPr>
        <w:t>(812)</w:t>
      </w:r>
      <w:r>
        <w:rPr>
          <w:color w:val="231F20"/>
          <w:spacing w:val="-11"/>
        </w:rPr>
        <w:t> </w:t>
      </w:r>
      <w:r>
        <w:rPr>
          <w:color w:val="231F20"/>
          <w:spacing w:val="-2"/>
        </w:rPr>
        <w:t>856-</w:t>
      </w:r>
      <w:r>
        <w:rPr>
          <w:color w:val="231F20"/>
          <w:spacing w:val="-4"/>
        </w:rPr>
        <w:t>5541</w:t>
      </w:r>
    </w:p>
    <w:p>
      <w:pPr>
        <w:pStyle w:val="BodyText"/>
        <w:spacing w:before="28"/>
      </w:pPr>
    </w:p>
    <w:p>
      <w:pPr>
        <w:pStyle w:val="Heading6"/>
        <w:ind w:left="360"/>
      </w:pPr>
      <w:r>
        <w:rPr>
          <w:color w:val="231F20"/>
          <w:w w:val="85"/>
        </w:rPr>
        <w:t>American</w:t>
      </w:r>
      <w:r>
        <w:rPr>
          <w:color w:val="231F20"/>
          <w:spacing w:val="-2"/>
          <w:w w:val="85"/>
        </w:rPr>
        <w:t> </w:t>
      </w:r>
      <w:r>
        <w:rPr>
          <w:color w:val="231F20"/>
          <w:w w:val="85"/>
        </w:rPr>
        <w:t>Fisheries</w:t>
      </w:r>
      <w:r>
        <w:rPr>
          <w:color w:val="231F20"/>
          <w:spacing w:val="-2"/>
          <w:w w:val="85"/>
        </w:rPr>
        <w:t> Society</w:t>
      </w:r>
    </w:p>
    <w:p>
      <w:pPr>
        <w:spacing w:before="54"/>
        <w:ind w:left="360" w:right="0" w:firstLine="0"/>
        <w:jc w:val="left"/>
        <w:rPr>
          <w:i/>
          <w:sz w:val="20"/>
        </w:rPr>
      </w:pPr>
      <w:r>
        <w:rPr>
          <w:color w:val="231F20"/>
          <w:sz w:val="20"/>
        </w:rPr>
        <w:t>Website:</w:t>
      </w:r>
      <w:r>
        <w:rPr>
          <w:color w:val="231F20"/>
          <w:spacing w:val="44"/>
          <w:sz w:val="20"/>
        </w:rPr>
        <w:t> </w:t>
      </w:r>
      <w:hyperlink r:id="rId147">
        <w:r>
          <w:rPr>
            <w:i/>
            <w:color w:val="0000FF"/>
            <w:spacing w:val="-2"/>
            <w:sz w:val="20"/>
          </w:rPr>
          <w:t>http://www.fisheries.org</w:t>
        </w:r>
      </w:hyperlink>
    </w:p>
    <w:p>
      <w:pPr>
        <w:pStyle w:val="BodyText"/>
        <w:spacing w:line="261" w:lineRule="auto" w:before="199"/>
        <w:ind w:left="1200" w:right="3479" w:hanging="840"/>
      </w:pPr>
      <w:r>
        <w:rPr>
          <w:color w:val="231F20"/>
        </w:rPr>
        <w:t>Contact: American Fisheries Society</w:t>
      </w:r>
      <w:r>
        <w:rPr>
          <w:color w:val="231F20"/>
          <w:spacing w:val="40"/>
        </w:rPr>
        <w:t> </w:t>
      </w:r>
      <w:r>
        <w:rPr>
          <w:color w:val="231F20"/>
        </w:rPr>
        <w:t>5410</w:t>
      </w:r>
      <w:r>
        <w:rPr>
          <w:color w:val="231F20"/>
          <w:spacing w:val="-13"/>
        </w:rPr>
        <w:t> </w:t>
      </w:r>
      <w:r>
        <w:rPr>
          <w:color w:val="231F20"/>
        </w:rPr>
        <w:t>Grosvenor</w:t>
      </w:r>
      <w:r>
        <w:rPr>
          <w:color w:val="231F20"/>
          <w:spacing w:val="-13"/>
        </w:rPr>
        <w:t> </w:t>
      </w:r>
      <w:r>
        <w:rPr>
          <w:color w:val="231F20"/>
        </w:rPr>
        <w:t>Lane,</w:t>
      </w:r>
      <w:r>
        <w:rPr>
          <w:color w:val="231F20"/>
          <w:spacing w:val="-13"/>
        </w:rPr>
        <w:t> </w:t>
      </w:r>
      <w:r>
        <w:rPr>
          <w:color w:val="231F20"/>
        </w:rPr>
        <w:t>Suite</w:t>
      </w:r>
      <w:r>
        <w:rPr>
          <w:color w:val="231F20"/>
          <w:spacing w:val="-13"/>
        </w:rPr>
        <w:t> </w:t>
      </w:r>
      <w:r>
        <w:rPr>
          <w:color w:val="231F20"/>
        </w:rPr>
        <w:t>110</w:t>
      </w:r>
    </w:p>
    <w:p>
      <w:pPr>
        <w:pStyle w:val="BodyText"/>
        <w:spacing w:line="229" w:lineRule="exact"/>
        <w:ind w:left="1200"/>
      </w:pPr>
      <w:r>
        <w:rPr>
          <w:color w:val="231F20"/>
        </w:rPr>
        <w:t>Bethesda,</w:t>
      </w:r>
      <w:r>
        <w:rPr>
          <w:color w:val="231F20"/>
          <w:spacing w:val="4"/>
        </w:rPr>
        <w:t> </w:t>
      </w:r>
      <w:r>
        <w:rPr>
          <w:color w:val="231F20"/>
        </w:rPr>
        <w:t>MD</w:t>
      </w:r>
      <w:r>
        <w:rPr>
          <w:color w:val="231F20"/>
          <w:spacing w:val="5"/>
        </w:rPr>
        <w:t> </w:t>
      </w:r>
      <w:r>
        <w:rPr>
          <w:color w:val="231F20"/>
        </w:rPr>
        <w:t>20814-</w:t>
      </w:r>
      <w:r>
        <w:rPr>
          <w:color w:val="231F20"/>
          <w:spacing w:val="-4"/>
        </w:rPr>
        <w:t>2199</w:t>
      </w:r>
    </w:p>
    <w:p>
      <w:pPr>
        <w:pStyle w:val="BodyText"/>
        <w:spacing w:before="20"/>
        <w:ind w:left="1200"/>
      </w:pPr>
      <w:r>
        <w:rPr>
          <w:color w:val="231F20"/>
          <w:spacing w:val="-2"/>
        </w:rPr>
        <w:t>(301)</w:t>
      </w:r>
      <w:r>
        <w:rPr>
          <w:color w:val="231F20"/>
          <w:spacing w:val="-11"/>
        </w:rPr>
        <w:t> </w:t>
      </w:r>
      <w:r>
        <w:rPr>
          <w:color w:val="231F20"/>
          <w:spacing w:val="-2"/>
        </w:rPr>
        <w:t>897-</w:t>
      </w:r>
      <w:r>
        <w:rPr>
          <w:color w:val="231F20"/>
          <w:spacing w:val="-4"/>
        </w:rPr>
        <w:t>8616</w:t>
      </w:r>
    </w:p>
    <w:p>
      <w:pPr>
        <w:pStyle w:val="BodyText"/>
        <w:spacing w:before="28"/>
      </w:pPr>
    </w:p>
    <w:p>
      <w:pPr>
        <w:pStyle w:val="Heading6"/>
        <w:ind w:left="360"/>
      </w:pPr>
      <w:r>
        <w:rPr>
          <w:color w:val="231F20"/>
          <w:w w:val="85"/>
        </w:rPr>
        <w:t>American</w:t>
      </w:r>
      <w:r>
        <w:rPr>
          <w:color w:val="231F20"/>
          <w:spacing w:val="-3"/>
        </w:rPr>
        <w:t> </w:t>
      </w:r>
      <w:r>
        <w:rPr>
          <w:color w:val="231F20"/>
          <w:w w:val="85"/>
        </w:rPr>
        <w:t>Society</w:t>
      </w:r>
      <w:r>
        <w:rPr>
          <w:color w:val="231F20"/>
        </w:rPr>
        <w:t> </w:t>
      </w:r>
      <w:r>
        <w:rPr>
          <w:color w:val="231F20"/>
          <w:w w:val="85"/>
        </w:rPr>
        <w:t>of</w:t>
      </w:r>
      <w:r>
        <w:rPr>
          <w:color w:val="231F20"/>
          <w:spacing w:val="-1"/>
        </w:rPr>
        <w:t> </w:t>
      </w:r>
      <w:r>
        <w:rPr>
          <w:color w:val="231F20"/>
          <w:w w:val="85"/>
        </w:rPr>
        <w:t>Ichthyologists</w:t>
      </w:r>
      <w:r>
        <w:rPr>
          <w:color w:val="231F20"/>
        </w:rPr>
        <w:t> </w:t>
      </w:r>
      <w:r>
        <w:rPr>
          <w:color w:val="231F20"/>
          <w:w w:val="85"/>
        </w:rPr>
        <w:t>and</w:t>
      </w:r>
      <w:r>
        <w:rPr>
          <w:color w:val="231F20"/>
        </w:rPr>
        <w:t> </w:t>
      </w:r>
      <w:r>
        <w:rPr>
          <w:color w:val="231F20"/>
          <w:spacing w:val="-2"/>
          <w:w w:val="85"/>
        </w:rPr>
        <w:t>Herpetologists</w:t>
      </w:r>
    </w:p>
    <w:p>
      <w:pPr>
        <w:spacing w:before="53"/>
        <w:ind w:left="360" w:right="0" w:firstLine="0"/>
        <w:jc w:val="left"/>
        <w:rPr>
          <w:i/>
          <w:sz w:val="20"/>
        </w:rPr>
      </w:pPr>
      <w:r>
        <w:rPr>
          <w:color w:val="231F20"/>
          <w:sz w:val="20"/>
        </w:rPr>
        <w:t>Website:</w:t>
      </w:r>
      <w:r>
        <w:rPr>
          <w:color w:val="231F20"/>
          <w:spacing w:val="-11"/>
          <w:sz w:val="20"/>
        </w:rPr>
        <w:t> </w:t>
      </w:r>
      <w:hyperlink r:id="rId148">
        <w:r>
          <w:rPr>
            <w:i/>
            <w:color w:val="0000FF"/>
            <w:spacing w:val="-2"/>
            <w:sz w:val="20"/>
          </w:rPr>
          <w:t>http://199.245.200.110/</w:t>
        </w:r>
      </w:hyperlink>
    </w:p>
    <w:p>
      <w:pPr>
        <w:pStyle w:val="BodyText"/>
        <w:spacing w:line="261" w:lineRule="auto" w:before="200"/>
        <w:ind w:left="1200" w:right="575" w:hanging="840"/>
        <w:jc w:val="both"/>
      </w:pPr>
      <w:r>
        <w:rPr>
          <w:color w:val="231F20"/>
        </w:rPr>
        <w:t>Contact: ASIH has no staffed office. Leadership and committee members, including the Animal Care and Use Committee, are listed on the ASIH website, which also includes an on-line directory of </w:t>
      </w:r>
      <w:r>
        <w:rPr>
          <w:color w:val="231F20"/>
        </w:rPr>
        <w:t>mem• bers’ e-mail addresses.</w:t>
      </w:r>
    </w:p>
    <w:p>
      <w:pPr>
        <w:pStyle w:val="BodyText"/>
        <w:spacing w:before="5"/>
      </w:pPr>
    </w:p>
    <w:p>
      <w:pPr>
        <w:pStyle w:val="Heading6"/>
        <w:spacing w:before="1"/>
        <w:ind w:left="360"/>
      </w:pPr>
      <w:r>
        <w:rPr>
          <w:color w:val="231F20"/>
          <w:w w:val="85"/>
        </w:rPr>
        <w:t>American</w:t>
      </w:r>
      <w:r>
        <w:rPr>
          <w:color w:val="231F20"/>
          <w:spacing w:val="-5"/>
        </w:rPr>
        <w:t> </w:t>
      </w:r>
      <w:r>
        <w:rPr>
          <w:color w:val="231F20"/>
          <w:w w:val="85"/>
        </w:rPr>
        <w:t>Society</w:t>
      </w:r>
      <w:r>
        <w:rPr>
          <w:color w:val="231F20"/>
          <w:spacing w:val="-4"/>
        </w:rPr>
        <w:t> </w:t>
      </w:r>
      <w:r>
        <w:rPr>
          <w:color w:val="231F20"/>
          <w:w w:val="85"/>
        </w:rPr>
        <w:t>of</w:t>
      </w:r>
      <w:r>
        <w:rPr>
          <w:color w:val="231F20"/>
          <w:spacing w:val="-4"/>
        </w:rPr>
        <w:t> </w:t>
      </w:r>
      <w:r>
        <w:rPr>
          <w:color w:val="231F20"/>
          <w:spacing w:val="-2"/>
          <w:w w:val="85"/>
        </w:rPr>
        <w:t>Mammalogists</w:t>
      </w:r>
    </w:p>
    <w:p>
      <w:pPr>
        <w:spacing w:before="53"/>
        <w:ind w:left="360" w:right="0" w:firstLine="0"/>
        <w:jc w:val="left"/>
        <w:rPr>
          <w:i/>
          <w:sz w:val="20"/>
        </w:rPr>
      </w:pPr>
      <w:r>
        <w:rPr>
          <w:color w:val="231F20"/>
          <w:sz w:val="20"/>
        </w:rPr>
        <w:t>Website:</w:t>
      </w:r>
      <w:r>
        <w:rPr>
          <w:color w:val="231F20"/>
          <w:spacing w:val="44"/>
          <w:sz w:val="20"/>
        </w:rPr>
        <w:t> </w:t>
      </w:r>
      <w:hyperlink r:id="rId149">
        <w:r>
          <w:rPr>
            <w:i/>
            <w:color w:val="0000FF"/>
            <w:spacing w:val="-2"/>
            <w:sz w:val="20"/>
          </w:rPr>
          <w:t>http://www.mammalsociety.org/</w:t>
        </w:r>
      </w:hyperlink>
    </w:p>
    <w:p>
      <w:pPr>
        <w:pStyle w:val="BodyText"/>
        <w:spacing w:line="261" w:lineRule="auto" w:before="201"/>
        <w:ind w:left="360" w:right="587"/>
      </w:pPr>
      <w:r>
        <w:rPr>
          <w:color w:val="231F20"/>
        </w:rPr>
        <w:t>Contact: ASM has no staffed office. Leadership and committee </w:t>
      </w:r>
      <w:r>
        <w:rPr>
          <w:color w:val="231F20"/>
        </w:rPr>
        <w:t>members are listed on the ASM website.</w:t>
      </w:r>
    </w:p>
    <w:p>
      <w:pPr>
        <w:pStyle w:val="BodyText"/>
        <w:spacing w:after="0" w:line="261" w:lineRule="auto"/>
        <w:sectPr>
          <w:pgSz w:w="8640" w:h="12960"/>
          <w:pgMar w:header="687" w:footer="0" w:top="880" w:bottom="280" w:left="720" w:right="360"/>
        </w:sectPr>
      </w:pPr>
    </w:p>
    <w:p>
      <w:pPr>
        <w:pStyle w:val="BodyText"/>
        <w:rPr>
          <w:sz w:val="22"/>
        </w:rPr>
      </w:pPr>
    </w:p>
    <w:p>
      <w:pPr>
        <w:pStyle w:val="BodyText"/>
        <w:spacing w:before="204"/>
        <w:rPr>
          <w:sz w:val="22"/>
        </w:rPr>
      </w:pPr>
    </w:p>
    <w:p>
      <w:pPr>
        <w:pStyle w:val="Heading6"/>
      </w:pPr>
      <w:r>
        <w:rPr>
          <w:color w:val="231F20"/>
          <w:w w:val="80"/>
        </w:rPr>
        <w:t>The</w:t>
      </w:r>
      <w:r>
        <w:rPr>
          <w:color w:val="231F20"/>
          <w:spacing w:val="25"/>
        </w:rPr>
        <w:t> </w:t>
      </w:r>
      <w:r>
        <w:rPr>
          <w:color w:val="231F20"/>
          <w:w w:val="80"/>
        </w:rPr>
        <w:t>Ornithological</w:t>
      </w:r>
      <w:r>
        <w:rPr>
          <w:color w:val="231F20"/>
          <w:spacing w:val="25"/>
        </w:rPr>
        <w:t> </w:t>
      </w:r>
      <w:r>
        <w:rPr>
          <w:color w:val="231F20"/>
          <w:spacing w:val="-2"/>
          <w:w w:val="80"/>
        </w:rPr>
        <w:t>Council</w:t>
      </w:r>
    </w:p>
    <w:p>
      <w:pPr>
        <w:spacing w:before="53"/>
        <w:ind w:left="240" w:right="0" w:firstLine="0"/>
        <w:jc w:val="left"/>
        <w:rPr>
          <w:i/>
          <w:sz w:val="20"/>
        </w:rPr>
      </w:pPr>
      <w:r>
        <w:rPr>
          <w:color w:val="231F20"/>
          <w:sz w:val="20"/>
        </w:rPr>
        <w:t>Website:</w:t>
      </w:r>
      <w:r>
        <w:rPr>
          <w:color w:val="231F20"/>
          <w:spacing w:val="-11"/>
          <w:sz w:val="20"/>
        </w:rPr>
        <w:t> </w:t>
      </w:r>
      <w:hyperlink r:id="rId150">
        <w:r>
          <w:rPr>
            <w:i/>
            <w:color w:val="0000FF"/>
            <w:spacing w:val="-2"/>
            <w:sz w:val="20"/>
          </w:rPr>
          <w:t>http://www.nmnh.si.edu/BIRDNET</w:t>
        </w:r>
      </w:hyperlink>
    </w:p>
    <w:p>
      <w:pPr>
        <w:pStyle w:val="BodyText"/>
        <w:spacing w:before="200"/>
        <w:ind w:left="240"/>
      </w:pPr>
      <w:r>
        <w:rPr>
          <w:color w:val="231F20"/>
        </w:rPr>
        <w:t>Contact:</w:t>
      </w:r>
      <w:r>
        <w:rPr>
          <w:color w:val="231F20"/>
          <w:spacing w:val="24"/>
        </w:rPr>
        <w:t> </w:t>
      </w:r>
      <w:r>
        <w:rPr>
          <w:color w:val="231F20"/>
        </w:rPr>
        <w:t>The</w:t>
      </w:r>
      <w:r>
        <w:rPr>
          <w:color w:val="231F20"/>
          <w:spacing w:val="5"/>
        </w:rPr>
        <w:t> </w:t>
      </w:r>
      <w:r>
        <w:rPr>
          <w:color w:val="231F20"/>
        </w:rPr>
        <w:t>Ornithological</w:t>
      </w:r>
      <w:r>
        <w:rPr>
          <w:color w:val="231F20"/>
          <w:spacing w:val="5"/>
        </w:rPr>
        <w:t> </w:t>
      </w:r>
      <w:r>
        <w:rPr>
          <w:color w:val="231F20"/>
          <w:spacing w:val="-2"/>
        </w:rPr>
        <w:t>Council</w:t>
      </w:r>
    </w:p>
    <w:p>
      <w:pPr>
        <w:pStyle w:val="BodyText"/>
        <w:spacing w:line="261" w:lineRule="auto" w:before="21"/>
        <w:ind w:left="1080" w:right="2696"/>
      </w:pPr>
      <w:r>
        <w:rPr>
          <w:color w:val="231F20"/>
        </w:rPr>
        <w:t>3713</w:t>
      </w:r>
      <w:r>
        <w:rPr>
          <w:color w:val="231F20"/>
          <w:spacing w:val="-9"/>
        </w:rPr>
        <w:t> </w:t>
      </w:r>
      <w:r>
        <w:rPr>
          <w:color w:val="231F20"/>
        </w:rPr>
        <w:t>Chevy</w:t>
      </w:r>
      <w:r>
        <w:rPr>
          <w:color w:val="231F20"/>
          <w:spacing w:val="-9"/>
        </w:rPr>
        <w:t> </w:t>
      </w:r>
      <w:r>
        <w:rPr>
          <w:color w:val="231F20"/>
        </w:rPr>
        <w:t>Chase</w:t>
      </w:r>
      <w:r>
        <w:rPr>
          <w:color w:val="231F20"/>
          <w:spacing w:val="-9"/>
        </w:rPr>
        <w:t> </w:t>
      </w:r>
      <w:r>
        <w:rPr>
          <w:color w:val="231F20"/>
        </w:rPr>
        <w:t>Lake</w:t>
      </w:r>
      <w:r>
        <w:rPr>
          <w:color w:val="231F20"/>
          <w:spacing w:val="-9"/>
        </w:rPr>
        <w:t> </w:t>
      </w:r>
      <w:r>
        <w:rPr>
          <w:color w:val="231F20"/>
        </w:rPr>
        <w:t>Drive,</w:t>
      </w:r>
      <w:r>
        <w:rPr>
          <w:color w:val="231F20"/>
          <w:spacing w:val="-9"/>
        </w:rPr>
        <w:t> </w:t>
      </w:r>
      <w:r>
        <w:rPr>
          <w:color w:val="231F20"/>
        </w:rPr>
        <w:t>Apt</w:t>
      </w:r>
      <w:r>
        <w:rPr>
          <w:color w:val="231F20"/>
          <w:spacing w:val="-9"/>
        </w:rPr>
        <w:t> </w:t>
      </w:r>
      <w:r>
        <w:rPr>
          <w:color w:val="231F20"/>
        </w:rPr>
        <w:t>3 Chevy Chase, MD 20815</w:t>
      </w:r>
    </w:p>
    <w:p>
      <w:pPr>
        <w:pStyle w:val="BodyText"/>
        <w:spacing w:line="228" w:lineRule="exact"/>
        <w:ind w:left="1080"/>
      </w:pPr>
      <w:r>
        <w:rPr>
          <w:color w:val="231F20"/>
          <w:spacing w:val="-2"/>
        </w:rPr>
        <w:t>(301)</w:t>
      </w:r>
      <w:r>
        <w:rPr>
          <w:color w:val="231F20"/>
          <w:spacing w:val="-11"/>
        </w:rPr>
        <w:t> </w:t>
      </w:r>
      <w:r>
        <w:rPr>
          <w:color w:val="231F20"/>
          <w:spacing w:val="-2"/>
        </w:rPr>
        <w:t>986-</w:t>
      </w:r>
      <w:r>
        <w:rPr>
          <w:color w:val="231F20"/>
          <w:spacing w:val="-4"/>
        </w:rPr>
        <w:t>8568</w:t>
      </w:r>
    </w:p>
    <w:p>
      <w:pPr>
        <w:pStyle w:val="BodyText"/>
        <w:spacing w:before="28"/>
      </w:pPr>
    </w:p>
    <w:p>
      <w:pPr>
        <w:pStyle w:val="Heading6"/>
      </w:pPr>
      <w:r>
        <w:rPr>
          <w:color w:val="231F20"/>
          <w:w w:val="85"/>
        </w:rPr>
        <w:t>The</w:t>
      </w:r>
      <w:r>
        <w:rPr>
          <w:color w:val="231F20"/>
          <w:spacing w:val="-3"/>
        </w:rPr>
        <w:t> </w:t>
      </w:r>
      <w:r>
        <w:rPr>
          <w:color w:val="231F20"/>
          <w:w w:val="85"/>
        </w:rPr>
        <w:t>Wildlife</w:t>
      </w:r>
      <w:r>
        <w:rPr>
          <w:color w:val="231F20"/>
          <w:spacing w:val="-3"/>
        </w:rPr>
        <w:t> </w:t>
      </w:r>
      <w:r>
        <w:rPr>
          <w:color w:val="231F20"/>
          <w:spacing w:val="-2"/>
          <w:w w:val="85"/>
        </w:rPr>
        <w:t>Society</w:t>
      </w:r>
    </w:p>
    <w:p>
      <w:pPr>
        <w:spacing w:before="53"/>
        <w:ind w:left="240" w:right="0" w:firstLine="0"/>
        <w:jc w:val="left"/>
        <w:rPr>
          <w:i/>
          <w:sz w:val="20"/>
        </w:rPr>
      </w:pPr>
      <w:r>
        <w:rPr>
          <w:color w:val="231F20"/>
          <w:sz w:val="20"/>
        </w:rPr>
        <w:t>Website:</w:t>
      </w:r>
      <w:r>
        <w:rPr>
          <w:color w:val="231F20"/>
          <w:spacing w:val="-11"/>
          <w:sz w:val="20"/>
        </w:rPr>
        <w:t> </w:t>
      </w:r>
      <w:hyperlink r:id="rId151">
        <w:r>
          <w:rPr>
            <w:i/>
            <w:color w:val="0000FF"/>
            <w:spacing w:val="-2"/>
            <w:sz w:val="20"/>
          </w:rPr>
          <w:t>www.wildlife.org</w:t>
        </w:r>
      </w:hyperlink>
    </w:p>
    <w:p>
      <w:pPr>
        <w:pStyle w:val="BodyText"/>
        <w:spacing w:before="201"/>
        <w:ind w:left="240"/>
      </w:pPr>
      <w:r>
        <w:rPr>
          <w:color w:val="231F20"/>
        </w:rPr>
        <w:t>Contact:</w:t>
      </w:r>
      <w:r>
        <w:rPr>
          <w:color w:val="231F20"/>
          <w:spacing w:val="17"/>
        </w:rPr>
        <w:t> </w:t>
      </w:r>
      <w:r>
        <w:rPr>
          <w:color w:val="231F20"/>
        </w:rPr>
        <w:t>The Wildlife</w:t>
      </w:r>
      <w:r>
        <w:rPr>
          <w:color w:val="231F20"/>
          <w:spacing w:val="1"/>
        </w:rPr>
        <w:t> </w:t>
      </w:r>
      <w:r>
        <w:rPr>
          <w:color w:val="231F20"/>
          <w:spacing w:val="-2"/>
        </w:rPr>
        <w:t>Society</w:t>
      </w:r>
    </w:p>
    <w:p>
      <w:pPr>
        <w:pStyle w:val="BodyText"/>
        <w:spacing w:before="20"/>
        <w:ind w:left="1080"/>
      </w:pPr>
      <w:r>
        <w:rPr>
          <w:color w:val="231F20"/>
        </w:rPr>
        <w:t>5410</w:t>
      </w:r>
      <w:r>
        <w:rPr>
          <w:color w:val="231F20"/>
          <w:spacing w:val="-8"/>
        </w:rPr>
        <w:t> </w:t>
      </w:r>
      <w:r>
        <w:rPr>
          <w:color w:val="231F20"/>
        </w:rPr>
        <w:t>Grosvenor</w:t>
      </w:r>
      <w:r>
        <w:rPr>
          <w:color w:val="231F20"/>
          <w:spacing w:val="-7"/>
        </w:rPr>
        <w:t> </w:t>
      </w:r>
      <w:r>
        <w:rPr>
          <w:color w:val="231F20"/>
          <w:spacing w:val="-4"/>
        </w:rPr>
        <w:t>Lane</w:t>
      </w:r>
    </w:p>
    <w:p>
      <w:pPr>
        <w:pStyle w:val="BodyText"/>
        <w:spacing w:before="19"/>
        <w:ind w:left="1080"/>
      </w:pPr>
      <w:r>
        <w:rPr>
          <w:color w:val="231F20"/>
        </w:rPr>
        <w:t>Bethesda,</w:t>
      </w:r>
      <w:r>
        <w:rPr>
          <w:color w:val="231F20"/>
          <w:spacing w:val="-4"/>
        </w:rPr>
        <w:t> </w:t>
      </w:r>
      <w:r>
        <w:rPr>
          <w:color w:val="231F20"/>
        </w:rPr>
        <w:t>MD</w:t>
      </w:r>
      <w:r>
        <w:rPr>
          <w:color w:val="231F20"/>
          <w:spacing w:val="-4"/>
        </w:rPr>
        <w:t> </w:t>
      </w:r>
      <w:r>
        <w:rPr>
          <w:color w:val="231F20"/>
          <w:spacing w:val="-2"/>
        </w:rPr>
        <w:t>20814</w:t>
      </w:r>
    </w:p>
    <w:p>
      <w:pPr>
        <w:pStyle w:val="BodyText"/>
        <w:spacing w:before="21"/>
        <w:ind w:left="1080"/>
      </w:pPr>
      <w:r>
        <w:rPr>
          <w:color w:val="231F20"/>
          <w:spacing w:val="-2"/>
        </w:rPr>
        <w:t>(301)</w:t>
      </w:r>
      <w:r>
        <w:rPr>
          <w:color w:val="231F20"/>
          <w:spacing w:val="-11"/>
        </w:rPr>
        <w:t> </w:t>
      </w:r>
      <w:r>
        <w:rPr>
          <w:color w:val="231F20"/>
          <w:spacing w:val="-2"/>
        </w:rPr>
        <w:t>897-</w:t>
      </w:r>
      <w:r>
        <w:rPr>
          <w:color w:val="231F20"/>
          <w:spacing w:val="-4"/>
        </w:rPr>
        <w:t>9770</w:t>
      </w:r>
    </w:p>
    <w:p>
      <w:pPr>
        <w:pStyle w:val="BodyText"/>
        <w:spacing w:before="20"/>
        <w:ind w:left="1080"/>
      </w:pPr>
      <w:r>
        <w:rPr>
          <w:color w:val="231F20"/>
        </w:rPr>
        <w:t>(301)</w:t>
      </w:r>
      <w:r>
        <w:rPr>
          <w:color w:val="231F20"/>
          <w:spacing w:val="-13"/>
        </w:rPr>
        <w:t> </w:t>
      </w:r>
      <w:r>
        <w:rPr>
          <w:color w:val="231F20"/>
        </w:rPr>
        <w:t>530-2471</w:t>
      </w:r>
      <w:r>
        <w:rPr>
          <w:color w:val="231F20"/>
          <w:spacing w:val="-12"/>
        </w:rPr>
        <w:t> </w:t>
      </w:r>
      <w:r>
        <w:rPr>
          <w:color w:val="231F20"/>
          <w:spacing w:val="-5"/>
        </w:rPr>
        <w:t>Fax</w:t>
      </w:r>
    </w:p>
    <w:p>
      <w:pPr>
        <w:pStyle w:val="BodyText"/>
        <w:spacing w:after="0"/>
        <w:sectPr>
          <w:pgSz w:w="8640" w:h="12960"/>
          <w:pgMar w:header="687" w:footer="0" w:top="880" w:bottom="280" w:left="720" w:right="360"/>
        </w:sectPr>
      </w:pPr>
    </w:p>
    <w:p>
      <w:pPr>
        <w:pStyle w:val="BodyText"/>
        <w:spacing w:before="301"/>
        <w:rPr>
          <w:sz w:val="30"/>
        </w:rPr>
      </w:pPr>
    </w:p>
    <w:p>
      <w:pPr>
        <w:pStyle w:val="Heading3"/>
        <w:spacing w:line="196" w:lineRule="auto"/>
        <w:ind w:left="1800" w:right="587" w:hanging="1440"/>
      </w:pPr>
      <w:bookmarkStart w:name="Appendix F: U.S. Government Principles f" w:id="154"/>
      <w:bookmarkEnd w:id="154"/>
      <w:r>
        <w:rPr>
          <w:b w:val="0"/>
        </w:rPr>
      </w:r>
      <w:bookmarkStart w:name="_bookmark82" w:id="155"/>
      <w:bookmarkEnd w:id="155"/>
      <w:r>
        <w:rPr>
          <w:b w:val="0"/>
        </w:rPr>
      </w:r>
      <w:r>
        <w:rPr>
          <w:color w:val="231F20"/>
          <w:w w:val="85"/>
        </w:rPr>
        <w:t>Appendix F:</w:t>
      </w:r>
      <w:r>
        <w:rPr>
          <w:color w:val="231F20"/>
          <w:spacing w:val="80"/>
        </w:rPr>
        <w:t> </w:t>
      </w:r>
      <w:r>
        <w:rPr>
          <w:color w:val="231F20"/>
          <w:w w:val="85"/>
        </w:rPr>
        <w:t>U.S. Government Principles for the </w:t>
      </w:r>
      <w:r>
        <w:rPr>
          <w:color w:val="231F20"/>
          <w:w w:val="85"/>
        </w:rPr>
        <w:t>Utilization </w:t>
      </w:r>
      <w:r>
        <w:rPr>
          <w:color w:val="231F20"/>
          <w:w w:val="90"/>
        </w:rPr>
        <w:t>and</w:t>
      </w:r>
      <w:r>
        <w:rPr>
          <w:color w:val="231F20"/>
          <w:spacing w:val="-6"/>
          <w:w w:val="90"/>
        </w:rPr>
        <w:t> </w:t>
      </w:r>
      <w:r>
        <w:rPr>
          <w:color w:val="231F20"/>
          <w:w w:val="90"/>
        </w:rPr>
        <w:t>Care</w:t>
      </w:r>
      <w:r>
        <w:rPr>
          <w:color w:val="231F20"/>
          <w:spacing w:val="-6"/>
          <w:w w:val="90"/>
        </w:rPr>
        <w:t> </w:t>
      </w:r>
      <w:r>
        <w:rPr>
          <w:color w:val="231F20"/>
          <w:w w:val="90"/>
        </w:rPr>
        <w:t>of</w:t>
      </w:r>
      <w:r>
        <w:rPr>
          <w:color w:val="231F20"/>
          <w:spacing w:val="-6"/>
          <w:w w:val="90"/>
        </w:rPr>
        <w:t> </w:t>
      </w:r>
      <w:r>
        <w:rPr>
          <w:color w:val="231F20"/>
          <w:w w:val="90"/>
        </w:rPr>
        <w:t>Vertebrate</w:t>
      </w:r>
      <w:r>
        <w:rPr>
          <w:color w:val="231F20"/>
          <w:spacing w:val="-6"/>
          <w:w w:val="90"/>
        </w:rPr>
        <w:t> </w:t>
      </w:r>
      <w:r>
        <w:rPr>
          <w:color w:val="231F20"/>
          <w:w w:val="90"/>
        </w:rPr>
        <w:t>Animals</w:t>
      </w:r>
      <w:r>
        <w:rPr>
          <w:color w:val="231F20"/>
          <w:spacing w:val="-6"/>
          <w:w w:val="90"/>
        </w:rPr>
        <w:t> </w:t>
      </w:r>
      <w:r>
        <w:rPr>
          <w:color w:val="231F20"/>
          <w:w w:val="90"/>
        </w:rPr>
        <w:t>Used</w:t>
      </w:r>
      <w:r>
        <w:rPr>
          <w:color w:val="231F20"/>
          <w:spacing w:val="-6"/>
          <w:w w:val="90"/>
        </w:rPr>
        <w:t> </w:t>
      </w:r>
      <w:r>
        <w:rPr>
          <w:color w:val="231F20"/>
          <w:w w:val="90"/>
        </w:rPr>
        <w:t>in Testing,</w:t>
      </w:r>
      <w:r>
        <w:rPr>
          <w:color w:val="231F20"/>
          <w:spacing w:val="-11"/>
          <w:w w:val="90"/>
        </w:rPr>
        <w:t> </w:t>
      </w:r>
      <w:r>
        <w:rPr>
          <w:color w:val="231F20"/>
          <w:w w:val="90"/>
        </w:rPr>
        <w:t>Research</w:t>
      </w:r>
      <w:r>
        <w:rPr>
          <w:color w:val="231F20"/>
          <w:spacing w:val="-10"/>
          <w:w w:val="90"/>
        </w:rPr>
        <w:t> </w:t>
      </w:r>
      <w:r>
        <w:rPr>
          <w:color w:val="231F20"/>
          <w:w w:val="90"/>
        </w:rPr>
        <w:t>and</w:t>
      </w:r>
      <w:r>
        <w:rPr>
          <w:color w:val="231F20"/>
          <w:spacing w:val="-10"/>
          <w:w w:val="90"/>
        </w:rPr>
        <w:t> </w:t>
      </w:r>
      <w:r>
        <w:rPr>
          <w:color w:val="231F20"/>
          <w:w w:val="90"/>
        </w:rPr>
        <w:t>Training</w:t>
      </w:r>
    </w:p>
    <w:p>
      <w:pPr>
        <w:pStyle w:val="BodyText"/>
        <w:spacing w:line="261" w:lineRule="auto" w:before="312"/>
        <w:ind w:left="359" w:right="575"/>
        <w:jc w:val="both"/>
      </w:pPr>
      <w:r>
        <w:rPr>
          <w:color w:val="231F20"/>
        </w:rPr>
        <w:t>The development of knowledge necessary for the improvement of the health and well-being of humans as well as other animals requires </w:t>
      </w:r>
      <w:r>
        <w:rPr>
          <w:i/>
          <w:color w:val="231F20"/>
        </w:rPr>
        <w:t>in vivo</w:t>
      </w:r>
      <w:r>
        <w:rPr>
          <w:i/>
          <w:color w:val="231F20"/>
        </w:rPr>
        <w:t> </w:t>
      </w:r>
      <w:r>
        <w:rPr>
          <w:color w:val="231F20"/>
        </w:rPr>
        <w:t>experimentation</w:t>
      </w:r>
      <w:r>
        <w:rPr>
          <w:color w:val="231F20"/>
          <w:spacing w:val="-9"/>
        </w:rPr>
        <w:t> </w:t>
      </w:r>
      <w:r>
        <w:rPr>
          <w:color w:val="231F20"/>
        </w:rPr>
        <w:t>with</w:t>
      </w:r>
      <w:r>
        <w:rPr>
          <w:color w:val="231F20"/>
          <w:spacing w:val="-9"/>
        </w:rPr>
        <w:t> </w:t>
      </w:r>
      <w:r>
        <w:rPr>
          <w:color w:val="231F20"/>
        </w:rPr>
        <w:t>a</w:t>
      </w:r>
      <w:r>
        <w:rPr>
          <w:color w:val="231F20"/>
          <w:spacing w:val="-9"/>
        </w:rPr>
        <w:t> </w:t>
      </w:r>
      <w:r>
        <w:rPr>
          <w:color w:val="231F20"/>
        </w:rPr>
        <w:t>wide</w:t>
      </w:r>
      <w:r>
        <w:rPr>
          <w:color w:val="231F20"/>
          <w:spacing w:val="-9"/>
        </w:rPr>
        <w:t> </w:t>
      </w:r>
      <w:r>
        <w:rPr>
          <w:color w:val="231F20"/>
        </w:rPr>
        <w:t>variety</w:t>
      </w:r>
      <w:r>
        <w:rPr>
          <w:color w:val="231F20"/>
          <w:spacing w:val="-9"/>
        </w:rPr>
        <w:t> </w:t>
      </w:r>
      <w:r>
        <w:rPr>
          <w:color w:val="231F20"/>
        </w:rPr>
        <w:t>of</w:t>
      </w:r>
      <w:r>
        <w:rPr>
          <w:color w:val="231F20"/>
          <w:spacing w:val="-9"/>
        </w:rPr>
        <w:t> </w:t>
      </w:r>
      <w:r>
        <w:rPr>
          <w:color w:val="231F20"/>
        </w:rPr>
        <w:t>animal</w:t>
      </w:r>
      <w:r>
        <w:rPr>
          <w:color w:val="231F20"/>
          <w:spacing w:val="-9"/>
        </w:rPr>
        <w:t> </w:t>
      </w:r>
      <w:r>
        <w:rPr>
          <w:color w:val="231F20"/>
        </w:rPr>
        <w:t>species.</w:t>
      </w:r>
      <w:r>
        <w:rPr>
          <w:color w:val="231F20"/>
          <w:spacing w:val="-9"/>
        </w:rPr>
        <w:t> </w:t>
      </w:r>
      <w:r>
        <w:rPr>
          <w:color w:val="231F20"/>
        </w:rPr>
        <w:t>Whenever</w:t>
      </w:r>
      <w:r>
        <w:rPr>
          <w:color w:val="231F20"/>
          <w:spacing w:val="-9"/>
        </w:rPr>
        <w:t> </w:t>
      </w:r>
      <w:r>
        <w:rPr>
          <w:color w:val="231F20"/>
        </w:rPr>
        <w:t>U.S.</w:t>
      </w:r>
      <w:r>
        <w:rPr>
          <w:color w:val="231F20"/>
          <w:spacing w:val="-9"/>
        </w:rPr>
        <w:t> </w:t>
      </w:r>
      <w:r>
        <w:rPr>
          <w:color w:val="231F20"/>
        </w:rPr>
        <w:t>Gov• ernment agencies develop requirements for testing, research, or training procedures</w:t>
      </w:r>
      <w:r>
        <w:rPr>
          <w:color w:val="231F20"/>
          <w:spacing w:val="-1"/>
        </w:rPr>
        <w:t> </w:t>
      </w:r>
      <w:r>
        <w:rPr>
          <w:color w:val="231F20"/>
        </w:rPr>
        <w:t>involving</w:t>
      </w:r>
      <w:r>
        <w:rPr>
          <w:color w:val="231F20"/>
          <w:spacing w:val="-1"/>
        </w:rPr>
        <w:t> </w:t>
      </w:r>
      <w:r>
        <w:rPr>
          <w:color w:val="231F20"/>
        </w:rPr>
        <w:t>the</w:t>
      </w:r>
      <w:r>
        <w:rPr>
          <w:color w:val="231F20"/>
          <w:spacing w:val="-1"/>
        </w:rPr>
        <w:t> </w:t>
      </w:r>
      <w:r>
        <w:rPr>
          <w:color w:val="231F20"/>
        </w:rPr>
        <w:t>use</w:t>
      </w:r>
      <w:r>
        <w:rPr>
          <w:color w:val="231F20"/>
          <w:spacing w:val="-1"/>
        </w:rPr>
        <w:t> </w:t>
      </w:r>
      <w:r>
        <w:rPr>
          <w:color w:val="231F20"/>
        </w:rPr>
        <w:t>of</w:t>
      </w:r>
      <w:r>
        <w:rPr>
          <w:color w:val="231F20"/>
          <w:spacing w:val="-1"/>
        </w:rPr>
        <w:t> </w:t>
      </w:r>
      <w:r>
        <w:rPr>
          <w:color w:val="231F20"/>
        </w:rPr>
        <w:t>vertebrate</w:t>
      </w:r>
      <w:r>
        <w:rPr>
          <w:color w:val="231F20"/>
          <w:spacing w:val="-1"/>
        </w:rPr>
        <w:t> </w:t>
      </w:r>
      <w:r>
        <w:rPr>
          <w:color w:val="231F20"/>
        </w:rPr>
        <w:t>animals,</w:t>
      </w:r>
      <w:r>
        <w:rPr>
          <w:color w:val="231F20"/>
          <w:spacing w:val="-1"/>
        </w:rPr>
        <w:t> </w:t>
      </w:r>
      <w:r>
        <w:rPr>
          <w:color w:val="231F20"/>
        </w:rPr>
        <w:t>the</w:t>
      </w:r>
      <w:r>
        <w:rPr>
          <w:color w:val="231F20"/>
          <w:spacing w:val="-1"/>
        </w:rPr>
        <w:t> </w:t>
      </w:r>
      <w:r>
        <w:rPr>
          <w:color w:val="231F20"/>
        </w:rPr>
        <w:t>following</w:t>
      </w:r>
      <w:r>
        <w:rPr>
          <w:color w:val="231F20"/>
          <w:spacing w:val="-1"/>
        </w:rPr>
        <w:t> </w:t>
      </w:r>
      <w:r>
        <w:rPr>
          <w:color w:val="231F20"/>
        </w:rPr>
        <w:t>principles </w:t>
      </w:r>
      <w:r>
        <w:rPr>
          <w:color w:val="231F20"/>
          <w:spacing w:val="-2"/>
        </w:rPr>
        <w:t>shall</w:t>
      </w:r>
      <w:r>
        <w:rPr>
          <w:color w:val="231F20"/>
          <w:spacing w:val="-5"/>
        </w:rPr>
        <w:t> </w:t>
      </w:r>
      <w:r>
        <w:rPr>
          <w:color w:val="231F20"/>
          <w:spacing w:val="-2"/>
        </w:rPr>
        <w:t>be</w:t>
      </w:r>
      <w:r>
        <w:rPr>
          <w:color w:val="231F20"/>
          <w:spacing w:val="-5"/>
        </w:rPr>
        <w:t> </w:t>
      </w:r>
      <w:r>
        <w:rPr>
          <w:color w:val="231F20"/>
          <w:spacing w:val="-2"/>
        </w:rPr>
        <w:t>considered;</w:t>
      </w:r>
      <w:r>
        <w:rPr>
          <w:color w:val="231F20"/>
          <w:spacing w:val="-5"/>
        </w:rPr>
        <w:t> </w:t>
      </w:r>
      <w:r>
        <w:rPr>
          <w:color w:val="231F20"/>
          <w:spacing w:val="-2"/>
        </w:rPr>
        <w:t>and</w:t>
      </w:r>
      <w:r>
        <w:rPr>
          <w:color w:val="231F20"/>
          <w:spacing w:val="-5"/>
        </w:rPr>
        <w:t> </w:t>
      </w:r>
      <w:r>
        <w:rPr>
          <w:color w:val="231F20"/>
          <w:spacing w:val="-2"/>
        </w:rPr>
        <w:t>whenever</w:t>
      </w:r>
      <w:r>
        <w:rPr>
          <w:color w:val="231F20"/>
          <w:spacing w:val="-5"/>
        </w:rPr>
        <w:t> </w:t>
      </w:r>
      <w:r>
        <w:rPr>
          <w:color w:val="231F20"/>
          <w:spacing w:val="-2"/>
        </w:rPr>
        <w:t>these</w:t>
      </w:r>
      <w:r>
        <w:rPr>
          <w:color w:val="231F20"/>
          <w:spacing w:val="-5"/>
        </w:rPr>
        <w:t> </w:t>
      </w:r>
      <w:r>
        <w:rPr>
          <w:color w:val="231F20"/>
          <w:spacing w:val="-2"/>
        </w:rPr>
        <w:t>agencies</w:t>
      </w:r>
      <w:r>
        <w:rPr>
          <w:color w:val="231F20"/>
          <w:spacing w:val="-5"/>
        </w:rPr>
        <w:t> </w:t>
      </w:r>
      <w:r>
        <w:rPr>
          <w:color w:val="231F20"/>
          <w:spacing w:val="-2"/>
        </w:rPr>
        <w:t>actually</w:t>
      </w:r>
      <w:r>
        <w:rPr>
          <w:color w:val="231F20"/>
          <w:spacing w:val="-5"/>
        </w:rPr>
        <w:t> </w:t>
      </w:r>
      <w:r>
        <w:rPr>
          <w:color w:val="231F20"/>
          <w:spacing w:val="-2"/>
        </w:rPr>
        <w:t>perform</w:t>
      </w:r>
      <w:r>
        <w:rPr>
          <w:color w:val="231F20"/>
          <w:spacing w:val="-5"/>
        </w:rPr>
        <w:t> </w:t>
      </w:r>
      <w:r>
        <w:rPr>
          <w:color w:val="231F20"/>
          <w:spacing w:val="-2"/>
        </w:rPr>
        <w:t>or</w:t>
      </w:r>
      <w:r>
        <w:rPr>
          <w:color w:val="231F20"/>
          <w:spacing w:val="-5"/>
        </w:rPr>
        <w:t> </w:t>
      </w:r>
      <w:r>
        <w:rPr>
          <w:color w:val="231F20"/>
          <w:spacing w:val="-2"/>
        </w:rPr>
        <w:t>spon• </w:t>
      </w:r>
      <w:r>
        <w:rPr>
          <w:color w:val="231F20"/>
        </w:rPr>
        <w:t>sor such procedures, the responsible Institutional Official shall ensure that these principles are adhered to:</w:t>
      </w:r>
    </w:p>
    <w:p>
      <w:pPr>
        <w:pStyle w:val="ListParagraph"/>
        <w:numPr>
          <w:ilvl w:val="0"/>
          <w:numId w:val="130"/>
        </w:numPr>
        <w:tabs>
          <w:tab w:pos="765" w:val="left" w:leader="none"/>
          <w:tab w:pos="1020" w:val="left" w:leader="none"/>
        </w:tabs>
        <w:spacing w:line="261" w:lineRule="auto" w:before="175" w:after="0"/>
        <w:ind w:left="1020" w:right="576" w:hanging="360"/>
        <w:jc w:val="both"/>
        <w:rPr>
          <w:sz w:val="20"/>
        </w:rPr>
      </w:pPr>
      <w:r>
        <w:rPr>
          <w:color w:val="231F20"/>
          <w:sz w:val="20"/>
        </w:rPr>
        <w:t>-</w:t>
      </w:r>
      <w:r>
        <w:rPr>
          <w:color w:val="231F20"/>
          <w:spacing w:val="40"/>
          <w:sz w:val="20"/>
        </w:rPr>
        <w:t> </w:t>
      </w:r>
      <w:r>
        <w:rPr>
          <w:color w:val="231F20"/>
          <w:sz w:val="20"/>
        </w:rPr>
        <w:t>The transportation, care, and use of animals should be in accor• dance</w:t>
      </w:r>
      <w:r>
        <w:rPr>
          <w:color w:val="231F20"/>
          <w:spacing w:val="-14"/>
          <w:sz w:val="20"/>
        </w:rPr>
        <w:t> </w:t>
      </w:r>
      <w:r>
        <w:rPr>
          <w:color w:val="231F20"/>
          <w:sz w:val="20"/>
        </w:rPr>
        <w:t>with</w:t>
      </w:r>
      <w:r>
        <w:rPr>
          <w:color w:val="231F20"/>
          <w:spacing w:val="-14"/>
          <w:sz w:val="20"/>
        </w:rPr>
        <w:t> </w:t>
      </w:r>
      <w:r>
        <w:rPr>
          <w:color w:val="231F20"/>
          <w:sz w:val="20"/>
        </w:rPr>
        <w:t>the</w:t>
      </w:r>
      <w:r>
        <w:rPr>
          <w:color w:val="231F20"/>
          <w:spacing w:val="-14"/>
          <w:sz w:val="20"/>
        </w:rPr>
        <w:t> </w:t>
      </w:r>
      <w:r>
        <w:rPr>
          <w:color w:val="231F20"/>
          <w:sz w:val="20"/>
        </w:rPr>
        <w:t>Animal</w:t>
      </w:r>
      <w:r>
        <w:rPr>
          <w:color w:val="231F20"/>
          <w:spacing w:val="-14"/>
          <w:sz w:val="20"/>
        </w:rPr>
        <w:t> </w:t>
      </w:r>
      <w:r>
        <w:rPr>
          <w:color w:val="231F20"/>
          <w:sz w:val="20"/>
        </w:rPr>
        <w:t>Welfare</w:t>
      </w:r>
      <w:r>
        <w:rPr>
          <w:color w:val="231F20"/>
          <w:spacing w:val="-14"/>
          <w:sz w:val="20"/>
        </w:rPr>
        <w:t> </w:t>
      </w:r>
      <w:r>
        <w:rPr>
          <w:color w:val="231F20"/>
          <w:sz w:val="20"/>
        </w:rPr>
        <w:t>Act</w:t>
      </w:r>
      <w:r>
        <w:rPr>
          <w:color w:val="231F20"/>
          <w:spacing w:val="-14"/>
          <w:sz w:val="20"/>
        </w:rPr>
        <w:t> </w:t>
      </w:r>
      <w:r>
        <w:rPr>
          <w:color w:val="231F20"/>
          <w:sz w:val="20"/>
        </w:rPr>
        <w:t>(7</w:t>
      </w:r>
      <w:r>
        <w:rPr>
          <w:color w:val="231F20"/>
          <w:spacing w:val="-14"/>
          <w:sz w:val="20"/>
        </w:rPr>
        <w:t> </w:t>
      </w:r>
      <w:r>
        <w:rPr>
          <w:color w:val="231F20"/>
          <w:sz w:val="20"/>
        </w:rPr>
        <w:t>U.S.C.</w:t>
      </w:r>
      <w:r>
        <w:rPr>
          <w:color w:val="231F20"/>
          <w:spacing w:val="-14"/>
          <w:sz w:val="20"/>
        </w:rPr>
        <w:t> </w:t>
      </w:r>
      <w:r>
        <w:rPr>
          <w:color w:val="231F20"/>
          <w:sz w:val="20"/>
        </w:rPr>
        <w:t>2131</w:t>
      </w:r>
      <w:r>
        <w:rPr>
          <w:color w:val="231F20"/>
          <w:spacing w:val="-14"/>
          <w:sz w:val="20"/>
        </w:rPr>
        <w:t> </w:t>
      </w:r>
      <w:r>
        <w:rPr>
          <w:color w:val="231F20"/>
          <w:sz w:val="20"/>
        </w:rPr>
        <w:t>et.</w:t>
      </w:r>
      <w:r>
        <w:rPr>
          <w:color w:val="231F20"/>
          <w:spacing w:val="-13"/>
          <w:sz w:val="20"/>
        </w:rPr>
        <w:t> </w:t>
      </w:r>
      <w:r>
        <w:rPr>
          <w:color w:val="231F20"/>
          <w:sz w:val="20"/>
        </w:rPr>
        <w:t>seq.)</w:t>
      </w:r>
      <w:r>
        <w:rPr>
          <w:color w:val="231F20"/>
          <w:spacing w:val="-14"/>
          <w:sz w:val="20"/>
        </w:rPr>
        <w:t> </w:t>
      </w:r>
      <w:r>
        <w:rPr>
          <w:color w:val="231F20"/>
          <w:sz w:val="20"/>
        </w:rPr>
        <w:t>and</w:t>
      </w:r>
      <w:r>
        <w:rPr>
          <w:color w:val="231F20"/>
          <w:spacing w:val="-14"/>
          <w:sz w:val="20"/>
        </w:rPr>
        <w:t> </w:t>
      </w:r>
      <w:r>
        <w:rPr>
          <w:color w:val="231F20"/>
          <w:sz w:val="20"/>
        </w:rPr>
        <w:t>other applicable Federal laws, guidelines, and policies.*</w:t>
      </w:r>
    </w:p>
    <w:p>
      <w:pPr>
        <w:pStyle w:val="ListParagraph"/>
        <w:numPr>
          <w:ilvl w:val="0"/>
          <w:numId w:val="130"/>
        </w:numPr>
        <w:tabs>
          <w:tab w:pos="819" w:val="left" w:leader="none"/>
          <w:tab w:pos="1020" w:val="left" w:leader="none"/>
        </w:tabs>
        <w:spacing w:line="261" w:lineRule="auto" w:before="58" w:after="0"/>
        <w:ind w:left="1020" w:right="596" w:hanging="360"/>
        <w:jc w:val="both"/>
        <w:rPr>
          <w:sz w:val="20"/>
        </w:rPr>
      </w:pPr>
      <w:r>
        <w:rPr>
          <w:color w:val="231F20"/>
          <w:sz w:val="20"/>
        </w:rPr>
        <w:t>-</w:t>
      </w:r>
      <w:r>
        <w:rPr>
          <w:color w:val="231F20"/>
          <w:spacing w:val="40"/>
          <w:sz w:val="20"/>
        </w:rPr>
        <w:t> </w:t>
      </w:r>
      <w:r>
        <w:rPr>
          <w:color w:val="231F20"/>
          <w:sz w:val="20"/>
        </w:rPr>
        <w:t>Procedures involving animals should be designed and </w:t>
      </w:r>
      <w:r>
        <w:rPr>
          <w:color w:val="231F20"/>
          <w:sz w:val="20"/>
        </w:rPr>
        <w:t>performed with</w:t>
      </w:r>
      <w:r>
        <w:rPr>
          <w:color w:val="231F20"/>
          <w:spacing w:val="-10"/>
          <w:sz w:val="20"/>
        </w:rPr>
        <w:t> </w:t>
      </w:r>
      <w:r>
        <w:rPr>
          <w:color w:val="231F20"/>
          <w:sz w:val="20"/>
        </w:rPr>
        <w:t>due</w:t>
      </w:r>
      <w:r>
        <w:rPr>
          <w:color w:val="231F20"/>
          <w:spacing w:val="-10"/>
          <w:sz w:val="20"/>
        </w:rPr>
        <w:t> </w:t>
      </w:r>
      <w:r>
        <w:rPr>
          <w:color w:val="231F20"/>
          <w:sz w:val="20"/>
        </w:rPr>
        <w:t>consideration</w:t>
      </w:r>
      <w:r>
        <w:rPr>
          <w:color w:val="231F20"/>
          <w:spacing w:val="-10"/>
          <w:sz w:val="20"/>
        </w:rPr>
        <w:t> </w:t>
      </w:r>
      <w:r>
        <w:rPr>
          <w:color w:val="231F20"/>
          <w:sz w:val="20"/>
        </w:rPr>
        <w:t>of</w:t>
      </w:r>
      <w:r>
        <w:rPr>
          <w:color w:val="231F20"/>
          <w:spacing w:val="-10"/>
          <w:sz w:val="20"/>
        </w:rPr>
        <w:t> </w:t>
      </w:r>
      <w:r>
        <w:rPr>
          <w:color w:val="231F20"/>
          <w:sz w:val="20"/>
        </w:rPr>
        <w:t>their</w:t>
      </w:r>
      <w:r>
        <w:rPr>
          <w:color w:val="231F20"/>
          <w:spacing w:val="-10"/>
          <w:sz w:val="20"/>
        </w:rPr>
        <w:t> </w:t>
      </w:r>
      <w:r>
        <w:rPr>
          <w:color w:val="231F20"/>
          <w:sz w:val="20"/>
        </w:rPr>
        <w:t>relevance</w:t>
      </w:r>
      <w:r>
        <w:rPr>
          <w:color w:val="231F20"/>
          <w:spacing w:val="-10"/>
          <w:sz w:val="20"/>
        </w:rPr>
        <w:t> </w:t>
      </w:r>
      <w:r>
        <w:rPr>
          <w:color w:val="231F20"/>
          <w:sz w:val="20"/>
        </w:rPr>
        <w:t>to</w:t>
      </w:r>
      <w:r>
        <w:rPr>
          <w:color w:val="231F20"/>
          <w:spacing w:val="-10"/>
          <w:sz w:val="20"/>
        </w:rPr>
        <w:t> </w:t>
      </w:r>
      <w:r>
        <w:rPr>
          <w:color w:val="231F20"/>
          <w:sz w:val="20"/>
        </w:rPr>
        <w:t>human</w:t>
      </w:r>
      <w:r>
        <w:rPr>
          <w:color w:val="231F20"/>
          <w:spacing w:val="-10"/>
          <w:sz w:val="20"/>
        </w:rPr>
        <w:t> </w:t>
      </w:r>
      <w:r>
        <w:rPr>
          <w:color w:val="231F20"/>
          <w:sz w:val="20"/>
        </w:rPr>
        <w:t>or</w:t>
      </w:r>
      <w:r>
        <w:rPr>
          <w:color w:val="231F20"/>
          <w:spacing w:val="-10"/>
          <w:sz w:val="20"/>
        </w:rPr>
        <w:t> </w:t>
      </w:r>
      <w:r>
        <w:rPr>
          <w:color w:val="231F20"/>
          <w:sz w:val="20"/>
        </w:rPr>
        <w:t>animal</w:t>
      </w:r>
      <w:r>
        <w:rPr>
          <w:color w:val="231F20"/>
          <w:spacing w:val="-10"/>
          <w:sz w:val="20"/>
        </w:rPr>
        <w:t> </w:t>
      </w:r>
      <w:r>
        <w:rPr>
          <w:color w:val="231F20"/>
          <w:sz w:val="20"/>
        </w:rPr>
        <w:t>health, the advancement of knowledge, or the good of society.</w:t>
      </w:r>
    </w:p>
    <w:p>
      <w:pPr>
        <w:pStyle w:val="ListParagraph"/>
        <w:numPr>
          <w:ilvl w:val="0"/>
          <w:numId w:val="130"/>
        </w:numPr>
        <w:tabs>
          <w:tab w:pos="871" w:val="left" w:leader="none"/>
          <w:tab w:pos="1020" w:val="left" w:leader="none"/>
        </w:tabs>
        <w:spacing w:line="261" w:lineRule="auto" w:before="58" w:after="0"/>
        <w:ind w:left="1020" w:right="575" w:hanging="360"/>
        <w:jc w:val="both"/>
        <w:rPr>
          <w:sz w:val="20"/>
        </w:rPr>
      </w:pPr>
      <w:r>
        <w:rPr>
          <w:color w:val="231F20"/>
          <w:sz w:val="20"/>
        </w:rPr>
        <w:t>- The animals selected for a procedure should be of an appropriate species and quality and the minimum number required to obtain </w:t>
      </w:r>
      <w:r>
        <w:rPr>
          <w:color w:val="231F20"/>
          <w:spacing w:val="-2"/>
          <w:sz w:val="20"/>
        </w:rPr>
        <w:t>valid</w:t>
      </w:r>
      <w:r>
        <w:rPr>
          <w:color w:val="231F20"/>
          <w:spacing w:val="-10"/>
          <w:sz w:val="20"/>
        </w:rPr>
        <w:t> </w:t>
      </w:r>
      <w:r>
        <w:rPr>
          <w:color w:val="231F20"/>
          <w:spacing w:val="-2"/>
          <w:sz w:val="20"/>
        </w:rPr>
        <w:t>results.</w:t>
      </w:r>
      <w:r>
        <w:rPr>
          <w:color w:val="231F20"/>
          <w:spacing w:val="-10"/>
          <w:sz w:val="20"/>
        </w:rPr>
        <w:t> </w:t>
      </w:r>
      <w:r>
        <w:rPr>
          <w:color w:val="231F20"/>
          <w:spacing w:val="-2"/>
          <w:sz w:val="20"/>
        </w:rPr>
        <w:t>Methods</w:t>
      </w:r>
      <w:r>
        <w:rPr>
          <w:color w:val="231F20"/>
          <w:spacing w:val="-10"/>
          <w:sz w:val="20"/>
        </w:rPr>
        <w:t> </w:t>
      </w:r>
      <w:r>
        <w:rPr>
          <w:color w:val="231F20"/>
          <w:spacing w:val="-2"/>
          <w:sz w:val="20"/>
        </w:rPr>
        <w:t>such</w:t>
      </w:r>
      <w:r>
        <w:rPr>
          <w:color w:val="231F20"/>
          <w:spacing w:val="-10"/>
          <w:sz w:val="20"/>
        </w:rPr>
        <w:t> </w:t>
      </w:r>
      <w:r>
        <w:rPr>
          <w:color w:val="231F20"/>
          <w:spacing w:val="-2"/>
          <w:sz w:val="20"/>
        </w:rPr>
        <w:t>as</w:t>
      </w:r>
      <w:r>
        <w:rPr>
          <w:color w:val="231F20"/>
          <w:spacing w:val="-10"/>
          <w:sz w:val="20"/>
        </w:rPr>
        <w:t> </w:t>
      </w:r>
      <w:r>
        <w:rPr>
          <w:color w:val="231F20"/>
          <w:spacing w:val="-2"/>
          <w:sz w:val="20"/>
        </w:rPr>
        <w:t>mathematical</w:t>
      </w:r>
      <w:r>
        <w:rPr>
          <w:color w:val="231F20"/>
          <w:spacing w:val="-10"/>
          <w:sz w:val="20"/>
        </w:rPr>
        <w:t> </w:t>
      </w:r>
      <w:r>
        <w:rPr>
          <w:color w:val="231F20"/>
          <w:spacing w:val="-2"/>
          <w:sz w:val="20"/>
        </w:rPr>
        <w:t>models,</w:t>
      </w:r>
      <w:r>
        <w:rPr>
          <w:color w:val="231F20"/>
          <w:spacing w:val="-10"/>
          <w:sz w:val="20"/>
        </w:rPr>
        <w:t> </w:t>
      </w:r>
      <w:r>
        <w:rPr>
          <w:color w:val="231F20"/>
          <w:spacing w:val="-2"/>
          <w:sz w:val="20"/>
        </w:rPr>
        <w:t>computer</w:t>
      </w:r>
      <w:r>
        <w:rPr>
          <w:color w:val="231F20"/>
          <w:spacing w:val="-10"/>
          <w:sz w:val="20"/>
        </w:rPr>
        <w:t> </w:t>
      </w:r>
      <w:r>
        <w:rPr>
          <w:color w:val="231F20"/>
          <w:spacing w:val="-2"/>
          <w:sz w:val="20"/>
        </w:rPr>
        <w:t>simu• </w:t>
      </w:r>
      <w:r>
        <w:rPr>
          <w:color w:val="231F20"/>
          <w:sz w:val="20"/>
        </w:rPr>
        <w:t>lation, and in vitro biological systems should be considered.</w:t>
      </w:r>
    </w:p>
    <w:p>
      <w:pPr>
        <w:pStyle w:val="ListParagraph"/>
        <w:numPr>
          <w:ilvl w:val="0"/>
          <w:numId w:val="130"/>
        </w:numPr>
        <w:tabs>
          <w:tab w:pos="1019" w:val="left" w:leader="none"/>
        </w:tabs>
        <w:spacing w:line="261" w:lineRule="auto" w:before="57" w:after="0"/>
        <w:ind w:left="1019" w:right="574" w:hanging="360"/>
        <w:jc w:val="both"/>
        <w:rPr>
          <w:sz w:val="20"/>
        </w:rPr>
      </w:pPr>
      <w:r>
        <w:rPr>
          <w:color w:val="231F20"/>
          <w:sz w:val="20"/>
        </w:rPr>
        <w:t>Proper use of animals, including the avoidance or minimization of discomfort, distress, and pain when consistent with sound scientific practices, is imperative. Unless the contrary is established, </w:t>
      </w:r>
      <w:r>
        <w:rPr>
          <w:color w:val="231F20"/>
          <w:sz w:val="20"/>
        </w:rPr>
        <w:t>investi• gators should consider that procedures that cause pain or distress in human beings may cause pain or distress in other animals.</w:t>
      </w:r>
    </w:p>
    <w:p>
      <w:pPr>
        <w:pStyle w:val="ListParagraph"/>
        <w:numPr>
          <w:ilvl w:val="0"/>
          <w:numId w:val="130"/>
        </w:numPr>
        <w:tabs>
          <w:tab w:pos="1019" w:val="left" w:leader="none"/>
        </w:tabs>
        <w:spacing w:line="261" w:lineRule="auto" w:before="57" w:after="0"/>
        <w:ind w:left="1019" w:right="575" w:hanging="360"/>
        <w:jc w:val="both"/>
        <w:rPr>
          <w:sz w:val="20"/>
        </w:rPr>
      </w:pPr>
      <w:r>
        <w:rPr>
          <w:color w:val="231F20"/>
          <w:sz w:val="20"/>
        </w:rPr>
        <w:t>Procedures with animals that may cause more than momentary or slight pain or distress should be performed with appropriate </w:t>
      </w:r>
      <w:r>
        <w:rPr>
          <w:color w:val="231F20"/>
          <w:sz w:val="20"/>
        </w:rPr>
        <w:t>seda• tion, analgesia, or anesthesia. Surgical or other painful procedures should not be performed on unanesthetized animals paralyzed by chemical agents.</w:t>
      </w:r>
    </w:p>
    <w:p>
      <w:pPr>
        <w:pStyle w:val="ListParagraph"/>
        <w:numPr>
          <w:ilvl w:val="0"/>
          <w:numId w:val="130"/>
        </w:numPr>
        <w:tabs>
          <w:tab w:pos="885" w:val="left" w:leader="none"/>
          <w:tab w:pos="1019" w:val="left" w:leader="none"/>
        </w:tabs>
        <w:spacing w:line="261" w:lineRule="auto" w:before="56" w:after="0"/>
        <w:ind w:left="1019" w:right="575" w:hanging="360"/>
        <w:jc w:val="both"/>
        <w:rPr>
          <w:sz w:val="20"/>
        </w:rPr>
      </w:pPr>
      <w:r>
        <w:rPr>
          <w:color w:val="231F20"/>
          <w:sz w:val="20"/>
        </w:rPr>
        <w:t>- Animals that would otherwise suffer severe or chronic pain or dis• tress that cannot be relieved should be painlessly killed at the end of the procedure or, if appropriate, during the procedure.</w:t>
      </w:r>
    </w:p>
    <w:p>
      <w:pPr>
        <w:pStyle w:val="BodyText"/>
      </w:pPr>
    </w:p>
    <w:p>
      <w:pPr>
        <w:pStyle w:val="BodyText"/>
        <w:spacing w:before="67"/>
      </w:pPr>
    </w:p>
    <w:p>
      <w:pPr>
        <w:spacing w:before="0"/>
        <w:ind w:left="1982" w:right="2219" w:firstLine="0"/>
        <w:jc w:val="center"/>
        <w:rPr>
          <w:sz w:val="16"/>
        </w:rPr>
      </w:pPr>
      <w:r>
        <w:rPr>
          <w:color w:val="231F20"/>
          <w:spacing w:val="-5"/>
          <w:sz w:val="16"/>
        </w:rPr>
        <w:t>209</w:t>
      </w:r>
    </w:p>
    <w:p>
      <w:pPr>
        <w:spacing w:after="0"/>
        <w:jc w:val="center"/>
        <w:rPr>
          <w:sz w:val="16"/>
        </w:rPr>
        <w:sectPr>
          <w:headerReference w:type="default" r:id="rId152"/>
          <w:pgSz w:w="8640" w:h="12960"/>
          <w:pgMar w:header="0" w:footer="0" w:top="1480" w:bottom="280" w:left="720" w:right="360"/>
        </w:sectPr>
      </w:pPr>
    </w:p>
    <w:p>
      <w:pPr>
        <w:pStyle w:val="BodyText"/>
      </w:pPr>
    </w:p>
    <w:p>
      <w:pPr>
        <w:pStyle w:val="BodyText"/>
      </w:pPr>
    </w:p>
    <w:p>
      <w:pPr>
        <w:pStyle w:val="BodyText"/>
        <w:spacing w:before="21"/>
      </w:pPr>
    </w:p>
    <w:p>
      <w:pPr>
        <w:pStyle w:val="ListParagraph"/>
        <w:numPr>
          <w:ilvl w:val="0"/>
          <w:numId w:val="130"/>
        </w:numPr>
        <w:tabs>
          <w:tab w:pos="897" w:val="left" w:leader="none"/>
          <w:tab w:pos="899" w:val="left" w:leader="none"/>
        </w:tabs>
        <w:spacing w:line="261" w:lineRule="auto" w:before="1" w:after="0"/>
        <w:ind w:left="899" w:right="694" w:hanging="360"/>
        <w:jc w:val="both"/>
        <w:rPr>
          <w:sz w:val="20"/>
        </w:rPr>
      </w:pPr>
      <w:r>
        <w:rPr>
          <w:color w:val="231F20"/>
          <w:sz w:val="20"/>
        </w:rPr>
        <w:t>The living conditions of animals should be appropriate for their species and contribute to their health and comfort. Normally, the housing, feeding, and care of all animals used for biomedical pur• poses must be directed by a veterinarian or other scientist trained and experienced in the proper care, handling, and use of the </w:t>
      </w:r>
      <w:r>
        <w:rPr>
          <w:color w:val="231F20"/>
          <w:sz w:val="20"/>
        </w:rPr>
        <w:t>spe• cies being maintained or studied. In any case, veterinary care shall be provided as indicated.</w:t>
      </w:r>
    </w:p>
    <w:p>
      <w:pPr>
        <w:pStyle w:val="ListParagraph"/>
        <w:numPr>
          <w:ilvl w:val="0"/>
          <w:numId w:val="130"/>
        </w:numPr>
        <w:tabs>
          <w:tab w:pos="900" w:val="left" w:leader="none"/>
          <w:tab w:pos="944" w:val="left" w:leader="none"/>
        </w:tabs>
        <w:spacing w:line="261" w:lineRule="auto" w:before="56" w:after="0"/>
        <w:ind w:left="900" w:right="694" w:hanging="360"/>
        <w:jc w:val="both"/>
        <w:rPr>
          <w:sz w:val="20"/>
        </w:rPr>
      </w:pPr>
      <w:r>
        <w:rPr>
          <w:color w:val="231F20"/>
          <w:sz w:val="20"/>
        </w:rPr>
        <w:t>Investigators</w:t>
      </w:r>
      <w:r>
        <w:rPr>
          <w:color w:val="231F20"/>
          <w:spacing w:val="40"/>
          <w:sz w:val="20"/>
        </w:rPr>
        <w:t> </w:t>
      </w:r>
      <w:r>
        <w:rPr>
          <w:color w:val="231F20"/>
          <w:sz w:val="20"/>
        </w:rPr>
        <w:t>and other personnel shall be appropriately qualified and experienced for conducting procedures on living animals. </w:t>
      </w:r>
      <w:r>
        <w:rPr>
          <w:color w:val="231F20"/>
          <w:sz w:val="20"/>
        </w:rPr>
        <w:t>Ade• quate arrangements shall be made for their in-service training, in• cluding</w:t>
      </w:r>
      <w:r>
        <w:rPr>
          <w:color w:val="231F20"/>
          <w:spacing w:val="-4"/>
          <w:sz w:val="20"/>
        </w:rPr>
        <w:t> </w:t>
      </w:r>
      <w:r>
        <w:rPr>
          <w:color w:val="231F20"/>
          <w:sz w:val="20"/>
        </w:rPr>
        <w:t>the</w:t>
      </w:r>
      <w:r>
        <w:rPr>
          <w:color w:val="231F20"/>
          <w:spacing w:val="-4"/>
          <w:sz w:val="20"/>
        </w:rPr>
        <w:t> </w:t>
      </w:r>
      <w:r>
        <w:rPr>
          <w:color w:val="231F20"/>
          <w:sz w:val="20"/>
        </w:rPr>
        <w:t>proper</w:t>
      </w:r>
      <w:r>
        <w:rPr>
          <w:color w:val="231F20"/>
          <w:spacing w:val="-3"/>
          <w:sz w:val="20"/>
        </w:rPr>
        <w:t> </w:t>
      </w:r>
      <w:r>
        <w:rPr>
          <w:color w:val="231F20"/>
          <w:sz w:val="20"/>
        </w:rPr>
        <w:t>and</w:t>
      </w:r>
      <w:r>
        <w:rPr>
          <w:color w:val="231F20"/>
          <w:spacing w:val="-4"/>
          <w:sz w:val="20"/>
        </w:rPr>
        <w:t> </w:t>
      </w:r>
      <w:r>
        <w:rPr>
          <w:color w:val="231F20"/>
          <w:sz w:val="20"/>
        </w:rPr>
        <w:t>humane</w:t>
      </w:r>
      <w:r>
        <w:rPr>
          <w:color w:val="231F20"/>
          <w:spacing w:val="-3"/>
          <w:sz w:val="20"/>
        </w:rPr>
        <w:t> </w:t>
      </w:r>
      <w:r>
        <w:rPr>
          <w:color w:val="231F20"/>
          <w:sz w:val="20"/>
        </w:rPr>
        <w:t>care</w:t>
      </w:r>
      <w:r>
        <w:rPr>
          <w:color w:val="231F20"/>
          <w:spacing w:val="-4"/>
          <w:sz w:val="20"/>
        </w:rPr>
        <w:t> </w:t>
      </w:r>
      <w:r>
        <w:rPr>
          <w:color w:val="231F20"/>
          <w:sz w:val="20"/>
        </w:rPr>
        <w:t>and</w:t>
      </w:r>
      <w:r>
        <w:rPr>
          <w:color w:val="231F20"/>
          <w:spacing w:val="-3"/>
          <w:sz w:val="20"/>
        </w:rPr>
        <w:t> </w:t>
      </w:r>
      <w:r>
        <w:rPr>
          <w:color w:val="231F20"/>
          <w:sz w:val="20"/>
        </w:rPr>
        <w:t>use</w:t>
      </w:r>
      <w:r>
        <w:rPr>
          <w:color w:val="231F20"/>
          <w:spacing w:val="-4"/>
          <w:sz w:val="20"/>
        </w:rPr>
        <w:t> </w:t>
      </w:r>
      <w:r>
        <w:rPr>
          <w:color w:val="231F20"/>
          <w:sz w:val="20"/>
        </w:rPr>
        <w:t>of</w:t>
      </w:r>
      <w:r>
        <w:rPr>
          <w:color w:val="231F20"/>
          <w:spacing w:val="-3"/>
          <w:sz w:val="20"/>
        </w:rPr>
        <w:t> </w:t>
      </w:r>
      <w:r>
        <w:rPr>
          <w:color w:val="231F20"/>
          <w:sz w:val="20"/>
        </w:rPr>
        <w:t>laboratory</w:t>
      </w:r>
      <w:r>
        <w:rPr>
          <w:color w:val="231F20"/>
          <w:spacing w:val="-4"/>
          <w:sz w:val="20"/>
        </w:rPr>
        <w:t> </w:t>
      </w:r>
      <w:r>
        <w:rPr>
          <w:color w:val="231F20"/>
          <w:spacing w:val="-2"/>
          <w:sz w:val="20"/>
        </w:rPr>
        <w:t>animals.</w:t>
      </w:r>
    </w:p>
    <w:p>
      <w:pPr>
        <w:pStyle w:val="ListParagraph"/>
        <w:numPr>
          <w:ilvl w:val="0"/>
          <w:numId w:val="130"/>
        </w:numPr>
        <w:tabs>
          <w:tab w:pos="769" w:val="left" w:leader="none"/>
          <w:tab w:pos="900" w:val="left" w:leader="none"/>
        </w:tabs>
        <w:spacing w:line="261" w:lineRule="auto" w:before="56" w:after="0"/>
        <w:ind w:left="900" w:right="694" w:hanging="360"/>
        <w:jc w:val="both"/>
        <w:rPr>
          <w:sz w:val="20"/>
        </w:rPr>
      </w:pPr>
      <w:r>
        <w:rPr>
          <w:color w:val="231F20"/>
          <w:sz w:val="20"/>
        </w:rPr>
        <w:t>-</w:t>
      </w:r>
      <w:r>
        <w:rPr>
          <w:color w:val="231F20"/>
          <w:spacing w:val="-1"/>
          <w:sz w:val="20"/>
        </w:rPr>
        <w:t> </w:t>
      </w:r>
      <w:r>
        <w:rPr>
          <w:color w:val="231F20"/>
          <w:sz w:val="20"/>
        </w:rPr>
        <w:t>Where</w:t>
      </w:r>
      <w:r>
        <w:rPr>
          <w:color w:val="231F20"/>
          <w:spacing w:val="-1"/>
          <w:sz w:val="20"/>
        </w:rPr>
        <w:t> </w:t>
      </w:r>
      <w:r>
        <w:rPr>
          <w:color w:val="231F20"/>
          <w:sz w:val="20"/>
        </w:rPr>
        <w:t>exceptions</w:t>
      </w:r>
      <w:r>
        <w:rPr>
          <w:color w:val="231F20"/>
          <w:spacing w:val="-1"/>
          <w:sz w:val="20"/>
        </w:rPr>
        <w:t> </w:t>
      </w:r>
      <w:r>
        <w:rPr>
          <w:color w:val="231F20"/>
          <w:sz w:val="20"/>
        </w:rPr>
        <w:t>are</w:t>
      </w:r>
      <w:r>
        <w:rPr>
          <w:color w:val="231F20"/>
          <w:spacing w:val="-1"/>
          <w:sz w:val="20"/>
        </w:rPr>
        <w:t> </w:t>
      </w:r>
      <w:r>
        <w:rPr>
          <w:color w:val="231F20"/>
          <w:sz w:val="20"/>
        </w:rPr>
        <w:t>required</w:t>
      </w:r>
      <w:r>
        <w:rPr>
          <w:color w:val="231F20"/>
          <w:spacing w:val="-1"/>
          <w:sz w:val="20"/>
        </w:rPr>
        <w:t> </w:t>
      </w:r>
      <w:r>
        <w:rPr>
          <w:color w:val="231F20"/>
          <w:sz w:val="20"/>
        </w:rPr>
        <w:t>in</w:t>
      </w:r>
      <w:r>
        <w:rPr>
          <w:color w:val="231F20"/>
          <w:spacing w:val="-1"/>
          <w:sz w:val="20"/>
        </w:rPr>
        <w:t> </w:t>
      </w:r>
      <w:r>
        <w:rPr>
          <w:color w:val="231F20"/>
          <w:sz w:val="20"/>
        </w:rPr>
        <w:t>relation</w:t>
      </w:r>
      <w:r>
        <w:rPr>
          <w:color w:val="231F20"/>
          <w:spacing w:val="-1"/>
          <w:sz w:val="20"/>
        </w:rPr>
        <w:t> </w:t>
      </w:r>
      <w:r>
        <w:rPr>
          <w:color w:val="231F20"/>
          <w:sz w:val="20"/>
        </w:rPr>
        <w:t>to</w:t>
      </w:r>
      <w:r>
        <w:rPr>
          <w:color w:val="231F20"/>
          <w:spacing w:val="-1"/>
          <w:sz w:val="20"/>
        </w:rPr>
        <w:t> </w:t>
      </w:r>
      <w:r>
        <w:rPr>
          <w:color w:val="231F20"/>
          <w:sz w:val="20"/>
        </w:rPr>
        <w:t>the</w:t>
      </w:r>
      <w:r>
        <w:rPr>
          <w:color w:val="231F20"/>
          <w:spacing w:val="-1"/>
          <w:sz w:val="20"/>
        </w:rPr>
        <w:t> </w:t>
      </w:r>
      <w:r>
        <w:rPr>
          <w:color w:val="231F20"/>
          <w:sz w:val="20"/>
        </w:rPr>
        <w:t>provisions</w:t>
      </w:r>
      <w:r>
        <w:rPr>
          <w:color w:val="231F20"/>
          <w:spacing w:val="-1"/>
          <w:sz w:val="20"/>
        </w:rPr>
        <w:t> </w:t>
      </w:r>
      <w:r>
        <w:rPr>
          <w:color w:val="231F20"/>
          <w:sz w:val="20"/>
        </w:rPr>
        <w:t>of</w:t>
      </w:r>
      <w:r>
        <w:rPr>
          <w:color w:val="231F20"/>
          <w:spacing w:val="-1"/>
          <w:sz w:val="20"/>
        </w:rPr>
        <w:t> </w:t>
      </w:r>
      <w:r>
        <w:rPr>
          <w:color w:val="231F20"/>
          <w:sz w:val="20"/>
        </w:rPr>
        <w:t>these Principles, the decisions should not rest with the investigators </w:t>
      </w:r>
      <w:r>
        <w:rPr>
          <w:color w:val="231F20"/>
          <w:sz w:val="20"/>
        </w:rPr>
        <w:t>di• rectly concerned but should be made, with due regard to Principle II, by an appropriate review group such as an institutional animal care</w:t>
      </w:r>
      <w:r>
        <w:rPr>
          <w:color w:val="231F20"/>
          <w:spacing w:val="-14"/>
          <w:sz w:val="20"/>
        </w:rPr>
        <w:t> </w:t>
      </w:r>
      <w:r>
        <w:rPr>
          <w:color w:val="231F20"/>
          <w:sz w:val="20"/>
        </w:rPr>
        <w:t>and</w:t>
      </w:r>
      <w:r>
        <w:rPr>
          <w:color w:val="231F20"/>
          <w:spacing w:val="-14"/>
          <w:sz w:val="20"/>
        </w:rPr>
        <w:t> </w:t>
      </w:r>
      <w:r>
        <w:rPr>
          <w:color w:val="231F20"/>
          <w:sz w:val="20"/>
        </w:rPr>
        <w:t>use</w:t>
      </w:r>
      <w:r>
        <w:rPr>
          <w:color w:val="231F20"/>
          <w:spacing w:val="-14"/>
          <w:sz w:val="20"/>
        </w:rPr>
        <w:t> </w:t>
      </w:r>
      <w:r>
        <w:rPr>
          <w:color w:val="231F20"/>
          <w:sz w:val="20"/>
        </w:rPr>
        <w:t>committee.</w:t>
      </w:r>
      <w:r>
        <w:rPr>
          <w:color w:val="231F20"/>
          <w:spacing w:val="-14"/>
          <w:sz w:val="20"/>
        </w:rPr>
        <w:t> </w:t>
      </w:r>
      <w:r>
        <w:rPr>
          <w:color w:val="231F20"/>
          <w:sz w:val="20"/>
        </w:rPr>
        <w:t>Such</w:t>
      </w:r>
      <w:r>
        <w:rPr>
          <w:color w:val="231F20"/>
          <w:spacing w:val="-14"/>
          <w:sz w:val="20"/>
        </w:rPr>
        <w:t> </w:t>
      </w:r>
      <w:r>
        <w:rPr>
          <w:color w:val="231F20"/>
          <w:sz w:val="20"/>
        </w:rPr>
        <w:t>exceptions</w:t>
      </w:r>
      <w:r>
        <w:rPr>
          <w:color w:val="231F20"/>
          <w:spacing w:val="-14"/>
          <w:sz w:val="20"/>
        </w:rPr>
        <w:t> </w:t>
      </w:r>
      <w:r>
        <w:rPr>
          <w:color w:val="231F20"/>
          <w:sz w:val="20"/>
        </w:rPr>
        <w:t>should</w:t>
      </w:r>
      <w:r>
        <w:rPr>
          <w:color w:val="231F20"/>
          <w:spacing w:val="-14"/>
          <w:sz w:val="20"/>
        </w:rPr>
        <w:t> </w:t>
      </w:r>
      <w:r>
        <w:rPr>
          <w:color w:val="231F20"/>
          <w:sz w:val="20"/>
        </w:rPr>
        <w:t>not</w:t>
      </w:r>
      <w:r>
        <w:rPr>
          <w:color w:val="231F20"/>
          <w:spacing w:val="-14"/>
          <w:sz w:val="20"/>
        </w:rPr>
        <w:t> </w:t>
      </w:r>
      <w:r>
        <w:rPr>
          <w:color w:val="231F20"/>
          <w:sz w:val="20"/>
        </w:rPr>
        <w:t>be</w:t>
      </w:r>
      <w:r>
        <w:rPr>
          <w:color w:val="231F20"/>
          <w:spacing w:val="-14"/>
          <w:sz w:val="20"/>
        </w:rPr>
        <w:t> </w:t>
      </w:r>
      <w:r>
        <w:rPr>
          <w:color w:val="231F20"/>
          <w:sz w:val="20"/>
        </w:rPr>
        <w:t>made</w:t>
      </w:r>
      <w:r>
        <w:rPr>
          <w:color w:val="231F20"/>
          <w:spacing w:val="-13"/>
          <w:sz w:val="20"/>
        </w:rPr>
        <w:t> </w:t>
      </w:r>
      <w:r>
        <w:rPr>
          <w:color w:val="231F20"/>
          <w:sz w:val="20"/>
        </w:rPr>
        <w:t>solely for the purposes of teaching or demonstration.</w:t>
      </w:r>
    </w:p>
    <w:p>
      <w:pPr>
        <w:pStyle w:val="BodyText"/>
        <w:spacing w:before="83"/>
      </w:pPr>
    </w:p>
    <w:p>
      <w:pPr>
        <w:spacing w:line="326" w:lineRule="auto" w:before="1"/>
        <w:ind w:left="240" w:right="718" w:firstLine="0"/>
        <w:jc w:val="both"/>
        <w:rPr>
          <w:i/>
          <w:sz w:val="16"/>
        </w:rPr>
      </w:pPr>
      <w:r>
        <w:rPr>
          <w:i/>
          <w:color w:val="231F20"/>
          <w:sz w:val="16"/>
        </w:rPr>
        <w:t>*</w:t>
      </w:r>
      <w:r>
        <w:rPr>
          <w:i/>
          <w:color w:val="231F20"/>
          <w:spacing w:val="-11"/>
          <w:sz w:val="16"/>
        </w:rPr>
        <w:t> </w:t>
      </w:r>
      <w:r>
        <w:rPr>
          <w:i/>
          <w:color w:val="231F20"/>
          <w:sz w:val="16"/>
        </w:rPr>
        <w:t>For</w:t>
      </w:r>
      <w:r>
        <w:rPr>
          <w:i/>
          <w:color w:val="231F20"/>
          <w:spacing w:val="-11"/>
          <w:sz w:val="16"/>
        </w:rPr>
        <w:t> </w:t>
      </w:r>
      <w:r>
        <w:rPr>
          <w:i/>
          <w:color w:val="231F20"/>
          <w:sz w:val="16"/>
        </w:rPr>
        <w:t>guidance</w:t>
      </w:r>
      <w:r>
        <w:rPr>
          <w:i/>
          <w:color w:val="231F20"/>
          <w:spacing w:val="-11"/>
          <w:sz w:val="16"/>
        </w:rPr>
        <w:t> </w:t>
      </w:r>
      <w:r>
        <w:rPr>
          <w:i/>
          <w:color w:val="231F20"/>
          <w:sz w:val="16"/>
        </w:rPr>
        <w:t>throughout</w:t>
      </w:r>
      <w:r>
        <w:rPr>
          <w:i/>
          <w:color w:val="231F20"/>
          <w:spacing w:val="-11"/>
          <w:sz w:val="16"/>
        </w:rPr>
        <w:t> </w:t>
      </w:r>
      <w:r>
        <w:rPr>
          <w:i/>
          <w:color w:val="231F20"/>
          <w:sz w:val="16"/>
        </w:rPr>
        <w:t>these</w:t>
      </w:r>
      <w:r>
        <w:rPr>
          <w:i/>
          <w:color w:val="231F20"/>
          <w:spacing w:val="-11"/>
          <w:sz w:val="16"/>
        </w:rPr>
        <w:t> </w:t>
      </w:r>
      <w:r>
        <w:rPr>
          <w:i/>
          <w:color w:val="231F20"/>
          <w:sz w:val="16"/>
        </w:rPr>
        <w:t>Principles,</w:t>
      </w:r>
      <w:r>
        <w:rPr>
          <w:i/>
          <w:color w:val="231F20"/>
          <w:spacing w:val="-11"/>
          <w:sz w:val="16"/>
        </w:rPr>
        <w:t> </w:t>
      </w:r>
      <w:r>
        <w:rPr>
          <w:i/>
          <w:color w:val="231F20"/>
          <w:sz w:val="16"/>
        </w:rPr>
        <w:t>the</w:t>
      </w:r>
      <w:r>
        <w:rPr>
          <w:i/>
          <w:color w:val="231F20"/>
          <w:spacing w:val="-11"/>
          <w:sz w:val="16"/>
        </w:rPr>
        <w:t> </w:t>
      </w:r>
      <w:r>
        <w:rPr>
          <w:i/>
          <w:color w:val="231F20"/>
          <w:sz w:val="16"/>
        </w:rPr>
        <w:t>reader</w:t>
      </w:r>
      <w:r>
        <w:rPr>
          <w:i/>
          <w:color w:val="231F20"/>
          <w:spacing w:val="-11"/>
          <w:sz w:val="16"/>
        </w:rPr>
        <w:t> </w:t>
      </w:r>
      <w:r>
        <w:rPr>
          <w:i/>
          <w:color w:val="231F20"/>
          <w:sz w:val="16"/>
        </w:rPr>
        <w:t>is</w:t>
      </w:r>
      <w:r>
        <w:rPr>
          <w:i/>
          <w:color w:val="231F20"/>
          <w:spacing w:val="-11"/>
          <w:sz w:val="16"/>
        </w:rPr>
        <w:t> </w:t>
      </w:r>
      <w:r>
        <w:rPr>
          <w:i/>
          <w:color w:val="231F20"/>
          <w:sz w:val="16"/>
        </w:rPr>
        <w:t>referred</w:t>
      </w:r>
      <w:r>
        <w:rPr>
          <w:i/>
          <w:color w:val="231F20"/>
          <w:spacing w:val="-11"/>
          <w:sz w:val="16"/>
        </w:rPr>
        <w:t> </w:t>
      </w:r>
      <w:r>
        <w:rPr>
          <w:i/>
          <w:color w:val="231F20"/>
          <w:sz w:val="16"/>
        </w:rPr>
        <w:t>to</w:t>
      </w:r>
      <w:r>
        <w:rPr>
          <w:i/>
          <w:color w:val="231F20"/>
          <w:spacing w:val="-11"/>
          <w:sz w:val="16"/>
        </w:rPr>
        <w:t> </w:t>
      </w:r>
      <w:r>
        <w:rPr>
          <w:i/>
          <w:color w:val="231F20"/>
          <w:sz w:val="16"/>
        </w:rPr>
        <w:t>the</w:t>
      </w:r>
      <w:r>
        <w:rPr>
          <w:i/>
          <w:color w:val="231F20"/>
          <w:spacing w:val="-11"/>
          <w:sz w:val="16"/>
        </w:rPr>
        <w:t> </w:t>
      </w:r>
      <w:r>
        <w:rPr>
          <w:color w:val="231F20"/>
          <w:sz w:val="16"/>
        </w:rPr>
        <w:t>Guide</w:t>
      </w:r>
      <w:r>
        <w:rPr>
          <w:color w:val="231F20"/>
          <w:spacing w:val="-11"/>
          <w:sz w:val="16"/>
        </w:rPr>
        <w:t> </w:t>
      </w:r>
      <w:r>
        <w:rPr>
          <w:color w:val="231F20"/>
          <w:sz w:val="16"/>
        </w:rPr>
        <w:t>for</w:t>
      </w:r>
      <w:r>
        <w:rPr>
          <w:color w:val="231F20"/>
          <w:spacing w:val="-11"/>
          <w:sz w:val="16"/>
        </w:rPr>
        <w:t> </w:t>
      </w:r>
      <w:r>
        <w:rPr>
          <w:color w:val="231F20"/>
          <w:sz w:val="16"/>
        </w:rPr>
        <w:t>the</w:t>
      </w:r>
      <w:r>
        <w:rPr>
          <w:color w:val="231F20"/>
          <w:spacing w:val="-11"/>
          <w:sz w:val="16"/>
        </w:rPr>
        <w:t> </w:t>
      </w:r>
      <w:r>
        <w:rPr>
          <w:color w:val="231F20"/>
          <w:sz w:val="16"/>
        </w:rPr>
        <w:t>Care</w:t>
      </w:r>
      <w:r>
        <w:rPr>
          <w:color w:val="231F20"/>
          <w:spacing w:val="-11"/>
          <w:sz w:val="16"/>
        </w:rPr>
        <w:t> </w:t>
      </w:r>
      <w:r>
        <w:rPr>
          <w:color w:val="231F20"/>
          <w:sz w:val="16"/>
        </w:rPr>
        <w:t>and Use</w:t>
      </w:r>
      <w:r>
        <w:rPr>
          <w:color w:val="231F20"/>
          <w:spacing w:val="-9"/>
          <w:sz w:val="16"/>
        </w:rPr>
        <w:t> </w:t>
      </w:r>
      <w:r>
        <w:rPr>
          <w:color w:val="231F20"/>
          <w:sz w:val="16"/>
        </w:rPr>
        <w:t>of</w:t>
      </w:r>
      <w:r>
        <w:rPr>
          <w:color w:val="231F20"/>
          <w:spacing w:val="-9"/>
          <w:sz w:val="16"/>
        </w:rPr>
        <w:t> </w:t>
      </w:r>
      <w:r>
        <w:rPr>
          <w:color w:val="231F20"/>
          <w:sz w:val="16"/>
        </w:rPr>
        <w:t>Laboratory</w:t>
      </w:r>
      <w:r>
        <w:rPr>
          <w:color w:val="231F20"/>
          <w:spacing w:val="-9"/>
          <w:sz w:val="16"/>
        </w:rPr>
        <w:t> </w:t>
      </w:r>
      <w:r>
        <w:rPr>
          <w:color w:val="231F20"/>
          <w:sz w:val="16"/>
        </w:rPr>
        <w:t>Animals</w:t>
      </w:r>
      <w:r>
        <w:rPr>
          <w:color w:val="231F20"/>
          <w:spacing w:val="-9"/>
          <w:sz w:val="16"/>
        </w:rPr>
        <w:t> </w:t>
      </w:r>
      <w:r>
        <w:rPr>
          <w:i/>
          <w:color w:val="231F20"/>
          <w:sz w:val="16"/>
        </w:rPr>
        <w:t>prepared</w:t>
      </w:r>
      <w:r>
        <w:rPr>
          <w:i/>
          <w:color w:val="231F20"/>
          <w:spacing w:val="-9"/>
          <w:sz w:val="16"/>
        </w:rPr>
        <w:t> </w:t>
      </w:r>
      <w:r>
        <w:rPr>
          <w:i/>
          <w:color w:val="231F20"/>
          <w:sz w:val="16"/>
        </w:rPr>
        <w:t>by</w:t>
      </w:r>
      <w:r>
        <w:rPr>
          <w:i/>
          <w:color w:val="231F20"/>
          <w:spacing w:val="-9"/>
          <w:sz w:val="16"/>
        </w:rPr>
        <w:t> </w:t>
      </w:r>
      <w:r>
        <w:rPr>
          <w:i/>
          <w:color w:val="231F20"/>
          <w:sz w:val="16"/>
        </w:rPr>
        <w:t>the</w:t>
      </w:r>
      <w:r>
        <w:rPr>
          <w:i/>
          <w:color w:val="231F20"/>
          <w:spacing w:val="-9"/>
          <w:sz w:val="16"/>
        </w:rPr>
        <w:t> </w:t>
      </w:r>
      <w:r>
        <w:rPr>
          <w:i/>
          <w:color w:val="231F20"/>
          <w:sz w:val="16"/>
        </w:rPr>
        <w:t>Institute</w:t>
      </w:r>
      <w:r>
        <w:rPr>
          <w:i/>
          <w:color w:val="231F20"/>
          <w:spacing w:val="-9"/>
          <w:sz w:val="16"/>
        </w:rPr>
        <w:t> </w:t>
      </w:r>
      <w:r>
        <w:rPr>
          <w:i/>
          <w:color w:val="231F20"/>
          <w:sz w:val="16"/>
        </w:rPr>
        <w:t>of</w:t>
      </w:r>
      <w:r>
        <w:rPr>
          <w:i/>
          <w:color w:val="231F20"/>
          <w:spacing w:val="-9"/>
          <w:sz w:val="16"/>
        </w:rPr>
        <w:t> </w:t>
      </w:r>
      <w:r>
        <w:rPr>
          <w:i/>
          <w:color w:val="231F20"/>
          <w:sz w:val="16"/>
        </w:rPr>
        <w:t>Laboratory</w:t>
      </w:r>
      <w:r>
        <w:rPr>
          <w:i/>
          <w:color w:val="231F20"/>
          <w:spacing w:val="-9"/>
          <w:sz w:val="16"/>
        </w:rPr>
        <w:t> </w:t>
      </w:r>
      <w:r>
        <w:rPr>
          <w:i/>
          <w:color w:val="231F20"/>
          <w:sz w:val="16"/>
        </w:rPr>
        <w:t>Animal</w:t>
      </w:r>
      <w:r>
        <w:rPr>
          <w:i/>
          <w:color w:val="231F20"/>
          <w:spacing w:val="-9"/>
          <w:sz w:val="16"/>
        </w:rPr>
        <w:t> </w:t>
      </w:r>
      <w:r>
        <w:rPr>
          <w:i/>
          <w:color w:val="231F20"/>
          <w:sz w:val="16"/>
        </w:rPr>
        <w:t>Resources,</w:t>
      </w:r>
      <w:r>
        <w:rPr>
          <w:i/>
          <w:color w:val="231F20"/>
          <w:spacing w:val="-9"/>
          <w:sz w:val="16"/>
        </w:rPr>
        <w:t> </w:t>
      </w:r>
      <w:r>
        <w:rPr>
          <w:i/>
          <w:color w:val="231F20"/>
          <w:sz w:val="16"/>
        </w:rPr>
        <w:t>National</w:t>
      </w:r>
      <w:r>
        <w:rPr>
          <w:i/>
          <w:color w:val="231F20"/>
          <w:sz w:val="16"/>
        </w:rPr>
        <w:t> Academy of Sciences.</w:t>
      </w:r>
    </w:p>
    <w:p>
      <w:pPr>
        <w:spacing w:after="0" w:line="326" w:lineRule="auto"/>
        <w:jc w:val="both"/>
        <w:rPr>
          <w:i/>
          <w:sz w:val="16"/>
        </w:rPr>
        <w:sectPr>
          <w:headerReference w:type="even" r:id="rId153"/>
          <w:pgSz w:w="8640" w:h="12960"/>
          <w:pgMar w:header="687" w:footer="0" w:top="880" w:bottom="280" w:left="720" w:right="360"/>
          <w:pgNumType w:start="210"/>
        </w:sectPr>
      </w:pPr>
    </w:p>
    <w:p>
      <w:pPr>
        <w:pStyle w:val="BodyText"/>
        <w:rPr>
          <w:i/>
          <w:sz w:val="28"/>
        </w:rPr>
      </w:pPr>
      <w:r>
        <w:rPr>
          <w:i/>
          <w:sz w:val="28"/>
        </w:rPr>
        <mc:AlternateContent>
          <mc:Choice Requires="wps">
            <w:drawing>
              <wp:anchor distT="0" distB="0" distL="0" distR="0" allowOverlap="1" layoutInCell="1" locked="0" behindDoc="1" simplePos="0" relativeHeight="483851776">
                <wp:simplePos x="0" y="0"/>
                <wp:positionH relativeFrom="page">
                  <wp:posOffset>0</wp:posOffset>
                </wp:positionH>
                <wp:positionV relativeFrom="page">
                  <wp:posOffset>0</wp:posOffset>
                </wp:positionV>
                <wp:extent cx="5486400" cy="8229600"/>
                <wp:effectExtent l="0" t="0" r="0" b="0"/>
                <wp:wrapNone/>
                <wp:docPr id="176" name="Graphic 176"/>
                <wp:cNvGraphicFramePr>
                  <a:graphicFrameLocks/>
                </wp:cNvGraphicFramePr>
                <a:graphic>
                  <a:graphicData uri="http://schemas.microsoft.com/office/word/2010/wordprocessingShape">
                    <wps:wsp>
                      <wps:cNvPr id="176" name="Graphic 176"/>
                      <wps:cNvSpPr/>
                      <wps:spPr>
                        <a:xfrm>
                          <a:off x="0" y="0"/>
                          <a:ext cx="5486400" cy="8229600"/>
                        </a:xfrm>
                        <a:custGeom>
                          <a:avLst/>
                          <a:gdLst/>
                          <a:ahLst/>
                          <a:cxnLst/>
                          <a:rect l="l" t="t" r="r" b="b"/>
                          <a:pathLst>
                            <a:path w="5486400" h="8229600">
                              <a:moveTo>
                                <a:pt x="5486400" y="0"/>
                              </a:moveTo>
                              <a:lnTo>
                                <a:pt x="0" y="0"/>
                              </a:lnTo>
                              <a:lnTo>
                                <a:pt x="0" y="8229600"/>
                              </a:lnTo>
                              <a:lnTo>
                                <a:pt x="5486400" y="8229600"/>
                              </a:lnTo>
                              <a:lnTo>
                                <a:pt x="5486400" y="0"/>
                              </a:lnTo>
                              <a:close/>
                            </a:path>
                          </a:pathLst>
                        </a:custGeom>
                        <a:solidFill>
                          <a:srgbClr val="005488"/>
                        </a:solidFill>
                      </wps:spPr>
                      <wps:bodyPr wrap="square" lIns="0" tIns="0" rIns="0" bIns="0" rtlCol="0">
                        <a:prstTxWarp prst="textNoShape">
                          <a:avLst/>
                        </a:prstTxWarp>
                        <a:noAutofit/>
                      </wps:bodyPr>
                    </wps:wsp>
                  </a:graphicData>
                </a:graphic>
              </wp:anchor>
            </w:drawing>
          </mc:Choice>
          <mc:Fallback>
            <w:pict>
              <v:rect style="position:absolute;margin-left:0pt;margin-top:0pt;width:432pt;height:648pt;mso-position-horizontal-relative:page;mso-position-vertical-relative:page;z-index:-19464704" id="docshape152" filled="true" fillcolor="#005488" stroked="false">
                <v:fill type="solid"/>
                <w10:wrap type="none"/>
              </v:rect>
            </w:pict>
          </mc:Fallback>
        </mc:AlternateContent>
      </w: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rPr>
          <w:i/>
          <w:sz w:val="28"/>
        </w:rPr>
      </w:pPr>
    </w:p>
    <w:p>
      <w:pPr>
        <w:pStyle w:val="BodyText"/>
        <w:spacing w:before="233"/>
        <w:rPr>
          <w:i/>
          <w:sz w:val="28"/>
        </w:rPr>
      </w:pPr>
    </w:p>
    <w:p>
      <w:pPr>
        <w:spacing w:before="1"/>
        <w:ind w:left="1921" w:right="2219" w:firstLine="0"/>
        <w:jc w:val="center"/>
        <w:rPr>
          <w:rFonts w:ascii="Tahoma"/>
          <w:sz w:val="28"/>
        </w:rPr>
      </w:pPr>
      <w:r>
        <w:rPr>
          <w:rFonts w:ascii="Tahoma"/>
          <w:color w:val="EDEEEF"/>
          <w:w w:val="70"/>
          <w:sz w:val="28"/>
        </w:rPr>
        <w:t>Office</w:t>
      </w:r>
      <w:r>
        <w:rPr>
          <w:rFonts w:ascii="Tahoma"/>
          <w:color w:val="EDEEEF"/>
          <w:spacing w:val="-6"/>
          <w:w w:val="70"/>
          <w:sz w:val="28"/>
        </w:rPr>
        <w:t> </w:t>
      </w:r>
      <w:r>
        <w:rPr>
          <w:rFonts w:ascii="Tahoma"/>
          <w:color w:val="EDEEEF"/>
          <w:w w:val="70"/>
          <w:sz w:val="28"/>
        </w:rPr>
        <w:t>of</w:t>
      </w:r>
      <w:r>
        <w:rPr>
          <w:rFonts w:ascii="Tahoma"/>
          <w:color w:val="EDEEEF"/>
          <w:spacing w:val="-6"/>
          <w:w w:val="70"/>
          <w:sz w:val="28"/>
        </w:rPr>
        <w:t> </w:t>
      </w:r>
      <w:r>
        <w:rPr>
          <w:rFonts w:ascii="Tahoma"/>
          <w:color w:val="EDEEEF"/>
          <w:w w:val="70"/>
          <w:sz w:val="28"/>
        </w:rPr>
        <w:t>Laboratory</w:t>
      </w:r>
      <w:r>
        <w:rPr>
          <w:rFonts w:ascii="Tahoma"/>
          <w:color w:val="EDEEEF"/>
          <w:spacing w:val="-6"/>
          <w:w w:val="70"/>
          <w:sz w:val="28"/>
        </w:rPr>
        <w:t> </w:t>
      </w:r>
      <w:r>
        <w:rPr>
          <w:rFonts w:ascii="Tahoma"/>
          <w:color w:val="EDEEEF"/>
          <w:w w:val="70"/>
          <w:sz w:val="28"/>
        </w:rPr>
        <w:t>Animal</w:t>
      </w:r>
      <w:r>
        <w:rPr>
          <w:rFonts w:ascii="Tahoma"/>
          <w:color w:val="EDEEEF"/>
          <w:spacing w:val="-5"/>
          <w:w w:val="70"/>
          <w:sz w:val="28"/>
        </w:rPr>
        <w:t> </w:t>
      </w:r>
      <w:r>
        <w:rPr>
          <w:rFonts w:ascii="Tahoma"/>
          <w:color w:val="EDEEEF"/>
          <w:w w:val="70"/>
          <w:sz w:val="28"/>
        </w:rPr>
        <w:t>Welfare </w:t>
      </w:r>
      <w:r>
        <w:rPr>
          <w:rFonts w:ascii="Tahoma"/>
          <w:color w:val="EDEEEF"/>
          <w:spacing w:val="-2"/>
          <w:w w:val="75"/>
          <w:sz w:val="28"/>
        </w:rPr>
        <w:t>National</w:t>
      </w:r>
      <w:r>
        <w:rPr>
          <w:rFonts w:ascii="Tahoma"/>
          <w:color w:val="EDEEEF"/>
          <w:spacing w:val="-7"/>
          <w:w w:val="75"/>
          <w:sz w:val="28"/>
        </w:rPr>
        <w:t> </w:t>
      </w:r>
      <w:r>
        <w:rPr>
          <w:rFonts w:ascii="Tahoma"/>
          <w:color w:val="EDEEEF"/>
          <w:spacing w:val="-2"/>
          <w:w w:val="75"/>
          <w:sz w:val="28"/>
        </w:rPr>
        <w:t>Institutes</w:t>
      </w:r>
      <w:r>
        <w:rPr>
          <w:rFonts w:ascii="Tahoma"/>
          <w:color w:val="EDEEEF"/>
          <w:spacing w:val="-7"/>
          <w:w w:val="75"/>
          <w:sz w:val="28"/>
        </w:rPr>
        <w:t> </w:t>
      </w:r>
      <w:r>
        <w:rPr>
          <w:rFonts w:ascii="Tahoma"/>
          <w:color w:val="EDEEEF"/>
          <w:spacing w:val="-2"/>
          <w:w w:val="75"/>
          <w:sz w:val="28"/>
        </w:rPr>
        <w:t>of</w:t>
      </w:r>
      <w:r>
        <w:rPr>
          <w:rFonts w:ascii="Tahoma"/>
          <w:color w:val="EDEEEF"/>
          <w:spacing w:val="-7"/>
          <w:w w:val="75"/>
          <w:sz w:val="28"/>
        </w:rPr>
        <w:t> </w:t>
      </w:r>
      <w:r>
        <w:rPr>
          <w:rFonts w:ascii="Tahoma"/>
          <w:color w:val="EDEEEF"/>
          <w:spacing w:val="-2"/>
          <w:w w:val="75"/>
          <w:sz w:val="28"/>
        </w:rPr>
        <w:t>Health Rockledge</w:t>
      </w:r>
      <w:r>
        <w:rPr>
          <w:rFonts w:ascii="Tahoma"/>
          <w:color w:val="EDEEEF"/>
          <w:spacing w:val="-11"/>
          <w:w w:val="75"/>
          <w:sz w:val="28"/>
        </w:rPr>
        <w:t> </w:t>
      </w:r>
      <w:r>
        <w:rPr>
          <w:rFonts w:ascii="Tahoma"/>
          <w:color w:val="EDEEEF"/>
          <w:spacing w:val="-2"/>
          <w:w w:val="75"/>
          <w:sz w:val="28"/>
        </w:rPr>
        <w:t>I,</w:t>
      </w:r>
      <w:r>
        <w:rPr>
          <w:rFonts w:ascii="Tahoma"/>
          <w:color w:val="EDEEEF"/>
          <w:spacing w:val="-10"/>
          <w:w w:val="75"/>
          <w:sz w:val="28"/>
        </w:rPr>
        <w:t> </w:t>
      </w:r>
      <w:r>
        <w:rPr>
          <w:rFonts w:ascii="Tahoma"/>
          <w:color w:val="EDEEEF"/>
          <w:spacing w:val="-2"/>
          <w:w w:val="75"/>
          <w:sz w:val="28"/>
        </w:rPr>
        <w:t>Suite</w:t>
      </w:r>
      <w:r>
        <w:rPr>
          <w:rFonts w:ascii="Tahoma"/>
          <w:color w:val="EDEEEF"/>
          <w:spacing w:val="-10"/>
          <w:w w:val="75"/>
          <w:sz w:val="28"/>
        </w:rPr>
        <w:t> </w:t>
      </w:r>
      <w:r>
        <w:rPr>
          <w:rFonts w:ascii="Tahoma"/>
          <w:color w:val="EDEEEF"/>
          <w:spacing w:val="-2"/>
          <w:w w:val="75"/>
          <w:sz w:val="28"/>
        </w:rPr>
        <w:t>360,</w:t>
      </w:r>
      <w:r>
        <w:rPr>
          <w:rFonts w:ascii="Tahoma"/>
          <w:color w:val="EDEEEF"/>
          <w:spacing w:val="-10"/>
          <w:w w:val="75"/>
          <w:sz w:val="28"/>
        </w:rPr>
        <w:t> </w:t>
      </w:r>
      <w:r>
        <w:rPr>
          <w:rFonts w:ascii="Tahoma"/>
          <w:color w:val="EDEEEF"/>
          <w:spacing w:val="-2"/>
          <w:w w:val="75"/>
          <w:sz w:val="28"/>
        </w:rPr>
        <w:t>MSC</w:t>
      </w:r>
      <w:r>
        <w:rPr>
          <w:rFonts w:ascii="Tahoma"/>
          <w:color w:val="EDEEEF"/>
          <w:spacing w:val="-10"/>
          <w:w w:val="75"/>
          <w:sz w:val="28"/>
        </w:rPr>
        <w:t> </w:t>
      </w:r>
      <w:r>
        <w:rPr>
          <w:rFonts w:ascii="Tahoma"/>
          <w:color w:val="EDEEEF"/>
          <w:spacing w:val="-2"/>
          <w:w w:val="75"/>
          <w:sz w:val="28"/>
        </w:rPr>
        <w:t>7982</w:t>
      </w:r>
    </w:p>
    <w:p>
      <w:pPr>
        <w:spacing w:before="6"/>
        <w:ind w:left="1922" w:right="2219" w:firstLine="0"/>
        <w:jc w:val="center"/>
        <w:rPr>
          <w:rFonts w:ascii="Tahoma"/>
          <w:sz w:val="28"/>
        </w:rPr>
      </w:pPr>
      <w:r>
        <w:rPr>
          <w:rFonts w:ascii="Tahoma"/>
          <w:color w:val="EDEEEF"/>
          <w:w w:val="70"/>
          <w:sz w:val="28"/>
        </w:rPr>
        <w:t>6705</w:t>
      </w:r>
      <w:r>
        <w:rPr>
          <w:rFonts w:ascii="Tahoma"/>
          <w:color w:val="EDEEEF"/>
          <w:spacing w:val="-3"/>
          <w:w w:val="70"/>
          <w:sz w:val="28"/>
        </w:rPr>
        <w:t> </w:t>
      </w:r>
      <w:r>
        <w:rPr>
          <w:rFonts w:ascii="Tahoma"/>
          <w:color w:val="EDEEEF"/>
          <w:w w:val="70"/>
          <w:sz w:val="28"/>
        </w:rPr>
        <w:t>Rockledge</w:t>
      </w:r>
      <w:r>
        <w:rPr>
          <w:rFonts w:ascii="Tahoma"/>
          <w:color w:val="EDEEEF"/>
          <w:spacing w:val="-2"/>
          <w:w w:val="70"/>
          <w:sz w:val="28"/>
        </w:rPr>
        <w:t> Drive</w:t>
      </w:r>
    </w:p>
    <w:p>
      <w:pPr>
        <w:spacing w:before="1"/>
        <w:ind w:left="1921" w:right="2219" w:firstLine="0"/>
        <w:jc w:val="center"/>
        <w:rPr>
          <w:rFonts w:ascii="Tahoma"/>
          <w:sz w:val="28"/>
        </w:rPr>
      </w:pPr>
      <w:r>
        <w:rPr>
          <w:rFonts w:ascii="Tahoma"/>
          <w:color w:val="EDEEEF"/>
          <w:w w:val="70"/>
          <w:sz w:val="28"/>
        </w:rPr>
        <w:t>Bethesda,</w:t>
      </w:r>
      <w:r>
        <w:rPr>
          <w:rFonts w:ascii="Tahoma"/>
          <w:color w:val="EDEEEF"/>
          <w:spacing w:val="-6"/>
          <w:w w:val="70"/>
          <w:sz w:val="28"/>
        </w:rPr>
        <w:t> </w:t>
      </w:r>
      <w:r>
        <w:rPr>
          <w:rFonts w:ascii="Tahoma"/>
          <w:color w:val="EDEEEF"/>
          <w:w w:val="70"/>
          <w:sz w:val="28"/>
        </w:rPr>
        <w:t>MD</w:t>
      </w:r>
      <w:r>
        <w:rPr>
          <w:rFonts w:ascii="Tahoma"/>
          <w:color w:val="EDEEEF"/>
          <w:spacing w:val="19"/>
          <w:sz w:val="28"/>
        </w:rPr>
        <w:t> </w:t>
      </w:r>
      <w:r>
        <w:rPr>
          <w:rFonts w:ascii="Tahoma"/>
          <w:color w:val="EDEEEF"/>
          <w:w w:val="70"/>
          <w:sz w:val="28"/>
        </w:rPr>
        <w:t>20892-</w:t>
      </w:r>
      <w:r>
        <w:rPr>
          <w:rFonts w:ascii="Tahoma"/>
          <w:color w:val="EDEEEF"/>
          <w:spacing w:val="-4"/>
          <w:w w:val="70"/>
          <w:sz w:val="28"/>
        </w:rPr>
        <w:t>7982</w:t>
      </w:r>
    </w:p>
    <w:sectPr>
      <w:headerReference w:type="default" r:id="rId154"/>
      <w:pgSz w:w="8640" w:h="12960"/>
      <w:pgMar w:header="0" w:footer="0" w:top="1480" w:bottom="280" w:left="72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ymbol">
    <w:altName w:val="Symbol"/>
    <w:charset w:val="2"/>
    <w:family w:val="roman"/>
    <w:pitch w:val="variable"/>
  </w:font>
  <w:font w:name="Bookman Old Style">
    <w:altName w:val="Bookman Old Style"/>
    <w:charset w:val="0"/>
    <w:family w:val="roman"/>
    <w:pitch w:val="variable"/>
  </w:font>
  <w:font w:name="Tahoma">
    <w:altName w:val="Tahoma"/>
    <w:charset w:val="0"/>
    <w:family w:val="swiss"/>
    <w:pitch w:val="variable"/>
  </w:font>
  <w:font w:name="Calibri">
    <w:altName w:val="Calibri"/>
    <w:charset w:val="0"/>
    <w:family w:val="swiss"/>
    <w:pitch w:val="variable"/>
  </w:font>
  <w:font w:name="Gill Sans MT">
    <w:altName w:val="Gill Sans MT"/>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3104">
              <wp:simplePos x="0" y="0"/>
              <wp:positionH relativeFrom="page">
                <wp:posOffset>330200</wp:posOffset>
              </wp:positionH>
              <wp:positionV relativeFrom="page">
                <wp:posOffset>432358</wp:posOffset>
              </wp:positionV>
              <wp:extent cx="78105" cy="144145"/>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78105" cy="144145"/>
                      </a:xfrm>
                      <a:prstGeom prst="rect">
                        <a:avLst/>
                      </a:prstGeom>
                    </wps:spPr>
                    <wps:txbx>
                      <w:txbxContent>
                        <w:p>
                          <w:pPr>
                            <w:spacing w:before="22"/>
                            <w:ind w:left="20" w:right="0" w:firstLine="0"/>
                            <w:jc w:val="left"/>
                            <w:rPr>
                              <w:sz w:val="16"/>
                            </w:rPr>
                          </w:pPr>
                          <w:r>
                            <w:rPr>
                              <w:color w:val="231F20"/>
                              <w:spacing w:val="-10"/>
                              <w:w w:val="105"/>
                              <w:sz w:val="16"/>
                            </w:rPr>
                            <w:t>x</w:t>
                          </w:r>
                        </w:p>
                      </w:txbxContent>
                    </wps:txbx>
                    <wps:bodyPr wrap="square" lIns="0" tIns="0" rIns="0" bIns="0" rtlCol="0">
                      <a:noAutofit/>
                    </wps:bodyPr>
                  </wps:wsp>
                </a:graphicData>
              </a:graphic>
            </wp:anchor>
          </w:drawing>
        </mc:Choice>
        <mc:Fallback>
          <w:pict>
            <v:shape style="position:absolute;margin-left:26pt;margin-top:34.043999pt;width:6.15pt;height:11.35pt;mso-position-horizontal-relative:page;mso-position-vertical-relative:page;z-index:-19493376" type="#_x0000_t202" id="docshape11" filled="false" stroked="false">
              <v:textbox inset="0,0,0,0">
                <w:txbxContent>
                  <w:p>
                    <w:pPr>
                      <w:spacing w:before="22"/>
                      <w:ind w:left="20" w:right="0" w:firstLine="0"/>
                      <w:jc w:val="left"/>
                      <w:rPr>
                        <w:sz w:val="16"/>
                      </w:rPr>
                    </w:pPr>
                    <w:r>
                      <w:rPr>
                        <w:color w:val="231F20"/>
                        <w:spacing w:val="-10"/>
                        <w:w w:val="105"/>
                        <w:sz w:val="16"/>
                      </w:rPr>
                      <w:t>x</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3616">
              <wp:simplePos x="0" y="0"/>
              <wp:positionH relativeFrom="page">
                <wp:posOffset>5018023</wp:posOffset>
              </wp:positionH>
              <wp:positionV relativeFrom="page">
                <wp:posOffset>432358</wp:posOffset>
              </wp:positionV>
              <wp:extent cx="100330" cy="144145"/>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100330" cy="144145"/>
                      </a:xfrm>
                      <a:prstGeom prst="rect">
                        <a:avLst/>
                      </a:prstGeom>
                    </wps:spPr>
                    <wps:txbx>
                      <w:txbxContent>
                        <w:p>
                          <w:pPr>
                            <w:spacing w:before="22"/>
                            <w:ind w:left="20" w:right="0" w:firstLine="0"/>
                            <w:jc w:val="left"/>
                            <w:rPr>
                              <w:sz w:val="16"/>
                            </w:rPr>
                          </w:pPr>
                          <w:r>
                            <w:rPr>
                              <w:color w:val="231F20"/>
                              <w:spacing w:val="-5"/>
                              <w:sz w:val="16"/>
                            </w:rPr>
                            <w:t>xi</w:t>
                          </w:r>
                        </w:p>
                      </w:txbxContent>
                    </wps:txbx>
                    <wps:bodyPr wrap="square" lIns="0" tIns="0" rIns="0" bIns="0" rtlCol="0">
                      <a:noAutofit/>
                    </wps:bodyPr>
                  </wps:wsp>
                </a:graphicData>
              </a:graphic>
            </wp:anchor>
          </w:drawing>
        </mc:Choice>
        <mc:Fallback>
          <w:pict>
            <v:shape style="position:absolute;margin-left:395.119995pt;margin-top:34.043999pt;width:7.9pt;height:11.35pt;mso-position-horizontal-relative:page;mso-position-vertical-relative:page;z-index:-19492864" type="#_x0000_t202" id="docshape12" filled="false" stroked="false">
              <v:textbox inset="0,0,0,0">
                <w:txbxContent>
                  <w:p>
                    <w:pPr>
                      <w:spacing w:before="22"/>
                      <w:ind w:left="20" w:right="0" w:firstLine="0"/>
                      <w:jc w:val="left"/>
                      <w:rPr>
                        <w:sz w:val="16"/>
                      </w:rPr>
                    </w:pPr>
                    <w:r>
                      <w:rPr>
                        <w:color w:val="231F20"/>
                        <w:spacing w:val="-5"/>
                        <w:sz w:val="16"/>
                      </w:rPr>
                      <w:t>xi</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4128">
              <wp:simplePos x="0" y="0"/>
              <wp:positionH relativeFrom="page">
                <wp:posOffset>304800</wp:posOffset>
              </wp:positionH>
              <wp:positionV relativeFrom="page">
                <wp:posOffset>432358</wp:posOffset>
              </wp:positionV>
              <wp:extent cx="1622425" cy="144145"/>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622425" cy="144145"/>
                      </a:xfrm>
                      <a:prstGeom prst="rect">
                        <a:avLst/>
                      </a:prstGeom>
                    </wps:spPr>
                    <wps:txbx>
                      <w:txbxContent>
                        <w:p>
                          <w:pPr>
                            <w:tabs>
                              <w:tab w:pos="480" w:val="left" w:leader="none"/>
                            </w:tabs>
                            <w:spacing w:before="22"/>
                            <w:ind w:left="60" w:right="0" w:firstLine="0"/>
                            <w:jc w:val="left"/>
                            <w:rPr>
                              <w:sz w:val="16"/>
                            </w:rPr>
                          </w:pPr>
                          <w:r>
                            <w:rPr>
                              <w:color w:val="231F20"/>
                              <w:spacing w:val="-5"/>
                              <w:sz w:val="16"/>
                            </w:rPr>
                            <w:fldChar w:fldCharType="begin"/>
                          </w:r>
                          <w:r>
                            <w:rPr>
                              <w:color w:val="231F20"/>
                              <w:spacing w:val="-5"/>
                              <w:sz w:val="16"/>
                            </w:rPr>
                            <w:instrText> PAGE  \* roman </w:instrText>
                          </w:r>
                          <w:r>
                            <w:rPr>
                              <w:color w:val="231F20"/>
                              <w:spacing w:val="-5"/>
                              <w:sz w:val="16"/>
                            </w:rPr>
                            <w:fldChar w:fldCharType="separate"/>
                          </w:r>
                          <w:r>
                            <w:rPr>
                              <w:color w:val="231F20"/>
                              <w:spacing w:val="-5"/>
                              <w:sz w:val="16"/>
                            </w:rPr>
                            <w:t>xiv</w:t>
                          </w:r>
                          <w:r>
                            <w:rPr>
                              <w:color w:val="231F20"/>
                              <w:spacing w:val="-5"/>
                              <w:sz w:val="16"/>
                            </w:rPr>
                            <w:fldChar w:fldCharType="end"/>
                          </w:r>
                          <w:r>
                            <w:rPr>
                              <w:color w:val="231F20"/>
                              <w:sz w:val="16"/>
                            </w:rPr>
                            <w:tab/>
                            <w:t>Abbreviations</w:t>
                          </w:r>
                          <w:r>
                            <w:rPr>
                              <w:color w:val="231F20"/>
                              <w:spacing w:val="-3"/>
                              <w:sz w:val="16"/>
                            </w:rPr>
                            <w:t> </w:t>
                          </w:r>
                          <w:r>
                            <w:rPr>
                              <w:color w:val="231F20"/>
                              <w:sz w:val="16"/>
                            </w:rPr>
                            <w:t>and</w:t>
                          </w:r>
                          <w:r>
                            <w:rPr>
                              <w:color w:val="231F20"/>
                              <w:spacing w:val="-3"/>
                              <w:sz w:val="16"/>
                            </w:rPr>
                            <w:t> </w:t>
                          </w:r>
                          <w:r>
                            <w:rPr>
                              <w:color w:val="231F20"/>
                              <w:spacing w:val="-2"/>
                              <w:sz w:val="16"/>
                            </w:rPr>
                            <w:t>Acronyms</w:t>
                          </w:r>
                        </w:p>
                      </w:txbxContent>
                    </wps:txbx>
                    <wps:bodyPr wrap="square" lIns="0" tIns="0" rIns="0" bIns="0" rtlCol="0">
                      <a:noAutofit/>
                    </wps:bodyPr>
                  </wps:wsp>
                </a:graphicData>
              </a:graphic>
            </wp:anchor>
          </w:drawing>
        </mc:Choice>
        <mc:Fallback>
          <w:pict>
            <v:shape style="position:absolute;margin-left:24pt;margin-top:34.043999pt;width:127.75pt;height:11.35pt;mso-position-horizontal-relative:page;mso-position-vertical-relative:page;z-index:-19492352" type="#_x0000_t202" id="docshape13" filled="false" stroked="false">
              <v:textbox inset="0,0,0,0">
                <w:txbxContent>
                  <w:p>
                    <w:pPr>
                      <w:tabs>
                        <w:tab w:pos="480" w:val="left" w:leader="none"/>
                      </w:tabs>
                      <w:spacing w:before="22"/>
                      <w:ind w:left="60" w:right="0" w:firstLine="0"/>
                      <w:jc w:val="left"/>
                      <w:rPr>
                        <w:sz w:val="16"/>
                      </w:rPr>
                    </w:pPr>
                    <w:r>
                      <w:rPr>
                        <w:color w:val="231F20"/>
                        <w:spacing w:val="-5"/>
                        <w:sz w:val="16"/>
                      </w:rPr>
                      <w:fldChar w:fldCharType="begin"/>
                    </w:r>
                    <w:r>
                      <w:rPr>
                        <w:color w:val="231F20"/>
                        <w:spacing w:val="-5"/>
                        <w:sz w:val="16"/>
                      </w:rPr>
                      <w:instrText> PAGE  \* roman </w:instrText>
                    </w:r>
                    <w:r>
                      <w:rPr>
                        <w:color w:val="231F20"/>
                        <w:spacing w:val="-5"/>
                        <w:sz w:val="16"/>
                      </w:rPr>
                      <w:fldChar w:fldCharType="separate"/>
                    </w:r>
                    <w:r>
                      <w:rPr>
                        <w:color w:val="231F20"/>
                        <w:spacing w:val="-5"/>
                        <w:sz w:val="16"/>
                      </w:rPr>
                      <w:t>xiv</w:t>
                    </w:r>
                    <w:r>
                      <w:rPr>
                        <w:color w:val="231F20"/>
                        <w:spacing w:val="-5"/>
                        <w:sz w:val="16"/>
                      </w:rPr>
                      <w:fldChar w:fldCharType="end"/>
                    </w:r>
                    <w:r>
                      <w:rPr>
                        <w:color w:val="231F20"/>
                        <w:sz w:val="16"/>
                      </w:rPr>
                      <w:tab/>
                      <w:t>Abbreviations</w:t>
                    </w:r>
                    <w:r>
                      <w:rPr>
                        <w:color w:val="231F20"/>
                        <w:spacing w:val="-3"/>
                        <w:sz w:val="16"/>
                      </w:rPr>
                      <w:t> </w:t>
                    </w:r>
                    <w:r>
                      <w:rPr>
                        <w:color w:val="231F20"/>
                        <w:sz w:val="16"/>
                      </w:rPr>
                      <w:t>and</w:t>
                    </w:r>
                    <w:r>
                      <w:rPr>
                        <w:color w:val="231F20"/>
                        <w:spacing w:val="-3"/>
                        <w:sz w:val="16"/>
                      </w:rPr>
                      <w:t> </w:t>
                    </w:r>
                    <w:r>
                      <w:rPr>
                        <w:color w:val="231F20"/>
                        <w:spacing w:val="-2"/>
                        <w:sz w:val="16"/>
                      </w:rPr>
                      <w:t>Acronyms</w:t>
                    </w:r>
                  </w:p>
                </w:txbxContent>
              </v:textbox>
              <w10:wrap type="none"/>
            </v:shape>
          </w:pict>
        </mc:Fallback>
      </mc:AlternateContent>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4640">
              <wp:simplePos x="0" y="0"/>
              <wp:positionH relativeFrom="page">
                <wp:posOffset>3559555</wp:posOffset>
              </wp:positionH>
              <wp:positionV relativeFrom="page">
                <wp:posOffset>432358</wp:posOffset>
              </wp:positionV>
              <wp:extent cx="1596390" cy="14414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596390" cy="144145"/>
                      </a:xfrm>
                      <a:prstGeom prst="rect">
                        <a:avLst/>
                      </a:prstGeom>
                    </wps:spPr>
                    <wps:txbx>
                      <w:txbxContent>
                        <w:p>
                          <w:pPr>
                            <w:spacing w:before="22"/>
                            <w:ind w:left="20" w:right="0" w:firstLine="0"/>
                            <w:jc w:val="left"/>
                            <w:rPr>
                              <w:sz w:val="16"/>
                            </w:rPr>
                          </w:pPr>
                          <w:r>
                            <w:rPr>
                              <w:color w:val="231F20"/>
                              <w:sz w:val="16"/>
                            </w:rPr>
                            <w:t>Abbreviations</w:t>
                          </w:r>
                          <w:r>
                            <w:rPr>
                              <w:color w:val="231F20"/>
                              <w:spacing w:val="-2"/>
                              <w:sz w:val="16"/>
                            </w:rPr>
                            <w:t> </w:t>
                          </w:r>
                          <w:r>
                            <w:rPr>
                              <w:color w:val="231F20"/>
                              <w:sz w:val="16"/>
                            </w:rPr>
                            <w:t>and</w:t>
                          </w:r>
                          <w:r>
                            <w:rPr>
                              <w:color w:val="231F20"/>
                              <w:spacing w:val="-2"/>
                              <w:sz w:val="16"/>
                            </w:rPr>
                            <w:t> </w:t>
                          </w:r>
                          <w:r>
                            <w:rPr>
                              <w:color w:val="231F20"/>
                              <w:sz w:val="16"/>
                            </w:rPr>
                            <w:t>Acronyms</w:t>
                          </w:r>
                          <w:r>
                            <w:rPr>
                              <w:color w:val="231F20"/>
                              <w:spacing w:val="37"/>
                              <w:sz w:val="16"/>
                            </w:rPr>
                            <w:t>  </w:t>
                          </w:r>
                          <w:r>
                            <w:rPr>
                              <w:color w:val="231F20"/>
                              <w:spacing w:val="-4"/>
                              <w:sz w:val="16"/>
                            </w:rPr>
                            <w:fldChar w:fldCharType="begin"/>
                          </w:r>
                          <w:r>
                            <w:rPr>
                              <w:color w:val="231F20"/>
                              <w:spacing w:val="-4"/>
                              <w:sz w:val="16"/>
                            </w:rPr>
                            <w:instrText> PAGE  \* roman </w:instrText>
                          </w:r>
                          <w:r>
                            <w:rPr>
                              <w:color w:val="231F20"/>
                              <w:spacing w:val="-4"/>
                              <w:sz w:val="16"/>
                            </w:rPr>
                            <w:fldChar w:fldCharType="separate"/>
                          </w:r>
                          <w:r>
                            <w:rPr>
                              <w:color w:val="231F20"/>
                              <w:spacing w:val="-4"/>
                              <w:sz w:val="16"/>
                            </w:rPr>
                            <w:t>xiii</w:t>
                          </w:r>
                          <w:r>
                            <w:rPr>
                              <w:color w:val="231F20"/>
                              <w:spacing w:val="-4"/>
                              <w:sz w:val="16"/>
                            </w:rPr>
                            <w:fldChar w:fldCharType="end"/>
                          </w:r>
                        </w:p>
                      </w:txbxContent>
                    </wps:txbx>
                    <wps:bodyPr wrap="square" lIns="0" tIns="0" rIns="0" bIns="0" rtlCol="0">
                      <a:noAutofit/>
                    </wps:bodyPr>
                  </wps:wsp>
                </a:graphicData>
              </a:graphic>
            </wp:anchor>
          </w:drawing>
        </mc:Choice>
        <mc:Fallback>
          <w:pict>
            <v:shape style="position:absolute;margin-left:280.279999pt;margin-top:34.043999pt;width:125.7pt;height:11.35pt;mso-position-horizontal-relative:page;mso-position-vertical-relative:page;z-index:-19491840" type="#_x0000_t202" id="docshape14" filled="false" stroked="false">
              <v:textbox inset="0,0,0,0">
                <w:txbxContent>
                  <w:p>
                    <w:pPr>
                      <w:spacing w:before="22"/>
                      <w:ind w:left="20" w:right="0" w:firstLine="0"/>
                      <w:jc w:val="left"/>
                      <w:rPr>
                        <w:sz w:val="16"/>
                      </w:rPr>
                    </w:pPr>
                    <w:r>
                      <w:rPr>
                        <w:color w:val="231F20"/>
                        <w:sz w:val="16"/>
                      </w:rPr>
                      <w:t>Abbreviations</w:t>
                    </w:r>
                    <w:r>
                      <w:rPr>
                        <w:color w:val="231F20"/>
                        <w:spacing w:val="-2"/>
                        <w:sz w:val="16"/>
                      </w:rPr>
                      <w:t> </w:t>
                    </w:r>
                    <w:r>
                      <w:rPr>
                        <w:color w:val="231F20"/>
                        <w:sz w:val="16"/>
                      </w:rPr>
                      <w:t>and</w:t>
                    </w:r>
                    <w:r>
                      <w:rPr>
                        <w:color w:val="231F20"/>
                        <w:spacing w:val="-2"/>
                        <w:sz w:val="16"/>
                      </w:rPr>
                      <w:t> </w:t>
                    </w:r>
                    <w:r>
                      <w:rPr>
                        <w:color w:val="231F20"/>
                        <w:sz w:val="16"/>
                      </w:rPr>
                      <w:t>Acronyms</w:t>
                    </w:r>
                    <w:r>
                      <w:rPr>
                        <w:color w:val="231F20"/>
                        <w:spacing w:val="37"/>
                        <w:sz w:val="16"/>
                      </w:rPr>
                      <w:t>  </w:t>
                    </w:r>
                    <w:r>
                      <w:rPr>
                        <w:color w:val="231F20"/>
                        <w:spacing w:val="-4"/>
                        <w:sz w:val="16"/>
                      </w:rPr>
                      <w:fldChar w:fldCharType="begin"/>
                    </w:r>
                    <w:r>
                      <w:rPr>
                        <w:color w:val="231F20"/>
                        <w:spacing w:val="-4"/>
                        <w:sz w:val="16"/>
                      </w:rPr>
                      <w:instrText> PAGE  \* roman </w:instrText>
                    </w:r>
                    <w:r>
                      <w:rPr>
                        <w:color w:val="231F20"/>
                        <w:spacing w:val="-4"/>
                        <w:sz w:val="16"/>
                      </w:rPr>
                      <w:fldChar w:fldCharType="separate"/>
                    </w:r>
                    <w:r>
                      <w:rPr>
                        <w:color w:val="231F20"/>
                        <w:spacing w:val="-4"/>
                        <w:sz w:val="16"/>
                      </w:rPr>
                      <w:t>xiii</w:t>
                    </w:r>
                    <w:r>
                      <w:rPr>
                        <w:color w:val="231F20"/>
                        <w:spacing w:val="-4"/>
                        <w:sz w:val="16"/>
                      </w:rPr>
                      <w:fldChar w:fldCharType="end"/>
                    </w:r>
                  </w:p>
                </w:txbxContent>
              </v:textbox>
              <w10:wrap type="none"/>
            </v:shape>
          </w:pict>
        </mc:Fallback>
      </mc:AlternateContent>
    </w: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5152">
              <wp:simplePos x="0" y="0"/>
              <wp:positionH relativeFrom="page">
                <wp:posOffset>304800</wp:posOffset>
              </wp:positionH>
              <wp:positionV relativeFrom="page">
                <wp:posOffset>432358</wp:posOffset>
              </wp:positionV>
              <wp:extent cx="163830" cy="144145"/>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638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10</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2.9pt;height:11.35pt;mso-position-horizontal-relative:page;mso-position-vertical-relative:page;z-index:-19491328" type="#_x0000_t202" id="docshape15"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10</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25664">
              <wp:simplePos x="0" y="0"/>
              <wp:positionH relativeFrom="page">
                <wp:posOffset>596808</wp:posOffset>
              </wp:positionH>
              <wp:positionV relativeFrom="page">
                <wp:posOffset>432358</wp:posOffset>
              </wp:positionV>
              <wp:extent cx="657860" cy="14414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657860" cy="144145"/>
                      </a:xfrm>
                      <a:prstGeom prst="rect">
                        <a:avLst/>
                      </a:prstGeom>
                    </wps:spPr>
                    <wps:txbx>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wps:txbx>
                    <wps:bodyPr wrap="square" lIns="0" tIns="0" rIns="0" bIns="0" rtlCol="0">
                      <a:noAutofit/>
                    </wps:bodyPr>
                  </wps:wsp>
                </a:graphicData>
              </a:graphic>
            </wp:anchor>
          </w:drawing>
        </mc:Choice>
        <mc:Fallback>
          <w:pict>
            <v:shape style="position:absolute;margin-left:46.992802pt;margin-top:34.043999pt;width:51.8pt;height:11.35pt;mso-position-horizontal-relative:page;mso-position-vertical-relative:page;z-index:-19490816" type="#_x0000_t202" id="docshape16" filled="false" stroked="false">
              <v:textbox inset="0,0,0,0">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v:textbox>
              <w10:wrap type="none"/>
            </v:shape>
          </w:pict>
        </mc:Fallback>
      </mc:AlternateContent>
    </w:r>
  </w:p>
</w:hdr>
</file>

<file path=word/header1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6176">
              <wp:simplePos x="0" y="0"/>
              <wp:positionH relativeFrom="page">
                <wp:posOffset>3119882</wp:posOffset>
              </wp:positionH>
              <wp:positionV relativeFrom="page">
                <wp:posOffset>432358</wp:posOffset>
              </wp:positionV>
              <wp:extent cx="1769745" cy="144145"/>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1769745" cy="144145"/>
                      </a:xfrm>
                      <a:prstGeom prst="rect">
                        <a:avLst/>
                      </a:prstGeom>
                    </wps:spPr>
                    <wps:txbx>
                      <w:txbxContent>
                        <w:p>
                          <w:pPr>
                            <w:spacing w:before="22"/>
                            <w:ind w:left="20" w:right="0" w:firstLine="0"/>
                            <w:jc w:val="left"/>
                            <w:rPr>
                              <w:sz w:val="16"/>
                            </w:rPr>
                          </w:pPr>
                          <w:r>
                            <w:rPr>
                              <w:color w:val="231F20"/>
                              <w:sz w:val="16"/>
                            </w:rPr>
                            <w:t>A.1.</w:t>
                          </w:r>
                          <w:r>
                            <w:rPr>
                              <w:color w:val="231F20"/>
                              <w:spacing w:val="-6"/>
                              <w:sz w:val="16"/>
                            </w:rPr>
                            <w:t> </w:t>
                          </w:r>
                          <w:r>
                            <w:rPr>
                              <w:color w:val="231F20"/>
                              <w:sz w:val="16"/>
                            </w:rPr>
                            <w:t>Timeline,</w:t>
                          </w:r>
                          <w:r>
                            <w:rPr>
                              <w:color w:val="231F20"/>
                              <w:spacing w:val="-6"/>
                              <w:sz w:val="16"/>
                            </w:rPr>
                            <w:t> </w:t>
                          </w:r>
                          <w:r>
                            <w:rPr>
                              <w:color w:val="231F20"/>
                              <w:sz w:val="16"/>
                            </w:rPr>
                            <w:t>Background</w:t>
                          </w:r>
                          <w:r>
                            <w:rPr>
                              <w:color w:val="231F20"/>
                              <w:spacing w:val="-6"/>
                              <w:sz w:val="16"/>
                            </w:rPr>
                            <w:t> </w:t>
                          </w:r>
                          <w:r>
                            <w:rPr>
                              <w:color w:val="231F20"/>
                              <w:sz w:val="16"/>
                            </w:rPr>
                            <w:t>and</w:t>
                          </w:r>
                          <w:r>
                            <w:rPr>
                              <w:color w:val="231F20"/>
                              <w:spacing w:val="-6"/>
                              <w:sz w:val="16"/>
                            </w:rPr>
                            <w:t> </w:t>
                          </w:r>
                          <w:r>
                            <w:rPr>
                              <w:color w:val="231F20"/>
                              <w:spacing w:val="-2"/>
                              <w:sz w:val="16"/>
                            </w:rPr>
                            <w:t>History</w:t>
                          </w:r>
                        </w:p>
                      </w:txbxContent>
                    </wps:txbx>
                    <wps:bodyPr wrap="square" lIns="0" tIns="0" rIns="0" bIns="0" rtlCol="0">
                      <a:noAutofit/>
                    </wps:bodyPr>
                  </wps:wsp>
                </a:graphicData>
              </a:graphic>
            </wp:anchor>
          </w:drawing>
        </mc:Choice>
        <mc:Fallback>
          <w:pict>
            <v:shape style="position:absolute;margin-left:245.660004pt;margin-top:34.043999pt;width:139.35pt;height:11.35pt;mso-position-horizontal-relative:page;mso-position-vertical-relative:page;z-index:-19490304" type="#_x0000_t202" id="docshape17" filled="false" stroked="false">
              <v:textbox inset="0,0,0,0">
                <w:txbxContent>
                  <w:p>
                    <w:pPr>
                      <w:spacing w:before="22"/>
                      <w:ind w:left="20" w:right="0" w:firstLine="0"/>
                      <w:jc w:val="left"/>
                      <w:rPr>
                        <w:sz w:val="16"/>
                      </w:rPr>
                    </w:pPr>
                    <w:r>
                      <w:rPr>
                        <w:color w:val="231F20"/>
                        <w:sz w:val="16"/>
                      </w:rPr>
                      <w:t>A.1.</w:t>
                    </w:r>
                    <w:r>
                      <w:rPr>
                        <w:color w:val="231F20"/>
                        <w:spacing w:val="-6"/>
                        <w:sz w:val="16"/>
                      </w:rPr>
                      <w:t> </w:t>
                    </w:r>
                    <w:r>
                      <w:rPr>
                        <w:color w:val="231F20"/>
                        <w:sz w:val="16"/>
                      </w:rPr>
                      <w:t>Timeline,</w:t>
                    </w:r>
                    <w:r>
                      <w:rPr>
                        <w:color w:val="231F20"/>
                        <w:spacing w:val="-6"/>
                        <w:sz w:val="16"/>
                      </w:rPr>
                      <w:t> </w:t>
                    </w:r>
                    <w:r>
                      <w:rPr>
                        <w:color w:val="231F20"/>
                        <w:sz w:val="16"/>
                      </w:rPr>
                      <w:t>Background</w:t>
                    </w:r>
                    <w:r>
                      <w:rPr>
                        <w:color w:val="231F20"/>
                        <w:spacing w:val="-6"/>
                        <w:sz w:val="16"/>
                      </w:rPr>
                      <w:t> </w:t>
                    </w:r>
                    <w:r>
                      <w:rPr>
                        <w:color w:val="231F20"/>
                        <w:sz w:val="16"/>
                      </w:rPr>
                      <w:t>and</w:t>
                    </w:r>
                    <w:r>
                      <w:rPr>
                        <w:color w:val="231F20"/>
                        <w:spacing w:val="-6"/>
                        <w:sz w:val="16"/>
                      </w:rPr>
                      <w:t> </w:t>
                    </w:r>
                    <w:r>
                      <w:rPr>
                        <w:color w:val="231F20"/>
                        <w:spacing w:val="-2"/>
                        <w:sz w:val="16"/>
                      </w:rPr>
                      <w:t>History</w:t>
                    </w:r>
                  </w:p>
                </w:txbxContent>
              </v:textbox>
              <w10:wrap type="none"/>
            </v:shape>
          </w:pict>
        </mc:Fallback>
      </mc:AlternateContent>
    </w:r>
    <w:r>
      <w:rPr/>
      <mc:AlternateContent>
        <mc:Choice Requires="wps">
          <w:drawing>
            <wp:anchor distT="0" distB="0" distL="0" distR="0" allowOverlap="1" layoutInCell="1" locked="0" behindDoc="1" simplePos="0" relativeHeight="483826688">
              <wp:simplePos x="0" y="0"/>
              <wp:positionH relativeFrom="page">
                <wp:posOffset>5010851</wp:posOffset>
              </wp:positionH>
              <wp:positionV relativeFrom="page">
                <wp:posOffset>432358</wp:posOffset>
              </wp:positionV>
              <wp:extent cx="145415" cy="144145"/>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145415" cy="144145"/>
                      </a:xfrm>
                      <a:prstGeom prst="rect">
                        <a:avLst/>
                      </a:prstGeom>
                    </wps:spPr>
                    <wps:txbx>
                      <w:txbxContent>
                        <w:p>
                          <w:pPr>
                            <w:spacing w:before="22"/>
                            <w:ind w:left="60" w:right="0" w:firstLine="0"/>
                            <w:jc w:val="left"/>
                            <w:rPr>
                              <w:sz w:val="16"/>
                            </w:rPr>
                          </w:pPr>
                          <w:r>
                            <w:rPr>
                              <w:color w:val="231F20"/>
                              <w:spacing w:val="-10"/>
                              <w:sz w:val="16"/>
                            </w:rPr>
                            <w:fldChar w:fldCharType="begin"/>
                          </w:r>
                          <w:r>
                            <w:rPr>
                              <w:color w:val="231F20"/>
                              <w:spacing w:val="-10"/>
                              <w:sz w:val="16"/>
                            </w:rPr>
                            <w:instrText> PAGE </w:instrText>
                          </w:r>
                          <w:r>
                            <w:rPr>
                              <w:color w:val="231F20"/>
                              <w:spacing w:val="-10"/>
                              <w:sz w:val="16"/>
                            </w:rPr>
                            <w:fldChar w:fldCharType="separate"/>
                          </w:r>
                          <w:r>
                            <w:rPr>
                              <w:color w:val="231F20"/>
                              <w:spacing w:val="-10"/>
                              <w:sz w:val="16"/>
                            </w:rPr>
                            <w:t>5</w:t>
                          </w:r>
                          <w:r>
                            <w:rPr>
                              <w:color w:val="231F20"/>
                              <w:spacing w:val="-10"/>
                              <w:sz w:val="16"/>
                            </w:rPr>
                            <w:fldChar w:fldCharType="end"/>
                          </w:r>
                        </w:p>
                      </w:txbxContent>
                    </wps:txbx>
                    <wps:bodyPr wrap="square" lIns="0" tIns="0" rIns="0" bIns="0" rtlCol="0">
                      <a:noAutofit/>
                    </wps:bodyPr>
                  </wps:wsp>
                </a:graphicData>
              </a:graphic>
            </wp:anchor>
          </w:drawing>
        </mc:Choice>
        <mc:Fallback>
          <w:pict>
            <v:shape style="position:absolute;margin-left:394.555206pt;margin-top:34.043999pt;width:11.45pt;height:11.35pt;mso-position-horizontal-relative:page;mso-position-vertical-relative:page;z-index:-19489792" type="#_x0000_t202" id="docshape18" filled="false" stroked="false">
              <v:textbox inset="0,0,0,0">
                <w:txbxContent>
                  <w:p>
                    <w:pPr>
                      <w:spacing w:before="22"/>
                      <w:ind w:left="60" w:right="0" w:firstLine="0"/>
                      <w:jc w:val="left"/>
                      <w:rPr>
                        <w:sz w:val="16"/>
                      </w:rPr>
                    </w:pPr>
                    <w:r>
                      <w:rPr>
                        <w:color w:val="231F20"/>
                        <w:spacing w:val="-10"/>
                        <w:sz w:val="16"/>
                      </w:rPr>
                      <w:fldChar w:fldCharType="begin"/>
                    </w:r>
                    <w:r>
                      <w:rPr>
                        <w:color w:val="231F20"/>
                        <w:spacing w:val="-10"/>
                        <w:sz w:val="16"/>
                      </w:rPr>
                      <w:instrText> PAGE </w:instrText>
                    </w:r>
                    <w:r>
                      <w:rPr>
                        <w:color w:val="231F20"/>
                        <w:spacing w:val="-10"/>
                        <w:sz w:val="16"/>
                      </w:rPr>
                      <w:fldChar w:fldCharType="separate"/>
                    </w:r>
                    <w:r>
                      <w:rPr>
                        <w:color w:val="231F20"/>
                        <w:spacing w:val="-10"/>
                        <w:sz w:val="16"/>
                      </w:rPr>
                      <w:t>5</w:t>
                    </w:r>
                    <w:r>
                      <w:rPr>
                        <w:color w:val="231F20"/>
                        <w:spacing w:val="-10"/>
                        <w:sz w:val="16"/>
                      </w:rPr>
                      <w:fldChar w:fldCharType="end"/>
                    </w:r>
                  </w:p>
                </w:txbxContent>
              </v:textbox>
              <w10:wrap type="none"/>
            </v:shape>
          </w:pict>
        </mc:Fallback>
      </mc:AlternateContent>
    </w:r>
  </w:p>
</w:hdr>
</file>

<file path=word/header1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7200">
              <wp:simplePos x="0" y="0"/>
              <wp:positionH relativeFrom="page">
                <wp:posOffset>304800</wp:posOffset>
              </wp:positionH>
              <wp:positionV relativeFrom="page">
                <wp:posOffset>432358</wp:posOffset>
              </wp:positionV>
              <wp:extent cx="201930" cy="144145"/>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12</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9280" type="#_x0000_t202" id="docshape19"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12</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27712">
              <wp:simplePos x="0" y="0"/>
              <wp:positionH relativeFrom="page">
                <wp:posOffset>596808</wp:posOffset>
              </wp:positionH>
              <wp:positionV relativeFrom="page">
                <wp:posOffset>432358</wp:posOffset>
              </wp:positionV>
              <wp:extent cx="657860" cy="144145"/>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657860" cy="144145"/>
                      </a:xfrm>
                      <a:prstGeom prst="rect">
                        <a:avLst/>
                      </a:prstGeom>
                    </wps:spPr>
                    <wps:txbx>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wps:txbx>
                    <wps:bodyPr wrap="square" lIns="0" tIns="0" rIns="0" bIns="0" rtlCol="0">
                      <a:noAutofit/>
                    </wps:bodyPr>
                  </wps:wsp>
                </a:graphicData>
              </a:graphic>
            </wp:anchor>
          </w:drawing>
        </mc:Choice>
        <mc:Fallback>
          <w:pict>
            <v:shape style="position:absolute;margin-left:46.992802pt;margin-top:34.043999pt;width:51.8pt;height:11.35pt;mso-position-horizontal-relative:page;mso-position-vertical-relative:page;z-index:-19488768" type="#_x0000_t202" id="docshape20" filled="false" stroked="false">
              <v:textbox inset="0,0,0,0">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v:textbox>
              <w10:wrap type="none"/>
            </v:shape>
          </w:pict>
        </mc:Fallback>
      </mc:AlternateContent>
    </w:r>
  </w:p>
</w:hdr>
</file>

<file path=word/header1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8224">
              <wp:simplePos x="0" y="0"/>
              <wp:positionH relativeFrom="page">
                <wp:posOffset>2946145</wp:posOffset>
              </wp:positionH>
              <wp:positionV relativeFrom="page">
                <wp:posOffset>432358</wp:posOffset>
              </wp:positionV>
              <wp:extent cx="2210435" cy="144145"/>
              <wp:effectExtent l="0" t="0" r="0" b="0"/>
              <wp:wrapNone/>
              <wp:docPr id="22" name="Textbox 22"/>
              <wp:cNvGraphicFramePr>
                <a:graphicFrameLocks/>
              </wp:cNvGraphicFramePr>
              <a:graphic>
                <a:graphicData uri="http://schemas.microsoft.com/office/word/2010/wordprocessingShape">
                  <wps:wsp>
                    <wps:cNvPr id="22" name="Textbox 22"/>
                    <wps:cNvSpPr txBox="1"/>
                    <wps:spPr>
                      <a:xfrm>
                        <a:off x="0" y="0"/>
                        <a:ext cx="2210435" cy="144145"/>
                      </a:xfrm>
                      <a:prstGeom prst="rect">
                        <a:avLst/>
                      </a:prstGeom>
                    </wps:spPr>
                    <wps:txbx>
                      <w:txbxContent>
                        <w:p>
                          <w:pPr>
                            <w:spacing w:before="22"/>
                            <w:ind w:left="20" w:right="0" w:firstLine="0"/>
                            <w:jc w:val="left"/>
                            <w:rPr>
                              <w:sz w:val="16"/>
                            </w:rPr>
                          </w:pPr>
                          <w:r>
                            <w:rPr>
                              <w:color w:val="231F20"/>
                              <w:sz w:val="16"/>
                            </w:rPr>
                            <w:t>A.2.</w:t>
                          </w:r>
                          <w:r>
                            <w:rPr>
                              <w:color w:val="231F20"/>
                              <w:spacing w:val="1"/>
                              <w:sz w:val="16"/>
                            </w:rPr>
                            <w:t> </w:t>
                          </w:r>
                          <w:r>
                            <w:rPr>
                              <w:color w:val="231F20"/>
                              <w:sz w:val="16"/>
                            </w:rPr>
                            <w:t>Authority,</w:t>
                          </w:r>
                          <w:r>
                            <w:rPr>
                              <w:color w:val="231F20"/>
                              <w:spacing w:val="2"/>
                              <w:sz w:val="16"/>
                            </w:rPr>
                            <w:t> </w:t>
                          </w:r>
                          <w:r>
                            <w:rPr>
                              <w:color w:val="231F20"/>
                              <w:sz w:val="16"/>
                            </w:rPr>
                            <w:t>Composition</w:t>
                          </w:r>
                          <w:r>
                            <w:rPr>
                              <w:color w:val="231F20"/>
                              <w:spacing w:val="2"/>
                              <w:sz w:val="16"/>
                            </w:rPr>
                            <w:t> </w:t>
                          </w:r>
                          <w:r>
                            <w:rPr>
                              <w:color w:val="231F20"/>
                              <w:sz w:val="16"/>
                            </w:rPr>
                            <w:t>and</w:t>
                          </w:r>
                          <w:r>
                            <w:rPr>
                              <w:color w:val="231F20"/>
                              <w:spacing w:val="2"/>
                              <w:sz w:val="16"/>
                            </w:rPr>
                            <w:t> </w:t>
                          </w:r>
                          <w:r>
                            <w:rPr>
                              <w:color w:val="231F20"/>
                              <w:sz w:val="16"/>
                            </w:rPr>
                            <w:t>Functions</w:t>
                          </w:r>
                          <w:r>
                            <w:rPr>
                              <w:color w:val="231F20"/>
                              <w:spacing w:val="50"/>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13</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31.979996pt;margin-top:34.043999pt;width:174.05pt;height:11.35pt;mso-position-horizontal-relative:page;mso-position-vertical-relative:page;z-index:-19488256" type="#_x0000_t202" id="docshape21" filled="false" stroked="false">
              <v:textbox inset="0,0,0,0">
                <w:txbxContent>
                  <w:p>
                    <w:pPr>
                      <w:spacing w:before="22"/>
                      <w:ind w:left="20" w:right="0" w:firstLine="0"/>
                      <w:jc w:val="left"/>
                      <w:rPr>
                        <w:sz w:val="16"/>
                      </w:rPr>
                    </w:pPr>
                    <w:r>
                      <w:rPr>
                        <w:color w:val="231F20"/>
                        <w:sz w:val="16"/>
                      </w:rPr>
                      <w:t>A.2.</w:t>
                    </w:r>
                    <w:r>
                      <w:rPr>
                        <w:color w:val="231F20"/>
                        <w:spacing w:val="1"/>
                        <w:sz w:val="16"/>
                      </w:rPr>
                      <w:t> </w:t>
                    </w:r>
                    <w:r>
                      <w:rPr>
                        <w:color w:val="231F20"/>
                        <w:sz w:val="16"/>
                      </w:rPr>
                      <w:t>Authority,</w:t>
                    </w:r>
                    <w:r>
                      <w:rPr>
                        <w:color w:val="231F20"/>
                        <w:spacing w:val="2"/>
                        <w:sz w:val="16"/>
                      </w:rPr>
                      <w:t> </w:t>
                    </w:r>
                    <w:r>
                      <w:rPr>
                        <w:color w:val="231F20"/>
                        <w:sz w:val="16"/>
                      </w:rPr>
                      <w:t>Composition</w:t>
                    </w:r>
                    <w:r>
                      <w:rPr>
                        <w:color w:val="231F20"/>
                        <w:spacing w:val="2"/>
                        <w:sz w:val="16"/>
                      </w:rPr>
                      <w:t> </w:t>
                    </w:r>
                    <w:r>
                      <w:rPr>
                        <w:color w:val="231F20"/>
                        <w:sz w:val="16"/>
                      </w:rPr>
                      <w:t>and</w:t>
                    </w:r>
                    <w:r>
                      <w:rPr>
                        <w:color w:val="231F20"/>
                        <w:spacing w:val="2"/>
                        <w:sz w:val="16"/>
                      </w:rPr>
                      <w:t> </w:t>
                    </w:r>
                    <w:r>
                      <w:rPr>
                        <w:color w:val="231F20"/>
                        <w:sz w:val="16"/>
                      </w:rPr>
                      <w:t>Functions</w:t>
                    </w:r>
                    <w:r>
                      <w:rPr>
                        <w:color w:val="231F20"/>
                        <w:spacing w:val="50"/>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13</w:t>
                    </w:r>
                    <w:r>
                      <w:rPr>
                        <w:color w:val="231F20"/>
                        <w:spacing w:val="-5"/>
                        <w:sz w:val="16"/>
                      </w:rPr>
                      <w:fldChar w:fldCharType="end"/>
                    </w:r>
                  </w:p>
                </w:txbxContent>
              </v:textbox>
              <w10:wrap type="none"/>
            </v:shape>
          </w:pict>
        </mc:Fallback>
      </mc:AlternateContent>
    </w:r>
  </w:p>
</w:hdr>
</file>

<file path=word/header1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8736">
              <wp:simplePos x="0" y="0"/>
              <wp:positionH relativeFrom="page">
                <wp:posOffset>304800</wp:posOffset>
              </wp:positionH>
              <wp:positionV relativeFrom="page">
                <wp:posOffset>432358</wp:posOffset>
              </wp:positionV>
              <wp:extent cx="201930" cy="144145"/>
              <wp:effectExtent l="0" t="0" r="0" b="0"/>
              <wp:wrapNone/>
              <wp:docPr id="62" name="Textbox 62"/>
              <wp:cNvGraphicFramePr>
                <a:graphicFrameLocks/>
              </wp:cNvGraphicFramePr>
              <a:graphic>
                <a:graphicData uri="http://schemas.microsoft.com/office/word/2010/wordprocessingShape">
                  <wps:wsp>
                    <wps:cNvPr id="62" name="Textbox 62"/>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20</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7744" type="#_x0000_t202" id="docshape57"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20</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29248">
              <wp:simplePos x="0" y="0"/>
              <wp:positionH relativeFrom="page">
                <wp:posOffset>596808</wp:posOffset>
              </wp:positionH>
              <wp:positionV relativeFrom="page">
                <wp:posOffset>432358</wp:posOffset>
              </wp:positionV>
              <wp:extent cx="657860" cy="144145"/>
              <wp:effectExtent l="0" t="0" r="0" b="0"/>
              <wp:wrapNone/>
              <wp:docPr id="63" name="Textbox 63"/>
              <wp:cNvGraphicFramePr>
                <a:graphicFrameLocks/>
              </wp:cNvGraphicFramePr>
              <a:graphic>
                <a:graphicData uri="http://schemas.microsoft.com/office/word/2010/wordprocessingShape">
                  <wps:wsp>
                    <wps:cNvPr id="63" name="Textbox 63"/>
                    <wps:cNvSpPr txBox="1"/>
                    <wps:spPr>
                      <a:xfrm>
                        <a:off x="0" y="0"/>
                        <a:ext cx="657860" cy="144145"/>
                      </a:xfrm>
                      <a:prstGeom prst="rect">
                        <a:avLst/>
                      </a:prstGeom>
                    </wps:spPr>
                    <wps:txbx>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wps:txbx>
                    <wps:bodyPr wrap="square" lIns="0" tIns="0" rIns="0" bIns="0" rtlCol="0">
                      <a:noAutofit/>
                    </wps:bodyPr>
                  </wps:wsp>
                </a:graphicData>
              </a:graphic>
            </wp:anchor>
          </w:drawing>
        </mc:Choice>
        <mc:Fallback>
          <w:pict>
            <v:shape style="position:absolute;margin-left:46.992802pt;margin-top:34.043999pt;width:51.8pt;height:11.35pt;mso-position-horizontal-relative:page;mso-position-vertical-relative:page;z-index:-19487232" type="#_x0000_t202" id="docshape58" filled="false" stroked="false">
              <v:textbox inset="0,0,0,0">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v:textbox>
              <w10:wrap type="none"/>
            </v:shape>
          </w:pict>
        </mc:Fallback>
      </mc:AlternateContent>
    </w:r>
  </w:p>
</w:hdr>
</file>

<file path=word/header1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29760">
              <wp:simplePos x="0" y="0"/>
              <wp:positionH relativeFrom="page">
                <wp:posOffset>3324859</wp:posOffset>
              </wp:positionH>
              <wp:positionV relativeFrom="page">
                <wp:posOffset>432358</wp:posOffset>
              </wp:positionV>
              <wp:extent cx="1831975" cy="144145"/>
              <wp:effectExtent l="0" t="0" r="0" b="0"/>
              <wp:wrapNone/>
              <wp:docPr id="64" name="Textbox 64"/>
              <wp:cNvGraphicFramePr>
                <a:graphicFrameLocks/>
              </wp:cNvGraphicFramePr>
              <a:graphic>
                <a:graphicData uri="http://schemas.microsoft.com/office/word/2010/wordprocessingShape">
                  <wps:wsp>
                    <wps:cNvPr id="64" name="Textbox 64"/>
                    <wps:cNvSpPr txBox="1"/>
                    <wps:spPr>
                      <a:xfrm>
                        <a:off x="0" y="0"/>
                        <a:ext cx="1831975" cy="144145"/>
                      </a:xfrm>
                      <a:prstGeom prst="rect">
                        <a:avLst/>
                      </a:prstGeom>
                    </wps:spPr>
                    <wps:txbx>
                      <w:txbxContent>
                        <w:p>
                          <w:pPr>
                            <w:spacing w:before="22"/>
                            <w:ind w:left="20" w:right="0" w:firstLine="0"/>
                            <w:jc w:val="left"/>
                            <w:rPr>
                              <w:sz w:val="16"/>
                            </w:rPr>
                          </w:pPr>
                          <w:r>
                            <w:rPr>
                              <w:color w:val="231F20"/>
                              <w:sz w:val="16"/>
                            </w:rPr>
                            <w:t>A.3.</w:t>
                          </w:r>
                          <w:r>
                            <w:rPr>
                              <w:color w:val="231F20"/>
                              <w:spacing w:val="1"/>
                              <w:sz w:val="16"/>
                            </w:rPr>
                            <w:t> </w:t>
                          </w:r>
                          <w:r>
                            <w:rPr>
                              <w:color w:val="231F20"/>
                              <w:sz w:val="16"/>
                            </w:rPr>
                            <w:t>Operation</w:t>
                          </w:r>
                          <w:r>
                            <w:rPr>
                              <w:color w:val="231F20"/>
                              <w:spacing w:val="1"/>
                              <w:sz w:val="16"/>
                            </w:rPr>
                            <w:t> </w:t>
                          </w:r>
                          <w:r>
                            <w:rPr>
                              <w:color w:val="231F20"/>
                              <w:sz w:val="16"/>
                            </w:rPr>
                            <w:t>and</w:t>
                          </w:r>
                          <w:r>
                            <w:rPr>
                              <w:color w:val="231F20"/>
                              <w:spacing w:val="1"/>
                              <w:sz w:val="16"/>
                            </w:rPr>
                            <w:t> </w:t>
                          </w:r>
                          <w:r>
                            <w:rPr>
                              <w:color w:val="231F20"/>
                              <w:sz w:val="16"/>
                            </w:rPr>
                            <w:t>Administration</w:t>
                          </w:r>
                          <w:r>
                            <w:rPr>
                              <w:color w:val="231F20"/>
                              <w:spacing w:val="48"/>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21</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61.799988pt;margin-top:34.043999pt;width:144.25pt;height:11.35pt;mso-position-horizontal-relative:page;mso-position-vertical-relative:page;z-index:-19486720" type="#_x0000_t202" id="docshape59" filled="false" stroked="false">
              <v:textbox inset="0,0,0,0">
                <w:txbxContent>
                  <w:p>
                    <w:pPr>
                      <w:spacing w:before="22"/>
                      <w:ind w:left="20" w:right="0" w:firstLine="0"/>
                      <w:jc w:val="left"/>
                      <w:rPr>
                        <w:sz w:val="16"/>
                      </w:rPr>
                    </w:pPr>
                    <w:r>
                      <w:rPr>
                        <w:color w:val="231F20"/>
                        <w:sz w:val="16"/>
                      </w:rPr>
                      <w:t>A.3.</w:t>
                    </w:r>
                    <w:r>
                      <w:rPr>
                        <w:color w:val="231F20"/>
                        <w:spacing w:val="1"/>
                        <w:sz w:val="16"/>
                      </w:rPr>
                      <w:t> </w:t>
                    </w:r>
                    <w:r>
                      <w:rPr>
                        <w:color w:val="231F20"/>
                        <w:sz w:val="16"/>
                      </w:rPr>
                      <w:t>Operation</w:t>
                    </w:r>
                    <w:r>
                      <w:rPr>
                        <w:color w:val="231F20"/>
                        <w:spacing w:val="1"/>
                        <w:sz w:val="16"/>
                      </w:rPr>
                      <w:t> </w:t>
                    </w:r>
                    <w:r>
                      <w:rPr>
                        <w:color w:val="231F20"/>
                        <w:sz w:val="16"/>
                      </w:rPr>
                      <w:t>and</w:t>
                    </w:r>
                    <w:r>
                      <w:rPr>
                        <w:color w:val="231F20"/>
                        <w:spacing w:val="1"/>
                        <w:sz w:val="16"/>
                      </w:rPr>
                      <w:t> </w:t>
                    </w:r>
                    <w:r>
                      <w:rPr>
                        <w:color w:val="231F20"/>
                        <w:sz w:val="16"/>
                      </w:rPr>
                      <w:t>Administration</w:t>
                    </w:r>
                    <w:r>
                      <w:rPr>
                        <w:color w:val="231F20"/>
                        <w:spacing w:val="48"/>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21</w:t>
                    </w:r>
                    <w:r>
                      <w:rPr>
                        <w:color w:val="231F20"/>
                        <w:spacing w:val="-5"/>
                        <w:sz w:val="16"/>
                      </w:rPr>
                      <w:fldChar w:fldCharType="end"/>
                    </w:r>
                  </w:p>
                </w:txbxContent>
              </v:textbox>
              <w10:wrap type="none"/>
            </v:shape>
          </w:pict>
        </mc:Fallback>
      </mc:AlternateContent>
    </w:r>
  </w:p>
</w:hdr>
</file>

<file path=word/header1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0272">
              <wp:simplePos x="0" y="0"/>
              <wp:positionH relativeFrom="page">
                <wp:posOffset>304800</wp:posOffset>
              </wp:positionH>
              <wp:positionV relativeFrom="page">
                <wp:posOffset>432358</wp:posOffset>
              </wp:positionV>
              <wp:extent cx="201930" cy="144145"/>
              <wp:effectExtent l="0" t="0" r="0" b="0"/>
              <wp:wrapNone/>
              <wp:docPr id="66" name="Textbox 66"/>
              <wp:cNvGraphicFramePr>
                <a:graphicFrameLocks/>
              </wp:cNvGraphicFramePr>
              <a:graphic>
                <a:graphicData uri="http://schemas.microsoft.com/office/word/2010/wordprocessingShape">
                  <wps:wsp>
                    <wps:cNvPr id="66" name="Textbox 66"/>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28</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6208" type="#_x0000_t202" id="docshape60"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28</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30784">
              <wp:simplePos x="0" y="0"/>
              <wp:positionH relativeFrom="page">
                <wp:posOffset>596808</wp:posOffset>
              </wp:positionH>
              <wp:positionV relativeFrom="page">
                <wp:posOffset>432358</wp:posOffset>
              </wp:positionV>
              <wp:extent cx="657860" cy="144145"/>
              <wp:effectExtent l="0" t="0" r="0" b="0"/>
              <wp:wrapNone/>
              <wp:docPr id="67" name="Textbox 67"/>
              <wp:cNvGraphicFramePr>
                <a:graphicFrameLocks/>
              </wp:cNvGraphicFramePr>
              <a:graphic>
                <a:graphicData uri="http://schemas.microsoft.com/office/word/2010/wordprocessingShape">
                  <wps:wsp>
                    <wps:cNvPr id="67" name="Textbox 67"/>
                    <wps:cNvSpPr txBox="1"/>
                    <wps:spPr>
                      <a:xfrm>
                        <a:off x="0" y="0"/>
                        <a:ext cx="657860" cy="144145"/>
                      </a:xfrm>
                      <a:prstGeom prst="rect">
                        <a:avLst/>
                      </a:prstGeom>
                    </wps:spPr>
                    <wps:txbx>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wps:txbx>
                    <wps:bodyPr wrap="square" lIns="0" tIns="0" rIns="0" bIns="0" rtlCol="0">
                      <a:noAutofit/>
                    </wps:bodyPr>
                  </wps:wsp>
                </a:graphicData>
              </a:graphic>
            </wp:anchor>
          </w:drawing>
        </mc:Choice>
        <mc:Fallback>
          <w:pict>
            <v:shape style="position:absolute;margin-left:46.992802pt;margin-top:34.043999pt;width:51.8pt;height:11.35pt;mso-position-horizontal-relative:page;mso-position-vertical-relative:page;z-index:-19485696" type="#_x0000_t202" id="docshape61" filled="false" stroked="false">
              <v:textbox inset="0,0,0,0">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v:textbox>
              <w10:wrap type="none"/>
            </v:shape>
          </w:pict>
        </mc:Fallback>
      </mc:AlternateContent>
    </w:r>
  </w:p>
</w:hdr>
</file>

<file path=word/header2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1296">
              <wp:simplePos x="0" y="0"/>
              <wp:positionH relativeFrom="page">
                <wp:posOffset>304800</wp:posOffset>
              </wp:positionH>
              <wp:positionV relativeFrom="page">
                <wp:posOffset>432358</wp:posOffset>
              </wp:positionV>
              <wp:extent cx="201930" cy="144145"/>
              <wp:effectExtent l="0" t="0" r="0" b="0"/>
              <wp:wrapNone/>
              <wp:docPr id="68" name="Textbox 68"/>
              <wp:cNvGraphicFramePr>
                <a:graphicFrameLocks/>
              </wp:cNvGraphicFramePr>
              <a:graphic>
                <a:graphicData uri="http://schemas.microsoft.com/office/word/2010/wordprocessingShape">
                  <wps:wsp>
                    <wps:cNvPr id="68" name="Textbox 68"/>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30</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5184" type="#_x0000_t202" id="docshape62"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30</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31808">
              <wp:simplePos x="0" y="0"/>
              <wp:positionH relativeFrom="page">
                <wp:posOffset>596808</wp:posOffset>
              </wp:positionH>
              <wp:positionV relativeFrom="page">
                <wp:posOffset>432358</wp:posOffset>
              </wp:positionV>
              <wp:extent cx="657860" cy="144145"/>
              <wp:effectExtent l="0" t="0" r="0" b="0"/>
              <wp:wrapNone/>
              <wp:docPr id="69" name="Textbox 69"/>
              <wp:cNvGraphicFramePr>
                <a:graphicFrameLocks/>
              </wp:cNvGraphicFramePr>
              <a:graphic>
                <a:graphicData uri="http://schemas.microsoft.com/office/word/2010/wordprocessingShape">
                  <wps:wsp>
                    <wps:cNvPr id="69" name="Textbox 69"/>
                    <wps:cNvSpPr txBox="1"/>
                    <wps:spPr>
                      <a:xfrm>
                        <a:off x="0" y="0"/>
                        <a:ext cx="657860" cy="144145"/>
                      </a:xfrm>
                      <a:prstGeom prst="rect">
                        <a:avLst/>
                      </a:prstGeom>
                    </wps:spPr>
                    <wps:txbx>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wps:txbx>
                    <wps:bodyPr wrap="square" lIns="0" tIns="0" rIns="0" bIns="0" rtlCol="0">
                      <a:noAutofit/>
                    </wps:bodyPr>
                  </wps:wsp>
                </a:graphicData>
              </a:graphic>
            </wp:anchor>
          </w:drawing>
        </mc:Choice>
        <mc:Fallback>
          <w:pict>
            <v:shape style="position:absolute;margin-left:46.992802pt;margin-top:34.043999pt;width:51.8pt;height:11.35pt;mso-position-horizontal-relative:page;mso-position-vertical-relative:page;z-index:-19484672" type="#_x0000_t202" id="docshape63" filled="false" stroked="false">
              <v:textbox inset="0,0,0,0">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v:textbox>
              <w10:wrap type="none"/>
            </v:shape>
          </w:pict>
        </mc:Fallback>
      </mc:AlternateContent>
    </w:r>
  </w:p>
</w:hdr>
</file>

<file path=word/header2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2320">
              <wp:simplePos x="0" y="0"/>
              <wp:positionH relativeFrom="page">
                <wp:posOffset>304800</wp:posOffset>
              </wp:positionH>
              <wp:positionV relativeFrom="page">
                <wp:posOffset>432358</wp:posOffset>
              </wp:positionV>
              <wp:extent cx="201930" cy="144145"/>
              <wp:effectExtent l="0" t="0" r="0" b="0"/>
              <wp:wrapNone/>
              <wp:docPr id="70" name="Textbox 70"/>
              <wp:cNvGraphicFramePr>
                <a:graphicFrameLocks/>
              </wp:cNvGraphicFramePr>
              <a:graphic>
                <a:graphicData uri="http://schemas.microsoft.com/office/word/2010/wordprocessingShape">
                  <wps:wsp>
                    <wps:cNvPr id="70" name="Textbox 70"/>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32</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4160" type="#_x0000_t202" id="docshape64"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32</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32832">
              <wp:simplePos x="0" y="0"/>
              <wp:positionH relativeFrom="page">
                <wp:posOffset>596808</wp:posOffset>
              </wp:positionH>
              <wp:positionV relativeFrom="page">
                <wp:posOffset>432358</wp:posOffset>
              </wp:positionV>
              <wp:extent cx="657860" cy="144145"/>
              <wp:effectExtent l="0" t="0" r="0" b="0"/>
              <wp:wrapNone/>
              <wp:docPr id="71" name="Textbox 71"/>
              <wp:cNvGraphicFramePr>
                <a:graphicFrameLocks/>
              </wp:cNvGraphicFramePr>
              <a:graphic>
                <a:graphicData uri="http://schemas.microsoft.com/office/word/2010/wordprocessingShape">
                  <wps:wsp>
                    <wps:cNvPr id="71" name="Textbox 71"/>
                    <wps:cNvSpPr txBox="1"/>
                    <wps:spPr>
                      <a:xfrm>
                        <a:off x="0" y="0"/>
                        <a:ext cx="657860" cy="144145"/>
                      </a:xfrm>
                      <a:prstGeom prst="rect">
                        <a:avLst/>
                      </a:prstGeom>
                    </wps:spPr>
                    <wps:txbx>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wps:txbx>
                    <wps:bodyPr wrap="square" lIns="0" tIns="0" rIns="0" bIns="0" rtlCol="0">
                      <a:noAutofit/>
                    </wps:bodyPr>
                  </wps:wsp>
                </a:graphicData>
              </a:graphic>
            </wp:anchor>
          </w:drawing>
        </mc:Choice>
        <mc:Fallback>
          <w:pict>
            <v:shape style="position:absolute;margin-left:46.992802pt;margin-top:34.043999pt;width:51.8pt;height:11.35pt;mso-position-horizontal-relative:page;mso-position-vertical-relative:page;z-index:-19483648" type="#_x0000_t202" id="docshape65" filled="false" stroked="false">
              <v:textbox inset="0,0,0,0">
                <w:txbxContent>
                  <w:p>
                    <w:pPr>
                      <w:spacing w:before="22"/>
                      <w:ind w:left="20" w:right="0" w:firstLine="0"/>
                      <w:jc w:val="left"/>
                      <w:rPr>
                        <w:sz w:val="16"/>
                      </w:rPr>
                    </w:pPr>
                    <w:r>
                      <w:rPr>
                        <w:color w:val="231F20"/>
                        <w:sz w:val="16"/>
                      </w:rPr>
                      <w:t>A.</w:t>
                    </w:r>
                    <w:r>
                      <w:rPr>
                        <w:color w:val="231F20"/>
                        <w:spacing w:val="-9"/>
                        <w:sz w:val="16"/>
                      </w:rPr>
                      <w:t> </w:t>
                    </w:r>
                    <w:r>
                      <w:rPr>
                        <w:color w:val="231F20"/>
                        <w:sz w:val="16"/>
                      </w:rPr>
                      <w:t>The</w:t>
                    </w:r>
                    <w:r>
                      <w:rPr>
                        <w:color w:val="231F20"/>
                        <w:spacing w:val="-8"/>
                        <w:sz w:val="16"/>
                      </w:rPr>
                      <w:t> </w:t>
                    </w:r>
                    <w:r>
                      <w:rPr>
                        <w:color w:val="231F20"/>
                        <w:spacing w:val="-2"/>
                        <w:sz w:val="16"/>
                      </w:rPr>
                      <w:t>IACUC</w:t>
                    </w:r>
                  </w:p>
                </w:txbxContent>
              </v:textbox>
              <w10:wrap type="none"/>
            </v:shape>
          </w:pict>
        </mc:Fallback>
      </mc:AlternateContent>
    </w:r>
  </w:p>
</w:hdr>
</file>

<file path=word/header2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3344">
              <wp:simplePos x="0" y="0"/>
              <wp:positionH relativeFrom="page">
                <wp:posOffset>304800</wp:posOffset>
              </wp:positionH>
              <wp:positionV relativeFrom="page">
                <wp:posOffset>432358</wp:posOffset>
              </wp:positionV>
              <wp:extent cx="201930" cy="144145"/>
              <wp:effectExtent l="0" t="0" r="0" b="0"/>
              <wp:wrapNone/>
              <wp:docPr id="72" name="Textbox 72"/>
              <wp:cNvGraphicFramePr>
                <a:graphicFrameLocks/>
              </wp:cNvGraphicFramePr>
              <a:graphic>
                <a:graphicData uri="http://schemas.microsoft.com/office/word/2010/wordprocessingShape">
                  <wps:wsp>
                    <wps:cNvPr id="72" name="Textbox 72"/>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38</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3136" type="#_x0000_t202" id="docshape66"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38</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33856">
              <wp:simplePos x="0" y="0"/>
              <wp:positionH relativeFrom="page">
                <wp:posOffset>596798</wp:posOffset>
              </wp:positionH>
              <wp:positionV relativeFrom="page">
                <wp:posOffset>432358</wp:posOffset>
              </wp:positionV>
              <wp:extent cx="2280285" cy="144145"/>
              <wp:effectExtent l="0" t="0" r="0" b="0"/>
              <wp:wrapNone/>
              <wp:docPr id="73" name="Textbox 73"/>
              <wp:cNvGraphicFramePr>
                <a:graphicFrameLocks/>
              </wp:cNvGraphicFramePr>
              <a:graphic>
                <a:graphicData uri="http://schemas.microsoft.com/office/word/2010/wordprocessingShape">
                  <wps:wsp>
                    <wps:cNvPr id="73" name="Textbox 73"/>
                    <wps:cNvSpPr txBox="1"/>
                    <wps:spPr>
                      <a:xfrm>
                        <a:off x="0" y="0"/>
                        <a:ext cx="2280285" cy="144145"/>
                      </a:xfrm>
                      <a:prstGeom prst="rect">
                        <a:avLst/>
                      </a:prstGeom>
                    </wps:spPr>
                    <wps:txbx>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wps:txbx>
                    <wps:bodyPr wrap="square" lIns="0" tIns="0" rIns="0" bIns="0" rtlCol="0">
                      <a:noAutofit/>
                    </wps:bodyPr>
                  </wps:wsp>
                </a:graphicData>
              </a:graphic>
            </wp:anchor>
          </w:drawing>
        </mc:Choice>
        <mc:Fallback>
          <w:pict>
            <v:shape style="position:absolute;margin-left:46.992001pt;margin-top:34.043999pt;width:179.55pt;height:11.35pt;mso-position-horizontal-relative:page;mso-position-vertical-relative:page;z-index:-19482624" type="#_x0000_t202" id="docshape67" filled="false" stroked="false">
              <v:textbox inset="0,0,0,0">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v:textbox>
              <w10:wrap type="none"/>
            </v:shape>
          </w:pict>
        </mc:Fallback>
      </mc:AlternateContent>
    </w:r>
  </w:p>
</w:hdr>
</file>

<file path=word/header3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4368">
              <wp:simplePos x="0" y="0"/>
              <wp:positionH relativeFrom="page">
                <wp:posOffset>3360673</wp:posOffset>
              </wp:positionH>
              <wp:positionV relativeFrom="page">
                <wp:posOffset>432358</wp:posOffset>
              </wp:positionV>
              <wp:extent cx="1796414" cy="144145"/>
              <wp:effectExtent l="0" t="0" r="0" b="0"/>
              <wp:wrapNone/>
              <wp:docPr id="74" name="Textbox 74"/>
              <wp:cNvGraphicFramePr>
                <a:graphicFrameLocks/>
              </wp:cNvGraphicFramePr>
              <a:graphic>
                <a:graphicData uri="http://schemas.microsoft.com/office/word/2010/wordprocessingShape">
                  <wps:wsp>
                    <wps:cNvPr id="74" name="Textbox 74"/>
                    <wps:cNvSpPr txBox="1"/>
                    <wps:spPr>
                      <a:xfrm>
                        <a:off x="0" y="0"/>
                        <a:ext cx="1796414" cy="144145"/>
                      </a:xfrm>
                      <a:prstGeom prst="rect">
                        <a:avLst/>
                      </a:prstGeom>
                    </wps:spPr>
                    <wps:txbx>
                      <w:txbxContent>
                        <w:p>
                          <w:pPr>
                            <w:spacing w:before="22"/>
                            <w:ind w:left="20" w:right="0" w:firstLine="0"/>
                            <w:jc w:val="left"/>
                            <w:rPr>
                              <w:sz w:val="16"/>
                            </w:rPr>
                          </w:pPr>
                          <w:r>
                            <w:rPr>
                              <w:color w:val="231F20"/>
                              <w:sz w:val="16"/>
                            </w:rPr>
                            <w:t>B.1.</w:t>
                          </w:r>
                          <w:r>
                            <w:rPr>
                              <w:color w:val="231F20"/>
                              <w:spacing w:val="-1"/>
                              <w:sz w:val="16"/>
                            </w:rPr>
                            <w:t> </w:t>
                          </w:r>
                          <w:r>
                            <w:rPr>
                              <w:color w:val="231F20"/>
                              <w:sz w:val="16"/>
                            </w:rPr>
                            <w:t>Program</w:t>
                          </w:r>
                          <w:r>
                            <w:rPr>
                              <w:color w:val="231F20"/>
                              <w:spacing w:val="-1"/>
                              <w:sz w:val="16"/>
                            </w:rPr>
                            <w:t> </w:t>
                          </w:r>
                          <w:r>
                            <w:rPr>
                              <w:color w:val="231F20"/>
                              <w:sz w:val="16"/>
                            </w:rPr>
                            <w:t>and</w:t>
                          </w:r>
                          <w:r>
                            <w:rPr>
                              <w:color w:val="231F20"/>
                              <w:spacing w:val="-1"/>
                              <w:sz w:val="16"/>
                            </w:rPr>
                            <w:t> </w:t>
                          </w:r>
                          <w:r>
                            <w:rPr>
                              <w:color w:val="231F20"/>
                              <w:sz w:val="16"/>
                            </w:rPr>
                            <w:t>Facility</w:t>
                          </w:r>
                          <w:r>
                            <w:rPr>
                              <w:color w:val="231F20"/>
                              <w:spacing w:val="-1"/>
                              <w:sz w:val="16"/>
                            </w:rPr>
                            <w:t> </w:t>
                          </w:r>
                          <w:r>
                            <w:rPr>
                              <w:color w:val="231F20"/>
                              <w:sz w:val="16"/>
                            </w:rPr>
                            <w:t>Review</w:t>
                          </w:r>
                          <w:r>
                            <w:rPr>
                              <w:color w:val="231F20"/>
                              <w:spacing w:val="44"/>
                              <w:sz w:val="16"/>
                            </w:rPr>
                            <w:t>  </w:t>
                          </w:r>
                          <w:r>
                            <w:rPr>
                              <w:color w:val="231F20"/>
                              <w:spacing w:val="-7"/>
                              <w:sz w:val="16"/>
                            </w:rPr>
                            <w:fldChar w:fldCharType="begin"/>
                          </w:r>
                          <w:r>
                            <w:rPr>
                              <w:color w:val="231F20"/>
                              <w:spacing w:val="-7"/>
                              <w:sz w:val="16"/>
                            </w:rPr>
                            <w:instrText> PAGE </w:instrText>
                          </w:r>
                          <w:r>
                            <w:rPr>
                              <w:color w:val="231F20"/>
                              <w:spacing w:val="-7"/>
                              <w:sz w:val="16"/>
                            </w:rPr>
                            <w:fldChar w:fldCharType="separate"/>
                          </w:r>
                          <w:r>
                            <w:rPr>
                              <w:color w:val="231F20"/>
                              <w:spacing w:val="-7"/>
                              <w:sz w:val="16"/>
                            </w:rPr>
                            <w:t>39</w:t>
                          </w:r>
                          <w:r>
                            <w:rPr>
                              <w:color w:val="231F20"/>
                              <w:spacing w:val="-7"/>
                              <w:sz w:val="16"/>
                            </w:rPr>
                            <w:fldChar w:fldCharType="end"/>
                          </w:r>
                        </w:p>
                      </w:txbxContent>
                    </wps:txbx>
                    <wps:bodyPr wrap="square" lIns="0" tIns="0" rIns="0" bIns="0" rtlCol="0">
                      <a:noAutofit/>
                    </wps:bodyPr>
                  </wps:wsp>
                </a:graphicData>
              </a:graphic>
            </wp:anchor>
          </w:drawing>
        </mc:Choice>
        <mc:Fallback>
          <w:pict>
            <v:shape style="position:absolute;margin-left:264.619995pt;margin-top:34.043999pt;width:141.450pt;height:11.35pt;mso-position-horizontal-relative:page;mso-position-vertical-relative:page;z-index:-19482112" type="#_x0000_t202" id="docshape68" filled="false" stroked="false">
              <v:textbox inset="0,0,0,0">
                <w:txbxContent>
                  <w:p>
                    <w:pPr>
                      <w:spacing w:before="22"/>
                      <w:ind w:left="20" w:right="0" w:firstLine="0"/>
                      <w:jc w:val="left"/>
                      <w:rPr>
                        <w:sz w:val="16"/>
                      </w:rPr>
                    </w:pPr>
                    <w:r>
                      <w:rPr>
                        <w:color w:val="231F20"/>
                        <w:sz w:val="16"/>
                      </w:rPr>
                      <w:t>B.1.</w:t>
                    </w:r>
                    <w:r>
                      <w:rPr>
                        <w:color w:val="231F20"/>
                        <w:spacing w:val="-1"/>
                        <w:sz w:val="16"/>
                      </w:rPr>
                      <w:t> </w:t>
                    </w:r>
                    <w:r>
                      <w:rPr>
                        <w:color w:val="231F20"/>
                        <w:sz w:val="16"/>
                      </w:rPr>
                      <w:t>Program</w:t>
                    </w:r>
                    <w:r>
                      <w:rPr>
                        <w:color w:val="231F20"/>
                        <w:spacing w:val="-1"/>
                        <w:sz w:val="16"/>
                      </w:rPr>
                      <w:t> </w:t>
                    </w:r>
                    <w:r>
                      <w:rPr>
                        <w:color w:val="231F20"/>
                        <w:sz w:val="16"/>
                      </w:rPr>
                      <w:t>and</w:t>
                    </w:r>
                    <w:r>
                      <w:rPr>
                        <w:color w:val="231F20"/>
                        <w:spacing w:val="-1"/>
                        <w:sz w:val="16"/>
                      </w:rPr>
                      <w:t> </w:t>
                    </w:r>
                    <w:r>
                      <w:rPr>
                        <w:color w:val="231F20"/>
                        <w:sz w:val="16"/>
                      </w:rPr>
                      <w:t>Facility</w:t>
                    </w:r>
                    <w:r>
                      <w:rPr>
                        <w:color w:val="231F20"/>
                        <w:spacing w:val="-1"/>
                        <w:sz w:val="16"/>
                      </w:rPr>
                      <w:t> </w:t>
                    </w:r>
                    <w:r>
                      <w:rPr>
                        <w:color w:val="231F20"/>
                        <w:sz w:val="16"/>
                      </w:rPr>
                      <w:t>Review</w:t>
                    </w:r>
                    <w:r>
                      <w:rPr>
                        <w:color w:val="231F20"/>
                        <w:spacing w:val="44"/>
                        <w:sz w:val="16"/>
                      </w:rPr>
                      <w:t>  </w:t>
                    </w:r>
                    <w:r>
                      <w:rPr>
                        <w:color w:val="231F20"/>
                        <w:spacing w:val="-7"/>
                        <w:sz w:val="16"/>
                      </w:rPr>
                      <w:fldChar w:fldCharType="begin"/>
                    </w:r>
                    <w:r>
                      <w:rPr>
                        <w:color w:val="231F20"/>
                        <w:spacing w:val="-7"/>
                        <w:sz w:val="16"/>
                      </w:rPr>
                      <w:instrText> PAGE </w:instrText>
                    </w:r>
                    <w:r>
                      <w:rPr>
                        <w:color w:val="231F20"/>
                        <w:spacing w:val="-7"/>
                        <w:sz w:val="16"/>
                      </w:rPr>
                      <w:fldChar w:fldCharType="separate"/>
                    </w:r>
                    <w:r>
                      <w:rPr>
                        <w:color w:val="231F20"/>
                        <w:spacing w:val="-7"/>
                        <w:sz w:val="16"/>
                      </w:rPr>
                      <w:t>39</w:t>
                    </w:r>
                    <w:r>
                      <w:rPr>
                        <w:color w:val="231F20"/>
                        <w:spacing w:val="-7"/>
                        <w:sz w:val="16"/>
                      </w:rPr>
                      <w:fldChar w:fldCharType="end"/>
                    </w:r>
                  </w:p>
                </w:txbxContent>
              </v:textbox>
              <w10:wrap type="none"/>
            </v:shape>
          </w:pict>
        </mc:Fallback>
      </mc:AlternateContent>
    </w:r>
  </w:p>
</w:hdr>
</file>

<file path=word/header3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3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4880">
              <wp:simplePos x="0" y="0"/>
              <wp:positionH relativeFrom="page">
                <wp:posOffset>304800</wp:posOffset>
              </wp:positionH>
              <wp:positionV relativeFrom="page">
                <wp:posOffset>432358</wp:posOffset>
              </wp:positionV>
              <wp:extent cx="201930" cy="144145"/>
              <wp:effectExtent l="0" t="0" r="0" b="0"/>
              <wp:wrapNone/>
              <wp:docPr id="75" name="Textbox 75"/>
              <wp:cNvGraphicFramePr>
                <a:graphicFrameLocks/>
              </wp:cNvGraphicFramePr>
              <a:graphic>
                <a:graphicData uri="http://schemas.microsoft.com/office/word/2010/wordprocessingShape">
                  <wps:wsp>
                    <wps:cNvPr id="75" name="Textbox 75"/>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44</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1600" type="#_x0000_t202" id="docshape69"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44</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35392">
              <wp:simplePos x="0" y="0"/>
              <wp:positionH relativeFrom="page">
                <wp:posOffset>596798</wp:posOffset>
              </wp:positionH>
              <wp:positionV relativeFrom="page">
                <wp:posOffset>432358</wp:posOffset>
              </wp:positionV>
              <wp:extent cx="2280285" cy="144145"/>
              <wp:effectExtent l="0" t="0" r="0" b="0"/>
              <wp:wrapNone/>
              <wp:docPr id="76" name="Textbox 76"/>
              <wp:cNvGraphicFramePr>
                <a:graphicFrameLocks/>
              </wp:cNvGraphicFramePr>
              <a:graphic>
                <a:graphicData uri="http://schemas.microsoft.com/office/word/2010/wordprocessingShape">
                  <wps:wsp>
                    <wps:cNvPr id="76" name="Textbox 76"/>
                    <wps:cNvSpPr txBox="1"/>
                    <wps:spPr>
                      <a:xfrm>
                        <a:off x="0" y="0"/>
                        <a:ext cx="2280285" cy="144145"/>
                      </a:xfrm>
                      <a:prstGeom prst="rect">
                        <a:avLst/>
                      </a:prstGeom>
                    </wps:spPr>
                    <wps:txbx>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wps:txbx>
                    <wps:bodyPr wrap="square" lIns="0" tIns="0" rIns="0" bIns="0" rtlCol="0">
                      <a:noAutofit/>
                    </wps:bodyPr>
                  </wps:wsp>
                </a:graphicData>
              </a:graphic>
            </wp:anchor>
          </w:drawing>
        </mc:Choice>
        <mc:Fallback>
          <w:pict>
            <v:shape style="position:absolute;margin-left:46.992001pt;margin-top:34.043999pt;width:179.55pt;height:11.35pt;mso-position-horizontal-relative:page;mso-position-vertical-relative:page;z-index:-19481088" type="#_x0000_t202" id="docshape70" filled="false" stroked="false">
              <v:textbox inset="0,0,0,0">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v:textbox>
              <w10:wrap type="none"/>
            </v:shape>
          </w:pict>
        </mc:Fallback>
      </mc:AlternateContent>
    </w:r>
  </w:p>
</w:hdr>
</file>

<file path=word/header3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5904">
              <wp:simplePos x="0" y="0"/>
              <wp:positionH relativeFrom="page">
                <wp:posOffset>2491232</wp:posOffset>
              </wp:positionH>
              <wp:positionV relativeFrom="page">
                <wp:posOffset>432358</wp:posOffset>
              </wp:positionV>
              <wp:extent cx="2665730" cy="144145"/>
              <wp:effectExtent l="0" t="0" r="0" b="0"/>
              <wp:wrapNone/>
              <wp:docPr id="77" name="Textbox 77"/>
              <wp:cNvGraphicFramePr>
                <a:graphicFrameLocks/>
              </wp:cNvGraphicFramePr>
              <a:graphic>
                <a:graphicData uri="http://schemas.microsoft.com/office/word/2010/wordprocessingShape">
                  <wps:wsp>
                    <wps:cNvPr id="77" name="Textbox 77"/>
                    <wps:cNvSpPr txBox="1"/>
                    <wps:spPr>
                      <a:xfrm>
                        <a:off x="0" y="0"/>
                        <a:ext cx="2665730" cy="144145"/>
                      </a:xfrm>
                      <a:prstGeom prst="rect">
                        <a:avLst/>
                      </a:prstGeom>
                    </wps:spPr>
                    <wps:txbx>
                      <w:txbxContent>
                        <w:p>
                          <w:pPr>
                            <w:spacing w:before="22"/>
                            <w:ind w:left="20" w:right="0" w:firstLine="0"/>
                            <w:jc w:val="left"/>
                            <w:rPr>
                              <w:sz w:val="16"/>
                            </w:rPr>
                          </w:pPr>
                          <w:r>
                            <w:rPr>
                              <w:color w:val="231F20"/>
                              <w:sz w:val="16"/>
                            </w:rPr>
                            <w:t>B.2.</w:t>
                          </w:r>
                          <w:r>
                            <w:rPr>
                              <w:color w:val="231F20"/>
                              <w:spacing w:val="-1"/>
                              <w:sz w:val="16"/>
                            </w:rPr>
                            <w:t> </w:t>
                          </w:r>
                          <w:r>
                            <w:rPr>
                              <w:color w:val="231F20"/>
                              <w:sz w:val="16"/>
                            </w:rPr>
                            <w:t>Animal</w:t>
                          </w:r>
                          <w:r>
                            <w:rPr>
                              <w:color w:val="231F20"/>
                              <w:spacing w:val="-1"/>
                              <w:sz w:val="16"/>
                            </w:rPr>
                            <w:t> </w:t>
                          </w:r>
                          <w:r>
                            <w:rPr>
                              <w:color w:val="231F20"/>
                              <w:sz w:val="16"/>
                            </w:rPr>
                            <w:t>Environment,</w:t>
                          </w:r>
                          <w:r>
                            <w:rPr>
                              <w:color w:val="231F20"/>
                              <w:spacing w:val="-1"/>
                              <w:sz w:val="16"/>
                            </w:rPr>
                            <w:t> </w:t>
                          </w:r>
                          <w:r>
                            <w:rPr>
                              <w:color w:val="231F20"/>
                              <w:sz w:val="16"/>
                            </w:rPr>
                            <w:t>Housing</w:t>
                          </w:r>
                          <w:r>
                            <w:rPr>
                              <w:color w:val="231F20"/>
                              <w:spacing w:val="-1"/>
                              <w:sz w:val="16"/>
                            </w:rPr>
                            <w:t> </w:t>
                          </w:r>
                          <w:r>
                            <w:rPr>
                              <w:color w:val="231F20"/>
                              <w:sz w:val="16"/>
                            </w:rPr>
                            <w:t>and</w:t>
                          </w:r>
                          <w:r>
                            <w:rPr>
                              <w:color w:val="231F20"/>
                              <w:spacing w:val="-1"/>
                              <w:sz w:val="16"/>
                            </w:rPr>
                            <w:t> </w:t>
                          </w:r>
                          <w:r>
                            <w:rPr>
                              <w:color w:val="231F20"/>
                              <w:sz w:val="16"/>
                            </w:rPr>
                            <w:t>Management</w:t>
                          </w:r>
                          <w:r>
                            <w:rPr>
                              <w:color w:val="231F20"/>
                              <w:spacing w:val="44"/>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45</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196.160004pt;margin-top:34.043999pt;width:209.9pt;height:11.35pt;mso-position-horizontal-relative:page;mso-position-vertical-relative:page;z-index:-19480576" type="#_x0000_t202" id="docshape71" filled="false" stroked="false">
              <v:textbox inset="0,0,0,0">
                <w:txbxContent>
                  <w:p>
                    <w:pPr>
                      <w:spacing w:before="22"/>
                      <w:ind w:left="20" w:right="0" w:firstLine="0"/>
                      <w:jc w:val="left"/>
                      <w:rPr>
                        <w:sz w:val="16"/>
                      </w:rPr>
                    </w:pPr>
                    <w:r>
                      <w:rPr>
                        <w:color w:val="231F20"/>
                        <w:sz w:val="16"/>
                      </w:rPr>
                      <w:t>B.2.</w:t>
                    </w:r>
                    <w:r>
                      <w:rPr>
                        <w:color w:val="231F20"/>
                        <w:spacing w:val="-1"/>
                        <w:sz w:val="16"/>
                      </w:rPr>
                      <w:t> </w:t>
                    </w:r>
                    <w:r>
                      <w:rPr>
                        <w:color w:val="231F20"/>
                        <w:sz w:val="16"/>
                      </w:rPr>
                      <w:t>Animal</w:t>
                    </w:r>
                    <w:r>
                      <w:rPr>
                        <w:color w:val="231F20"/>
                        <w:spacing w:val="-1"/>
                        <w:sz w:val="16"/>
                      </w:rPr>
                      <w:t> </w:t>
                    </w:r>
                    <w:r>
                      <w:rPr>
                        <w:color w:val="231F20"/>
                        <w:sz w:val="16"/>
                      </w:rPr>
                      <w:t>Environment,</w:t>
                    </w:r>
                    <w:r>
                      <w:rPr>
                        <w:color w:val="231F20"/>
                        <w:spacing w:val="-1"/>
                        <w:sz w:val="16"/>
                      </w:rPr>
                      <w:t> </w:t>
                    </w:r>
                    <w:r>
                      <w:rPr>
                        <w:color w:val="231F20"/>
                        <w:sz w:val="16"/>
                      </w:rPr>
                      <w:t>Housing</w:t>
                    </w:r>
                    <w:r>
                      <w:rPr>
                        <w:color w:val="231F20"/>
                        <w:spacing w:val="-1"/>
                        <w:sz w:val="16"/>
                      </w:rPr>
                      <w:t> </w:t>
                    </w:r>
                    <w:r>
                      <w:rPr>
                        <w:color w:val="231F20"/>
                        <w:sz w:val="16"/>
                      </w:rPr>
                      <w:t>and</w:t>
                    </w:r>
                    <w:r>
                      <w:rPr>
                        <w:color w:val="231F20"/>
                        <w:spacing w:val="-1"/>
                        <w:sz w:val="16"/>
                      </w:rPr>
                      <w:t> </w:t>
                    </w:r>
                    <w:r>
                      <w:rPr>
                        <w:color w:val="231F20"/>
                        <w:sz w:val="16"/>
                      </w:rPr>
                      <w:t>Management</w:t>
                    </w:r>
                    <w:r>
                      <w:rPr>
                        <w:color w:val="231F20"/>
                        <w:spacing w:val="44"/>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45</w:t>
                    </w:r>
                    <w:r>
                      <w:rPr>
                        <w:color w:val="231F20"/>
                        <w:spacing w:val="-5"/>
                        <w:sz w:val="16"/>
                      </w:rPr>
                      <w:fldChar w:fldCharType="end"/>
                    </w:r>
                  </w:p>
                </w:txbxContent>
              </v:textbox>
              <w10:wrap type="none"/>
            </v:shape>
          </w:pict>
        </mc:Fallback>
      </mc:AlternateContent>
    </w:r>
  </w:p>
</w:hdr>
</file>

<file path=word/header3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3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3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6416">
              <wp:simplePos x="0" y="0"/>
              <wp:positionH relativeFrom="page">
                <wp:posOffset>304800</wp:posOffset>
              </wp:positionH>
              <wp:positionV relativeFrom="page">
                <wp:posOffset>432358</wp:posOffset>
              </wp:positionV>
              <wp:extent cx="201930" cy="144145"/>
              <wp:effectExtent l="0" t="0" r="0" b="0"/>
              <wp:wrapNone/>
              <wp:docPr id="78" name="Textbox 78"/>
              <wp:cNvGraphicFramePr>
                <a:graphicFrameLocks/>
              </wp:cNvGraphicFramePr>
              <a:graphic>
                <a:graphicData uri="http://schemas.microsoft.com/office/word/2010/wordprocessingShape">
                  <wps:wsp>
                    <wps:cNvPr id="78" name="Textbox 78"/>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54</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80064" type="#_x0000_t202" id="docshape72"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54</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36928">
              <wp:simplePos x="0" y="0"/>
              <wp:positionH relativeFrom="page">
                <wp:posOffset>596798</wp:posOffset>
              </wp:positionH>
              <wp:positionV relativeFrom="page">
                <wp:posOffset>432358</wp:posOffset>
              </wp:positionV>
              <wp:extent cx="2280285" cy="144145"/>
              <wp:effectExtent l="0" t="0" r="0" b="0"/>
              <wp:wrapNone/>
              <wp:docPr id="79" name="Textbox 79"/>
              <wp:cNvGraphicFramePr>
                <a:graphicFrameLocks/>
              </wp:cNvGraphicFramePr>
              <a:graphic>
                <a:graphicData uri="http://schemas.microsoft.com/office/word/2010/wordprocessingShape">
                  <wps:wsp>
                    <wps:cNvPr id="79" name="Textbox 79"/>
                    <wps:cNvSpPr txBox="1"/>
                    <wps:spPr>
                      <a:xfrm>
                        <a:off x="0" y="0"/>
                        <a:ext cx="2280285" cy="144145"/>
                      </a:xfrm>
                      <a:prstGeom prst="rect">
                        <a:avLst/>
                      </a:prstGeom>
                    </wps:spPr>
                    <wps:txbx>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wps:txbx>
                    <wps:bodyPr wrap="square" lIns="0" tIns="0" rIns="0" bIns="0" rtlCol="0">
                      <a:noAutofit/>
                    </wps:bodyPr>
                  </wps:wsp>
                </a:graphicData>
              </a:graphic>
            </wp:anchor>
          </w:drawing>
        </mc:Choice>
        <mc:Fallback>
          <w:pict>
            <v:shape style="position:absolute;margin-left:46.992001pt;margin-top:34.043999pt;width:179.55pt;height:11.35pt;mso-position-horizontal-relative:page;mso-position-vertical-relative:page;z-index:-19479552" type="#_x0000_t202" id="docshape73" filled="false" stroked="false">
              <v:textbox inset="0,0,0,0">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v:textbox>
              <w10:wrap type="none"/>
            </v:shape>
          </w:pict>
        </mc:Fallback>
      </mc:AlternateContent>
    </w:r>
  </w:p>
</w:hdr>
</file>

<file path=word/header3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7440">
              <wp:simplePos x="0" y="0"/>
              <wp:positionH relativeFrom="page">
                <wp:posOffset>3599941</wp:posOffset>
              </wp:positionH>
              <wp:positionV relativeFrom="page">
                <wp:posOffset>432358</wp:posOffset>
              </wp:positionV>
              <wp:extent cx="1557020" cy="144145"/>
              <wp:effectExtent l="0" t="0" r="0" b="0"/>
              <wp:wrapNone/>
              <wp:docPr id="80" name="Textbox 80"/>
              <wp:cNvGraphicFramePr>
                <a:graphicFrameLocks/>
              </wp:cNvGraphicFramePr>
              <a:graphic>
                <a:graphicData uri="http://schemas.microsoft.com/office/word/2010/wordprocessingShape">
                  <wps:wsp>
                    <wps:cNvPr id="80" name="Textbox 80"/>
                    <wps:cNvSpPr txBox="1"/>
                    <wps:spPr>
                      <a:xfrm>
                        <a:off x="0" y="0"/>
                        <a:ext cx="1557020" cy="144145"/>
                      </a:xfrm>
                      <a:prstGeom prst="rect">
                        <a:avLst/>
                      </a:prstGeom>
                    </wps:spPr>
                    <wps:txbx>
                      <w:txbxContent>
                        <w:p>
                          <w:pPr>
                            <w:spacing w:before="22"/>
                            <w:ind w:left="20" w:right="0" w:firstLine="0"/>
                            <w:jc w:val="left"/>
                            <w:rPr>
                              <w:sz w:val="16"/>
                            </w:rPr>
                          </w:pPr>
                          <w:r>
                            <w:rPr>
                              <w:color w:val="231F20"/>
                              <w:sz w:val="16"/>
                            </w:rPr>
                            <w:t>B.3.</w:t>
                          </w:r>
                          <w:r>
                            <w:rPr>
                              <w:color w:val="231F20"/>
                              <w:spacing w:val="-3"/>
                              <w:sz w:val="16"/>
                            </w:rPr>
                            <w:t> </w:t>
                          </w:r>
                          <w:r>
                            <w:rPr>
                              <w:color w:val="231F20"/>
                              <w:sz w:val="16"/>
                            </w:rPr>
                            <w:t>Role</w:t>
                          </w:r>
                          <w:r>
                            <w:rPr>
                              <w:color w:val="231F20"/>
                              <w:spacing w:val="-3"/>
                              <w:sz w:val="16"/>
                            </w:rPr>
                            <w:t> </w:t>
                          </w:r>
                          <w:r>
                            <w:rPr>
                              <w:color w:val="231F20"/>
                              <w:sz w:val="16"/>
                            </w:rPr>
                            <w:t>of</w:t>
                          </w:r>
                          <w:r>
                            <w:rPr>
                              <w:color w:val="231F20"/>
                              <w:spacing w:val="-3"/>
                              <w:sz w:val="16"/>
                            </w:rPr>
                            <w:t> </w:t>
                          </w:r>
                          <w:r>
                            <w:rPr>
                              <w:color w:val="231F20"/>
                              <w:sz w:val="16"/>
                            </w:rPr>
                            <w:t>the</w:t>
                          </w:r>
                          <w:r>
                            <w:rPr>
                              <w:color w:val="231F20"/>
                              <w:spacing w:val="-3"/>
                              <w:sz w:val="16"/>
                            </w:rPr>
                            <w:t> </w:t>
                          </w:r>
                          <w:r>
                            <w:rPr>
                              <w:color w:val="231F20"/>
                              <w:sz w:val="16"/>
                            </w:rPr>
                            <w:t>Veterinarian</w:t>
                          </w:r>
                          <w:r>
                            <w:rPr>
                              <w:color w:val="231F20"/>
                              <w:spacing w:val="40"/>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55</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83.459991pt;margin-top:34.043999pt;width:122.6pt;height:11.35pt;mso-position-horizontal-relative:page;mso-position-vertical-relative:page;z-index:-19479040" type="#_x0000_t202" id="docshape74" filled="false" stroked="false">
              <v:textbox inset="0,0,0,0">
                <w:txbxContent>
                  <w:p>
                    <w:pPr>
                      <w:spacing w:before="22"/>
                      <w:ind w:left="20" w:right="0" w:firstLine="0"/>
                      <w:jc w:val="left"/>
                      <w:rPr>
                        <w:sz w:val="16"/>
                      </w:rPr>
                    </w:pPr>
                    <w:r>
                      <w:rPr>
                        <w:color w:val="231F20"/>
                        <w:sz w:val="16"/>
                      </w:rPr>
                      <w:t>B.3.</w:t>
                    </w:r>
                    <w:r>
                      <w:rPr>
                        <w:color w:val="231F20"/>
                        <w:spacing w:val="-3"/>
                        <w:sz w:val="16"/>
                      </w:rPr>
                      <w:t> </w:t>
                    </w:r>
                    <w:r>
                      <w:rPr>
                        <w:color w:val="231F20"/>
                        <w:sz w:val="16"/>
                      </w:rPr>
                      <w:t>Role</w:t>
                    </w:r>
                    <w:r>
                      <w:rPr>
                        <w:color w:val="231F20"/>
                        <w:spacing w:val="-3"/>
                        <w:sz w:val="16"/>
                      </w:rPr>
                      <w:t> </w:t>
                    </w:r>
                    <w:r>
                      <w:rPr>
                        <w:color w:val="231F20"/>
                        <w:sz w:val="16"/>
                      </w:rPr>
                      <w:t>of</w:t>
                    </w:r>
                    <w:r>
                      <w:rPr>
                        <w:color w:val="231F20"/>
                        <w:spacing w:val="-3"/>
                        <w:sz w:val="16"/>
                      </w:rPr>
                      <w:t> </w:t>
                    </w:r>
                    <w:r>
                      <w:rPr>
                        <w:color w:val="231F20"/>
                        <w:sz w:val="16"/>
                      </w:rPr>
                      <w:t>the</w:t>
                    </w:r>
                    <w:r>
                      <w:rPr>
                        <w:color w:val="231F20"/>
                        <w:spacing w:val="-3"/>
                        <w:sz w:val="16"/>
                      </w:rPr>
                      <w:t> </w:t>
                    </w:r>
                    <w:r>
                      <w:rPr>
                        <w:color w:val="231F20"/>
                        <w:sz w:val="16"/>
                      </w:rPr>
                      <w:t>Veterinarian</w:t>
                    </w:r>
                    <w:r>
                      <w:rPr>
                        <w:color w:val="231F20"/>
                        <w:spacing w:val="40"/>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55</w:t>
                    </w:r>
                    <w:r>
                      <w:rPr>
                        <w:color w:val="231F20"/>
                        <w:spacing w:val="-5"/>
                        <w:sz w:val="16"/>
                      </w:rPr>
                      <w:fldChar w:fldCharType="end"/>
                    </w:r>
                  </w:p>
                </w:txbxContent>
              </v:textbox>
              <w10:wrap type="none"/>
            </v:shape>
          </w:pict>
        </mc:Fallback>
      </mc:AlternateContent>
    </w:r>
  </w:p>
</w:hdr>
</file>

<file path=word/header3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3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4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7952">
              <wp:simplePos x="0" y="0"/>
              <wp:positionH relativeFrom="page">
                <wp:posOffset>304800</wp:posOffset>
              </wp:positionH>
              <wp:positionV relativeFrom="page">
                <wp:posOffset>432358</wp:posOffset>
              </wp:positionV>
              <wp:extent cx="201930" cy="144145"/>
              <wp:effectExtent l="0" t="0" r="0" b="0"/>
              <wp:wrapNone/>
              <wp:docPr id="81" name="Textbox 81"/>
              <wp:cNvGraphicFramePr>
                <a:graphicFrameLocks/>
              </wp:cNvGraphicFramePr>
              <a:graphic>
                <a:graphicData uri="http://schemas.microsoft.com/office/word/2010/wordprocessingShape">
                  <wps:wsp>
                    <wps:cNvPr id="81" name="Textbox 81"/>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60</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78528" type="#_x0000_t202" id="docshape75"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60</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38464">
              <wp:simplePos x="0" y="0"/>
              <wp:positionH relativeFrom="page">
                <wp:posOffset>596798</wp:posOffset>
              </wp:positionH>
              <wp:positionV relativeFrom="page">
                <wp:posOffset>432358</wp:posOffset>
              </wp:positionV>
              <wp:extent cx="2280285" cy="144145"/>
              <wp:effectExtent l="0" t="0" r="0" b="0"/>
              <wp:wrapNone/>
              <wp:docPr id="82" name="Textbox 82"/>
              <wp:cNvGraphicFramePr>
                <a:graphicFrameLocks/>
              </wp:cNvGraphicFramePr>
              <a:graphic>
                <a:graphicData uri="http://schemas.microsoft.com/office/word/2010/wordprocessingShape">
                  <wps:wsp>
                    <wps:cNvPr id="82" name="Textbox 82"/>
                    <wps:cNvSpPr txBox="1"/>
                    <wps:spPr>
                      <a:xfrm>
                        <a:off x="0" y="0"/>
                        <a:ext cx="2280285" cy="144145"/>
                      </a:xfrm>
                      <a:prstGeom prst="rect">
                        <a:avLst/>
                      </a:prstGeom>
                    </wps:spPr>
                    <wps:txbx>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wps:txbx>
                    <wps:bodyPr wrap="square" lIns="0" tIns="0" rIns="0" bIns="0" rtlCol="0">
                      <a:noAutofit/>
                    </wps:bodyPr>
                  </wps:wsp>
                </a:graphicData>
              </a:graphic>
            </wp:anchor>
          </w:drawing>
        </mc:Choice>
        <mc:Fallback>
          <w:pict>
            <v:shape style="position:absolute;margin-left:46.992001pt;margin-top:34.043999pt;width:179.55pt;height:11.35pt;mso-position-horizontal-relative:page;mso-position-vertical-relative:page;z-index:-19478016" type="#_x0000_t202" id="docshape76" filled="false" stroked="false">
              <v:textbox inset="0,0,0,0">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v:textbox>
              <w10:wrap type="none"/>
            </v:shape>
          </w:pict>
        </mc:Fallback>
      </mc:AlternateContent>
    </w:r>
  </w:p>
</w:hdr>
</file>

<file path=word/header4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8976">
              <wp:simplePos x="0" y="0"/>
              <wp:positionH relativeFrom="page">
                <wp:posOffset>3212083</wp:posOffset>
              </wp:positionH>
              <wp:positionV relativeFrom="page">
                <wp:posOffset>432358</wp:posOffset>
              </wp:positionV>
              <wp:extent cx="1945005" cy="144145"/>
              <wp:effectExtent l="0" t="0" r="0" b="0"/>
              <wp:wrapNone/>
              <wp:docPr id="83" name="Textbox 83"/>
              <wp:cNvGraphicFramePr>
                <a:graphicFrameLocks/>
              </wp:cNvGraphicFramePr>
              <a:graphic>
                <a:graphicData uri="http://schemas.microsoft.com/office/word/2010/wordprocessingShape">
                  <wps:wsp>
                    <wps:cNvPr id="83" name="Textbox 83"/>
                    <wps:cNvSpPr txBox="1"/>
                    <wps:spPr>
                      <a:xfrm>
                        <a:off x="0" y="0"/>
                        <a:ext cx="1945005" cy="144145"/>
                      </a:xfrm>
                      <a:prstGeom prst="rect">
                        <a:avLst/>
                      </a:prstGeom>
                    </wps:spPr>
                    <wps:txbx>
                      <w:txbxContent>
                        <w:p>
                          <w:pPr>
                            <w:spacing w:before="22"/>
                            <w:ind w:left="20" w:right="0" w:firstLine="0"/>
                            <w:jc w:val="left"/>
                            <w:rPr>
                              <w:sz w:val="16"/>
                            </w:rPr>
                          </w:pPr>
                          <w:r>
                            <w:rPr>
                              <w:color w:val="231F20"/>
                              <w:sz w:val="16"/>
                            </w:rPr>
                            <w:t>B.4.</w:t>
                          </w:r>
                          <w:r>
                            <w:rPr>
                              <w:color w:val="231F20"/>
                              <w:spacing w:val="-1"/>
                              <w:sz w:val="16"/>
                            </w:rPr>
                            <w:t> </w:t>
                          </w:r>
                          <w:r>
                            <w:rPr>
                              <w:color w:val="231F20"/>
                              <w:sz w:val="16"/>
                            </w:rPr>
                            <w:t>Occupational Health and</w:t>
                          </w:r>
                          <w:r>
                            <w:rPr>
                              <w:color w:val="231F20"/>
                              <w:spacing w:val="-1"/>
                              <w:sz w:val="16"/>
                            </w:rPr>
                            <w:t> </w:t>
                          </w:r>
                          <w:r>
                            <w:rPr>
                              <w:color w:val="231F20"/>
                              <w:sz w:val="16"/>
                            </w:rPr>
                            <w:t>Safety</w:t>
                          </w:r>
                          <w:r>
                            <w:rPr>
                              <w:color w:val="231F20"/>
                              <w:spacing w:val="48"/>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61</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52.919998pt;margin-top:34.043999pt;width:153.15pt;height:11.35pt;mso-position-horizontal-relative:page;mso-position-vertical-relative:page;z-index:-19477504" type="#_x0000_t202" id="docshape77" filled="false" stroked="false">
              <v:textbox inset="0,0,0,0">
                <w:txbxContent>
                  <w:p>
                    <w:pPr>
                      <w:spacing w:before="22"/>
                      <w:ind w:left="20" w:right="0" w:firstLine="0"/>
                      <w:jc w:val="left"/>
                      <w:rPr>
                        <w:sz w:val="16"/>
                      </w:rPr>
                    </w:pPr>
                    <w:r>
                      <w:rPr>
                        <w:color w:val="231F20"/>
                        <w:sz w:val="16"/>
                      </w:rPr>
                      <w:t>B.4.</w:t>
                    </w:r>
                    <w:r>
                      <w:rPr>
                        <w:color w:val="231F20"/>
                        <w:spacing w:val="-1"/>
                        <w:sz w:val="16"/>
                      </w:rPr>
                      <w:t> </w:t>
                    </w:r>
                    <w:r>
                      <w:rPr>
                        <w:color w:val="231F20"/>
                        <w:sz w:val="16"/>
                      </w:rPr>
                      <w:t>Occupational Health and</w:t>
                    </w:r>
                    <w:r>
                      <w:rPr>
                        <w:color w:val="231F20"/>
                        <w:spacing w:val="-1"/>
                        <w:sz w:val="16"/>
                      </w:rPr>
                      <w:t> </w:t>
                    </w:r>
                    <w:r>
                      <w:rPr>
                        <w:color w:val="231F20"/>
                        <w:sz w:val="16"/>
                      </w:rPr>
                      <w:t>Safety</w:t>
                    </w:r>
                    <w:r>
                      <w:rPr>
                        <w:color w:val="231F20"/>
                        <w:spacing w:val="48"/>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61</w:t>
                    </w:r>
                    <w:r>
                      <w:rPr>
                        <w:color w:val="231F20"/>
                        <w:spacing w:val="-5"/>
                        <w:sz w:val="16"/>
                      </w:rPr>
                      <w:fldChar w:fldCharType="end"/>
                    </w:r>
                  </w:p>
                </w:txbxContent>
              </v:textbox>
              <w10:wrap type="none"/>
            </v:shape>
          </w:pict>
        </mc:Fallback>
      </mc:AlternateContent>
    </w:r>
  </w:p>
</w:hdr>
</file>

<file path=word/header4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4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39488">
              <wp:simplePos x="0" y="0"/>
              <wp:positionH relativeFrom="page">
                <wp:posOffset>304800</wp:posOffset>
              </wp:positionH>
              <wp:positionV relativeFrom="page">
                <wp:posOffset>432358</wp:posOffset>
              </wp:positionV>
              <wp:extent cx="201930" cy="144145"/>
              <wp:effectExtent l="0" t="0" r="0" b="0"/>
              <wp:wrapNone/>
              <wp:docPr id="84" name="Textbox 84"/>
              <wp:cNvGraphicFramePr>
                <a:graphicFrameLocks/>
              </wp:cNvGraphicFramePr>
              <a:graphic>
                <a:graphicData uri="http://schemas.microsoft.com/office/word/2010/wordprocessingShape">
                  <wps:wsp>
                    <wps:cNvPr id="84" name="Textbox 84"/>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66</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76992" type="#_x0000_t202" id="docshape78"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66</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40000">
              <wp:simplePos x="0" y="0"/>
              <wp:positionH relativeFrom="page">
                <wp:posOffset>596798</wp:posOffset>
              </wp:positionH>
              <wp:positionV relativeFrom="page">
                <wp:posOffset>432358</wp:posOffset>
              </wp:positionV>
              <wp:extent cx="2280285" cy="144145"/>
              <wp:effectExtent l="0" t="0" r="0" b="0"/>
              <wp:wrapNone/>
              <wp:docPr id="85" name="Textbox 85"/>
              <wp:cNvGraphicFramePr>
                <a:graphicFrameLocks/>
              </wp:cNvGraphicFramePr>
              <a:graphic>
                <a:graphicData uri="http://schemas.microsoft.com/office/word/2010/wordprocessingShape">
                  <wps:wsp>
                    <wps:cNvPr id="85" name="Textbox 85"/>
                    <wps:cNvSpPr txBox="1"/>
                    <wps:spPr>
                      <a:xfrm>
                        <a:off x="0" y="0"/>
                        <a:ext cx="2280285" cy="144145"/>
                      </a:xfrm>
                      <a:prstGeom prst="rect">
                        <a:avLst/>
                      </a:prstGeom>
                    </wps:spPr>
                    <wps:txbx>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wps:txbx>
                    <wps:bodyPr wrap="square" lIns="0" tIns="0" rIns="0" bIns="0" rtlCol="0">
                      <a:noAutofit/>
                    </wps:bodyPr>
                  </wps:wsp>
                </a:graphicData>
              </a:graphic>
            </wp:anchor>
          </w:drawing>
        </mc:Choice>
        <mc:Fallback>
          <w:pict>
            <v:shape style="position:absolute;margin-left:46.992001pt;margin-top:34.043999pt;width:179.55pt;height:11.35pt;mso-position-horizontal-relative:page;mso-position-vertical-relative:page;z-index:-19476480" type="#_x0000_t202" id="docshape79" filled="false" stroked="false">
              <v:textbox inset="0,0,0,0">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v:textbox>
              <w10:wrap type="none"/>
            </v:shape>
          </w:pict>
        </mc:Fallback>
      </mc:AlternateContent>
    </w:r>
  </w:p>
</w:hdr>
</file>

<file path=word/header4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0512">
              <wp:simplePos x="0" y="0"/>
              <wp:positionH relativeFrom="page">
                <wp:posOffset>3132835</wp:posOffset>
              </wp:positionH>
              <wp:positionV relativeFrom="page">
                <wp:posOffset>432358</wp:posOffset>
              </wp:positionV>
              <wp:extent cx="2024380" cy="144145"/>
              <wp:effectExtent l="0" t="0" r="0" b="0"/>
              <wp:wrapNone/>
              <wp:docPr id="86" name="Textbox 86"/>
              <wp:cNvGraphicFramePr>
                <a:graphicFrameLocks/>
              </wp:cNvGraphicFramePr>
              <a:graphic>
                <a:graphicData uri="http://schemas.microsoft.com/office/word/2010/wordprocessingShape">
                  <wps:wsp>
                    <wps:cNvPr id="86" name="Textbox 86"/>
                    <wps:cNvSpPr txBox="1"/>
                    <wps:spPr>
                      <a:xfrm>
                        <a:off x="0" y="0"/>
                        <a:ext cx="2024380" cy="144145"/>
                      </a:xfrm>
                      <a:prstGeom prst="rect">
                        <a:avLst/>
                      </a:prstGeom>
                    </wps:spPr>
                    <wps:txbx>
                      <w:txbxContent>
                        <w:p>
                          <w:pPr>
                            <w:spacing w:before="22"/>
                            <w:ind w:left="20" w:right="0" w:firstLine="0"/>
                            <w:jc w:val="left"/>
                            <w:rPr>
                              <w:sz w:val="16"/>
                            </w:rPr>
                          </w:pPr>
                          <w:r>
                            <w:rPr>
                              <w:color w:val="231F20"/>
                              <w:sz w:val="16"/>
                            </w:rPr>
                            <w:t>B.5.</w:t>
                          </w:r>
                          <w:r>
                            <w:rPr>
                              <w:color w:val="231F20"/>
                              <w:spacing w:val="-3"/>
                              <w:sz w:val="16"/>
                            </w:rPr>
                            <w:t> </w:t>
                          </w:r>
                          <w:r>
                            <w:rPr>
                              <w:color w:val="231F20"/>
                              <w:sz w:val="16"/>
                            </w:rPr>
                            <w:t>Personnel</w:t>
                          </w:r>
                          <w:r>
                            <w:rPr>
                              <w:color w:val="231F20"/>
                              <w:spacing w:val="-3"/>
                              <w:sz w:val="16"/>
                            </w:rPr>
                            <w:t> </w:t>
                          </w:r>
                          <w:r>
                            <w:rPr>
                              <w:color w:val="231F20"/>
                              <w:sz w:val="16"/>
                            </w:rPr>
                            <w:t>Training</w:t>
                          </w:r>
                          <w:r>
                            <w:rPr>
                              <w:color w:val="231F20"/>
                              <w:spacing w:val="-2"/>
                              <w:sz w:val="16"/>
                            </w:rPr>
                            <w:t> </w:t>
                          </w:r>
                          <w:r>
                            <w:rPr>
                              <w:color w:val="231F20"/>
                              <w:sz w:val="16"/>
                            </w:rPr>
                            <w:t>and</w:t>
                          </w:r>
                          <w:r>
                            <w:rPr>
                              <w:color w:val="231F20"/>
                              <w:spacing w:val="-3"/>
                              <w:sz w:val="16"/>
                            </w:rPr>
                            <w:t> </w:t>
                          </w:r>
                          <w:r>
                            <w:rPr>
                              <w:color w:val="231F20"/>
                              <w:sz w:val="16"/>
                            </w:rPr>
                            <w:t>Education</w:t>
                          </w:r>
                          <w:r>
                            <w:rPr>
                              <w:color w:val="231F20"/>
                              <w:spacing w:val="41"/>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67</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6.679993pt;margin-top:34.043999pt;width:159.4pt;height:11.35pt;mso-position-horizontal-relative:page;mso-position-vertical-relative:page;z-index:-19475968" type="#_x0000_t202" id="docshape80" filled="false" stroked="false">
              <v:textbox inset="0,0,0,0">
                <w:txbxContent>
                  <w:p>
                    <w:pPr>
                      <w:spacing w:before="22"/>
                      <w:ind w:left="20" w:right="0" w:firstLine="0"/>
                      <w:jc w:val="left"/>
                      <w:rPr>
                        <w:sz w:val="16"/>
                      </w:rPr>
                    </w:pPr>
                    <w:r>
                      <w:rPr>
                        <w:color w:val="231F20"/>
                        <w:sz w:val="16"/>
                      </w:rPr>
                      <w:t>B.5.</w:t>
                    </w:r>
                    <w:r>
                      <w:rPr>
                        <w:color w:val="231F20"/>
                        <w:spacing w:val="-3"/>
                        <w:sz w:val="16"/>
                      </w:rPr>
                      <w:t> </w:t>
                    </w:r>
                    <w:r>
                      <w:rPr>
                        <w:color w:val="231F20"/>
                        <w:sz w:val="16"/>
                      </w:rPr>
                      <w:t>Personnel</w:t>
                    </w:r>
                    <w:r>
                      <w:rPr>
                        <w:color w:val="231F20"/>
                        <w:spacing w:val="-3"/>
                        <w:sz w:val="16"/>
                      </w:rPr>
                      <w:t> </w:t>
                    </w:r>
                    <w:r>
                      <w:rPr>
                        <w:color w:val="231F20"/>
                        <w:sz w:val="16"/>
                      </w:rPr>
                      <w:t>Training</w:t>
                    </w:r>
                    <w:r>
                      <w:rPr>
                        <w:color w:val="231F20"/>
                        <w:spacing w:val="-2"/>
                        <w:sz w:val="16"/>
                      </w:rPr>
                      <w:t> </w:t>
                    </w:r>
                    <w:r>
                      <w:rPr>
                        <w:color w:val="231F20"/>
                        <w:sz w:val="16"/>
                      </w:rPr>
                      <w:t>and</w:t>
                    </w:r>
                    <w:r>
                      <w:rPr>
                        <w:color w:val="231F20"/>
                        <w:spacing w:val="-3"/>
                        <w:sz w:val="16"/>
                      </w:rPr>
                      <w:t> </w:t>
                    </w:r>
                    <w:r>
                      <w:rPr>
                        <w:color w:val="231F20"/>
                        <w:sz w:val="16"/>
                      </w:rPr>
                      <w:t>Education</w:t>
                    </w:r>
                    <w:r>
                      <w:rPr>
                        <w:color w:val="231F20"/>
                        <w:spacing w:val="41"/>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67</w:t>
                    </w:r>
                    <w:r>
                      <w:rPr>
                        <w:color w:val="231F20"/>
                        <w:spacing w:val="-5"/>
                        <w:sz w:val="16"/>
                      </w:rPr>
                      <w:fldChar w:fldCharType="end"/>
                    </w:r>
                  </w:p>
                </w:txbxContent>
              </v:textbox>
              <w10:wrap type="none"/>
            </v:shape>
          </w:pict>
        </mc:Fallback>
      </mc:AlternateContent>
    </w:r>
  </w:p>
</w:hdr>
</file>

<file path=word/header4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4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1024">
              <wp:simplePos x="0" y="0"/>
              <wp:positionH relativeFrom="page">
                <wp:posOffset>304800</wp:posOffset>
              </wp:positionH>
              <wp:positionV relativeFrom="page">
                <wp:posOffset>432358</wp:posOffset>
              </wp:positionV>
              <wp:extent cx="201930" cy="144145"/>
              <wp:effectExtent l="0" t="0" r="0" b="0"/>
              <wp:wrapNone/>
              <wp:docPr id="91" name="Textbox 91"/>
              <wp:cNvGraphicFramePr>
                <a:graphicFrameLocks/>
              </wp:cNvGraphicFramePr>
              <a:graphic>
                <a:graphicData uri="http://schemas.microsoft.com/office/word/2010/wordprocessingShape">
                  <wps:wsp>
                    <wps:cNvPr id="91" name="Textbox 91"/>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72</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75456" type="#_x0000_t202" id="docshape85"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72</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41536">
              <wp:simplePos x="0" y="0"/>
              <wp:positionH relativeFrom="page">
                <wp:posOffset>596798</wp:posOffset>
              </wp:positionH>
              <wp:positionV relativeFrom="page">
                <wp:posOffset>432358</wp:posOffset>
              </wp:positionV>
              <wp:extent cx="2280285" cy="144145"/>
              <wp:effectExtent l="0" t="0" r="0" b="0"/>
              <wp:wrapNone/>
              <wp:docPr id="92" name="Textbox 92"/>
              <wp:cNvGraphicFramePr>
                <a:graphicFrameLocks/>
              </wp:cNvGraphicFramePr>
              <a:graphic>
                <a:graphicData uri="http://schemas.microsoft.com/office/word/2010/wordprocessingShape">
                  <wps:wsp>
                    <wps:cNvPr id="92" name="Textbox 92"/>
                    <wps:cNvSpPr txBox="1"/>
                    <wps:spPr>
                      <a:xfrm>
                        <a:off x="0" y="0"/>
                        <a:ext cx="2280285" cy="144145"/>
                      </a:xfrm>
                      <a:prstGeom prst="rect">
                        <a:avLst/>
                      </a:prstGeom>
                    </wps:spPr>
                    <wps:txbx>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wps:txbx>
                    <wps:bodyPr wrap="square" lIns="0" tIns="0" rIns="0" bIns="0" rtlCol="0">
                      <a:noAutofit/>
                    </wps:bodyPr>
                  </wps:wsp>
                </a:graphicData>
              </a:graphic>
            </wp:anchor>
          </w:drawing>
        </mc:Choice>
        <mc:Fallback>
          <w:pict>
            <v:shape style="position:absolute;margin-left:46.992001pt;margin-top:34.043999pt;width:179.55pt;height:11.35pt;mso-position-horizontal-relative:page;mso-position-vertical-relative:page;z-index:-19474944" type="#_x0000_t202" id="docshape86" filled="false" stroked="false">
              <v:textbox inset="0,0,0,0">
                <w:txbxContent>
                  <w:p>
                    <w:pPr>
                      <w:spacing w:before="22"/>
                      <w:ind w:left="20" w:right="0" w:firstLine="0"/>
                      <w:jc w:val="left"/>
                      <w:rPr>
                        <w:sz w:val="16"/>
                      </w:rPr>
                    </w:pPr>
                    <w:r>
                      <w:rPr>
                        <w:color w:val="231F20"/>
                        <w:sz w:val="16"/>
                      </w:rPr>
                      <w:t>B.</w:t>
                    </w:r>
                    <w:r>
                      <w:rPr>
                        <w:color w:val="231F20"/>
                        <w:spacing w:val="-2"/>
                        <w:sz w:val="16"/>
                      </w:rPr>
                      <w:t> </w:t>
                    </w:r>
                    <w:r>
                      <w:rPr>
                        <w:color w:val="231F20"/>
                        <w:sz w:val="16"/>
                      </w:rPr>
                      <w:t>Oversight</w:t>
                    </w:r>
                    <w:r>
                      <w:rPr>
                        <w:color w:val="231F20"/>
                        <w:spacing w:val="-1"/>
                        <w:sz w:val="16"/>
                      </w:rPr>
                      <w:t> </w:t>
                    </w:r>
                    <w:r>
                      <w:rPr>
                        <w:color w:val="231F20"/>
                        <w:sz w:val="16"/>
                      </w:rPr>
                      <w:t>of</w:t>
                    </w:r>
                    <w:r>
                      <w:rPr>
                        <w:color w:val="231F20"/>
                        <w:spacing w:val="-2"/>
                        <w:sz w:val="16"/>
                      </w:rPr>
                      <w:t> </w:t>
                    </w:r>
                    <w:r>
                      <w:rPr>
                        <w:color w:val="231F20"/>
                        <w:sz w:val="16"/>
                      </w:rPr>
                      <w:t>the</w:t>
                    </w:r>
                    <w:r>
                      <w:rPr>
                        <w:color w:val="231F20"/>
                        <w:spacing w:val="-1"/>
                        <w:sz w:val="16"/>
                      </w:rPr>
                      <w:t> </w:t>
                    </w:r>
                    <w:r>
                      <w:rPr>
                        <w:color w:val="231F20"/>
                        <w:sz w:val="16"/>
                      </w:rPr>
                      <w:t>Animal</w:t>
                    </w:r>
                    <w:r>
                      <w:rPr>
                        <w:color w:val="231F20"/>
                        <w:spacing w:val="-2"/>
                        <w:sz w:val="16"/>
                      </w:rPr>
                      <w:t> </w:t>
                    </w:r>
                    <w:r>
                      <w:rPr>
                        <w:color w:val="231F20"/>
                        <w:sz w:val="16"/>
                      </w:rPr>
                      <w:t>Care</w:t>
                    </w:r>
                    <w:r>
                      <w:rPr>
                        <w:color w:val="231F20"/>
                        <w:spacing w:val="-1"/>
                        <w:sz w:val="16"/>
                      </w:rPr>
                      <w:t> </w:t>
                    </w:r>
                    <w:r>
                      <w:rPr>
                        <w:color w:val="231F20"/>
                        <w:sz w:val="16"/>
                      </w:rPr>
                      <w:t>and</w:t>
                    </w:r>
                    <w:r>
                      <w:rPr>
                        <w:color w:val="231F20"/>
                        <w:spacing w:val="-2"/>
                        <w:sz w:val="16"/>
                      </w:rPr>
                      <w:t> </w:t>
                    </w:r>
                    <w:r>
                      <w:rPr>
                        <w:color w:val="231F20"/>
                        <w:sz w:val="16"/>
                      </w:rPr>
                      <w:t>Use</w:t>
                    </w:r>
                    <w:r>
                      <w:rPr>
                        <w:color w:val="231F20"/>
                        <w:spacing w:val="-1"/>
                        <w:sz w:val="16"/>
                      </w:rPr>
                      <w:t> </w:t>
                    </w:r>
                    <w:r>
                      <w:rPr>
                        <w:color w:val="231F20"/>
                        <w:spacing w:val="-2"/>
                        <w:sz w:val="16"/>
                      </w:rPr>
                      <w:t>Program</w:t>
                    </w:r>
                  </w:p>
                </w:txbxContent>
              </v:textbox>
              <w10:wrap type="none"/>
            </v:shape>
          </w:pict>
        </mc:Fallback>
      </mc:AlternateContent>
    </w:r>
  </w:p>
</w:hdr>
</file>

<file path=word/header4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2048">
              <wp:simplePos x="0" y="0"/>
              <wp:positionH relativeFrom="page">
                <wp:posOffset>3490214</wp:posOffset>
              </wp:positionH>
              <wp:positionV relativeFrom="page">
                <wp:posOffset>432358</wp:posOffset>
              </wp:positionV>
              <wp:extent cx="1666875" cy="144145"/>
              <wp:effectExtent l="0" t="0" r="0" b="0"/>
              <wp:wrapNone/>
              <wp:docPr id="93" name="Textbox 93"/>
              <wp:cNvGraphicFramePr>
                <a:graphicFrameLocks/>
              </wp:cNvGraphicFramePr>
              <a:graphic>
                <a:graphicData uri="http://schemas.microsoft.com/office/word/2010/wordprocessingShape">
                  <wps:wsp>
                    <wps:cNvPr id="93" name="Textbox 93"/>
                    <wps:cNvSpPr txBox="1"/>
                    <wps:spPr>
                      <a:xfrm>
                        <a:off x="0" y="0"/>
                        <a:ext cx="1666875" cy="144145"/>
                      </a:xfrm>
                      <a:prstGeom prst="rect">
                        <a:avLst/>
                      </a:prstGeom>
                    </wps:spPr>
                    <wps:txbx>
                      <w:txbxContent>
                        <w:p>
                          <w:pPr>
                            <w:spacing w:before="22"/>
                            <w:ind w:left="20" w:right="0" w:firstLine="0"/>
                            <w:jc w:val="left"/>
                            <w:rPr>
                              <w:sz w:val="16"/>
                            </w:rPr>
                          </w:pPr>
                          <w:r>
                            <w:rPr>
                              <w:color w:val="231F20"/>
                              <w:sz w:val="16"/>
                            </w:rPr>
                            <w:t>B.6.</w:t>
                          </w:r>
                          <w:r>
                            <w:rPr>
                              <w:color w:val="231F20"/>
                              <w:spacing w:val="-6"/>
                              <w:sz w:val="16"/>
                            </w:rPr>
                            <w:t> </w:t>
                          </w:r>
                          <w:r>
                            <w:rPr>
                              <w:color w:val="231F20"/>
                              <w:sz w:val="16"/>
                            </w:rPr>
                            <w:t>Emergency</w:t>
                          </w:r>
                          <w:r>
                            <w:rPr>
                              <w:color w:val="231F20"/>
                              <w:spacing w:val="-6"/>
                              <w:sz w:val="16"/>
                            </w:rPr>
                            <w:t> </w:t>
                          </w:r>
                          <w:r>
                            <w:rPr>
                              <w:color w:val="231F20"/>
                              <w:sz w:val="16"/>
                            </w:rPr>
                            <w:t>Preparedness</w:t>
                          </w:r>
                          <w:r>
                            <w:rPr>
                              <w:color w:val="231F20"/>
                              <w:spacing w:val="36"/>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73</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74.820007pt;margin-top:34.043999pt;width:131.25pt;height:11.35pt;mso-position-horizontal-relative:page;mso-position-vertical-relative:page;z-index:-19474432" type="#_x0000_t202" id="docshape87" filled="false" stroked="false">
              <v:textbox inset="0,0,0,0">
                <w:txbxContent>
                  <w:p>
                    <w:pPr>
                      <w:spacing w:before="22"/>
                      <w:ind w:left="20" w:right="0" w:firstLine="0"/>
                      <w:jc w:val="left"/>
                      <w:rPr>
                        <w:sz w:val="16"/>
                      </w:rPr>
                    </w:pPr>
                    <w:r>
                      <w:rPr>
                        <w:color w:val="231F20"/>
                        <w:sz w:val="16"/>
                      </w:rPr>
                      <w:t>B.6.</w:t>
                    </w:r>
                    <w:r>
                      <w:rPr>
                        <w:color w:val="231F20"/>
                        <w:spacing w:val="-6"/>
                        <w:sz w:val="16"/>
                      </w:rPr>
                      <w:t> </w:t>
                    </w:r>
                    <w:r>
                      <w:rPr>
                        <w:color w:val="231F20"/>
                        <w:sz w:val="16"/>
                      </w:rPr>
                      <w:t>Emergency</w:t>
                    </w:r>
                    <w:r>
                      <w:rPr>
                        <w:color w:val="231F20"/>
                        <w:spacing w:val="-6"/>
                        <w:sz w:val="16"/>
                      </w:rPr>
                      <w:t> </w:t>
                    </w:r>
                    <w:r>
                      <w:rPr>
                        <w:color w:val="231F20"/>
                        <w:sz w:val="16"/>
                      </w:rPr>
                      <w:t>Preparedness</w:t>
                    </w:r>
                    <w:r>
                      <w:rPr>
                        <w:color w:val="231F20"/>
                        <w:spacing w:val="36"/>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73</w:t>
                    </w:r>
                    <w:r>
                      <w:rPr>
                        <w:color w:val="231F20"/>
                        <w:spacing w:val="-5"/>
                        <w:sz w:val="16"/>
                      </w:rPr>
                      <w:fldChar w:fldCharType="end"/>
                    </w:r>
                  </w:p>
                </w:txbxContent>
              </v:textbox>
              <w10:wrap type="none"/>
            </v:shape>
          </w:pict>
        </mc:Fallback>
      </mc:AlternateContent>
    </w:r>
  </w:p>
</w:hdr>
</file>

<file path=word/header4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4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5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5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5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2560">
              <wp:simplePos x="0" y="0"/>
              <wp:positionH relativeFrom="page">
                <wp:posOffset>304800</wp:posOffset>
              </wp:positionH>
              <wp:positionV relativeFrom="page">
                <wp:posOffset>432358</wp:posOffset>
              </wp:positionV>
              <wp:extent cx="1375410" cy="144145"/>
              <wp:effectExtent l="0" t="0" r="0" b="0"/>
              <wp:wrapNone/>
              <wp:docPr id="106" name="Textbox 106"/>
              <wp:cNvGraphicFramePr>
                <a:graphicFrameLocks/>
              </wp:cNvGraphicFramePr>
              <a:graphic>
                <a:graphicData uri="http://schemas.microsoft.com/office/word/2010/wordprocessingShape">
                  <wps:wsp>
                    <wps:cNvPr id="106" name="Textbox 106"/>
                    <wps:cNvSpPr txBox="1"/>
                    <wps:spPr>
                      <a:xfrm>
                        <a:off x="0" y="0"/>
                        <a:ext cx="137541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100</w:t>
                          </w:r>
                          <w:r>
                            <w:rPr>
                              <w:color w:val="231F20"/>
                              <w:sz w:val="16"/>
                            </w:rPr>
                            <w:fldChar w:fldCharType="end"/>
                          </w:r>
                          <w:r>
                            <w:rPr>
                              <w:color w:val="231F20"/>
                              <w:spacing w:val="29"/>
                              <w:sz w:val="16"/>
                            </w:rPr>
                            <w:t>  </w:t>
                          </w:r>
                          <w:r>
                            <w:rPr>
                              <w:color w:val="231F20"/>
                              <w:sz w:val="16"/>
                            </w:rPr>
                            <w:t>C.</w:t>
                          </w:r>
                          <w:r>
                            <w:rPr>
                              <w:color w:val="231F20"/>
                              <w:spacing w:val="-1"/>
                              <w:sz w:val="16"/>
                            </w:rPr>
                            <w:t> </w:t>
                          </w:r>
                          <w:r>
                            <w:rPr>
                              <w:color w:val="231F20"/>
                              <w:sz w:val="16"/>
                            </w:rPr>
                            <w:t>Review</w:t>
                          </w:r>
                          <w:r>
                            <w:rPr>
                              <w:color w:val="231F20"/>
                              <w:spacing w:val="-2"/>
                              <w:sz w:val="16"/>
                            </w:rPr>
                            <w:t> </w:t>
                          </w:r>
                          <w:r>
                            <w:rPr>
                              <w:color w:val="231F20"/>
                              <w:sz w:val="16"/>
                            </w:rPr>
                            <w:t>of</w:t>
                          </w:r>
                          <w:r>
                            <w:rPr>
                              <w:color w:val="231F20"/>
                              <w:spacing w:val="-1"/>
                              <w:sz w:val="16"/>
                            </w:rPr>
                            <w:t> </w:t>
                          </w:r>
                          <w:r>
                            <w:rPr>
                              <w:color w:val="231F20"/>
                              <w:spacing w:val="-2"/>
                              <w:sz w:val="16"/>
                            </w:rPr>
                            <w:t>Proposals</w:t>
                          </w:r>
                        </w:p>
                      </w:txbxContent>
                    </wps:txbx>
                    <wps:bodyPr wrap="square" lIns="0" tIns="0" rIns="0" bIns="0" rtlCol="0">
                      <a:noAutofit/>
                    </wps:bodyPr>
                  </wps:wsp>
                </a:graphicData>
              </a:graphic>
            </wp:anchor>
          </w:drawing>
        </mc:Choice>
        <mc:Fallback>
          <w:pict>
            <v:shape style="position:absolute;margin-left:24pt;margin-top:34.043999pt;width:108.3pt;height:11.35pt;mso-position-horizontal-relative:page;mso-position-vertical-relative:page;z-index:-19473920" type="#_x0000_t202" id="docshape95"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100</w:t>
                    </w:r>
                    <w:r>
                      <w:rPr>
                        <w:color w:val="231F20"/>
                        <w:sz w:val="16"/>
                      </w:rPr>
                      <w:fldChar w:fldCharType="end"/>
                    </w:r>
                    <w:r>
                      <w:rPr>
                        <w:color w:val="231F20"/>
                        <w:spacing w:val="29"/>
                        <w:sz w:val="16"/>
                      </w:rPr>
                      <w:t>  </w:t>
                    </w:r>
                    <w:r>
                      <w:rPr>
                        <w:color w:val="231F20"/>
                        <w:sz w:val="16"/>
                      </w:rPr>
                      <w:t>C.</w:t>
                    </w:r>
                    <w:r>
                      <w:rPr>
                        <w:color w:val="231F20"/>
                        <w:spacing w:val="-1"/>
                        <w:sz w:val="16"/>
                      </w:rPr>
                      <w:t> </w:t>
                    </w:r>
                    <w:r>
                      <w:rPr>
                        <w:color w:val="231F20"/>
                        <w:sz w:val="16"/>
                      </w:rPr>
                      <w:t>Review</w:t>
                    </w:r>
                    <w:r>
                      <w:rPr>
                        <w:color w:val="231F20"/>
                        <w:spacing w:val="-2"/>
                        <w:sz w:val="16"/>
                      </w:rPr>
                      <w:t> </w:t>
                    </w:r>
                    <w:r>
                      <w:rPr>
                        <w:color w:val="231F20"/>
                        <w:sz w:val="16"/>
                      </w:rPr>
                      <w:t>of</w:t>
                    </w:r>
                    <w:r>
                      <w:rPr>
                        <w:color w:val="231F20"/>
                        <w:spacing w:val="-1"/>
                        <w:sz w:val="16"/>
                      </w:rPr>
                      <w:t> </w:t>
                    </w:r>
                    <w:r>
                      <w:rPr>
                        <w:color w:val="231F20"/>
                        <w:spacing w:val="-2"/>
                        <w:sz w:val="16"/>
                      </w:rPr>
                      <w:t>Proposals</w:t>
                    </w:r>
                  </w:p>
                </w:txbxContent>
              </v:textbox>
              <w10:wrap type="none"/>
            </v:shape>
          </w:pict>
        </mc:Fallback>
      </mc:AlternateContent>
    </w:r>
  </w:p>
</w:hdr>
</file>

<file path=word/header5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3072">
              <wp:simplePos x="0" y="0"/>
              <wp:positionH relativeFrom="page">
                <wp:posOffset>3738626</wp:posOffset>
              </wp:positionH>
              <wp:positionV relativeFrom="page">
                <wp:posOffset>432358</wp:posOffset>
              </wp:positionV>
              <wp:extent cx="1418590" cy="144145"/>
              <wp:effectExtent l="0" t="0" r="0" b="0"/>
              <wp:wrapNone/>
              <wp:docPr id="107" name="Textbox 107"/>
              <wp:cNvGraphicFramePr>
                <a:graphicFrameLocks/>
              </wp:cNvGraphicFramePr>
              <a:graphic>
                <a:graphicData uri="http://schemas.microsoft.com/office/word/2010/wordprocessingShape">
                  <wps:wsp>
                    <wps:cNvPr id="107" name="Textbox 107"/>
                    <wps:cNvSpPr txBox="1"/>
                    <wps:spPr>
                      <a:xfrm>
                        <a:off x="0" y="0"/>
                        <a:ext cx="1418590" cy="144145"/>
                      </a:xfrm>
                      <a:prstGeom prst="rect">
                        <a:avLst/>
                      </a:prstGeom>
                    </wps:spPr>
                    <wps:txbx>
                      <w:txbxContent>
                        <w:p>
                          <w:pPr>
                            <w:spacing w:before="22"/>
                            <w:ind w:left="20" w:right="0" w:firstLine="0"/>
                            <w:jc w:val="left"/>
                            <w:rPr>
                              <w:sz w:val="16"/>
                            </w:rPr>
                          </w:pPr>
                          <w:r>
                            <w:rPr>
                              <w:color w:val="231F20"/>
                              <w:sz w:val="16"/>
                            </w:rPr>
                            <w:t>C.1.</w:t>
                          </w:r>
                          <w:r>
                            <w:rPr>
                              <w:color w:val="231F20"/>
                              <w:spacing w:val="-4"/>
                              <w:sz w:val="16"/>
                            </w:rPr>
                            <w:t> </w:t>
                          </w:r>
                          <w:r>
                            <w:rPr>
                              <w:color w:val="231F20"/>
                              <w:sz w:val="16"/>
                            </w:rPr>
                            <w:t>Fundamental</w:t>
                          </w:r>
                          <w:r>
                            <w:rPr>
                              <w:color w:val="231F20"/>
                              <w:spacing w:val="-3"/>
                              <w:sz w:val="16"/>
                            </w:rPr>
                            <w:t> </w:t>
                          </w:r>
                          <w:r>
                            <w:rPr>
                              <w:color w:val="231F20"/>
                              <w:sz w:val="16"/>
                            </w:rPr>
                            <w:t>Issues</w:t>
                          </w:r>
                          <w:r>
                            <w:rPr>
                              <w:color w:val="231F20"/>
                              <w:spacing w:val="40"/>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87</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94.380005pt;margin-top:34.043999pt;width:111.7pt;height:11.35pt;mso-position-horizontal-relative:page;mso-position-vertical-relative:page;z-index:-19473408" type="#_x0000_t202" id="docshape96" filled="false" stroked="false">
              <v:textbox inset="0,0,0,0">
                <w:txbxContent>
                  <w:p>
                    <w:pPr>
                      <w:spacing w:before="22"/>
                      <w:ind w:left="20" w:right="0" w:firstLine="0"/>
                      <w:jc w:val="left"/>
                      <w:rPr>
                        <w:sz w:val="16"/>
                      </w:rPr>
                    </w:pPr>
                    <w:r>
                      <w:rPr>
                        <w:color w:val="231F20"/>
                        <w:sz w:val="16"/>
                      </w:rPr>
                      <w:t>C.1.</w:t>
                    </w:r>
                    <w:r>
                      <w:rPr>
                        <w:color w:val="231F20"/>
                        <w:spacing w:val="-4"/>
                        <w:sz w:val="16"/>
                      </w:rPr>
                      <w:t> </w:t>
                    </w:r>
                    <w:r>
                      <w:rPr>
                        <w:color w:val="231F20"/>
                        <w:sz w:val="16"/>
                      </w:rPr>
                      <w:t>Fundamental</w:t>
                    </w:r>
                    <w:r>
                      <w:rPr>
                        <w:color w:val="231F20"/>
                        <w:spacing w:val="-3"/>
                        <w:sz w:val="16"/>
                      </w:rPr>
                      <w:t> </w:t>
                    </w:r>
                    <w:r>
                      <w:rPr>
                        <w:color w:val="231F20"/>
                        <w:sz w:val="16"/>
                      </w:rPr>
                      <w:t>Issues</w:t>
                    </w:r>
                    <w:r>
                      <w:rPr>
                        <w:color w:val="231F20"/>
                        <w:spacing w:val="40"/>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87</w:t>
                    </w:r>
                    <w:r>
                      <w:rPr>
                        <w:color w:val="231F20"/>
                        <w:spacing w:val="-5"/>
                        <w:sz w:val="16"/>
                      </w:rPr>
                      <w:fldChar w:fldCharType="end"/>
                    </w:r>
                  </w:p>
                </w:txbxContent>
              </v:textbox>
              <w10:wrap type="none"/>
            </v:shape>
          </w:pict>
        </mc:Fallback>
      </mc:AlternateContent>
    </w:r>
  </w:p>
</w:hdr>
</file>

<file path=word/header5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5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3584">
              <wp:simplePos x="0" y="0"/>
              <wp:positionH relativeFrom="page">
                <wp:posOffset>304800</wp:posOffset>
              </wp:positionH>
              <wp:positionV relativeFrom="page">
                <wp:posOffset>432358</wp:posOffset>
              </wp:positionV>
              <wp:extent cx="201930" cy="144145"/>
              <wp:effectExtent l="0" t="0" r="0" b="0"/>
              <wp:wrapNone/>
              <wp:docPr id="120" name="Textbox 120"/>
              <wp:cNvGraphicFramePr>
                <a:graphicFrameLocks/>
              </wp:cNvGraphicFramePr>
              <a:graphic>
                <a:graphicData uri="http://schemas.microsoft.com/office/word/2010/wordprocessingShape">
                  <wps:wsp>
                    <wps:cNvPr id="120" name="Textbox 120"/>
                    <wps:cNvSpPr txBox="1"/>
                    <wps:spPr>
                      <a:xfrm>
                        <a:off x="0" y="0"/>
                        <a:ext cx="201930" cy="144145"/>
                      </a:xfrm>
                      <a:prstGeom prst="rect">
                        <a:avLst/>
                      </a:prstGeom>
                    </wps:spPr>
                    <wps:txbx>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98</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4pt;margin-top:34.043999pt;width:15.9pt;height:11.35pt;mso-position-horizontal-relative:page;mso-position-vertical-relative:page;z-index:-19472896" type="#_x0000_t202" id="docshape102" filled="false" stroked="false">
              <v:textbox inset="0,0,0,0">
                <w:txbxContent>
                  <w:p>
                    <w:pPr>
                      <w:spacing w:before="22"/>
                      <w:ind w:left="60" w:right="0" w:firstLine="0"/>
                      <w:jc w:val="left"/>
                      <w:rPr>
                        <w:sz w:val="16"/>
                      </w:rPr>
                    </w:pP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98</w:t>
                    </w:r>
                    <w:r>
                      <w:rPr>
                        <w:color w:val="231F20"/>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3844096">
              <wp:simplePos x="0" y="0"/>
              <wp:positionH relativeFrom="page">
                <wp:posOffset>596808</wp:posOffset>
              </wp:positionH>
              <wp:positionV relativeFrom="page">
                <wp:posOffset>432358</wp:posOffset>
              </wp:positionV>
              <wp:extent cx="1083310" cy="144145"/>
              <wp:effectExtent l="0" t="0" r="0" b="0"/>
              <wp:wrapNone/>
              <wp:docPr id="121" name="Textbox 121"/>
              <wp:cNvGraphicFramePr>
                <a:graphicFrameLocks/>
              </wp:cNvGraphicFramePr>
              <a:graphic>
                <a:graphicData uri="http://schemas.microsoft.com/office/word/2010/wordprocessingShape">
                  <wps:wsp>
                    <wps:cNvPr id="121" name="Textbox 121"/>
                    <wps:cNvSpPr txBox="1"/>
                    <wps:spPr>
                      <a:xfrm>
                        <a:off x="0" y="0"/>
                        <a:ext cx="1083310" cy="144145"/>
                      </a:xfrm>
                      <a:prstGeom prst="rect">
                        <a:avLst/>
                      </a:prstGeom>
                    </wps:spPr>
                    <wps:txbx>
                      <w:txbxContent>
                        <w:p>
                          <w:pPr>
                            <w:spacing w:before="22"/>
                            <w:ind w:left="20" w:right="0" w:firstLine="0"/>
                            <w:jc w:val="left"/>
                            <w:rPr>
                              <w:sz w:val="16"/>
                            </w:rPr>
                          </w:pPr>
                          <w:r>
                            <w:rPr>
                              <w:color w:val="231F20"/>
                              <w:sz w:val="16"/>
                            </w:rPr>
                            <w:t>C.</w:t>
                          </w:r>
                          <w:r>
                            <w:rPr>
                              <w:color w:val="231F20"/>
                              <w:spacing w:val="-2"/>
                              <w:sz w:val="16"/>
                            </w:rPr>
                            <w:t> </w:t>
                          </w:r>
                          <w:r>
                            <w:rPr>
                              <w:color w:val="231F20"/>
                              <w:sz w:val="16"/>
                            </w:rPr>
                            <w:t>Review</w:t>
                          </w:r>
                          <w:r>
                            <w:rPr>
                              <w:color w:val="231F20"/>
                              <w:spacing w:val="-2"/>
                              <w:sz w:val="16"/>
                            </w:rPr>
                            <w:t> </w:t>
                          </w:r>
                          <w:r>
                            <w:rPr>
                              <w:color w:val="231F20"/>
                              <w:sz w:val="16"/>
                            </w:rPr>
                            <w:t>of</w:t>
                          </w:r>
                          <w:r>
                            <w:rPr>
                              <w:color w:val="231F20"/>
                              <w:spacing w:val="-2"/>
                              <w:sz w:val="16"/>
                            </w:rPr>
                            <w:t> Proposals</w:t>
                          </w:r>
                        </w:p>
                      </w:txbxContent>
                    </wps:txbx>
                    <wps:bodyPr wrap="square" lIns="0" tIns="0" rIns="0" bIns="0" rtlCol="0">
                      <a:noAutofit/>
                    </wps:bodyPr>
                  </wps:wsp>
                </a:graphicData>
              </a:graphic>
            </wp:anchor>
          </w:drawing>
        </mc:Choice>
        <mc:Fallback>
          <w:pict>
            <v:shape style="position:absolute;margin-left:46.992802pt;margin-top:34.043999pt;width:85.3pt;height:11.35pt;mso-position-horizontal-relative:page;mso-position-vertical-relative:page;z-index:-19472384" type="#_x0000_t202" id="docshape103" filled="false" stroked="false">
              <v:textbox inset="0,0,0,0">
                <w:txbxContent>
                  <w:p>
                    <w:pPr>
                      <w:spacing w:before="22"/>
                      <w:ind w:left="20" w:right="0" w:firstLine="0"/>
                      <w:jc w:val="left"/>
                      <w:rPr>
                        <w:sz w:val="16"/>
                      </w:rPr>
                    </w:pPr>
                    <w:r>
                      <w:rPr>
                        <w:color w:val="231F20"/>
                        <w:sz w:val="16"/>
                      </w:rPr>
                      <w:t>C.</w:t>
                    </w:r>
                    <w:r>
                      <w:rPr>
                        <w:color w:val="231F20"/>
                        <w:spacing w:val="-2"/>
                        <w:sz w:val="16"/>
                      </w:rPr>
                      <w:t> </w:t>
                    </w:r>
                    <w:r>
                      <w:rPr>
                        <w:color w:val="231F20"/>
                        <w:sz w:val="16"/>
                      </w:rPr>
                      <w:t>Review</w:t>
                    </w:r>
                    <w:r>
                      <w:rPr>
                        <w:color w:val="231F20"/>
                        <w:spacing w:val="-2"/>
                        <w:sz w:val="16"/>
                      </w:rPr>
                      <w:t> </w:t>
                    </w:r>
                    <w:r>
                      <w:rPr>
                        <w:color w:val="231F20"/>
                        <w:sz w:val="16"/>
                      </w:rPr>
                      <w:t>of</w:t>
                    </w:r>
                    <w:r>
                      <w:rPr>
                        <w:color w:val="231F20"/>
                        <w:spacing w:val="-2"/>
                        <w:sz w:val="16"/>
                      </w:rPr>
                      <w:t> Proposals</w:t>
                    </w:r>
                  </w:p>
                </w:txbxContent>
              </v:textbox>
              <w10:wrap type="none"/>
            </v:shape>
          </w:pict>
        </mc:Fallback>
      </mc:AlternateContent>
    </w:r>
  </w:p>
</w:hdr>
</file>

<file path=word/header5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4608">
              <wp:simplePos x="0" y="0"/>
              <wp:positionH relativeFrom="page">
                <wp:posOffset>3554984</wp:posOffset>
              </wp:positionH>
              <wp:positionV relativeFrom="page">
                <wp:posOffset>432358</wp:posOffset>
              </wp:positionV>
              <wp:extent cx="1600835" cy="144145"/>
              <wp:effectExtent l="0" t="0" r="0" b="0"/>
              <wp:wrapNone/>
              <wp:docPr id="122" name="Textbox 122"/>
              <wp:cNvGraphicFramePr>
                <a:graphicFrameLocks/>
              </wp:cNvGraphicFramePr>
              <a:graphic>
                <a:graphicData uri="http://schemas.microsoft.com/office/word/2010/wordprocessingShape">
                  <wps:wsp>
                    <wps:cNvPr id="122" name="Textbox 122"/>
                    <wps:cNvSpPr txBox="1"/>
                    <wps:spPr>
                      <a:xfrm>
                        <a:off x="0" y="0"/>
                        <a:ext cx="1600835" cy="144145"/>
                      </a:xfrm>
                      <a:prstGeom prst="rect">
                        <a:avLst/>
                      </a:prstGeom>
                    </wps:spPr>
                    <wps:txbx>
                      <w:txbxContent>
                        <w:p>
                          <w:pPr>
                            <w:spacing w:before="22"/>
                            <w:ind w:left="20" w:right="0" w:firstLine="0"/>
                            <w:jc w:val="left"/>
                            <w:rPr>
                              <w:sz w:val="16"/>
                            </w:rPr>
                          </w:pPr>
                          <w:r>
                            <w:rPr>
                              <w:color w:val="231F20"/>
                              <w:sz w:val="16"/>
                            </w:rPr>
                            <w:t>C.2.</w:t>
                          </w:r>
                          <w:r>
                            <w:rPr>
                              <w:color w:val="231F20"/>
                              <w:spacing w:val="-2"/>
                              <w:sz w:val="16"/>
                            </w:rPr>
                            <w:t> </w:t>
                          </w:r>
                          <w:r>
                            <w:rPr>
                              <w:color w:val="231F20"/>
                              <w:sz w:val="16"/>
                            </w:rPr>
                            <w:t>Protocol</w:t>
                          </w:r>
                          <w:r>
                            <w:rPr>
                              <w:color w:val="231F20"/>
                              <w:spacing w:val="-2"/>
                              <w:sz w:val="16"/>
                            </w:rPr>
                            <w:t> </w:t>
                          </w:r>
                          <w:r>
                            <w:rPr>
                              <w:color w:val="231F20"/>
                              <w:sz w:val="16"/>
                            </w:rPr>
                            <w:t>Review</w:t>
                          </w:r>
                          <w:r>
                            <w:rPr>
                              <w:color w:val="231F20"/>
                              <w:spacing w:val="-2"/>
                              <w:sz w:val="16"/>
                            </w:rPr>
                            <w:t> </w:t>
                          </w:r>
                          <w:r>
                            <w:rPr>
                              <w:color w:val="231F20"/>
                              <w:sz w:val="16"/>
                            </w:rPr>
                            <w:t>Criteria</w:t>
                          </w:r>
                          <w:r>
                            <w:rPr>
                              <w:color w:val="231F20"/>
                              <w:spacing w:val="45"/>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101</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79.920013pt;margin-top:34.043999pt;width:126.05pt;height:11.35pt;mso-position-horizontal-relative:page;mso-position-vertical-relative:page;z-index:-19471872" type="#_x0000_t202" id="docshape104" filled="false" stroked="false">
              <v:textbox inset="0,0,0,0">
                <w:txbxContent>
                  <w:p>
                    <w:pPr>
                      <w:spacing w:before="22"/>
                      <w:ind w:left="20" w:right="0" w:firstLine="0"/>
                      <w:jc w:val="left"/>
                      <w:rPr>
                        <w:sz w:val="16"/>
                      </w:rPr>
                    </w:pPr>
                    <w:r>
                      <w:rPr>
                        <w:color w:val="231F20"/>
                        <w:sz w:val="16"/>
                      </w:rPr>
                      <w:t>C.2.</w:t>
                    </w:r>
                    <w:r>
                      <w:rPr>
                        <w:color w:val="231F20"/>
                        <w:spacing w:val="-2"/>
                        <w:sz w:val="16"/>
                      </w:rPr>
                      <w:t> </w:t>
                    </w:r>
                    <w:r>
                      <w:rPr>
                        <w:color w:val="231F20"/>
                        <w:sz w:val="16"/>
                      </w:rPr>
                      <w:t>Protocol</w:t>
                    </w:r>
                    <w:r>
                      <w:rPr>
                        <w:color w:val="231F20"/>
                        <w:spacing w:val="-2"/>
                        <w:sz w:val="16"/>
                      </w:rPr>
                      <w:t> </w:t>
                    </w:r>
                    <w:r>
                      <w:rPr>
                        <w:color w:val="231F20"/>
                        <w:sz w:val="16"/>
                      </w:rPr>
                      <w:t>Review</w:t>
                    </w:r>
                    <w:r>
                      <w:rPr>
                        <w:color w:val="231F20"/>
                        <w:spacing w:val="-2"/>
                        <w:sz w:val="16"/>
                      </w:rPr>
                      <w:t> </w:t>
                    </w:r>
                    <w:r>
                      <w:rPr>
                        <w:color w:val="231F20"/>
                        <w:sz w:val="16"/>
                      </w:rPr>
                      <w:t>Criteria</w:t>
                    </w:r>
                    <w:r>
                      <w:rPr>
                        <w:color w:val="231F20"/>
                        <w:spacing w:val="45"/>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101</w:t>
                    </w:r>
                    <w:r>
                      <w:rPr>
                        <w:color w:val="231F20"/>
                        <w:spacing w:val="-5"/>
                        <w:sz w:val="16"/>
                      </w:rPr>
                      <w:fldChar w:fldCharType="end"/>
                    </w:r>
                  </w:p>
                </w:txbxContent>
              </v:textbox>
              <w10:wrap type="none"/>
            </v:shape>
          </w:pict>
        </mc:Fallback>
      </mc:AlternateContent>
    </w:r>
  </w:p>
</w:hdr>
</file>

<file path=word/header5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5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5120">
              <wp:simplePos x="0" y="0"/>
              <wp:positionH relativeFrom="page">
                <wp:posOffset>304800</wp:posOffset>
              </wp:positionH>
              <wp:positionV relativeFrom="page">
                <wp:posOffset>432358</wp:posOffset>
              </wp:positionV>
              <wp:extent cx="1375410" cy="144145"/>
              <wp:effectExtent l="0" t="0" r="0" b="0"/>
              <wp:wrapNone/>
              <wp:docPr id="129" name="Textbox 129"/>
              <wp:cNvGraphicFramePr>
                <a:graphicFrameLocks/>
              </wp:cNvGraphicFramePr>
              <a:graphic>
                <a:graphicData uri="http://schemas.microsoft.com/office/word/2010/wordprocessingShape">
                  <wps:wsp>
                    <wps:cNvPr id="129" name="Textbox 129"/>
                    <wps:cNvSpPr txBox="1"/>
                    <wps:spPr>
                      <a:xfrm>
                        <a:off x="0" y="0"/>
                        <a:ext cx="137541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122</w:t>
                          </w:r>
                          <w:r>
                            <w:rPr>
                              <w:color w:val="231F20"/>
                              <w:sz w:val="16"/>
                            </w:rPr>
                            <w:fldChar w:fldCharType="end"/>
                          </w:r>
                          <w:r>
                            <w:rPr>
                              <w:color w:val="231F20"/>
                              <w:spacing w:val="29"/>
                              <w:sz w:val="16"/>
                            </w:rPr>
                            <w:t>  </w:t>
                          </w:r>
                          <w:r>
                            <w:rPr>
                              <w:color w:val="231F20"/>
                              <w:sz w:val="16"/>
                            </w:rPr>
                            <w:t>C.</w:t>
                          </w:r>
                          <w:r>
                            <w:rPr>
                              <w:color w:val="231F20"/>
                              <w:spacing w:val="-1"/>
                              <w:sz w:val="16"/>
                            </w:rPr>
                            <w:t> </w:t>
                          </w:r>
                          <w:r>
                            <w:rPr>
                              <w:color w:val="231F20"/>
                              <w:sz w:val="16"/>
                            </w:rPr>
                            <w:t>Review</w:t>
                          </w:r>
                          <w:r>
                            <w:rPr>
                              <w:color w:val="231F20"/>
                              <w:spacing w:val="-2"/>
                              <w:sz w:val="16"/>
                            </w:rPr>
                            <w:t> </w:t>
                          </w:r>
                          <w:r>
                            <w:rPr>
                              <w:color w:val="231F20"/>
                              <w:sz w:val="16"/>
                            </w:rPr>
                            <w:t>of</w:t>
                          </w:r>
                          <w:r>
                            <w:rPr>
                              <w:color w:val="231F20"/>
                              <w:spacing w:val="-1"/>
                              <w:sz w:val="16"/>
                            </w:rPr>
                            <w:t> </w:t>
                          </w:r>
                          <w:r>
                            <w:rPr>
                              <w:color w:val="231F20"/>
                              <w:spacing w:val="-2"/>
                              <w:sz w:val="16"/>
                            </w:rPr>
                            <w:t>Proposals</w:t>
                          </w:r>
                        </w:p>
                      </w:txbxContent>
                    </wps:txbx>
                    <wps:bodyPr wrap="square" lIns="0" tIns="0" rIns="0" bIns="0" rtlCol="0">
                      <a:noAutofit/>
                    </wps:bodyPr>
                  </wps:wsp>
                </a:graphicData>
              </a:graphic>
            </wp:anchor>
          </w:drawing>
        </mc:Choice>
        <mc:Fallback>
          <w:pict>
            <v:shape style="position:absolute;margin-left:24pt;margin-top:34.043999pt;width:108.3pt;height:11.35pt;mso-position-horizontal-relative:page;mso-position-vertical-relative:page;z-index:-19471360" type="#_x0000_t202" id="docshape111"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122</w:t>
                    </w:r>
                    <w:r>
                      <w:rPr>
                        <w:color w:val="231F20"/>
                        <w:sz w:val="16"/>
                      </w:rPr>
                      <w:fldChar w:fldCharType="end"/>
                    </w:r>
                    <w:r>
                      <w:rPr>
                        <w:color w:val="231F20"/>
                        <w:spacing w:val="29"/>
                        <w:sz w:val="16"/>
                      </w:rPr>
                      <w:t>  </w:t>
                    </w:r>
                    <w:r>
                      <w:rPr>
                        <w:color w:val="231F20"/>
                        <w:sz w:val="16"/>
                      </w:rPr>
                      <w:t>C.</w:t>
                    </w:r>
                    <w:r>
                      <w:rPr>
                        <w:color w:val="231F20"/>
                        <w:spacing w:val="-1"/>
                        <w:sz w:val="16"/>
                      </w:rPr>
                      <w:t> </w:t>
                    </w:r>
                    <w:r>
                      <w:rPr>
                        <w:color w:val="231F20"/>
                        <w:sz w:val="16"/>
                      </w:rPr>
                      <w:t>Review</w:t>
                    </w:r>
                    <w:r>
                      <w:rPr>
                        <w:color w:val="231F20"/>
                        <w:spacing w:val="-2"/>
                        <w:sz w:val="16"/>
                      </w:rPr>
                      <w:t> </w:t>
                    </w:r>
                    <w:r>
                      <w:rPr>
                        <w:color w:val="231F20"/>
                        <w:sz w:val="16"/>
                      </w:rPr>
                      <w:t>of</w:t>
                    </w:r>
                    <w:r>
                      <w:rPr>
                        <w:color w:val="231F20"/>
                        <w:spacing w:val="-1"/>
                        <w:sz w:val="16"/>
                      </w:rPr>
                      <w:t> </w:t>
                    </w:r>
                    <w:r>
                      <w:rPr>
                        <w:color w:val="231F20"/>
                        <w:spacing w:val="-2"/>
                        <w:sz w:val="16"/>
                      </w:rPr>
                      <w:t>Proposals</w:t>
                    </w:r>
                  </w:p>
                </w:txbxContent>
              </v:textbox>
              <w10:wrap type="none"/>
            </v:shape>
          </w:pict>
        </mc:Fallback>
      </mc:AlternateContent>
    </w:r>
  </w:p>
</w:hdr>
</file>

<file path=word/header5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5632">
              <wp:simplePos x="0" y="0"/>
              <wp:positionH relativeFrom="page">
                <wp:posOffset>2914904</wp:posOffset>
              </wp:positionH>
              <wp:positionV relativeFrom="page">
                <wp:posOffset>432358</wp:posOffset>
              </wp:positionV>
              <wp:extent cx="2240915" cy="144145"/>
              <wp:effectExtent l="0" t="0" r="0" b="0"/>
              <wp:wrapNone/>
              <wp:docPr id="130" name="Textbox 130"/>
              <wp:cNvGraphicFramePr>
                <a:graphicFrameLocks/>
              </wp:cNvGraphicFramePr>
              <a:graphic>
                <a:graphicData uri="http://schemas.microsoft.com/office/word/2010/wordprocessingShape">
                  <wps:wsp>
                    <wps:cNvPr id="130" name="Textbox 130"/>
                    <wps:cNvSpPr txBox="1"/>
                    <wps:spPr>
                      <a:xfrm>
                        <a:off x="0" y="0"/>
                        <a:ext cx="2240915" cy="144145"/>
                      </a:xfrm>
                      <a:prstGeom prst="rect">
                        <a:avLst/>
                      </a:prstGeom>
                    </wps:spPr>
                    <wps:txbx>
                      <w:txbxContent>
                        <w:p>
                          <w:pPr>
                            <w:spacing w:before="22"/>
                            <w:ind w:left="20" w:right="0" w:firstLine="0"/>
                            <w:jc w:val="left"/>
                            <w:rPr>
                              <w:sz w:val="16"/>
                            </w:rPr>
                          </w:pPr>
                          <w:r>
                            <w:rPr>
                              <w:color w:val="231F20"/>
                              <w:sz w:val="16"/>
                            </w:rPr>
                            <w:t>C.3.</w:t>
                          </w:r>
                          <w:r>
                            <w:rPr>
                              <w:color w:val="231F20"/>
                              <w:spacing w:val="1"/>
                              <w:sz w:val="16"/>
                            </w:rPr>
                            <w:t> </w:t>
                          </w:r>
                          <w:r>
                            <w:rPr>
                              <w:color w:val="231F20"/>
                              <w:sz w:val="16"/>
                            </w:rPr>
                            <w:t>Other</w:t>
                          </w:r>
                          <w:r>
                            <w:rPr>
                              <w:color w:val="231F20"/>
                              <w:spacing w:val="2"/>
                              <w:sz w:val="16"/>
                            </w:rPr>
                            <w:t> </w:t>
                          </w:r>
                          <w:r>
                            <w:rPr>
                              <w:color w:val="231F20"/>
                              <w:sz w:val="16"/>
                            </w:rPr>
                            <w:t>Protocol</w:t>
                          </w:r>
                          <w:r>
                            <w:rPr>
                              <w:color w:val="231F20"/>
                              <w:spacing w:val="1"/>
                              <w:sz w:val="16"/>
                            </w:rPr>
                            <w:t> </w:t>
                          </w:r>
                          <w:r>
                            <w:rPr>
                              <w:color w:val="231F20"/>
                              <w:sz w:val="16"/>
                            </w:rPr>
                            <w:t>Review</w:t>
                          </w:r>
                          <w:r>
                            <w:rPr>
                              <w:color w:val="231F20"/>
                              <w:spacing w:val="2"/>
                              <w:sz w:val="16"/>
                            </w:rPr>
                            <w:t> </w:t>
                          </w:r>
                          <w:r>
                            <w:rPr>
                              <w:color w:val="231F20"/>
                              <w:sz w:val="16"/>
                            </w:rPr>
                            <w:t>Considerations</w:t>
                          </w:r>
                          <w:r>
                            <w:rPr>
                              <w:color w:val="231F20"/>
                              <w:spacing w:val="52"/>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123</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29.520004pt;margin-top:34.043999pt;width:176.45pt;height:11.35pt;mso-position-horizontal-relative:page;mso-position-vertical-relative:page;z-index:-19470848" type="#_x0000_t202" id="docshape112" filled="false" stroked="false">
              <v:textbox inset="0,0,0,0">
                <w:txbxContent>
                  <w:p>
                    <w:pPr>
                      <w:spacing w:before="22"/>
                      <w:ind w:left="20" w:right="0" w:firstLine="0"/>
                      <w:jc w:val="left"/>
                      <w:rPr>
                        <w:sz w:val="16"/>
                      </w:rPr>
                    </w:pPr>
                    <w:r>
                      <w:rPr>
                        <w:color w:val="231F20"/>
                        <w:sz w:val="16"/>
                      </w:rPr>
                      <w:t>C.3.</w:t>
                    </w:r>
                    <w:r>
                      <w:rPr>
                        <w:color w:val="231F20"/>
                        <w:spacing w:val="1"/>
                        <w:sz w:val="16"/>
                      </w:rPr>
                      <w:t> </w:t>
                    </w:r>
                    <w:r>
                      <w:rPr>
                        <w:color w:val="231F20"/>
                        <w:sz w:val="16"/>
                      </w:rPr>
                      <w:t>Other</w:t>
                    </w:r>
                    <w:r>
                      <w:rPr>
                        <w:color w:val="231F20"/>
                        <w:spacing w:val="2"/>
                        <w:sz w:val="16"/>
                      </w:rPr>
                      <w:t> </w:t>
                    </w:r>
                    <w:r>
                      <w:rPr>
                        <w:color w:val="231F20"/>
                        <w:sz w:val="16"/>
                      </w:rPr>
                      <w:t>Protocol</w:t>
                    </w:r>
                    <w:r>
                      <w:rPr>
                        <w:color w:val="231F20"/>
                        <w:spacing w:val="1"/>
                        <w:sz w:val="16"/>
                      </w:rPr>
                      <w:t> </w:t>
                    </w:r>
                    <w:r>
                      <w:rPr>
                        <w:color w:val="231F20"/>
                        <w:sz w:val="16"/>
                      </w:rPr>
                      <w:t>Review</w:t>
                    </w:r>
                    <w:r>
                      <w:rPr>
                        <w:color w:val="231F20"/>
                        <w:spacing w:val="2"/>
                        <w:sz w:val="16"/>
                      </w:rPr>
                      <w:t> </w:t>
                    </w:r>
                    <w:r>
                      <w:rPr>
                        <w:color w:val="231F20"/>
                        <w:sz w:val="16"/>
                      </w:rPr>
                      <w:t>Considerations</w:t>
                    </w:r>
                    <w:r>
                      <w:rPr>
                        <w:color w:val="231F20"/>
                        <w:spacing w:val="52"/>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123</w:t>
                    </w:r>
                    <w:r>
                      <w:rPr>
                        <w:color w:val="231F20"/>
                        <w:spacing w:val="-5"/>
                        <w:sz w:val="16"/>
                      </w:rPr>
                      <w:fldChar w:fldCharType="end"/>
                    </w:r>
                  </w:p>
                </w:txbxContent>
              </v:textbox>
              <w10:wrap type="none"/>
            </v:shape>
          </w:pict>
        </mc:Fallback>
      </mc:AlternateContent>
    </w:r>
  </w:p>
</w:hdr>
</file>

<file path=word/header6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6144">
              <wp:simplePos x="0" y="0"/>
              <wp:positionH relativeFrom="page">
                <wp:posOffset>304800</wp:posOffset>
              </wp:positionH>
              <wp:positionV relativeFrom="page">
                <wp:posOffset>432358</wp:posOffset>
              </wp:positionV>
              <wp:extent cx="1375410" cy="144145"/>
              <wp:effectExtent l="0" t="0" r="0" b="0"/>
              <wp:wrapNone/>
              <wp:docPr id="137" name="Textbox 137"/>
              <wp:cNvGraphicFramePr>
                <a:graphicFrameLocks/>
              </wp:cNvGraphicFramePr>
              <a:graphic>
                <a:graphicData uri="http://schemas.microsoft.com/office/word/2010/wordprocessingShape">
                  <wps:wsp>
                    <wps:cNvPr id="137" name="Textbox 137"/>
                    <wps:cNvSpPr txBox="1"/>
                    <wps:spPr>
                      <a:xfrm>
                        <a:off x="0" y="0"/>
                        <a:ext cx="137541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154</w:t>
                          </w:r>
                          <w:r>
                            <w:rPr>
                              <w:color w:val="231F20"/>
                              <w:sz w:val="16"/>
                            </w:rPr>
                            <w:fldChar w:fldCharType="end"/>
                          </w:r>
                          <w:r>
                            <w:rPr>
                              <w:color w:val="231F20"/>
                              <w:spacing w:val="29"/>
                              <w:sz w:val="16"/>
                            </w:rPr>
                            <w:t>  </w:t>
                          </w:r>
                          <w:r>
                            <w:rPr>
                              <w:color w:val="231F20"/>
                              <w:sz w:val="16"/>
                            </w:rPr>
                            <w:t>C.</w:t>
                          </w:r>
                          <w:r>
                            <w:rPr>
                              <w:color w:val="231F20"/>
                              <w:spacing w:val="-1"/>
                              <w:sz w:val="16"/>
                            </w:rPr>
                            <w:t> </w:t>
                          </w:r>
                          <w:r>
                            <w:rPr>
                              <w:color w:val="231F20"/>
                              <w:sz w:val="16"/>
                            </w:rPr>
                            <w:t>Review</w:t>
                          </w:r>
                          <w:r>
                            <w:rPr>
                              <w:color w:val="231F20"/>
                              <w:spacing w:val="-2"/>
                              <w:sz w:val="16"/>
                            </w:rPr>
                            <w:t> </w:t>
                          </w:r>
                          <w:r>
                            <w:rPr>
                              <w:color w:val="231F20"/>
                              <w:sz w:val="16"/>
                            </w:rPr>
                            <w:t>of</w:t>
                          </w:r>
                          <w:r>
                            <w:rPr>
                              <w:color w:val="231F20"/>
                              <w:spacing w:val="-1"/>
                              <w:sz w:val="16"/>
                            </w:rPr>
                            <w:t> </w:t>
                          </w:r>
                          <w:r>
                            <w:rPr>
                              <w:color w:val="231F20"/>
                              <w:spacing w:val="-2"/>
                              <w:sz w:val="16"/>
                            </w:rPr>
                            <w:t>Proposals</w:t>
                          </w:r>
                        </w:p>
                      </w:txbxContent>
                    </wps:txbx>
                    <wps:bodyPr wrap="square" lIns="0" tIns="0" rIns="0" bIns="0" rtlCol="0">
                      <a:noAutofit/>
                    </wps:bodyPr>
                  </wps:wsp>
                </a:graphicData>
              </a:graphic>
            </wp:anchor>
          </w:drawing>
        </mc:Choice>
        <mc:Fallback>
          <w:pict>
            <v:shape style="position:absolute;margin-left:24pt;margin-top:34.043999pt;width:108.3pt;height:11.35pt;mso-position-horizontal-relative:page;mso-position-vertical-relative:page;z-index:-19470336" type="#_x0000_t202" id="docshape114"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154</w:t>
                    </w:r>
                    <w:r>
                      <w:rPr>
                        <w:color w:val="231F20"/>
                        <w:sz w:val="16"/>
                      </w:rPr>
                      <w:fldChar w:fldCharType="end"/>
                    </w:r>
                    <w:r>
                      <w:rPr>
                        <w:color w:val="231F20"/>
                        <w:spacing w:val="29"/>
                        <w:sz w:val="16"/>
                      </w:rPr>
                      <w:t>  </w:t>
                    </w:r>
                    <w:r>
                      <w:rPr>
                        <w:color w:val="231F20"/>
                        <w:sz w:val="16"/>
                      </w:rPr>
                      <w:t>C.</w:t>
                    </w:r>
                    <w:r>
                      <w:rPr>
                        <w:color w:val="231F20"/>
                        <w:spacing w:val="-1"/>
                        <w:sz w:val="16"/>
                      </w:rPr>
                      <w:t> </w:t>
                    </w:r>
                    <w:r>
                      <w:rPr>
                        <w:color w:val="231F20"/>
                        <w:sz w:val="16"/>
                      </w:rPr>
                      <w:t>Review</w:t>
                    </w:r>
                    <w:r>
                      <w:rPr>
                        <w:color w:val="231F20"/>
                        <w:spacing w:val="-2"/>
                        <w:sz w:val="16"/>
                      </w:rPr>
                      <w:t> </w:t>
                    </w:r>
                    <w:r>
                      <w:rPr>
                        <w:color w:val="231F20"/>
                        <w:sz w:val="16"/>
                      </w:rPr>
                      <w:t>of</w:t>
                    </w:r>
                    <w:r>
                      <w:rPr>
                        <w:color w:val="231F20"/>
                        <w:spacing w:val="-1"/>
                        <w:sz w:val="16"/>
                      </w:rPr>
                      <w:t> </w:t>
                    </w:r>
                    <w:r>
                      <w:rPr>
                        <w:color w:val="231F20"/>
                        <w:spacing w:val="-2"/>
                        <w:sz w:val="16"/>
                      </w:rPr>
                      <w:t>Proposals</w:t>
                    </w:r>
                  </w:p>
                </w:txbxContent>
              </v:textbox>
              <w10:wrap type="none"/>
            </v:shape>
          </w:pict>
        </mc:Fallback>
      </mc:AlternateContent>
    </w:r>
  </w:p>
</w:hdr>
</file>

<file path=word/header6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6656">
              <wp:simplePos x="0" y="0"/>
              <wp:positionH relativeFrom="page">
                <wp:posOffset>304800</wp:posOffset>
              </wp:positionH>
              <wp:positionV relativeFrom="page">
                <wp:posOffset>432358</wp:posOffset>
              </wp:positionV>
              <wp:extent cx="2486660" cy="144145"/>
              <wp:effectExtent l="0" t="0" r="0" b="0"/>
              <wp:wrapNone/>
              <wp:docPr id="138" name="Textbox 138"/>
              <wp:cNvGraphicFramePr>
                <a:graphicFrameLocks/>
              </wp:cNvGraphicFramePr>
              <a:graphic>
                <a:graphicData uri="http://schemas.microsoft.com/office/word/2010/wordprocessingShape">
                  <wps:wsp>
                    <wps:cNvPr id="138" name="Textbox 138"/>
                    <wps:cNvSpPr txBox="1"/>
                    <wps:spPr>
                      <a:xfrm>
                        <a:off x="0" y="0"/>
                        <a:ext cx="248666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160</w:t>
                          </w:r>
                          <w:r>
                            <w:rPr>
                              <w:color w:val="231F20"/>
                              <w:sz w:val="16"/>
                            </w:rPr>
                            <w:fldChar w:fldCharType="end"/>
                          </w:r>
                          <w:r>
                            <w:rPr>
                              <w:color w:val="231F20"/>
                              <w:spacing w:val="75"/>
                              <w:w w:val="150"/>
                              <w:sz w:val="16"/>
                            </w:rPr>
                            <w:t> </w:t>
                          </w:r>
                          <w:r>
                            <w:rPr>
                              <w:color w:val="231F20"/>
                              <w:sz w:val="16"/>
                            </w:rPr>
                            <w:t>D.</w:t>
                          </w:r>
                          <w:r>
                            <w:rPr>
                              <w:color w:val="231F20"/>
                              <w:spacing w:val="-2"/>
                              <w:sz w:val="16"/>
                            </w:rPr>
                            <w:t> </w:t>
                          </w:r>
                          <w:r>
                            <w:rPr>
                              <w:color w:val="231F20"/>
                              <w:sz w:val="16"/>
                            </w:rPr>
                            <w:t>Evaluation</w:t>
                          </w:r>
                          <w:r>
                            <w:rPr>
                              <w:color w:val="231F20"/>
                              <w:spacing w:val="-3"/>
                              <w:sz w:val="16"/>
                            </w:rPr>
                            <w:t> </w:t>
                          </w:r>
                          <w:r>
                            <w:rPr>
                              <w:color w:val="231F20"/>
                              <w:sz w:val="16"/>
                            </w:rPr>
                            <w:t>of</w:t>
                          </w:r>
                          <w:r>
                            <w:rPr>
                              <w:color w:val="231F20"/>
                              <w:spacing w:val="-3"/>
                              <w:sz w:val="16"/>
                            </w:rPr>
                            <w:t> </w:t>
                          </w:r>
                          <w:r>
                            <w:rPr>
                              <w:color w:val="231F20"/>
                              <w:sz w:val="16"/>
                            </w:rPr>
                            <w:t>Animal</w:t>
                          </w:r>
                          <w:r>
                            <w:rPr>
                              <w:color w:val="231F20"/>
                              <w:spacing w:val="-2"/>
                              <w:sz w:val="16"/>
                            </w:rPr>
                            <w:t> </w:t>
                          </w:r>
                          <w:r>
                            <w:rPr>
                              <w:color w:val="231F20"/>
                              <w:sz w:val="16"/>
                            </w:rPr>
                            <w:t>Care</w:t>
                          </w:r>
                          <w:r>
                            <w:rPr>
                              <w:color w:val="231F20"/>
                              <w:spacing w:val="-3"/>
                              <w:sz w:val="16"/>
                            </w:rPr>
                            <w:t> </w:t>
                          </w:r>
                          <w:r>
                            <w:rPr>
                              <w:color w:val="231F20"/>
                              <w:sz w:val="16"/>
                            </w:rPr>
                            <w:t>and</w:t>
                          </w:r>
                          <w:r>
                            <w:rPr>
                              <w:color w:val="231F20"/>
                              <w:spacing w:val="-3"/>
                              <w:sz w:val="16"/>
                            </w:rPr>
                            <w:t> </w:t>
                          </w:r>
                          <w:r>
                            <w:rPr>
                              <w:color w:val="231F20"/>
                              <w:sz w:val="16"/>
                            </w:rPr>
                            <w:t>Use</w:t>
                          </w:r>
                          <w:r>
                            <w:rPr>
                              <w:color w:val="231F20"/>
                              <w:spacing w:val="-2"/>
                              <w:sz w:val="16"/>
                            </w:rPr>
                            <w:t> Concerns</w:t>
                          </w:r>
                        </w:p>
                      </w:txbxContent>
                    </wps:txbx>
                    <wps:bodyPr wrap="square" lIns="0" tIns="0" rIns="0" bIns="0" rtlCol="0">
                      <a:noAutofit/>
                    </wps:bodyPr>
                  </wps:wsp>
                </a:graphicData>
              </a:graphic>
            </wp:anchor>
          </w:drawing>
        </mc:Choice>
        <mc:Fallback>
          <w:pict>
            <v:shape style="position:absolute;margin-left:24pt;margin-top:34.043999pt;width:195.8pt;height:11.35pt;mso-position-horizontal-relative:page;mso-position-vertical-relative:page;z-index:-19469824" type="#_x0000_t202" id="docshape115"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160</w:t>
                    </w:r>
                    <w:r>
                      <w:rPr>
                        <w:color w:val="231F20"/>
                        <w:sz w:val="16"/>
                      </w:rPr>
                      <w:fldChar w:fldCharType="end"/>
                    </w:r>
                    <w:r>
                      <w:rPr>
                        <w:color w:val="231F20"/>
                        <w:spacing w:val="75"/>
                        <w:w w:val="150"/>
                        <w:sz w:val="16"/>
                      </w:rPr>
                      <w:t> </w:t>
                    </w:r>
                    <w:r>
                      <w:rPr>
                        <w:color w:val="231F20"/>
                        <w:sz w:val="16"/>
                      </w:rPr>
                      <w:t>D.</w:t>
                    </w:r>
                    <w:r>
                      <w:rPr>
                        <w:color w:val="231F20"/>
                        <w:spacing w:val="-2"/>
                        <w:sz w:val="16"/>
                      </w:rPr>
                      <w:t> </w:t>
                    </w:r>
                    <w:r>
                      <w:rPr>
                        <w:color w:val="231F20"/>
                        <w:sz w:val="16"/>
                      </w:rPr>
                      <w:t>Evaluation</w:t>
                    </w:r>
                    <w:r>
                      <w:rPr>
                        <w:color w:val="231F20"/>
                        <w:spacing w:val="-3"/>
                        <w:sz w:val="16"/>
                      </w:rPr>
                      <w:t> </w:t>
                    </w:r>
                    <w:r>
                      <w:rPr>
                        <w:color w:val="231F20"/>
                        <w:sz w:val="16"/>
                      </w:rPr>
                      <w:t>of</w:t>
                    </w:r>
                    <w:r>
                      <w:rPr>
                        <w:color w:val="231F20"/>
                        <w:spacing w:val="-3"/>
                        <w:sz w:val="16"/>
                      </w:rPr>
                      <w:t> </w:t>
                    </w:r>
                    <w:r>
                      <w:rPr>
                        <w:color w:val="231F20"/>
                        <w:sz w:val="16"/>
                      </w:rPr>
                      <w:t>Animal</w:t>
                    </w:r>
                    <w:r>
                      <w:rPr>
                        <w:color w:val="231F20"/>
                        <w:spacing w:val="-2"/>
                        <w:sz w:val="16"/>
                      </w:rPr>
                      <w:t> </w:t>
                    </w:r>
                    <w:r>
                      <w:rPr>
                        <w:color w:val="231F20"/>
                        <w:sz w:val="16"/>
                      </w:rPr>
                      <w:t>Care</w:t>
                    </w:r>
                    <w:r>
                      <w:rPr>
                        <w:color w:val="231F20"/>
                        <w:spacing w:val="-3"/>
                        <w:sz w:val="16"/>
                      </w:rPr>
                      <w:t> </w:t>
                    </w:r>
                    <w:r>
                      <w:rPr>
                        <w:color w:val="231F20"/>
                        <w:sz w:val="16"/>
                      </w:rPr>
                      <w:t>and</w:t>
                    </w:r>
                    <w:r>
                      <w:rPr>
                        <w:color w:val="231F20"/>
                        <w:spacing w:val="-3"/>
                        <w:sz w:val="16"/>
                      </w:rPr>
                      <w:t> </w:t>
                    </w:r>
                    <w:r>
                      <w:rPr>
                        <w:color w:val="231F20"/>
                        <w:sz w:val="16"/>
                      </w:rPr>
                      <w:t>Use</w:t>
                    </w:r>
                    <w:r>
                      <w:rPr>
                        <w:color w:val="231F20"/>
                        <w:spacing w:val="-2"/>
                        <w:sz w:val="16"/>
                      </w:rPr>
                      <w:t> Concerns</w:t>
                    </w:r>
                  </w:p>
                </w:txbxContent>
              </v:textbox>
              <w10:wrap type="none"/>
            </v:shape>
          </w:pict>
        </mc:Fallback>
      </mc:AlternateContent>
    </w:r>
  </w:p>
</w:hdr>
</file>

<file path=word/header6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7168">
              <wp:simplePos x="0" y="0"/>
              <wp:positionH relativeFrom="page">
                <wp:posOffset>2823464</wp:posOffset>
              </wp:positionH>
              <wp:positionV relativeFrom="page">
                <wp:posOffset>432358</wp:posOffset>
              </wp:positionV>
              <wp:extent cx="2332355" cy="144145"/>
              <wp:effectExtent l="0" t="0" r="0" b="0"/>
              <wp:wrapNone/>
              <wp:docPr id="139" name="Textbox 139"/>
              <wp:cNvGraphicFramePr>
                <a:graphicFrameLocks/>
              </wp:cNvGraphicFramePr>
              <a:graphic>
                <a:graphicData uri="http://schemas.microsoft.com/office/word/2010/wordprocessingShape">
                  <wps:wsp>
                    <wps:cNvPr id="139" name="Textbox 139"/>
                    <wps:cNvSpPr txBox="1"/>
                    <wps:spPr>
                      <a:xfrm>
                        <a:off x="0" y="0"/>
                        <a:ext cx="2332355" cy="144145"/>
                      </a:xfrm>
                      <a:prstGeom prst="rect">
                        <a:avLst/>
                      </a:prstGeom>
                    </wps:spPr>
                    <wps:txbx>
                      <w:txbxContent>
                        <w:p>
                          <w:pPr>
                            <w:spacing w:before="22"/>
                            <w:ind w:left="20" w:right="0" w:firstLine="0"/>
                            <w:jc w:val="left"/>
                            <w:rPr>
                              <w:sz w:val="16"/>
                            </w:rPr>
                          </w:pPr>
                          <w:r>
                            <w:rPr>
                              <w:color w:val="231F20"/>
                              <w:sz w:val="16"/>
                            </w:rPr>
                            <w:t>Evaluation</w:t>
                          </w:r>
                          <w:r>
                            <w:rPr>
                              <w:color w:val="231F20"/>
                              <w:spacing w:val="-4"/>
                              <w:sz w:val="16"/>
                            </w:rPr>
                            <w:t> </w:t>
                          </w:r>
                          <w:r>
                            <w:rPr>
                              <w:color w:val="231F20"/>
                              <w:sz w:val="16"/>
                            </w:rPr>
                            <w:t>of</w:t>
                          </w:r>
                          <w:r>
                            <w:rPr>
                              <w:color w:val="231F20"/>
                              <w:spacing w:val="-3"/>
                              <w:sz w:val="16"/>
                            </w:rPr>
                            <w:t> </w:t>
                          </w:r>
                          <w:r>
                            <w:rPr>
                              <w:color w:val="231F20"/>
                              <w:sz w:val="16"/>
                            </w:rPr>
                            <w:t>Animal</w:t>
                          </w:r>
                          <w:r>
                            <w:rPr>
                              <w:color w:val="231F20"/>
                              <w:spacing w:val="-3"/>
                              <w:sz w:val="16"/>
                            </w:rPr>
                            <w:t> </w:t>
                          </w:r>
                          <w:r>
                            <w:rPr>
                              <w:color w:val="231F20"/>
                              <w:sz w:val="16"/>
                            </w:rPr>
                            <w:t>Care</w:t>
                          </w:r>
                          <w:r>
                            <w:rPr>
                              <w:color w:val="231F20"/>
                              <w:spacing w:val="-4"/>
                              <w:sz w:val="16"/>
                            </w:rPr>
                            <w:t> </w:t>
                          </w:r>
                          <w:r>
                            <w:rPr>
                              <w:color w:val="231F20"/>
                              <w:sz w:val="16"/>
                            </w:rPr>
                            <w:t>and</w:t>
                          </w:r>
                          <w:r>
                            <w:rPr>
                              <w:color w:val="231F20"/>
                              <w:spacing w:val="-3"/>
                              <w:sz w:val="16"/>
                            </w:rPr>
                            <w:t> </w:t>
                          </w:r>
                          <w:r>
                            <w:rPr>
                              <w:color w:val="231F20"/>
                              <w:sz w:val="16"/>
                            </w:rPr>
                            <w:t>Use</w:t>
                          </w:r>
                          <w:r>
                            <w:rPr>
                              <w:color w:val="231F20"/>
                              <w:spacing w:val="-3"/>
                              <w:sz w:val="16"/>
                            </w:rPr>
                            <w:t> </w:t>
                          </w:r>
                          <w:r>
                            <w:rPr>
                              <w:color w:val="231F20"/>
                              <w:sz w:val="16"/>
                            </w:rPr>
                            <w:t>Concerns</w:t>
                          </w:r>
                          <w:r>
                            <w:rPr>
                              <w:color w:val="231F20"/>
                              <w:spacing w:val="42"/>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161</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22.320007pt;margin-top:34.043999pt;width:183.65pt;height:11.35pt;mso-position-horizontal-relative:page;mso-position-vertical-relative:page;z-index:-19469312" type="#_x0000_t202" id="docshape116" filled="false" stroked="false">
              <v:textbox inset="0,0,0,0">
                <w:txbxContent>
                  <w:p>
                    <w:pPr>
                      <w:spacing w:before="22"/>
                      <w:ind w:left="20" w:right="0" w:firstLine="0"/>
                      <w:jc w:val="left"/>
                      <w:rPr>
                        <w:sz w:val="16"/>
                      </w:rPr>
                    </w:pPr>
                    <w:r>
                      <w:rPr>
                        <w:color w:val="231F20"/>
                        <w:sz w:val="16"/>
                      </w:rPr>
                      <w:t>Evaluation</w:t>
                    </w:r>
                    <w:r>
                      <w:rPr>
                        <w:color w:val="231F20"/>
                        <w:spacing w:val="-4"/>
                        <w:sz w:val="16"/>
                      </w:rPr>
                      <w:t> </w:t>
                    </w:r>
                    <w:r>
                      <w:rPr>
                        <w:color w:val="231F20"/>
                        <w:sz w:val="16"/>
                      </w:rPr>
                      <w:t>of</w:t>
                    </w:r>
                    <w:r>
                      <w:rPr>
                        <w:color w:val="231F20"/>
                        <w:spacing w:val="-3"/>
                        <w:sz w:val="16"/>
                      </w:rPr>
                      <w:t> </w:t>
                    </w:r>
                    <w:r>
                      <w:rPr>
                        <w:color w:val="231F20"/>
                        <w:sz w:val="16"/>
                      </w:rPr>
                      <w:t>Animal</w:t>
                    </w:r>
                    <w:r>
                      <w:rPr>
                        <w:color w:val="231F20"/>
                        <w:spacing w:val="-3"/>
                        <w:sz w:val="16"/>
                      </w:rPr>
                      <w:t> </w:t>
                    </w:r>
                    <w:r>
                      <w:rPr>
                        <w:color w:val="231F20"/>
                        <w:sz w:val="16"/>
                      </w:rPr>
                      <w:t>Care</w:t>
                    </w:r>
                    <w:r>
                      <w:rPr>
                        <w:color w:val="231F20"/>
                        <w:spacing w:val="-4"/>
                        <w:sz w:val="16"/>
                      </w:rPr>
                      <w:t> </w:t>
                    </w:r>
                    <w:r>
                      <w:rPr>
                        <w:color w:val="231F20"/>
                        <w:sz w:val="16"/>
                      </w:rPr>
                      <w:t>and</w:t>
                    </w:r>
                    <w:r>
                      <w:rPr>
                        <w:color w:val="231F20"/>
                        <w:spacing w:val="-3"/>
                        <w:sz w:val="16"/>
                      </w:rPr>
                      <w:t> </w:t>
                    </w:r>
                    <w:r>
                      <w:rPr>
                        <w:color w:val="231F20"/>
                        <w:sz w:val="16"/>
                      </w:rPr>
                      <w:t>Use</w:t>
                    </w:r>
                    <w:r>
                      <w:rPr>
                        <w:color w:val="231F20"/>
                        <w:spacing w:val="-3"/>
                        <w:sz w:val="16"/>
                      </w:rPr>
                      <w:t> </w:t>
                    </w:r>
                    <w:r>
                      <w:rPr>
                        <w:color w:val="231F20"/>
                        <w:sz w:val="16"/>
                      </w:rPr>
                      <w:t>Concerns</w:t>
                    </w:r>
                    <w:r>
                      <w:rPr>
                        <w:color w:val="231F20"/>
                        <w:spacing w:val="42"/>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161</w:t>
                    </w:r>
                    <w:r>
                      <w:rPr>
                        <w:color w:val="231F20"/>
                        <w:spacing w:val="-5"/>
                        <w:sz w:val="16"/>
                      </w:rPr>
                      <w:fldChar w:fldCharType="end"/>
                    </w:r>
                  </w:p>
                </w:txbxContent>
              </v:textbox>
              <w10:wrap type="none"/>
            </v:shape>
          </w:pict>
        </mc:Fallback>
      </mc:AlternateContent>
    </w:r>
  </w:p>
</w:hdr>
</file>

<file path=word/header6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7680">
              <wp:simplePos x="0" y="0"/>
              <wp:positionH relativeFrom="page">
                <wp:posOffset>304800</wp:posOffset>
              </wp:positionH>
              <wp:positionV relativeFrom="page">
                <wp:posOffset>432358</wp:posOffset>
              </wp:positionV>
              <wp:extent cx="2122170" cy="144145"/>
              <wp:effectExtent l="0" t="0" r="0" b="0"/>
              <wp:wrapNone/>
              <wp:docPr id="140" name="Textbox 140"/>
              <wp:cNvGraphicFramePr>
                <a:graphicFrameLocks/>
              </wp:cNvGraphicFramePr>
              <a:graphic>
                <a:graphicData uri="http://schemas.microsoft.com/office/word/2010/wordprocessingShape">
                  <wps:wsp>
                    <wps:cNvPr id="140" name="Textbox 140"/>
                    <wps:cNvSpPr txBox="1"/>
                    <wps:spPr>
                      <a:xfrm>
                        <a:off x="0" y="0"/>
                        <a:ext cx="212217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170</w:t>
                          </w:r>
                          <w:r>
                            <w:rPr>
                              <w:color w:val="231F20"/>
                              <w:sz w:val="16"/>
                            </w:rPr>
                            <w:fldChar w:fldCharType="end"/>
                          </w:r>
                          <w:r>
                            <w:rPr>
                              <w:color w:val="231F20"/>
                              <w:spacing w:val="79"/>
                              <w:w w:val="150"/>
                              <w:sz w:val="16"/>
                            </w:rPr>
                            <w:t> </w:t>
                          </w:r>
                          <w:r>
                            <w:rPr>
                              <w:color w:val="231F20"/>
                              <w:sz w:val="16"/>
                            </w:rPr>
                            <w:t>E.</w:t>
                          </w:r>
                          <w:r>
                            <w:rPr>
                              <w:color w:val="231F20"/>
                              <w:spacing w:val="-2"/>
                              <w:sz w:val="16"/>
                            </w:rPr>
                            <w:t> </w:t>
                          </w:r>
                          <w:r>
                            <w:rPr>
                              <w:color w:val="231F20"/>
                              <w:sz w:val="16"/>
                            </w:rPr>
                            <w:t>Recordkeeping</w:t>
                          </w:r>
                          <w:r>
                            <w:rPr>
                              <w:color w:val="231F20"/>
                              <w:spacing w:val="-2"/>
                              <w:sz w:val="16"/>
                            </w:rPr>
                            <w:t> </w:t>
                          </w:r>
                          <w:r>
                            <w:rPr>
                              <w:color w:val="231F20"/>
                              <w:sz w:val="16"/>
                            </w:rPr>
                            <w:t>and</w:t>
                          </w:r>
                          <w:r>
                            <w:rPr>
                              <w:color w:val="231F20"/>
                              <w:spacing w:val="-2"/>
                              <w:sz w:val="16"/>
                            </w:rPr>
                            <w:t> Communications</w:t>
                          </w:r>
                        </w:p>
                      </w:txbxContent>
                    </wps:txbx>
                    <wps:bodyPr wrap="square" lIns="0" tIns="0" rIns="0" bIns="0" rtlCol="0">
                      <a:noAutofit/>
                    </wps:bodyPr>
                  </wps:wsp>
                </a:graphicData>
              </a:graphic>
            </wp:anchor>
          </w:drawing>
        </mc:Choice>
        <mc:Fallback>
          <w:pict>
            <v:shape style="position:absolute;margin-left:24pt;margin-top:34.043999pt;width:167.1pt;height:11.35pt;mso-position-horizontal-relative:page;mso-position-vertical-relative:page;z-index:-19468800" type="#_x0000_t202" id="docshape117"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170</w:t>
                    </w:r>
                    <w:r>
                      <w:rPr>
                        <w:color w:val="231F20"/>
                        <w:sz w:val="16"/>
                      </w:rPr>
                      <w:fldChar w:fldCharType="end"/>
                    </w:r>
                    <w:r>
                      <w:rPr>
                        <w:color w:val="231F20"/>
                        <w:spacing w:val="79"/>
                        <w:w w:val="150"/>
                        <w:sz w:val="16"/>
                      </w:rPr>
                      <w:t> </w:t>
                    </w:r>
                    <w:r>
                      <w:rPr>
                        <w:color w:val="231F20"/>
                        <w:sz w:val="16"/>
                      </w:rPr>
                      <w:t>E.</w:t>
                    </w:r>
                    <w:r>
                      <w:rPr>
                        <w:color w:val="231F20"/>
                        <w:spacing w:val="-2"/>
                        <w:sz w:val="16"/>
                      </w:rPr>
                      <w:t> </w:t>
                    </w:r>
                    <w:r>
                      <w:rPr>
                        <w:color w:val="231F20"/>
                        <w:sz w:val="16"/>
                      </w:rPr>
                      <w:t>Recordkeeping</w:t>
                    </w:r>
                    <w:r>
                      <w:rPr>
                        <w:color w:val="231F20"/>
                        <w:spacing w:val="-2"/>
                        <w:sz w:val="16"/>
                      </w:rPr>
                      <w:t> </w:t>
                    </w:r>
                    <w:r>
                      <w:rPr>
                        <w:color w:val="231F20"/>
                        <w:sz w:val="16"/>
                      </w:rPr>
                      <w:t>and</w:t>
                    </w:r>
                    <w:r>
                      <w:rPr>
                        <w:color w:val="231F20"/>
                        <w:spacing w:val="-2"/>
                        <w:sz w:val="16"/>
                      </w:rPr>
                      <w:t> Communications</w:t>
                    </w:r>
                  </w:p>
                </w:txbxContent>
              </v:textbox>
              <w10:wrap type="none"/>
            </v:shape>
          </w:pict>
        </mc:Fallback>
      </mc:AlternateContent>
    </w:r>
  </w:p>
</w:hdr>
</file>

<file path=word/header7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8192">
              <wp:simplePos x="0" y="0"/>
              <wp:positionH relativeFrom="page">
                <wp:posOffset>3298952</wp:posOffset>
              </wp:positionH>
              <wp:positionV relativeFrom="page">
                <wp:posOffset>432358</wp:posOffset>
              </wp:positionV>
              <wp:extent cx="1857375" cy="144145"/>
              <wp:effectExtent l="0" t="0" r="0" b="0"/>
              <wp:wrapNone/>
              <wp:docPr id="141" name="Textbox 141"/>
              <wp:cNvGraphicFramePr>
                <a:graphicFrameLocks/>
              </wp:cNvGraphicFramePr>
              <a:graphic>
                <a:graphicData uri="http://schemas.microsoft.com/office/word/2010/wordprocessingShape">
                  <wps:wsp>
                    <wps:cNvPr id="141" name="Textbox 141"/>
                    <wps:cNvSpPr txBox="1"/>
                    <wps:spPr>
                      <a:xfrm>
                        <a:off x="0" y="0"/>
                        <a:ext cx="1857375" cy="144145"/>
                      </a:xfrm>
                      <a:prstGeom prst="rect">
                        <a:avLst/>
                      </a:prstGeom>
                    </wps:spPr>
                    <wps:txbx>
                      <w:txbxContent>
                        <w:p>
                          <w:pPr>
                            <w:spacing w:before="22"/>
                            <w:ind w:left="20" w:right="0" w:firstLine="0"/>
                            <w:jc w:val="left"/>
                            <w:rPr>
                              <w:sz w:val="16"/>
                            </w:rPr>
                          </w:pPr>
                          <w:r>
                            <w:rPr>
                              <w:color w:val="231F20"/>
                              <w:sz w:val="16"/>
                            </w:rPr>
                            <w:t>E.1.</w:t>
                          </w:r>
                          <w:r>
                            <w:rPr>
                              <w:color w:val="231F20"/>
                              <w:spacing w:val="-2"/>
                              <w:sz w:val="16"/>
                            </w:rPr>
                            <w:t> </w:t>
                          </w:r>
                          <w:r>
                            <w:rPr>
                              <w:color w:val="231F20"/>
                              <w:sz w:val="16"/>
                            </w:rPr>
                            <w:t>Recordkeeping</w:t>
                          </w:r>
                          <w:r>
                            <w:rPr>
                              <w:color w:val="231F20"/>
                              <w:spacing w:val="-2"/>
                              <w:sz w:val="16"/>
                            </w:rPr>
                            <w:t> </w:t>
                          </w:r>
                          <w:r>
                            <w:rPr>
                              <w:color w:val="231F20"/>
                              <w:sz w:val="16"/>
                            </w:rPr>
                            <w:t>and</w:t>
                          </w:r>
                          <w:r>
                            <w:rPr>
                              <w:color w:val="231F20"/>
                              <w:spacing w:val="-1"/>
                              <w:sz w:val="16"/>
                            </w:rPr>
                            <w:t> </w:t>
                          </w:r>
                          <w:r>
                            <w:rPr>
                              <w:color w:val="231F20"/>
                              <w:sz w:val="16"/>
                            </w:rPr>
                            <w:t>Reporting</w:t>
                          </w:r>
                          <w:r>
                            <w:rPr>
                              <w:color w:val="231F20"/>
                              <w:spacing w:val="44"/>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171</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59.760010pt;margin-top:34.043999pt;width:146.25pt;height:11.35pt;mso-position-horizontal-relative:page;mso-position-vertical-relative:page;z-index:-19468288" type="#_x0000_t202" id="docshape118" filled="false" stroked="false">
              <v:textbox inset="0,0,0,0">
                <w:txbxContent>
                  <w:p>
                    <w:pPr>
                      <w:spacing w:before="22"/>
                      <w:ind w:left="20" w:right="0" w:firstLine="0"/>
                      <w:jc w:val="left"/>
                      <w:rPr>
                        <w:sz w:val="16"/>
                      </w:rPr>
                    </w:pPr>
                    <w:r>
                      <w:rPr>
                        <w:color w:val="231F20"/>
                        <w:sz w:val="16"/>
                      </w:rPr>
                      <w:t>E.1.</w:t>
                    </w:r>
                    <w:r>
                      <w:rPr>
                        <w:color w:val="231F20"/>
                        <w:spacing w:val="-2"/>
                        <w:sz w:val="16"/>
                      </w:rPr>
                      <w:t> </w:t>
                    </w:r>
                    <w:r>
                      <w:rPr>
                        <w:color w:val="231F20"/>
                        <w:sz w:val="16"/>
                      </w:rPr>
                      <w:t>Recordkeeping</w:t>
                    </w:r>
                    <w:r>
                      <w:rPr>
                        <w:color w:val="231F20"/>
                        <w:spacing w:val="-2"/>
                        <w:sz w:val="16"/>
                      </w:rPr>
                      <w:t> </w:t>
                    </w:r>
                    <w:r>
                      <w:rPr>
                        <w:color w:val="231F20"/>
                        <w:sz w:val="16"/>
                      </w:rPr>
                      <w:t>and</w:t>
                    </w:r>
                    <w:r>
                      <w:rPr>
                        <w:color w:val="231F20"/>
                        <w:spacing w:val="-1"/>
                        <w:sz w:val="16"/>
                      </w:rPr>
                      <w:t> </w:t>
                    </w:r>
                    <w:r>
                      <w:rPr>
                        <w:color w:val="231F20"/>
                        <w:sz w:val="16"/>
                      </w:rPr>
                      <w:t>Reporting</w:t>
                    </w:r>
                    <w:r>
                      <w:rPr>
                        <w:color w:val="231F20"/>
                        <w:spacing w:val="44"/>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171</w:t>
                    </w:r>
                    <w:r>
                      <w:rPr>
                        <w:color w:val="231F20"/>
                        <w:spacing w:val="-5"/>
                        <w:sz w:val="16"/>
                      </w:rPr>
                      <w:fldChar w:fldCharType="end"/>
                    </w:r>
                  </w:p>
                </w:txbxContent>
              </v:textbox>
              <w10:wrap type="none"/>
            </v:shape>
          </w:pict>
        </mc:Fallback>
      </mc:AlternateContent>
    </w:r>
  </w:p>
</w:hdr>
</file>

<file path=word/header7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8704">
              <wp:simplePos x="0" y="0"/>
              <wp:positionH relativeFrom="page">
                <wp:posOffset>304800</wp:posOffset>
              </wp:positionH>
              <wp:positionV relativeFrom="page">
                <wp:posOffset>432358</wp:posOffset>
              </wp:positionV>
              <wp:extent cx="2122170" cy="144145"/>
              <wp:effectExtent l="0" t="0" r="0" b="0"/>
              <wp:wrapNone/>
              <wp:docPr id="148" name="Textbox 148"/>
              <wp:cNvGraphicFramePr>
                <a:graphicFrameLocks/>
              </wp:cNvGraphicFramePr>
              <a:graphic>
                <a:graphicData uri="http://schemas.microsoft.com/office/word/2010/wordprocessingShape">
                  <wps:wsp>
                    <wps:cNvPr id="148" name="Textbox 148"/>
                    <wps:cNvSpPr txBox="1"/>
                    <wps:spPr>
                      <a:xfrm>
                        <a:off x="0" y="0"/>
                        <a:ext cx="212217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180</w:t>
                          </w:r>
                          <w:r>
                            <w:rPr>
                              <w:color w:val="231F20"/>
                              <w:sz w:val="16"/>
                            </w:rPr>
                            <w:fldChar w:fldCharType="end"/>
                          </w:r>
                          <w:r>
                            <w:rPr>
                              <w:color w:val="231F20"/>
                              <w:spacing w:val="79"/>
                              <w:w w:val="150"/>
                              <w:sz w:val="16"/>
                            </w:rPr>
                            <w:t> </w:t>
                          </w:r>
                          <w:r>
                            <w:rPr>
                              <w:color w:val="231F20"/>
                              <w:sz w:val="16"/>
                            </w:rPr>
                            <w:t>E.</w:t>
                          </w:r>
                          <w:r>
                            <w:rPr>
                              <w:color w:val="231F20"/>
                              <w:spacing w:val="-2"/>
                              <w:sz w:val="16"/>
                            </w:rPr>
                            <w:t> </w:t>
                          </w:r>
                          <w:r>
                            <w:rPr>
                              <w:color w:val="231F20"/>
                              <w:sz w:val="16"/>
                            </w:rPr>
                            <w:t>Recordkeeping</w:t>
                          </w:r>
                          <w:r>
                            <w:rPr>
                              <w:color w:val="231F20"/>
                              <w:spacing w:val="-2"/>
                              <w:sz w:val="16"/>
                            </w:rPr>
                            <w:t> </w:t>
                          </w:r>
                          <w:r>
                            <w:rPr>
                              <w:color w:val="231F20"/>
                              <w:sz w:val="16"/>
                            </w:rPr>
                            <w:t>and</w:t>
                          </w:r>
                          <w:r>
                            <w:rPr>
                              <w:color w:val="231F20"/>
                              <w:spacing w:val="-2"/>
                              <w:sz w:val="16"/>
                            </w:rPr>
                            <w:t> Communications</w:t>
                          </w:r>
                        </w:p>
                      </w:txbxContent>
                    </wps:txbx>
                    <wps:bodyPr wrap="square" lIns="0" tIns="0" rIns="0" bIns="0" rtlCol="0">
                      <a:noAutofit/>
                    </wps:bodyPr>
                  </wps:wsp>
                </a:graphicData>
              </a:graphic>
            </wp:anchor>
          </w:drawing>
        </mc:Choice>
        <mc:Fallback>
          <w:pict>
            <v:shape style="position:absolute;margin-left:24pt;margin-top:34.043999pt;width:167.1pt;height:11.35pt;mso-position-horizontal-relative:page;mso-position-vertical-relative:page;z-index:-19467776" type="#_x0000_t202" id="docshape124"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180</w:t>
                    </w:r>
                    <w:r>
                      <w:rPr>
                        <w:color w:val="231F20"/>
                        <w:sz w:val="16"/>
                      </w:rPr>
                      <w:fldChar w:fldCharType="end"/>
                    </w:r>
                    <w:r>
                      <w:rPr>
                        <w:color w:val="231F20"/>
                        <w:spacing w:val="79"/>
                        <w:w w:val="150"/>
                        <w:sz w:val="16"/>
                      </w:rPr>
                      <w:t> </w:t>
                    </w:r>
                    <w:r>
                      <w:rPr>
                        <w:color w:val="231F20"/>
                        <w:sz w:val="16"/>
                      </w:rPr>
                      <w:t>E.</w:t>
                    </w:r>
                    <w:r>
                      <w:rPr>
                        <w:color w:val="231F20"/>
                        <w:spacing w:val="-2"/>
                        <w:sz w:val="16"/>
                      </w:rPr>
                      <w:t> </w:t>
                    </w:r>
                    <w:r>
                      <w:rPr>
                        <w:color w:val="231F20"/>
                        <w:sz w:val="16"/>
                      </w:rPr>
                      <w:t>Recordkeeping</w:t>
                    </w:r>
                    <w:r>
                      <w:rPr>
                        <w:color w:val="231F20"/>
                        <w:spacing w:val="-2"/>
                        <w:sz w:val="16"/>
                      </w:rPr>
                      <w:t> </w:t>
                    </w:r>
                    <w:r>
                      <w:rPr>
                        <w:color w:val="231F20"/>
                        <w:sz w:val="16"/>
                      </w:rPr>
                      <w:t>and</w:t>
                    </w:r>
                    <w:r>
                      <w:rPr>
                        <w:color w:val="231F20"/>
                        <w:spacing w:val="-2"/>
                        <w:sz w:val="16"/>
                      </w:rPr>
                      <w:t> Communications</w:t>
                    </w:r>
                  </w:p>
                </w:txbxContent>
              </v:textbox>
              <w10:wrap type="none"/>
            </v:shape>
          </w:pict>
        </mc:Fallback>
      </mc:AlternateContent>
    </w:r>
  </w:p>
</w:hdr>
</file>

<file path=word/header7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9216">
              <wp:simplePos x="0" y="0"/>
              <wp:positionH relativeFrom="page">
                <wp:posOffset>304800</wp:posOffset>
              </wp:positionH>
              <wp:positionV relativeFrom="page">
                <wp:posOffset>432358</wp:posOffset>
              </wp:positionV>
              <wp:extent cx="1383030" cy="144145"/>
              <wp:effectExtent l="0" t="0" r="0" b="0"/>
              <wp:wrapNone/>
              <wp:docPr id="149" name="Textbox 149"/>
              <wp:cNvGraphicFramePr>
                <a:graphicFrameLocks/>
              </wp:cNvGraphicFramePr>
              <a:graphic>
                <a:graphicData uri="http://schemas.microsoft.com/office/word/2010/wordprocessingShape">
                  <wps:wsp>
                    <wps:cNvPr id="149" name="Textbox 149"/>
                    <wps:cNvSpPr txBox="1"/>
                    <wps:spPr>
                      <a:xfrm>
                        <a:off x="0" y="0"/>
                        <a:ext cx="138303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184</w:t>
                          </w:r>
                          <w:r>
                            <w:rPr>
                              <w:color w:val="231F20"/>
                              <w:sz w:val="16"/>
                            </w:rPr>
                            <w:fldChar w:fldCharType="end"/>
                          </w:r>
                          <w:r>
                            <w:rPr>
                              <w:color w:val="231F20"/>
                              <w:spacing w:val="33"/>
                              <w:sz w:val="16"/>
                            </w:rPr>
                            <w:t>  </w:t>
                          </w:r>
                          <w:r>
                            <w:rPr>
                              <w:color w:val="231F20"/>
                              <w:sz w:val="16"/>
                            </w:rPr>
                            <w:t>Appendix</w:t>
                          </w:r>
                          <w:r>
                            <w:rPr>
                              <w:color w:val="231F20"/>
                              <w:spacing w:val="2"/>
                              <w:sz w:val="16"/>
                            </w:rPr>
                            <w:t> </w:t>
                          </w:r>
                          <w:r>
                            <w:rPr>
                              <w:color w:val="231F20"/>
                              <w:sz w:val="16"/>
                            </w:rPr>
                            <w:t>A:</w:t>
                          </w:r>
                          <w:r>
                            <w:rPr>
                              <w:color w:val="231F20"/>
                              <w:spacing w:val="2"/>
                              <w:sz w:val="16"/>
                            </w:rPr>
                            <w:t> </w:t>
                          </w:r>
                          <w:r>
                            <w:rPr>
                              <w:color w:val="231F20"/>
                              <w:spacing w:val="-2"/>
                              <w:sz w:val="16"/>
                            </w:rPr>
                            <w:t>Resources</w:t>
                          </w:r>
                        </w:p>
                      </w:txbxContent>
                    </wps:txbx>
                    <wps:bodyPr wrap="square" lIns="0" tIns="0" rIns="0" bIns="0" rtlCol="0">
                      <a:noAutofit/>
                    </wps:bodyPr>
                  </wps:wsp>
                </a:graphicData>
              </a:graphic>
            </wp:anchor>
          </w:drawing>
        </mc:Choice>
        <mc:Fallback>
          <w:pict>
            <v:shape style="position:absolute;margin-left:24pt;margin-top:34.043999pt;width:108.9pt;height:11.35pt;mso-position-horizontal-relative:page;mso-position-vertical-relative:page;z-index:-19467264" type="#_x0000_t202" id="docshape125"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184</w:t>
                    </w:r>
                    <w:r>
                      <w:rPr>
                        <w:color w:val="231F20"/>
                        <w:sz w:val="16"/>
                      </w:rPr>
                      <w:fldChar w:fldCharType="end"/>
                    </w:r>
                    <w:r>
                      <w:rPr>
                        <w:color w:val="231F20"/>
                        <w:spacing w:val="33"/>
                        <w:sz w:val="16"/>
                      </w:rPr>
                      <w:t>  </w:t>
                    </w:r>
                    <w:r>
                      <w:rPr>
                        <w:color w:val="231F20"/>
                        <w:sz w:val="16"/>
                      </w:rPr>
                      <w:t>Appendix</w:t>
                    </w:r>
                    <w:r>
                      <w:rPr>
                        <w:color w:val="231F20"/>
                        <w:spacing w:val="2"/>
                        <w:sz w:val="16"/>
                      </w:rPr>
                      <w:t> </w:t>
                    </w:r>
                    <w:r>
                      <w:rPr>
                        <w:color w:val="231F20"/>
                        <w:sz w:val="16"/>
                      </w:rPr>
                      <w:t>A:</w:t>
                    </w:r>
                    <w:r>
                      <w:rPr>
                        <w:color w:val="231F20"/>
                        <w:spacing w:val="2"/>
                        <w:sz w:val="16"/>
                      </w:rPr>
                      <w:t> </w:t>
                    </w:r>
                    <w:r>
                      <w:rPr>
                        <w:color w:val="231F20"/>
                        <w:spacing w:val="-2"/>
                        <w:sz w:val="16"/>
                      </w:rPr>
                      <w:t>Resources</w:t>
                    </w:r>
                  </w:p>
                </w:txbxContent>
              </v:textbox>
              <w10:wrap type="none"/>
            </v:shape>
          </w:pict>
        </mc:Fallback>
      </mc:AlternateContent>
    </w:r>
  </w:p>
</w:hdr>
</file>

<file path=word/header8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49728">
              <wp:simplePos x="0" y="0"/>
              <wp:positionH relativeFrom="page">
                <wp:posOffset>3798823</wp:posOffset>
              </wp:positionH>
              <wp:positionV relativeFrom="page">
                <wp:posOffset>432358</wp:posOffset>
              </wp:positionV>
              <wp:extent cx="1357630" cy="144145"/>
              <wp:effectExtent l="0" t="0" r="0" b="0"/>
              <wp:wrapNone/>
              <wp:docPr id="150" name="Textbox 150"/>
              <wp:cNvGraphicFramePr>
                <a:graphicFrameLocks/>
              </wp:cNvGraphicFramePr>
              <a:graphic>
                <a:graphicData uri="http://schemas.microsoft.com/office/word/2010/wordprocessingShape">
                  <wps:wsp>
                    <wps:cNvPr id="150" name="Textbox 150"/>
                    <wps:cNvSpPr txBox="1"/>
                    <wps:spPr>
                      <a:xfrm>
                        <a:off x="0" y="0"/>
                        <a:ext cx="1357630" cy="144145"/>
                      </a:xfrm>
                      <a:prstGeom prst="rect">
                        <a:avLst/>
                      </a:prstGeom>
                    </wps:spPr>
                    <wps:txbx>
                      <w:txbxContent>
                        <w:p>
                          <w:pPr>
                            <w:spacing w:before="22"/>
                            <w:ind w:left="20" w:right="0" w:firstLine="0"/>
                            <w:jc w:val="left"/>
                            <w:rPr>
                              <w:sz w:val="16"/>
                            </w:rPr>
                          </w:pPr>
                          <w:r>
                            <w:rPr>
                              <w:color w:val="231F20"/>
                              <w:sz w:val="16"/>
                            </w:rPr>
                            <w:t>Appendix</w:t>
                          </w:r>
                          <w:r>
                            <w:rPr>
                              <w:color w:val="231F20"/>
                              <w:spacing w:val="-1"/>
                              <w:sz w:val="16"/>
                            </w:rPr>
                            <w:t> </w:t>
                          </w:r>
                          <w:r>
                            <w:rPr>
                              <w:color w:val="231F20"/>
                              <w:sz w:val="16"/>
                            </w:rPr>
                            <w:t>A: Resources</w:t>
                          </w:r>
                          <w:r>
                            <w:rPr>
                              <w:color w:val="231F20"/>
                              <w:spacing w:val="47"/>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185</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299.119995pt;margin-top:34.043999pt;width:106.9pt;height:11.35pt;mso-position-horizontal-relative:page;mso-position-vertical-relative:page;z-index:-19466752" type="#_x0000_t202" id="docshape126" filled="false" stroked="false">
              <v:textbox inset="0,0,0,0">
                <w:txbxContent>
                  <w:p>
                    <w:pPr>
                      <w:spacing w:before="22"/>
                      <w:ind w:left="20" w:right="0" w:firstLine="0"/>
                      <w:jc w:val="left"/>
                      <w:rPr>
                        <w:sz w:val="16"/>
                      </w:rPr>
                    </w:pPr>
                    <w:r>
                      <w:rPr>
                        <w:color w:val="231F20"/>
                        <w:sz w:val="16"/>
                      </w:rPr>
                      <w:t>Appendix</w:t>
                    </w:r>
                    <w:r>
                      <w:rPr>
                        <w:color w:val="231F20"/>
                        <w:spacing w:val="-1"/>
                        <w:sz w:val="16"/>
                      </w:rPr>
                      <w:t> </w:t>
                    </w:r>
                    <w:r>
                      <w:rPr>
                        <w:color w:val="231F20"/>
                        <w:sz w:val="16"/>
                      </w:rPr>
                      <w:t>A: Resources</w:t>
                    </w:r>
                    <w:r>
                      <w:rPr>
                        <w:color w:val="231F20"/>
                        <w:spacing w:val="47"/>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185</w:t>
                    </w:r>
                    <w:r>
                      <w:rPr>
                        <w:color w:val="231F20"/>
                        <w:spacing w:val="-5"/>
                        <w:sz w:val="16"/>
                      </w:rPr>
                      <w:fldChar w:fldCharType="end"/>
                    </w:r>
                  </w:p>
                </w:txbxContent>
              </v:textbox>
              <w10:wrap type="none"/>
            </v:shape>
          </w:pict>
        </mc:Fallback>
      </mc:AlternateContent>
    </w:r>
  </w:p>
</w:hdr>
</file>

<file path=word/header8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50240">
              <wp:simplePos x="0" y="0"/>
              <wp:positionH relativeFrom="page">
                <wp:posOffset>304800</wp:posOffset>
              </wp:positionH>
              <wp:positionV relativeFrom="page">
                <wp:posOffset>432358</wp:posOffset>
              </wp:positionV>
              <wp:extent cx="3564890" cy="144145"/>
              <wp:effectExtent l="0" t="0" r="0" b="0"/>
              <wp:wrapNone/>
              <wp:docPr id="171" name="Textbox 171"/>
              <wp:cNvGraphicFramePr>
                <a:graphicFrameLocks/>
              </wp:cNvGraphicFramePr>
              <a:graphic>
                <a:graphicData uri="http://schemas.microsoft.com/office/word/2010/wordprocessingShape">
                  <wps:wsp>
                    <wps:cNvPr id="171" name="Textbox 171"/>
                    <wps:cNvSpPr txBox="1"/>
                    <wps:spPr>
                      <a:xfrm>
                        <a:off x="0" y="0"/>
                        <a:ext cx="356489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196</w:t>
                          </w:r>
                          <w:r>
                            <w:rPr>
                              <w:color w:val="231F20"/>
                              <w:sz w:val="16"/>
                            </w:rPr>
                            <w:fldChar w:fldCharType="end"/>
                          </w:r>
                          <w:r>
                            <w:rPr>
                              <w:color w:val="231F20"/>
                              <w:spacing w:val="30"/>
                              <w:sz w:val="16"/>
                            </w:rPr>
                            <w:t>  </w:t>
                          </w:r>
                          <w:r>
                            <w:rPr>
                              <w:color w:val="231F20"/>
                              <w:sz w:val="16"/>
                            </w:rPr>
                            <w:t>Appendix D: Recommendations of</w:t>
                          </w:r>
                          <w:r>
                            <w:rPr>
                              <w:color w:val="231F20"/>
                              <w:spacing w:val="-1"/>
                              <w:sz w:val="16"/>
                            </w:rPr>
                            <w:t> </w:t>
                          </w:r>
                          <w:r>
                            <w:rPr>
                              <w:color w:val="231F20"/>
                              <w:sz w:val="16"/>
                            </w:rPr>
                            <w:t>the 2000</w:t>
                          </w:r>
                          <w:r>
                            <w:rPr>
                              <w:color w:val="231F20"/>
                              <w:spacing w:val="-1"/>
                              <w:sz w:val="16"/>
                            </w:rPr>
                            <w:t> </w:t>
                          </w:r>
                          <w:r>
                            <w:rPr>
                              <w:color w:val="231F20"/>
                              <w:sz w:val="16"/>
                            </w:rPr>
                            <w:t>AVMA Panel on</w:t>
                          </w:r>
                          <w:r>
                            <w:rPr>
                              <w:color w:val="231F20"/>
                              <w:spacing w:val="-1"/>
                              <w:sz w:val="16"/>
                            </w:rPr>
                            <w:t> </w:t>
                          </w:r>
                          <w:r>
                            <w:rPr>
                              <w:color w:val="231F20"/>
                              <w:spacing w:val="-2"/>
                              <w:sz w:val="16"/>
                            </w:rPr>
                            <w:t>Euthanasia</w:t>
                          </w:r>
                        </w:p>
                      </w:txbxContent>
                    </wps:txbx>
                    <wps:bodyPr wrap="square" lIns="0" tIns="0" rIns="0" bIns="0" rtlCol="0">
                      <a:noAutofit/>
                    </wps:bodyPr>
                  </wps:wsp>
                </a:graphicData>
              </a:graphic>
            </wp:anchor>
          </w:drawing>
        </mc:Choice>
        <mc:Fallback>
          <w:pict>
            <v:shape style="position:absolute;margin-left:24pt;margin-top:34.043999pt;width:280.7pt;height:11.35pt;mso-position-horizontal-relative:page;mso-position-vertical-relative:page;z-index:-19466240" type="#_x0000_t202" id="docshape147"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196</w:t>
                    </w:r>
                    <w:r>
                      <w:rPr>
                        <w:color w:val="231F20"/>
                        <w:sz w:val="16"/>
                      </w:rPr>
                      <w:fldChar w:fldCharType="end"/>
                    </w:r>
                    <w:r>
                      <w:rPr>
                        <w:color w:val="231F20"/>
                        <w:spacing w:val="30"/>
                        <w:sz w:val="16"/>
                      </w:rPr>
                      <w:t>  </w:t>
                    </w:r>
                    <w:r>
                      <w:rPr>
                        <w:color w:val="231F20"/>
                        <w:sz w:val="16"/>
                      </w:rPr>
                      <w:t>Appendix D: Recommendations of</w:t>
                    </w:r>
                    <w:r>
                      <w:rPr>
                        <w:color w:val="231F20"/>
                        <w:spacing w:val="-1"/>
                        <w:sz w:val="16"/>
                      </w:rPr>
                      <w:t> </w:t>
                    </w:r>
                    <w:r>
                      <w:rPr>
                        <w:color w:val="231F20"/>
                        <w:sz w:val="16"/>
                      </w:rPr>
                      <w:t>the 2000</w:t>
                    </w:r>
                    <w:r>
                      <w:rPr>
                        <w:color w:val="231F20"/>
                        <w:spacing w:val="-1"/>
                        <w:sz w:val="16"/>
                      </w:rPr>
                      <w:t> </w:t>
                    </w:r>
                    <w:r>
                      <w:rPr>
                        <w:color w:val="231F20"/>
                        <w:sz w:val="16"/>
                      </w:rPr>
                      <w:t>AVMA Panel on</w:t>
                    </w:r>
                    <w:r>
                      <w:rPr>
                        <w:color w:val="231F20"/>
                        <w:spacing w:val="-1"/>
                        <w:sz w:val="16"/>
                      </w:rPr>
                      <w:t> </w:t>
                    </w:r>
                    <w:r>
                      <w:rPr>
                        <w:color w:val="231F20"/>
                        <w:spacing w:val="-2"/>
                        <w:sz w:val="16"/>
                      </w:rPr>
                      <w:t>Euthanasia</w:t>
                    </w:r>
                  </w:p>
                </w:txbxContent>
              </v:textbox>
              <w10:wrap type="none"/>
            </v:shape>
          </w:pict>
        </mc:Fallback>
      </mc:AlternateContent>
    </w:r>
  </w:p>
</w:hdr>
</file>

<file path=word/header8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50752">
              <wp:simplePos x="0" y="0"/>
              <wp:positionH relativeFrom="page">
                <wp:posOffset>304800</wp:posOffset>
              </wp:positionH>
              <wp:positionV relativeFrom="page">
                <wp:posOffset>432358</wp:posOffset>
              </wp:positionV>
              <wp:extent cx="3564890" cy="144145"/>
              <wp:effectExtent l="0" t="0" r="0" b="0"/>
              <wp:wrapNone/>
              <wp:docPr id="172" name="Textbox 172"/>
              <wp:cNvGraphicFramePr>
                <a:graphicFrameLocks/>
              </wp:cNvGraphicFramePr>
              <a:graphic>
                <a:graphicData uri="http://schemas.microsoft.com/office/word/2010/wordprocessingShape">
                  <wps:wsp>
                    <wps:cNvPr id="172" name="Textbox 172"/>
                    <wps:cNvSpPr txBox="1"/>
                    <wps:spPr>
                      <a:xfrm>
                        <a:off x="0" y="0"/>
                        <a:ext cx="356489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198</w:t>
                          </w:r>
                          <w:r>
                            <w:rPr>
                              <w:color w:val="231F20"/>
                              <w:sz w:val="16"/>
                            </w:rPr>
                            <w:fldChar w:fldCharType="end"/>
                          </w:r>
                          <w:r>
                            <w:rPr>
                              <w:color w:val="231F20"/>
                              <w:spacing w:val="30"/>
                              <w:sz w:val="16"/>
                            </w:rPr>
                            <w:t>  </w:t>
                          </w:r>
                          <w:r>
                            <w:rPr>
                              <w:color w:val="231F20"/>
                              <w:sz w:val="16"/>
                            </w:rPr>
                            <w:t>Appendix D: Recommendations of</w:t>
                          </w:r>
                          <w:r>
                            <w:rPr>
                              <w:color w:val="231F20"/>
                              <w:spacing w:val="-1"/>
                              <w:sz w:val="16"/>
                            </w:rPr>
                            <w:t> </w:t>
                          </w:r>
                          <w:r>
                            <w:rPr>
                              <w:color w:val="231F20"/>
                              <w:sz w:val="16"/>
                            </w:rPr>
                            <w:t>the 2000</w:t>
                          </w:r>
                          <w:r>
                            <w:rPr>
                              <w:color w:val="231F20"/>
                              <w:spacing w:val="-1"/>
                              <w:sz w:val="16"/>
                            </w:rPr>
                            <w:t> </w:t>
                          </w:r>
                          <w:r>
                            <w:rPr>
                              <w:color w:val="231F20"/>
                              <w:sz w:val="16"/>
                            </w:rPr>
                            <w:t>AVMA Panel on</w:t>
                          </w:r>
                          <w:r>
                            <w:rPr>
                              <w:color w:val="231F20"/>
                              <w:spacing w:val="-1"/>
                              <w:sz w:val="16"/>
                            </w:rPr>
                            <w:t> </w:t>
                          </w:r>
                          <w:r>
                            <w:rPr>
                              <w:color w:val="231F20"/>
                              <w:spacing w:val="-2"/>
                              <w:sz w:val="16"/>
                            </w:rPr>
                            <w:t>Euthanasia</w:t>
                          </w:r>
                        </w:p>
                      </w:txbxContent>
                    </wps:txbx>
                    <wps:bodyPr wrap="square" lIns="0" tIns="0" rIns="0" bIns="0" rtlCol="0">
                      <a:noAutofit/>
                    </wps:bodyPr>
                  </wps:wsp>
                </a:graphicData>
              </a:graphic>
            </wp:anchor>
          </w:drawing>
        </mc:Choice>
        <mc:Fallback>
          <w:pict>
            <v:shape style="position:absolute;margin-left:24pt;margin-top:34.043999pt;width:280.7pt;height:11.35pt;mso-position-horizontal-relative:page;mso-position-vertical-relative:page;z-index:-19465728" type="#_x0000_t202" id="docshape148"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198</w:t>
                    </w:r>
                    <w:r>
                      <w:rPr>
                        <w:color w:val="231F20"/>
                        <w:sz w:val="16"/>
                      </w:rPr>
                      <w:fldChar w:fldCharType="end"/>
                    </w:r>
                    <w:r>
                      <w:rPr>
                        <w:color w:val="231F20"/>
                        <w:spacing w:val="30"/>
                        <w:sz w:val="16"/>
                      </w:rPr>
                      <w:t>  </w:t>
                    </w:r>
                    <w:r>
                      <w:rPr>
                        <w:color w:val="231F20"/>
                        <w:sz w:val="16"/>
                      </w:rPr>
                      <w:t>Appendix D: Recommendations of</w:t>
                    </w:r>
                    <w:r>
                      <w:rPr>
                        <w:color w:val="231F20"/>
                        <w:spacing w:val="-1"/>
                        <w:sz w:val="16"/>
                      </w:rPr>
                      <w:t> </w:t>
                    </w:r>
                    <w:r>
                      <w:rPr>
                        <w:color w:val="231F20"/>
                        <w:sz w:val="16"/>
                      </w:rPr>
                      <w:t>the 2000</w:t>
                    </w:r>
                    <w:r>
                      <w:rPr>
                        <w:color w:val="231F20"/>
                        <w:spacing w:val="-1"/>
                        <w:sz w:val="16"/>
                      </w:rPr>
                      <w:t> </w:t>
                    </w:r>
                    <w:r>
                      <w:rPr>
                        <w:color w:val="231F20"/>
                        <w:sz w:val="16"/>
                      </w:rPr>
                      <w:t>AVMA Panel on</w:t>
                    </w:r>
                    <w:r>
                      <w:rPr>
                        <w:color w:val="231F20"/>
                        <w:spacing w:val="-1"/>
                        <w:sz w:val="16"/>
                      </w:rPr>
                      <w:t> </w:t>
                    </w:r>
                    <w:r>
                      <w:rPr>
                        <w:color w:val="231F20"/>
                        <w:spacing w:val="-2"/>
                        <w:sz w:val="16"/>
                      </w:rPr>
                      <w:t>Euthanasia</w:t>
                    </w:r>
                  </w:p>
                </w:txbxContent>
              </v:textbox>
              <w10:wrap type="none"/>
            </v:shape>
          </w:pict>
        </mc:Fallback>
      </mc:AlternateContent>
    </w:r>
  </w:p>
</w:hdr>
</file>

<file path=word/header8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9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51264">
              <wp:simplePos x="0" y="0"/>
              <wp:positionH relativeFrom="page">
                <wp:posOffset>304800</wp:posOffset>
              </wp:positionH>
              <wp:positionV relativeFrom="page">
                <wp:posOffset>432358</wp:posOffset>
              </wp:positionV>
              <wp:extent cx="3282950" cy="144145"/>
              <wp:effectExtent l="0" t="0" r="0" b="0"/>
              <wp:wrapNone/>
              <wp:docPr id="173" name="Textbox 173"/>
              <wp:cNvGraphicFramePr>
                <a:graphicFrameLocks/>
              </wp:cNvGraphicFramePr>
              <a:graphic>
                <a:graphicData uri="http://schemas.microsoft.com/office/word/2010/wordprocessingShape">
                  <wps:wsp>
                    <wps:cNvPr id="173" name="Textbox 173"/>
                    <wps:cNvSpPr txBox="1"/>
                    <wps:spPr>
                      <a:xfrm>
                        <a:off x="0" y="0"/>
                        <a:ext cx="3282950"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200</w:t>
                          </w:r>
                          <w:r>
                            <w:rPr>
                              <w:color w:val="231F20"/>
                              <w:sz w:val="16"/>
                            </w:rPr>
                            <w:fldChar w:fldCharType="end"/>
                          </w:r>
                          <w:r>
                            <w:rPr>
                              <w:color w:val="231F20"/>
                              <w:spacing w:val="29"/>
                              <w:sz w:val="16"/>
                            </w:rPr>
                            <w:t>  </w:t>
                          </w:r>
                          <w:r>
                            <w:rPr>
                              <w:color w:val="231F20"/>
                              <w:sz w:val="16"/>
                            </w:rPr>
                            <w:t>Appendix E:</w:t>
                          </w:r>
                          <w:r>
                            <w:rPr>
                              <w:color w:val="231F20"/>
                              <w:spacing w:val="-1"/>
                              <w:sz w:val="16"/>
                            </w:rPr>
                            <w:t> </w:t>
                          </w:r>
                          <w:r>
                            <w:rPr>
                              <w:color w:val="231F20"/>
                              <w:sz w:val="16"/>
                            </w:rPr>
                            <w:t>Federal</w:t>
                          </w:r>
                          <w:r>
                            <w:rPr>
                              <w:color w:val="231F20"/>
                              <w:spacing w:val="-1"/>
                              <w:sz w:val="16"/>
                            </w:rPr>
                            <w:t> </w:t>
                          </w:r>
                          <w:r>
                            <w:rPr>
                              <w:color w:val="231F20"/>
                              <w:sz w:val="16"/>
                            </w:rPr>
                            <w:t>and</w:t>
                          </w:r>
                          <w:r>
                            <w:rPr>
                              <w:color w:val="231F20"/>
                              <w:spacing w:val="-1"/>
                              <w:sz w:val="16"/>
                            </w:rPr>
                            <w:t> </w:t>
                          </w:r>
                          <w:r>
                            <w:rPr>
                              <w:color w:val="231F20"/>
                              <w:sz w:val="16"/>
                            </w:rPr>
                            <w:t>State</w:t>
                          </w:r>
                          <w:r>
                            <w:rPr>
                              <w:color w:val="231F20"/>
                              <w:spacing w:val="-1"/>
                              <w:sz w:val="16"/>
                            </w:rPr>
                            <w:t> </w:t>
                          </w:r>
                          <w:r>
                            <w:rPr>
                              <w:color w:val="231F20"/>
                              <w:sz w:val="16"/>
                            </w:rPr>
                            <w:t>Permits</w:t>
                          </w:r>
                          <w:r>
                            <w:rPr>
                              <w:color w:val="231F20"/>
                              <w:spacing w:val="-1"/>
                              <w:sz w:val="16"/>
                            </w:rPr>
                            <w:t> </w:t>
                          </w:r>
                          <w:r>
                            <w:rPr>
                              <w:color w:val="231F20"/>
                              <w:sz w:val="16"/>
                            </w:rPr>
                            <w:t>Required for</w:t>
                          </w:r>
                          <w:r>
                            <w:rPr>
                              <w:color w:val="231F20"/>
                              <w:spacing w:val="-1"/>
                              <w:sz w:val="16"/>
                            </w:rPr>
                            <w:t> </w:t>
                          </w:r>
                          <w:r>
                            <w:rPr>
                              <w:color w:val="231F20"/>
                              <w:sz w:val="16"/>
                            </w:rPr>
                            <w:t>Field</w:t>
                          </w:r>
                          <w:r>
                            <w:rPr>
                              <w:color w:val="231F20"/>
                              <w:spacing w:val="-1"/>
                              <w:sz w:val="16"/>
                            </w:rPr>
                            <w:t> </w:t>
                          </w:r>
                          <w:r>
                            <w:rPr>
                              <w:color w:val="231F20"/>
                              <w:spacing w:val="-2"/>
                              <w:sz w:val="16"/>
                            </w:rPr>
                            <w:t>Studies</w:t>
                          </w:r>
                        </w:p>
                      </w:txbxContent>
                    </wps:txbx>
                    <wps:bodyPr wrap="square" lIns="0" tIns="0" rIns="0" bIns="0" rtlCol="0">
                      <a:noAutofit/>
                    </wps:bodyPr>
                  </wps:wsp>
                </a:graphicData>
              </a:graphic>
            </wp:anchor>
          </w:drawing>
        </mc:Choice>
        <mc:Fallback>
          <w:pict>
            <v:shape style="position:absolute;margin-left:24pt;margin-top:34.043999pt;width:258.5pt;height:11.35pt;mso-position-horizontal-relative:page;mso-position-vertical-relative:page;z-index:-19465216" type="#_x0000_t202" id="docshape149"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200</w:t>
                    </w:r>
                    <w:r>
                      <w:rPr>
                        <w:color w:val="231F20"/>
                        <w:sz w:val="16"/>
                      </w:rPr>
                      <w:fldChar w:fldCharType="end"/>
                    </w:r>
                    <w:r>
                      <w:rPr>
                        <w:color w:val="231F20"/>
                        <w:spacing w:val="29"/>
                        <w:sz w:val="16"/>
                      </w:rPr>
                      <w:t>  </w:t>
                    </w:r>
                    <w:r>
                      <w:rPr>
                        <w:color w:val="231F20"/>
                        <w:sz w:val="16"/>
                      </w:rPr>
                      <w:t>Appendix E:</w:t>
                    </w:r>
                    <w:r>
                      <w:rPr>
                        <w:color w:val="231F20"/>
                        <w:spacing w:val="-1"/>
                        <w:sz w:val="16"/>
                      </w:rPr>
                      <w:t> </w:t>
                    </w:r>
                    <w:r>
                      <w:rPr>
                        <w:color w:val="231F20"/>
                        <w:sz w:val="16"/>
                      </w:rPr>
                      <w:t>Federal</w:t>
                    </w:r>
                    <w:r>
                      <w:rPr>
                        <w:color w:val="231F20"/>
                        <w:spacing w:val="-1"/>
                        <w:sz w:val="16"/>
                      </w:rPr>
                      <w:t> </w:t>
                    </w:r>
                    <w:r>
                      <w:rPr>
                        <w:color w:val="231F20"/>
                        <w:sz w:val="16"/>
                      </w:rPr>
                      <w:t>and</w:t>
                    </w:r>
                    <w:r>
                      <w:rPr>
                        <w:color w:val="231F20"/>
                        <w:spacing w:val="-1"/>
                        <w:sz w:val="16"/>
                      </w:rPr>
                      <w:t> </w:t>
                    </w:r>
                    <w:r>
                      <w:rPr>
                        <w:color w:val="231F20"/>
                        <w:sz w:val="16"/>
                      </w:rPr>
                      <w:t>State</w:t>
                    </w:r>
                    <w:r>
                      <w:rPr>
                        <w:color w:val="231F20"/>
                        <w:spacing w:val="-1"/>
                        <w:sz w:val="16"/>
                      </w:rPr>
                      <w:t> </w:t>
                    </w:r>
                    <w:r>
                      <w:rPr>
                        <w:color w:val="231F20"/>
                        <w:sz w:val="16"/>
                      </w:rPr>
                      <w:t>Permits</w:t>
                    </w:r>
                    <w:r>
                      <w:rPr>
                        <w:color w:val="231F20"/>
                        <w:spacing w:val="-1"/>
                        <w:sz w:val="16"/>
                      </w:rPr>
                      <w:t> </w:t>
                    </w:r>
                    <w:r>
                      <w:rPr>
                        <w:color w:val="231F20"/>
                        <w:sz w:val="16"/>
                      </w:rPr>
                      <w:t>Required for</w:t>
                    </w:r>
                    <w:r>
                      <w:rPr>
                        <w:color w:val="231F20"/>
                        <w:spacing w:val="-1"/>
                        <w:sz w:val="16"/>
                      </w:rPr>
                      <w:t> </w:t>
                    </w:r>
                    <w:r>
                      <w:rPr>
                        <w:color w:val="231F20"/>
                        <w:sz w:val="16"/>
                      </w:rPr>
                      <w:t>Field</w:t>
                    </w:r>
                    <w:r>
                      <w:rPr>
                        <w:color w:val="231F20"/>
                        <w:spacing w:val="-1"/>
                        <w:sz w:val="16"/>
                      </w:rPr>
                      <w:t> </w:t>
                    </w:r>
                    <w:r>
                      <w:rPr>
                        <w:color w:val="231F20"/>
                        <w:spacing w:val="-2"/>
                        <w:sz w:val="16"/>
                      </w:rPr>
                      <w:t>Studies</w:t>
                    </w:r>
                  </w:p>
                </w:txbxContent>
              </v:textbox>
              <w10:wrap type="none"/>
            </v:shape>
          </w:pict>
        </mc:Fallback>
      </mc:AlternateContent>
    </w:r>
  </w:p>
</w:hdr>
</file>

<file path=word/header9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51776">
              <wp:simplePos x="0" y="0"/>
              <wp:positionH relativeFrom="page">
                <wp:posOffset>1899157</wp:posOffset>
              </wp:positionH>
              <wp:positionV relativeFrom="page">
                <wp:posOffset>432358</wp:posOffset>
              </wp:positionV>
              <wp:extent cx="3256915" cy="144145"/>
              <wp:effectExtent l="0" t="0" r="0" b="0"/>
              <wp:wrapNone/>
              <wp:docPr id="174" name="Textbox 174"/>
              <wp:cNvGraphicFramePr>
                <a:graphicFrameLocks/>
              </wp:cNvGraphicFramePr>
              <a:graphic>
                <a:graphicData uri="http://schemas.microsoft.com/office/word/2010/wordprocessingShape">
                  <wps:wsp>
                    <wps:cNvPr id="174" name="Textbox 174"/>
                    <wps:cNvSpPr txBox="1"/>
                    <wps:spPr>
                      <a:xfrm>
                        <a:off x="0" y="0"/>
                        <a:ext cx="3256915" cy="144145"/>
                      </a:xfrm>
                      <a:prstGeom prst="rect">
                        <a:avLst/>
                      </a:prstGeom>
                    </wps:spPr>
                    <wps:txbx>
                      <w:txbxContent>
                        <w:p>
                          <w:pPr>
                            <w:spacing w:before="22"/>
                            <w:ind w:left="20" w:right="0" w:firstLine="0"/>
                            <w:jc w:val="left"/>
                            <w:rPr>
                              <w:sz w:val="16"/>
                            </w:rPr>
                          </w:pPr>
                          <w:r>
                            <w:rPr>
                              <w:color w:val="231F20"/>
                              <w:sz w:val="16"/>
                            </w:rPr>
                            <w:t>Appendix</w:t>
                          </w:r>
                          <w:r>
                            <w:rPr>
                              <w:color w:val="231F20"/>
                              <w:spacing w:val="-1"/>
                              <w:sz w:val="16"/>
                            </w:rPr>
                            <w:t> </w:t>
                          </w:r>
                          <w:r>
                            <w:rPr>
                              <w:color w:val="231F20"/>
                              <w:sz w:val="16"/>
                            </w:rPr>
                            <w:t>E: Federal and</w:t>
                          </w:r>
                          <w:r>
                            <w:rPr>
                              <w:color w:val="231F20"/>
                              <w:spacing w:val="-1"/>
                              <w:sz w:val="16"/>
                            </w:rPr>
                            <w:t> </w:t>
                          </w:r>
                          <w:r>
                            <w:rPr>
                              <w:color w:val="231F20"/>
                              <w:sz w:val="16"/>
                            </w:rPr>
                            <w:t>State Permits Required</w:t>
                          </w:r>
                          <w:r>
                            <w:rPr>
                              <w:color w:val="231F20"/>
                              <w:spacing w:val="-1"/>
                              <w:sz w:val="16"/>
                            </w:rPr>
                            <w:t> </w:t>
                          </w:r>
                          <w:r>
                            <w:rPr>
                              <w:color w:val="231F20"/>
                              <w:sz w:val="16"/>
                            </w:rPr>
                            <w:t>for Field Studies</w:t>
                          </w:r>
                          <w:r>
                            <w:rPr>
                              <w:color w:val="231F20"/>
                              <w:spacing w:val="46"/>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201</w:t>
                          </w:r>
                          <w:r>
                            <w:rPr>
                              <w:color w:val="231F20"/>
                              <w:spacing w:val="-5"/>
                              <w:sz w:val="16"/>
                            </w:rPr>
                            <w:fldChar w:fldCharType="end"/>
                          </w:r>
                        </w:p>
                      </w:txbxContent>
                    </wps:txbx>
                    <wps:bodyPr wrap="square" lIns="0" tIns="0" rIns="0" bIns="0" rtlCol="0">
                      <a:noAutofit/>
                    </wps:bodyPr>
                  </wps:wsp>
                </a:graphicData>
              </a:graphic>
            </wp:anchor>
          </w:drawing>
        </mc:Choice>
        <mc:Fallback>
          <w:pict>
            <v:shape style="position:absolute;margin-left:149.539993pt;margin-top:34.043999pt;width:256.45pt;height:11.35pt;mso-position-horizontal-relative:page;mso-position-vertical-relative:page;z-index:-19464704" type="#_x0000_t202" id="docshape150" filled="false" stroked="false">
              <v:textbox inset="0,0,0,0">
                <w:txbxContent>
                  <w:p>
                    <w:pPr>
                      <w:spacing w:before="22"/>
                      <w:ind w:left="20" w:right="0" w:firstLine="0"/>
                      <w:jc w:val="left"/>
                      <w:rPr>
                        <w:sz w:val="16"/>
                      </w:rPr>
                    </w:pPr>
                    <w:r>
                      <w:rPr>
                        <w:color w:val="231F20"/>
                        <w:sz w:val="16"/>
                      </w:rPr>
                      <w:t>Appendix</w:t>
                    </w:r>
                    <w:r>
                      <w:rPr>
                        <w:color w:val="231F20"/>
                        <w:spacing w:val="-1"/>
                        <w:sz w:val="16"/>
                      </w:rPr>
                      <w:t> </w:t>
                    </w:r>
                    <w:r>
                      <w:rPr>
                        <w:color w:val="231F20"/>
                        <w:sz w:val="16"/>
                      </w:rPr>
                      <w:t>E: Federal and</w:t>
                    </w:r>
                    <w:r>
                      <w:rPr>
                        <w:color w:val="231F20"/>
                        <w:spacing w:val="-1"/>
                        <w:sz w:val="16"/>
                      </w:rPr>
                      <w:t> </w:t>
                    </w:r>
                    <w:r>
                      <w:rPr>
                        <w:color w:val="231F20"/>
                        <w:sz w:val="16"/>
                      </w:rPr>
                      <w:t>State Permits Required</w:t>
                    </w:r>
                    <w:r>
                      <w:rPr>
                        <w:color w:val="231F20"/>
                        <w:spacing w:val="-1"/>
                        <w:sz w:val="16"/>
                      </w:rPr>
                      <w:t> </w:t>
                    </w:r>
                    <w:r>
                      <w:rPr>
                        <w:color w:val="231F20"/>
                        <w:sz w:val="16"/>
                      </w:rPr>
                      <w:t>for Field Studies</w:t>
                    </w:r>
                    <w:r>
                      <w:rPr>
                        <w:color w:val="231F20"/>
                        <w:spacing w:val="46"/>
                        <w:sz w:val="16"/>
                      </w:rPr>
                      <w:t> </w:t>
                    </w:r>
                    <w:r>
                      <w:rPr>
                        <w:color w:val="231F20"/>
                        <w:spacing w:val="-5"/>
                        <w:sz w:val="16"/>
                      </w:rPr>
                      <w:fldChar w:fldCharType="begin"/>
                    </w:r>
                    <w:r>
                      <w:rPr>
                        <w:color w:val="231F20"/>
                        <w:spacing w:val="-5"/>
                        <w:sz w:val="16"/>
                      </w:rPr>
                      <w:instrText> PAGE </w:instrText>
                    </w:r>
                    <w:r>
                      <w:rPr>
                        <w:color w:val="231F20"/>
                        <w:spacing w:val="-5"/>
                        <w:sz w:val="16"/>
                      </w:rPr>
                      <w:fldChar w:fldCharType="separate"/>
                    </w:r>
                    <w:r>
                      <w:rPr>
                        <w:color w:val="231F20"/>
                        <w:spacing w:val="-5"/>
                        <w:sz w:val="16"/>
                      </w:rPr>
                      <w:t>201</w:t>
                    </w:r>
                    <w:r>
                      <w:rPr>
                        <w:color w:val="231F20"/>
                        <w:spacing w:val="-5"/>
                        <w:sz w:val="16"/>
                      </w:rPr>
                      <w:fldChar w:fldCharType="end"/>
                    </w:r>
                  </w:p>
                </w:txbxContent>
              </v:textbox>
              <w10:wrap type="none"/>
            </v:shape>
          </w:pict>
        </mc:Fallback>
      </mc:AlternateContent>
    </w:r>
  </w:p>
</w:hdr>
</file>

<file path=word/header9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9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3852288">
              <wp:simplePos x="0" y="0"/>
              <wp:positionH relativeFrom="page">
                <wp:posOffset>304800</wp:posOffset>
              </wp:positionH>
              <wp:positionV relativeFrom="page">
                <wp:posOffset>432358</wp:posOffset>
              </wp:positionV>
              <wp:extent cx="2152015" cy="144145"/>
              <wp:effectExtent l="0" t="0" r="0" b="0"/>
              <wp:wrapNone/>
              <wp:docPr id="175" name="Textbox 175"/>
              <wp:cNvGraphicFramePr>
                <a:graphicFrameLocks/>
              </wp:cNvGraphicFramePr>
              <a:graphic>
                <a:graphicData uri="http://schemas.microsoft.com/office/word/2010/wordprocessingShape">
                  <wps:wsp>
                    <wps:cNvPr id="175" name="Textbox 175"/>
                    <wps:cNvSpPr txBox="1"/>
                    <wps:spPr>
                      <a:xfrm>
                        <a:off x="0" y="0"/>
                        <a:ext cx="2152015" cy="144145"/>
                      </a:xfrm>
                      <a:prstGeom prst="rect">
                        <a:avLst/>
                      </a:prstGeom>
                    </wps:spPr>
                    <wps:txbx>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210</w:t>
                          </w:r>
                          <w:r>
                            <w:rPr>
                              <w:color w:val="231F20"/>
                              <w:sz w:val="16"/>
                            </w:rPr>
                            <w:fldChar w:fldCharType="end"/>
                          </w:r>
                          <w:r>
                            <w:rPr>
                              <w:color w:val="231F20"/>
                              <w:spacing w:val="31"/>
                              <w:sz w:val="16"/>
                            </w:rPr>
                            <w:t>  </w:t>
                          </w:r>
                          <w:r>
                            <w:rPr>
                              <w:color w:val="231F20"/>
                              <w:sz w:val="16"/>
                            </w:rPr>
                            <w:t>Appendix</w:t>
                          </w:r>
                          <w:r>
                            <w:rPr>
                              <w:color w:val="231F20"/>
                              <w:spacing w:val="1"/>
                              <w:sz w:val="16"/>
                            </w:rPr>
                            <w:t> </w:t>
                          </w:r>
                          <w:r>
                            <w:rPr>
                              <w:color w:val="231F20"/>
                              <w:sz w:val="16"/>
                            </w:rPr>
                            <w:t>F:</w:t>
                          </w:r>
                          <w:r>
                            <w:rPr>
                              <w:color w:val="231F20"/>
                              <w:spacing w:val="-1"/>
                              <w:sz w:val="16"/>
                            </w:rPr>
                            <w:t> </w:t>
                          </w:r>
                          <w:r>
                            <w:rPr>
                              <w:color w:val="231F20"/>
                              <w:sz w:val="16"/>
                            </w:rPr>
                            <w:t>U.S.</w:t>
                          </w:r>
                          <w:r>
                            <w:rPr>
                              <w:color w:val="231F20"/>
                              <w:spacing w:val="-1"/>
                              <w:sz w:val="16"/>
                            </w:rPr>
                            <w:t> </w:t>
                          </w:r>
                          <w:r>
                            <w:rPr>
                              <w:color w:val="231F20"/>
                              <w:sz w:val="16"/>
                            </w:rPr>
                            <w:t>Government </w:t>
                          </w:r>
                          <w:r>
                            <w:rPr>
                              <w:color w:val="231F20"/>
                              <w:spacing w:val="-2"/>
                              <w:sz w:val="16"/>
                            </w:rPr>
                            <w:t>Principles</w:t>
                          </w:r>
                        </w:p>
                      </w:txbxContent>
                    </wps:txbx>
                    <wps:bodyPr wrap="square" lIns="0" tIns="0" rIns="0" bIns="0" rtlCol="0">
                      <a:noAutofit/>
                    </wps:bodyPr>
                  </wps:wsp>
                </a:graphicData>
              </a:graphic>
            </wp:anchor>
          </w:drawing>
        </mc:Choice>
        <mc:Fallback>
          <w:pict>
            <v:shape style="position:absolute;margin-left:24pt;margin-top:34.043999pt;width:169.45pt;height:11.35pt;mso-position-horizontal-relative:page;mso-position-vertical-relative:page;z-index:-19464192" type="#_x0000_t202" id="docshape151" filled="false" stroked="false">
              <v:textbox inset="0,0,0,0">
                <w:txbxContent>
                  <w:p>
                    <w:pPr>
                      <w:spacing w:before="22"/>
                      <w:ind w:left="60" w:right="0" w:firstLine="0"/>
                      <w:jc w:val="left"/>
                      <w:rPr>
                        <w:sz w:val="16"/>
                      </w:rPr>
                    </w:pPr>
                    <w:r>
                      <w:rPr>
                        <w:color w:val="231F20"/>
                        <w:sz w:val="16"/>
                      </w:rPr>
                      <w:fldChar w:fldCharType="begin"/>
                    </w:r>
                    <w:r>
                      <w:rPr>
                        <w:color w:val="231F20"/>
                        <w:sz w:val="16"/>
                      </w:rPr>
                      <w:instrText> PAGE </w:instrText>
                    </w:r>
                    <w:r>
                      <w:rPr>
                        <w:color w:val="231F20"/>
                        <w:sz w:val="16"/>
                      </w:rPr>
                      <w:fldChar w:fldCharType="separate"/>
                    </w:r>
                    <w:r>
                      <w:rPr>
                        <w:color w:val="231F20"/>
                        <w:sz w:val="16"/>
                      </w:rPr>
                      <w:t>210</w:t>
                    </w:r>
                    <w:r>
                      <w:rPr>
                        <w:color w:val="231F20"/>
                        <w:sz w:val="16"/>
                      </w:rPr>
                      <w:fldChar w:fldCharType="end"/>
                    </w:r>
                    <w:r>
                      <w:rPr>
                        <w:color w:val="231F20"/>
                        <w:spacing w:val="31"/>
                        <w:sz w:val="16"/>
                      </w:rPr>
                      <w:t>  </w:t>
                    </w:r>
                    <w:r>
                      <w:rPr>
                        <w:color w:val="231F20"/>
                        <w:sz w:val="16"/>
                      </w:rPr>
                      <w:t>Appendix</w:t>
                    </w:r>
                    <w:r>
                      <w:rPr>
                        <w:color w:val="231F20"/>
                        <w:spacing w:val="1"/>
                        <w:sz w:val="16"/>
                      </w:rPr>
                      <w:t> </w:t>
                    </w:r>
                    <w:r>
                      <w:rPr>
                        <w:color w:val="231F20"/>
                        <w:sz w:val="16"/>
                      </w:rPr>
                      <w:t>F:</w:t>
                    </w:r>
                    <w:r>
                      <w:rPr>
                        <w:color w:val="231F20"/>
                        <w:spacing w:val="-1"/>
                        <w:sz w:val="16"/>
                      </w:rPr>
                      <w:t> </w:t>
                    </w:r>
                    <w:r>
                      <w:rPr>
                        <w:color w:val="231F20"/>
                        <w:sz w:val="16"/>
                      </w:rPr>
                      <w:t>U.S.</w:t>
                    </w:r>
                    <w:r>
                      <w:rPr>
                        <w:color w:val="231F20"/>
                        <w:spacing w:val="-1"/>
                        <w:sz w:val="16"/>
                      </w:rPr>
                      <w:t> </w:t>
                    </w:r>
                    <w:r>
                      <w:rPr>
                        <w:color w:val="231F20"/>
                        <w:sz w:val="16"/>
                      </w:rPr>
                      <w:t>Government </w:t>
                    </w:r>
                    <w:r>
                      <w:rPr>
                        <w:color w:val="231F20"/>
                        <w:spacing w:val="-2"/>
                        <w:sz w:val="16"/>
                      </w:rPr>
                      <w:t>Principles</w:t>
                    </w:r>
                  </w:p>
                </w:txbxContent>
              </v:textbox>
              <w10:wrap type="none"/>
            </v:shape>
          </w:pict>
        </mc:Fallback>
      </mc:AlternateContent>
    </w:r>
  </w:p>
</w:hdr>
</file>

<file path=word/header9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3">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512" w:hanging="240"/>
      </w:pPr>
      <w:rPr>
        <w:rFonts w:hint="default"/>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36">
    <w:multiLevelType w:val="hybridMultilevel"/>
    <w:lvl w:ilvl="0">
      <w:start w:val="0"/>
      <w:numFmt w:val="bullet"/>
      <w:lvlText w:val="•"/>
      <w:lvlJc w:val="left"/>
      <w:pPr>
        <w:ind w:left="380" w:hanging="141"/>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00" w:hanging="120"/>
      </w:pPr>
      <w:rPr>
        <w:rFonts w:hint="default" w:ascii="Arial" w:hAnsi="Arial" w:eastAsia="Arial" w:cs="Arial"/>
        <w:b w:val="0"/>
        <w:bCs w:val="0"/>
        <w:i w:val="0"/>
        <w:iCs w:val="0"/>
        <w:color w:val="939598"/>
        <w:spacing w:val="0"/>
        <w:w w:val="89"/>
        <w:sz w:val="16"/>
        <w:szCs w:val="16"/>
        <w:lang w:val="en-US" w:eastAsia="en-US" w:bidi="ar-SA"/>
      </w:rPr>
    </w:lvl>
    <w:lvl w:ilvl="2">
      <w:start w:val="0"/>
      <w:numFmt w:val="bullet"/>
      <w:lvlText w:val="•"/>
      <w:lvlJc w:val="left"/>
      <w:pPr>
        <w:ind w:left="351" w:hanging="120"/>
      </w:pPr>
      <w:rPr>
        <w:rFonts w:hint="default"/>
        <w:lang w:val="en-US" w:eastAsia="en-US" w:bidi="ar-SA"/>
      </w:rPr>
    </w:lvl>
    <w:lvl w:ilvl="3">
      <w:start w:val="0"/>
      <w:numFmt w:val="bullet"/>
      <w:lvlText w:val="•"/>
      <w:lvlJc w:val="left"/>
      <w:pPr>
        <w:ind w:left="202" w:hanging="120"/>
      </w:pPr>
      <w:rPr>
        <w:rFonts w:hint="default"/>
        <w:lang w:val="en-US" w:eastAsia="en-US" w:bidi="ar-SA"/>
      </w:rPr>
    </w:lvl>
    <w:lvl w:ilvl="4">
      <w:start w:val="0"/>
      <w:numFmt w:val="bullet"/>
      <w:lvlText w:val="•"/>
      <w:lvlJc w:val="left"/>
      <w:pPr>
        <w:ind w:left="53" w:hanging="120"/>
      </w:pPr>
      <w:rPr>
        <w:rFonts w:hint="default"/>
        <w:lang w:val="en-US" w:eastAsia="en-US" w:bidi="ar-SA"/>
      </w:rPr>
    </w:lvl>
    <w:lvl w:ilvl="5">
      <w:start w:val="0"/>
      <w:numFmt w:val="bullet"/>
      <w:lvlText w:val="•"/>
      <w:lvlJc w:val="left"/>
      <w:pPr>
        <w:ind w:left="-96" w:hanging="120"/>
      </w:pPr>
      <w:rPr>
        <w:rFonts w:hint="default"/>
        <w:lang w:val="en-US" w:eastAsia="en-US" w:bidi="ar-SA"/>
      </w:rPr>
    </w:lvl>
    <w:lvl w:ilvl="6">
      <w:start w:val="0"/>
      <w:numFmt w:val="bullet"/>
      <w:lvlText w:val="•"/>
      <w:lvlJc w:val="left"/>
      <w:pPr>
        <w:ind w:left="-244" w:hanging="120"/>
      </w:pPr>
      <w:rPr>
        <w:rFonts w:hint="default"/>
        <w:lang w:val="en-US" w:eastAsia="en-US" w:bidi="ar-SA"/>
      </w:rPr>
    </w:lvl>
    <w:lvl w:ilvl="7">
      <w:start w:val="0"/>
      <w:numFmt w:val="bullet"/>
      <w:lvlText w:val="•"/>
      <w:lvlJc w:val="left"/>
      <w:pPr>
        <w:ind w:left="-393" w:hanging="120"/>
      </w:pPr>
      <w:rPr>
        <w:rFonts w:hint="default"/>
        <w:lang w:val="en-US" w:eastAsia="en-US" w:bidi="ar-SA"/>
      </w:rPr>
    </w:lvl>
    <w:lvl w:ilvl="8">
      <w:start w:val="0"/>
      <w:numFmt w:val="bullet"/>
      <w:lvlText w:val="•"/>
      <w:lvlJc w:val="left"/>
      <w:pPr>
        <w:ind w:left="-542" w:hanging="120"/>
      </w:pPr>
      <w:rPr>
        <w:rFonts w:hint="default"/>
        <w:lang w:val="en-US" w:eastAsia="en-US" w:bidi="ar-SA"/>
      </w:rPr>
    </w:lvl>
  </w:abstractNum>
  <w:abstractNum w:abstractNumId="129">
    <w:multiLevelType w:val="hybridMultilevel"/>
    <w:lvl w:ilvl="0">
      <w:start w:val="1"/>
      <w:numFmt w:val="upperRoman"/>
      <w:lvlText w:val="%1."/>
      <w:lvlJc w:val="left"/>
      <w:pPr>
        <w:ind w:left="1020" w:hanging="109"/>
        <w:jc w:val="right"/>
      </w:pPr>
      <w:rPr>
        <w:rFonts w:hint="default" w:ascii="Arial" w:hAnsi="Arial" w:eastAsia="Arial" w:cs="Arial"/>
        <w:b w:val="0"/>
        <w:bCs w:val="0"/>
        <w:i w:val="0"/>
        <w:iCs w:val="0"/>
        <w:color w:val="231F20"/>
        <w:spacing w:val="-1"/>
        <w:w w:val="86"/>
        <w:sz w:val="18"/>
        <w:szCs w:val="18"/>
        <w:lang w:val="en-US" w:eastAsia="en-US" w:bidi="ar-SA"/>
      </w:rPr>
    </w:lvl>
    <w:lvl w:ilvl="1">
      <w:start w:val="0"/>
      <w:numFmt w:val="bullet"/>
      <w:lvlText w:val="•"/>
      <w:lvlJc w:val="left"/>
      <w:pPr>
        <w:ind w:left="1674" w:hanging="109"/>
      </w:pPr>
      <w:rPr>
        <w:rFonts w:hint="default"/>
        <w:lang w:val="en-US" w:eastAsia="en-US" w:bidi="ar-SA"/>
      </w:rPr>
    </w:lvl>
    <w:lvl w:ilvl="2">
      <w:start w:val="0"/>
      <w:numFmt w:val="bullet"/>
      <w:lvlText w:val="•"/>
      <w:lvlJc w:val="left"/>
      <w:pPr>
        <w:ind w:left="2328" w:hanging="109"/>
      </w:pPr>
      <w:rPr>
        <w:rFonts w:hint="default"/>
        <w:lang w:val="en-US" w:eastAsia="en-US" w:bidi="ar-SA"/>
      </w:rPr>
    </w:lvl>
    <w:lvl w:ilvl="3">
      <w:start w:val="0"/>
      <w:numFmt w:val="bullet"/>
      <w:lvlText w:val="•"/>
      <w:lvlJc w:val="left"/>
      <w:pPr>
        <w:ind w:left="2982" w:hanging="109"/>
      </w:pPr>
      <w:rPr>
        <w:rFonts w:hint="default"/>
        <w:lang w:val="en-US" w:eastAsia="en-US" w:bidi="ar-SA"/>
      </w:rPr>
    </w:lvl>
    <w:lvl w:ilvl="4">
      <w:start w:val="0"/>
      <w:numFmt w:val="bullet"/>
      <w:lvlText w:val="•"/>
      <w:lvlJc w:val="left"/>
      <w:pPr>
        <w:ind w:left="3636" w:hanging="109"/>
      </w:pPr>
      <w:rPr>
        <w:rFonts w:hint="default"/>
        <w:lang w:val="en-US" w:eastAsia="en-US" w:bidi="ar-SA"/>
      </w:rPr>
    </w:lvl>
    <w:lvl w:ilvl="5">
      <w:start w:val="0"/>
      <w:numFmt w:val="bullet"/>
      <w:lvlText w:val="•"/>
      <w:lvlJc w:val="left"/>
      <w:pPr>
        <w:ind w:left="4290" w:hanging="109"/>
      </w:pPr>
      <w:rPr>
        <w:rFonts w:hint="default"/>
        <w:lang w:val="en-US" w:eastAsia="en-US" w:bidi="ar-SA"/>
      </w:rPr>
    </w:lvl>
    <w:lvl w:ilvl="6">
      <w:start w:val="0"/>
      <w:numFmt w:val="bullet"/>
      <w:lvlText w:val="•"/>
      <w:lvlJc w:val="left"/>
      <w:pPr>
        <w:ind w:left="4944" w:hanging="109"/>
      </w:pPr>
      <w:rPr>
        <w:rFonts w:hint="default"/>
        <w:lang w:val="en-US" w:eastAsia="en-US" w:bidi="ar-SA"/>
      </w:rPr>
    </w:lvl>
    <w:lvl w:ilvl="7">
      <w:start w:val="0"/>
      <w:numFmt w:val="bullet"/>
      <w:lvlText w:val="•"/>
      <w:lvlJc w:val="left"/>
      <w:pPr>
        <w:ind w:left="5598" w:hanging="109"/>
      </w:pPr>
      <w:rPr>
        <w:rFonts w:hint="default"/>
        <w:lang w:val="en-US" w:eastAsia="en-US" w:bidi="ar-SA"/>
      </w:rPr>
    </w:lvl>
    <w:lvl w:ilvl="8">
      <w:start w:val="0"/>
      <w:numFmt w:val="bullet"/>
      <w:lvlText w:val="•"/>
      <w:lvlJc w:val="left"/>
      <w:pPr>
        <w:ind w:left="6252" w:hanging="109"/>
      </w:pPr>
      <w:rPr>
        <w:rFonts w:hint="default"/>
        <w:lang w:val="en-US" w:eastAsia="en-US" w:bidi="ar-SA"/>
      </w:rPr>
    </w:lvl>
  </w:abstractNum>
  <w:abstractNum w:abstractNumId="128">
    <w:multiLevelType w:val="hybridMultilevel"/>
    <w:lvl w:ilvl="0">
      <w:start w:val="1"/>
      <w:numFmt w:val="decimal"/>
      <w:lvlText w:val="%1)"/>
      <w:lvlJc w:val="left"/>
      <w:pPr>
        <w:ind w:left="818" w:hanging="219"/>
        <w:jc w:val="left"/>
      </w:pPr>
      <w:rPr>
        <w:rFonts w:hint="default" w:ascii="Arial" w:hAnsi="Arial" w:eastAsia="Arial" w:cs="Arial"/>
        <w:b w:val="0"/>
        <w:bCs w:val="0"/>
        <w:i w:val="0"/>
        <w:iCs w:val="0"/>
        <w:color w:val="231F20"/>
        <w:spacing w:val="0"/>
        <w:w w:val="91"/>
        <w:sz w:val="20"/>
        <w:szCs w:val="20"/>
        <w:lang w:val="en-US" w:eastAsia="en-US" w:bidi="ar-SA"/>
      </w:rPr>
    </w:lvl>
    <w:lvl w:ilvl="1">
      <w:start w:val="0"/>
      <w:numFmt w:val="bullet"/>
      <w:lvlText w:val="•"/>
      <w:lvlJc w:val="left"/>
      <w:pPr>
        <w:ind w:left="1494" w:hanging="219"/>
      </w:pPr>
      <w:rPr>
        <w:rFonts w:hint="default"/>
        <w:lang w:val="en-US" w:eastAsia="en-US" w:bidi="ar-SA"/>
      </w:rPr>
    </w:lvl>
    <w:lvl w:ilvl="2">
      <w:start w:val="0"/>
      <w:numFmt w:val="bullet"/>
      <w:lvlText w:val="•"/>
      <w:lvlJc w:val="left"/>
      <w:pPr>
        <w:ind w:left="2168" w:hanging="219"/>
      </w:pPr>
      <w:rPr>
        <w:rFonts w:hint="default"/>
        <w:lang w:val="en-US" w:eastAsia="en-US" w:bidi="ar-SA"/>
      </w:rPr>
    </w:lvl>
    <w:lvl w:ilvl="3">
      <w:start w:val="0"/>
      <w:numFmt w:val="bullet"/>
      <w:lvlText w:val="•"/>
      <w:lvlJc w:val="left"/>
      <w:pPr>
        <w:ind w:left="2842" w:hanging="219"/>
      </w:pPr>
      <w:rPr>
        <w:rFonts w:hint="default"/>
        <w:lang w:val="en-US" w:eastAsia="en-US" w:bidi="ar-SA"/>
      </w:rPr>
    </w:lvl>
    <w:lvl w:ilvl="4">
      <w:start w:val="0"/>
      <w:numFmt w:val="bullet"/>
      <w:lvlText w:val="•"/>
      <w:lvlJc w:val="left"/>
      <w:pPr>
        <w:ind w:left="3516" w:hanging="219"/>
      </w:pPr>
      <w:rPr>
        <w:rFonts w:hint="default"/>
        <w:lang w:val="en-US" w:eastAsia="en-US" w:bidi="ar-SA"/>
      </w:rPr>
    </w:lvl>
    <w:lvl w:ilvl="5">
      <w:start w:val="0"/>
      <w:numFmt w:val="bullet"/>
      <w:lvlText w:val="•"/>
      <w:lvlJc w:val="left"/>
      <w:pPr>
        <w:ind w:left="4190" w:hanging="219"/>
      </w:pPr>
      <w:rPr>
        <w:rFonts w:hint="default"/>
        <w:lang w:val="en-US" w:eastAsia="en-US" w:bidi="ar-SA"/>
      </w:rPr>
    </w:lvl>
    <w:lvl w:ilvl="6">
      <w:start w:val="0"/>
      <w:numFmt w:val="bullet"/>
      <w:lvlText w:val="•"/>
      <w:lvlJc w:val="left"/>
      <w:pPr>
        <w:ind w:left="4864" w:hanging="219"/>
      </w:pPr>
      <w:rPr>
        <w:rFonts w:hint="default"/>
        <w:lang w:val="en-US" w:eastAsia="en-US" w:bidi="ar-SA"/>
      </w:rPr>
    </w:lvl>
    <w:lvl w:ilvl="7">
      <w:start w:val="0"/>
      <w:numFmt w:val="bullet"/>
      <w:lvlText w:val="•"/>
      <w:lvlJc w:val="left"/>
      <w:pPr>
        <w:ind w:left="5538" w:hanging="219"/>
      </w:pPr>
      <w:rPr>
        <w:rFonts w:hint="default"/>
        <w:lang w:val="en-US" w:eastAsia="en-US" w:bidi="ar-SA"/>
      </w:rPr>
    </w:lvl>
    <w:lvl w:ilvl="8">
      <w:start w:val="0"/>
      <w:numFmt w:val="bullet"/>
      <w:lvlText w:val="•"/>
      <w:lvlJc w:val="left"/>
      <w:pPr>
        <w:ind w:left="6212" w:hanging="219"/>
      </w:pPr>
      <w:rPr>
        <w:rFonts w:hint="default"/>
        <w:lang w:val="en-US" w:eastAsia="en-US" w:bidi="ar-SA"/>
      </w:rPr>
    </w:lvl>
  </w:abstractNum>
  <w:abstractNum w:abstractNumId="127">
    <w:multiLevelType w:val="hybridMultilevel"/>
    <w:lvl w:ilvl="0">
      <w:start w:val="0"/>
      <w:numFmt w:val="bullet"/>
      <w:lvlText w:val="•"/>
      <w:lvlJc w:val="left"/>
      <w:pPr>
        <w:ind w:left="48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116" w:hanging="240"/>
      </w:pPr>
      <w:rPr>
        <w:rFonts w:hint="default"/>
        <w:lang w:val="en-US" w:eastAsia="en-US" w:bidi="ar-SA"/>
      </w:rPr>
    </w:lvl>
    <w:lvl w:ilvl="2">
      <w:start w:val="0"/>
      <w:numFmt w:val="bullet"/>
      <w:lvlText w:val="•"/>
      <w:lvlJc w:val="left"/>
      <w:pPr>
        <w:ind w:left="1752" w:hanging="240"/>
      </w:pPr>
      <w:rPr>
        <w:rFonts w:hint="default"/>
        <w:lang w:val="en-US" w:eastAsia="en-US" w:bidi="ar-SA"/>
      </w:rPr>
    </w:lvl>
    <w:lvl w:ilvl="3">
      <w:start w:val="0"/>
      <w:numFmt w:val="bullet"/>
      <w:lvlText w:val="•"/>
      <w:lvlJc w:val="left"/>
      <w:pPr>
        <w:ind w:left="2388" w:hanging="240"/>
      </w:pPr>
      <w:rPr>
        <w:rFonts w:hint="default"/>
        <w:lang w:val="en-US" w:eastAsia="en-US" w:bidi="ar-SA"/>
      </w:rPr>
    </w:lvl>
    <w:lvl w:ilvl="4">
      <w:start w:val="0"/>
      <w:numFmt w:val="bullet"/>
      <w:lvlText w:val="•"/>
      <w:lvlJc w:val="left"/>
      <w:pPr>
        <w:ind w:left="3024" w:hanging="240"/>
      </w:pPr>
      <w:rPr>
        <w:rFonts w:hint="default"/>
        <w:lang w:val="en-US" w:eastAsia="en-US" w:bidi="ar-SA"/>
      </w:rPr>
    </w:lvl>
    <w:lvl w:ilvl="5">
      <w:start w:val="0"/>
      <w:numFmt w:val="bullet"/>
      <w:lvlText w:val="•"/>
      <w:lvlJc w:val="left"/>
      <w:pPr>
        <w:ind w:left="3660" w:hanging="240"/>
      </w:pPr>
      <w:rPr>
        <w:rFonts w:hint="default"/>
        <w:lang w:val="en-US" w:eastAsia="en-US" w:bidi="ar-SA"/>
      </w:rPr>
    </w:lvl>
    <w:lvl w:ilvl="6">
      <w:start w:val="0"/>
      <w:numFmt w:val="bullet"/>
      <w:lvlText w:val="•"/>
      <w:lvlJc w:val="left"/>
      <w:pPr>
        <w:ind w:left="4296" w:hanging="240"/>
      </w:pPr>
      <w:rPr>
        <w:rFonts w:hint="default"/>
        <w:lang w:val="en-US" w:eastAsia="en-US" w:bidi="ar-SA"/>
      </w:rPr>
    </w:lvl>
    <w:lvl w:ilvl="7">
      <w:start w:val="0"/>
      <w:numFmt w:val="bullet"/>
      <w:lvlText w:val="•"/>
      <w:lvlJc w:val="left"/>
      <w:pPr>
        <w:ind w:left="4932" w:hanging="240"/>
      </w:pPr>
      <w:rPr>
        <w:rFonts w:hint="default"/>
        <w:lang w:val="en-US" w:eastAsia="en-US" w:bidi="ar-SA"/>
      </w:rPr>
    </w:lvl>
    <w:lvl w:ilvl="8">
      <w:start w:val="0"/>
      <w:numFmt w:val="bullet"/>
      <w:lvlText w:val="•"/>
      <w:lvlJc w:val="left"/>
      <w:pPr>
        <w:ind w:left="5568" w:hanging="240"/>
      </w:pPr>
      <w:rPr>
        <w:rFonts w:hint="default"/>
        <w:lang w:val="en-US" w:eastAsia="en-US" w:bidi="ar-SA"/>
      </w:rPr>
    </w:lvl>
  </w:abstractNum>
  <w:abstractNum w:abstractNumId="126">
    <w:multiLevelType w:val="hybridMultilevel"/>
    <w:lvl w:ilvl="0">
      <w:start w:val="0"/>
      <w:numFmt w:val="bullet"/>
      <w:lvlText w:val="•"/>
      <w:lvlJc w:val="left"/>
      <w:pPr>
        <w:ind w:left="40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65" w:hanging="240"/>
      </w:pPr>
      <w:rPr>
        <w:rFonts w:hint="default"/>
        <w:lang w:val="en-US" w:eastAsia="en-US" w:bidi="ar-SA"/>
      </w:rPr>
    </w:lvl>
    <w:lvl w:ilvl="2">
      <w:start w:val="0"/>
      <w:numFmt w:val="bullet"/>
      <w:lvlText w:val="•"/>
      <w:lvlJc w:val="left"/>
      <w:pPr>
        <w:ind w:left="930" w:hanging="240"/>
      </w:pPr>
      <w:rPr>
        <w:rFonts w:hint="default"/>
        <w:lang w:val="en-US" w:eastAsia="en-US" w:bidi="ar-SA"/>
      </w:rPr>
    </w:lvl>
    <w:lvl w:ilvl="3">
      <w:start w:val="0"/>
      <w:numFmt w:val="bullet"/>
      <w:lvlText w:val="•"/>
      <w:lvlJc w:val="left"/>
      <w:pPr>
        <w:ind w:left="1195" w:hanging="240"/>
      </w:pPr>
      <w:rPr>
        <w:rFonts w:hint="default"/>
        <w:lang w:val="en-US" w:eastAsia="en-US" w:bidi="ar-SA"/>
      </w:rPr>
    </w:lvl>
    <w:lvl w:ilvl="4">
      <w:start w:val="0"/>
      <w:numFmt w:val="bullet"/>
      <w:lvlText w:val="•"/>
      <w:lvlJc w:val="left"/>
      <w:pPr>
        <w:ind w:left="1460" w:hanging="240"/>
      </w:pPr>
      <w:rPr>
        <w:rFonts w:hint="default"/>
        <w:lang w:val="en-US" w:eastAsia="en-US" w:bidi="ar-SA"/>
      </w:rPr>
    </w:lvl>
    <w:lvl w:ilvl="5">
      <w:start w:val="0"/>
      <w:numFmt w:val="bullet"/>
      <w:lvlText w:val="•"/>
      <w:lvlJc w:val="left"/>
      <w:pPr>
        <w:ind w:left="1725" w:hanging="240"/>
      </w:pPr>
      <w:rPr>
        <w:rFonts w:hint="default"/>
        <w:lang w:val="en-US" w:eastAsia="en-US" w:bidi="ar-SA"/>
      </w:rPr>
    </w:lvl>
    <w:lvl w:ilvl="6">
      <w:start w:val="0"/>
      <w:numFmt w:val="bullet"/>
      <w:lvlText w:val="•"/>
      <w:lvlJc w:val="left"/>
      <w:pPr>
        <w:ind w:left="1991" w:hanging="240"/>
      </w:pPr>
      <w:rPr>
        <w:rFonts w:hint="default"/>
        <w:lang w:val="en-US" w:eastAsia="en-US" w:bidi="ar-SA"/>
      </w:rPr>
    </w:lvl>
    <w:lvl w:ilvl="7">
      <w:start w:val="0"/>
      <w:numFmt w:val="bullet"/>
      <w:lvlText w:val="•"/>
      <w:lvlJc w:val="left"/>
      <w:pPr>
        <w:ind w:left="2256" w:hanging="240"/>
      </w:pPr>
      <w:rPr>
        <w:rFonts w:hint="default"/>
        <w:lang w:val="en-US" w:eastAsia="en-US" w:bidi="ar-SA"/>
      </w:rPr>
    </w:lvl>
    <w:lvl w:ilvl="8">
      <w:start w:val="0"/>
      <w:numFmt w:val="bullet"/>
      <w:lvlText w:val="•"/>
      <w:lvlJc w:val="left"/>
      <w:pPr>
        <w:ind w:left="2521" w:hanging="240"/>
      </w:pPr>
      <w:rPr>
        <w:rFonts w:hint="default"/>
        <w:lang w:val="en-US" w:eastAsia="en-US" w:bidi="ar-SA"/>
      </w:rPr>
    </w:lvl>
  </w:abstractNum>
  <w:abstractNum w:abstractNumId="125">
    <w:multiLevelType w:val="hybridMultilevel"/>
    <w:lvl w:ilvl="0">
      <w:start w:val="5"/>
      <w:numFmt w:val="upperLetter"/>
      <w:lvlText w:val="%1"/>
      <w:lvlJc w:val="left"/>
      <w:pPr>
        <w:ind w:left="1440" w:hanging="408"/>
        <w:jc w:val="left"/>
      </w:pPr>
      <w:rPr>
        <w:rFonts w:hint="default"/>
        <w:lang w:val="en-US" w:eastAsia="en-US" w:bidi="ar-SA"/>
      </w:rPr>
    </w:lvl>
    <w:lvl w:ilvl="1">
      <w:start w:val="1"/>
      <w:numFmt w:val="decimal"/>
      <w:lvlText w:val="%1.%2."/>
      <w:lvlJc w:val="left"/>
      <w:pPr>
        <w:ind w:left="1440" w:hanging="408"/>
        <w:jc w:val="left"/>
      </w:pPr>
      <w:rPr>
        <w:rFonts w:hint="default" w:ascii="Arial" w:hAnsi="Arial" w:eastAsia="Arial" w:cs="Arial"/>
        <w:b/>
        <w:bCs/>
        <w:i w:val="0"/>
        <w:iCs w:val="0"/>
        <w:color w:val="231F20"/>
        <w:spacing w:val="0"/>
        <w:w w:val="98"/>
        <w:sz w:val="20"/>
        <w:szCs w:val="20"/>
        <w:lang w:val="en-US" w:eastAsia="en-US" w:bidi="ar-SA"/>
      </w:rPr>
    </w:lvl>
    <w:lvl w:ilvl="2">
      <w:start w:val="0"/>
      <w:numFmt w:val="bullet"/>
      <w:lvlText w:val="•"/>
      <w:lvlJc w:val="left"/>
      <w:pPr>
        <w:ind w:left="1680" w:hanging="240"/>
      </w:pPr>
      <w:rPr>
        <w:rFonts w:hint="default" w:ascii="Arial" w:hAnsi="Arial" w:eastAsia="Arial" w:cs="Arial"/>
        <w:b w:val="0"/>
        <w:bCs w:val="0"/>
        <w:i w:val="0"/>
        <w:iCs w:val="0"/>
        <w:color w:val="939598"/>
        <w:spacing w:val="0"/>
        <w:w w:val="142"/>
        <w:sz w:val="16"/>
        <w:szCs w:val="16"/>
        <w:lang w:val="en-US" w:eastAsia="en-US" w:bidi="ar-SA"/>
      </w:rPr>
    </w:lvl>
    <w:lvl w:ilvl="3">
      <w:start w:val="0"/>
      <w:numFmt w:val="bullet"/>
      <w:lvlText w:val="•"/>
      <w:lvlJc w:val="left"/>
      <w:pPr>
        <w:ind w:left="2219" w:hanging="240"/>
      </w:pPr>
      <w:rPr>
        <w:rFonts w:hint="default"/>
        <w:lang w:val="en-US" w:eastAsia="en-US" w:bidi="ar-SA"/>
      </w:rPr>
    </w:lvl>
    <w:lvl w:ilvl="4">
      <w:start w:val="0"/>
      <w:numFmt w:val="bullet"/>
      <w:lvlText w:val="•"/>
      <w:lvlJc w:val="left"/>
      <w:pPr>
        <w:ind w:left="2489" w:hanging="240"/>
      </w:pPr>
      <w:rPr>
        <w:rFonts w:hint="default"/>
        <w:lang w:val="en-US" w:eastAsia="en-US" w:bidi="ar-SA"/>
      </w:rPr>
    </w:lvl>
    <w:lvl w:ilvl="5">
      <w:start w:val="0"/>
      <w:numFmt w:val="bullet"/>
      <w:lvlText w:val="•"/>
      <w:lvlJc w:val="left"/>
      <w:pPr>
        <w:ind w:left="2759" w:hanging="240"/>
      </w:pPr>
      <w:rPr>
        <w:rFonts w:hint="default"/>
        <w:lang w:val="en-US" w:eastAsia="en-US" w:bidi="ar-SA"/>
      </w:rPr>
    </w:lvl>
    <w:lvl w:ilvl="6">
      <w:start w:val="0"/>
      <w:numFmt w:val="bullet"/>
      <w:lvlText w:val="•"/>
      <w:lvlJc w:val="left"/>
      <w:pPr>
        <w:ind w:left="3028" w:hanging="240"/>
      </w:pPr>
      <w:rPr>
        <w:rFonts w:hint="default"/>
        <w:lang w:val="en-US" w:eastAsia="en-US" w:bidi="ar-SA"/>
      </w:rPr>
    </w:lvl>
    <w:lvl w:ilvl="7">
      <w:start w:val="0"/>
      <w:numFmt w:val="bullet"/>
      <w:lvlText w:val="•"/>
      <w:lvlJc w:val="left"/>
      <w:pPr>
        <w:ind w:left="3298" w:hanging="240"/>
      </w:pPr>
      <w:rPr>
        <w:rFonts w:hint="default"/>
        <w:lang w:val="en-US" w:eastAsia="en-US" w:bidi="ar-SA"/>
      </w:rPr>
    </w:lvl>
    <w:lvl w:ilvl="8">
      <w:start w:val="0"/>
      <w:numFmt w:val="bullet"/>
      <w:lvlText w:val="•"/>
      <w:lvlJc w:val="left"/>
      <w:pPr>
        <w:ind w:left="3568" w:hanging="240"/>
      </w:pPr>
      <w:rPr>
        <w:rFonts w:hint="default"/>
        <w:lang w:val="en-US" w:eastAsia="en-US" w:bidi="ar-SA"/>
      </w:rPr>
    </w:lvl>
  </w:abstractNum>
  <w:abstractNum w:abstractNumId="124">
    <w:multiLevelType w:val="hybridMultilevel"/>
    <w:lvl w:ilvl="0">
      <w:start w:val="0"/>
      <w:numFmt w:val="bullet"/>
      <w:lvlText w:val="•"/>
      <w:lvlJc w:val="left"/>
      <w:pPr>
        <w:ind w:left="408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4332" w:hanging="240"/>
      </w:pPr>
      <w:rPr>
        <w:rFonts w:hint="default"/>
        <w:lang w:val="en-US" w:eastAsia="en-US" w:bidi="ar-SA"/>
      </w:rPr>
    </w:lvl>
    <w:lvl w:ilvl="2">
      <w:start w:val="0"/>
      <w:numFmt w:val="bullet"/>
      <w:lvlText w:val="•"/>
      <w:lvlJc w:val="left"/>
      <w:pPr>
        <w:ind w:left="4584" w:hanging="240"/>
      </w:pPr>
      <w:rPr>
        <w:rFonts w:hint="default"/>
        <w:lang w:val="en-US" w:eastAsia="en-US" w:bidi="ar-SA"/>
      </w:rPr>
    </w:lvl>
    <w:lvl w:ilvl="3">
      <w:start w:val="0"/>
      <w:numFmt w:val="bullet"/>
      <w:lvlText w:val="•"/>
      <w:lvlJc w:val="left"/>
      <w:pPr>
        <w:ind w:left="4836" w:hanging="240"/>
      </w:pPr>
      <w:rPr>
        <w:rFonts w:hint="default"/>
        <w:lang w:val="en-US" w:eastAsia="en-US" w:bidi="ar-SA"/>
      </w:rPr>
    </w:lvl>
    <w:lvl w:ilvl="4">
      <w:start w:val="0"/>
      <w:numFmt w:val="bullet"/>
      <w:lvlText w:val="•"/>
      <w:lvlJc w:val="left"/>
      <w:pPr>
        <w:ind w:left="5088" w:hanging="240"/>
      </w:pPr>
      <w:rPr>
        <w:rFonts w:hint="default"/>
        <w:lang w:val="en-US" w:eastAsia="en-US" w:bidi="ar-SA"/>
      </w:rPr>
    </w:lvl>
    <w:lvl w:ilvl="5">
      <w:start w:val="0"/>
      <w:numFmt w:val="bullet"/>
      <w:lvlText w:val="•"/>
      <w:lvlJc w:val="left"/>
      <w:pPr>
        <w:ind w:left="5340" w:hanging="240"/>
      </w:pPr>
      <w:rPr>
        <w:rFonts w:hint="default"/>
        <w:lang w:val="en-US" w:eastAsia="en-US" w:bidi="ar-SA"/>
      </w:rPr>
    </w:lvl>
    <w:lvl w:ilvl="6">
      <w:start w:val="0"/>
      <w:numFmt w:val="bullet"/>
      <w:lvlText w:val="•"/>
      <w:lvlJc w:val="left"/>
      <w:pPr>
        <w:ind w:left="5592" w:hanging="240"/>
      </w:pPr>
      <w:rPr>
        <w:rFonts w:hint="default"/>
        <w:lang w:val="en-US" w:eastAsia="en-US" w:bidi="ar-SA"/>
      </w:rPr>
    </w:lvl>
    <w:lvl w:ilvl="7">
      <w:start w:val="0"/>
      <w:numFmt w:val="bullet"/>
      <w:lvlText w:val="•"/>
      <w:lvlJc w:val="left"/>
      <w:pPr>
        <w:ind w:left="5844" w:hanging="240"/>
      </w:pPr>
      <w:rPr>
        <w:rFonts w:hint="default"/>
        <w:lang w:val="en-US" w:eastAsia="en-US" w:bidi="ar-SA"/>
      </w:rPr>
    </w:lvl>
    <w:lvl w:ilvl="8">
      <w:start w:val="0"/>
      <w:numFmt w:val="bullet"/>
      <w:lvlText w:val="•"/>
      <w:lvlJc w:val="left"/>
      <w:pPr>
        <w:ind w:left="6096" w:hanging="240"/>
      </w:pPr>
      <w:rPr>
        <w:rFonts w:hint="default"/>
        <w:lang w:val="en-US" w:eastAsia="en-US" w:bidi="ar-SA"/>
      </w:rPr>
    </w:lvl>
  </w:abstractNum>
  <w:abstractNum w:abstractNumId="123">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22">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21">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20">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19">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18">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17">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16">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15">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14">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13">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12">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11">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10">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09">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08">
    <w:multiLevelType w:val="hybridMultilevel"/>
    <w:lvl w:ilvl="0">
      <w:start w:val="0"/>
      <w:numFmt w:val="bullet"/>
      <w:lvlText w:val="•"/>
      <w:lvlJc w:val="left"/>
      <w:pPr>
        <w:ind w:left="314"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0" w:hanging="240"/>
      </w:pPr>
      <w:rPr>
        <w:rFonts w:hint="default"/>
        <w:lang w:val="en-US" w:eastAsia="en-US" w:bidi="ar-SA"/>
      </w:rPr>
    </w:lvl>
    <w:lvl w:ilvl="2">
      <w:start w:val="0"/>
      <w:numFmt w:val="bullet"/>
      <w:lvlText w:val="•"/>
      <w:lvlJc w:val="left"/>
      <w:pPr>
        <w:ind w:left="821" w:hanging="240"/>
      </w:pPr>
      <w:rPr>
        <w:rFonts w:hint="default"/>
        <w:lang w:val="en-US" w:eastAsia="en-US" w:bidi="ar-SA"/>
      </w:rPr>
    </w:lvl>
    <w:lvl w:ilvl="3">
      <w:start w:val="0"/>
      <w:numFmt w:val="bullet"/>
      <w:lvlText w:val="•"/>
      <w:lvlJc w:val="left"/>
      <w:pPr>
        <w:ind w:left="1071" w:hanging="240"/>
      </w:pPr>
      <w:rPr>
        <w:rFonts w:hint="default"/>
        <w:lang w:val="en-US" w:eastAsia="en-US" w:bidi="ar-SA"/>
      </w:rPr>
    </w:lvl>
    <w:lvl w:ilvl="4">
      <w:start w:val="0"/>
      <w:numFmt w:val="bullet"/>
      <w:lvlText w:val="•"/>
      <w:lvlJc w:val="left"/>
      <w:pPr>
        <w:ind w:left="1322" w:hanging="240"/>
      </w:pPr>
      <w:rPr>
        <w:rFonts w:hint="default"/>
        <w:lang w:val="en-US" w:eastAsia="en-US" w:bidi="ar-SA"/>
      </w:rPr>
    </w:lvl>
    <w:lvl w:ilvl="5">
      <w:start w:val="0"/>
      <w:numFmt w:val="bullet"/>
      <w:lvlText w:val="•"/>
      <w:lvlJc w:val="left"/>
      <w:pPr>
        <w:ind w:left="1572" w:hanging="240"/>
      </w:pPr>
      <w:rPr>
        <w:rFonts w:hint="default"/>
        <w:lang w:val="en-US" w:eastAsia="en-US" w:bidi="ar-SA"/>
      </w:rPr>
    </w:lvl>
    <w:lvl w:ilvl="6">
      <w:start w:val="0"/>
      <w:numFmt w:val="bullet"/>
      <w:lvlText w:val="•"/>
      <w:lvlJc w:val="left"/>
      <w:pPr>
        <w:ind w:left="1823" w:hanging="240"/>
      </w:pPr>
      <w:rPr>
        <w:rFonts w:hint="default"/>
        <w:lang w:val="en-US" w:eastAsia="en-US" w:bidi="ar-SA"/>
      </w:rPr>
    </w:lvl>
    <w:lvl w:ilvl="7">
      <w:start w:val="0"/>
      <w:numFmt w:val="bullet"/>
      <w:lvlText w:val="•"/>
      <w:lvlJc w:val="left"/>
      <w:pPr>
        <w:ind w:left="2073" w:hanging="240"/>
      </w:pPr>
      <w:rPr>
        <w:rFonts w:hint="default"/>
        <w:lang w:val="en-US" w:eastAsia="en-US" w:bidi="ar-SA"/>
      </w:rPr>
    </w:lvl>
    <w:lvl w:ilvl="8">
      <w:start w:val="0"/>
      <w:numFmt w:val="bullet"/>
      <w:lvlText w:val="•"/>
      <w:lvlJc w:val="left"/>
      <w:pPr>
        <w:ind w:left="2324" w:hanging="240"/>
      </w:pPr>
      <w:rPr>
        <w:rFonts w:hint="default"/>
        <w:lang w:val="en-US" w:eastAsia="en-US" w:bidi="ar-SA"/>
      </w:rPr>
    </w:lvl>
  </w:abstractNum>
  <w:abstractNum w:abstractNumId="107">
    <w:multiLevelType w:val="hybridMultilevel"/>
    <w:lvl w:ilvl="0">
      <w:start w:val="0"/>
      <w:numFmt w:val="bullet"/>
      <w:lvlText w:val="•"/>
      <w:lvlJc w:val="left"/>
      <w:pPr>
        <w:ind w:left="319"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61" w:hanging="240"/>
      </w:pPr>
      <w:rPr>
        <w:rFonts w:hint="default"/>
        <w:lang w:val="en-US" w:eastAsia="en-US" w:bidi="ar-SA"/>
      </w:rPr>
    </w:lvl>
    <w:lvl w:ilvl="2">
      <w:start w:val="0"/>
      <w:numFmt w:val="bullet"/>
      <w:lvlText w:val="•"/>
      <w:lvlJc w:val="left"/>
      <w:pPr>
        <w:ind w:left="803" w:hanging="240"/>
      </w:pPr>
      <w:rPr>
        <w:rFonts w:hint="default"/>
        <w:lang w:val="en-US" w:eastAsia="en-US" w:bidi="ar-SA"/>
      </w:rPr>
    </w:lvl>
    <w:lvl w:ilvl="3">
      <w:start w:val="0"/>
      <w:numFmt w:val="bullet"/>
      <w:lvlText w:val="•"/>
      <w:lvlJc w:val="left"/>
      <w:pPr>
        <w:ind w:left="1044" w:hanging="240"/>
      </w:pPr>
      <w:rPr>
        <w:rFonts w:hint="default"/>
        <w:lang w:val="en-US" w:eastAsia="en-US" w:bidi="ar-SA"/>
      </w:rPr>
    </w:lvl>
    <w:lvl w:ilvl="4">
      <w:start w:val="0"/>
      <w:numFmt w:val="bullet"/>
      <w:lvlText w:val="•"/>
      <w:lvlJc w:val="left"/>
      <w:pPr>
        <w:ind w:left="1286" w:hanging="240"/>
      </w:pPr>
      <w:rPr>
        <w:rFonts w:hint="default"/>
        <w:lang w:val="en-US" w:eastAsia="en-US" w:bidi="ar-SA"/>
      </w:rPr>
    </w:lvl>
    <w:lvl w:ilvl="5">
      <w:start w:val="0"/>
      <w:numFmt w:val="bullet"/>
      <w:lvlText w:val="•"/>
      <w:lvlJc w:val="left"/>
      <w:pPr>
        <w:ind w:left="1527" w:hanging="240"/>
      </w:pPr>
      <w:rPr>
        <w:rFonts w:hint="default"/>
        <w:lang w:val="en-US" w:eastAsia="en-US" w:bidi="ar-SA"/>
      </w:rPr>
    </w:lvl>
    <w:lvl w:ilvl="6">
      <w:start w:val="0"/>
      <w:numFmt w:val="bullet"/>
      <w:lvlText w:val="•"/>
      <w:lvlJc w:val="left"/>
      <w:pPr>
        <w:ind w:left="1769" w:hanging="240"/>
      </w:pPr>
      <w:rPr>
        <w:rFonts w:hint="default"/>
        <w:lang w:val="en-US" w:eastAsia="en-US" w:bidi="ar-SA"/>
      </w:rPr>
    </w:lvl>
    <w:lvl w:ilvl="7">
      <w:start w:val="0"/>
      <w:numFmt w:val="bullet"/>
      <w:lvlText w:val="•"/>
      <w:lvlJc w:val="left"/>
      <w:pPr>
        <w:ind w:left="2010" w:hanging="240"/>
      </w:pPr>
      <w:rPr>
        <w:rFonts w:hint="default"/>
        <w:lang w:val="en-US" w:eastAsia="en-US" w:bidi="ar-SA"/>
      </w:rPr>
    </w:lvl>
    <w:lvl w:ilvl="8">
      <w:start w:val="0"/>
      <w:numFmt w:val="bullet"/>
      <w:lvlText w:val="•"/>
      <w:lvlJc w:val="left"/>
      <w:pPr>
        <w:ind w:left="2252" w:hanging="240"/>
      </w:pPr>
      <w:rPr>
        <w:rFonts w:hint="default"/>
        <w:lang w:val="en-US" w:eastAsia="en-US" w:bidi="ar-SA"/>
      </w:rPr>
    </w:lvl>
  </w:abstractNum>
  <w:abstractNum w:abstractNumId="106">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105">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104">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103">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102">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101">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100">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99">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98">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97">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96">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95">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94">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93">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92">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91">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90">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89">
    <w:multiLevelType w:val="hybridMultilevel"/>
    <w:lvl w:ilvl="0">
      <w:start w:val="0"/>
      <w:numFmt w:val="bullet"/>
      <w:lvlText w:val="•"/>
      <w:lvlJc w:val="left"/>
      <w:pPr>
        <w:ind w:left="311"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75" w:hanging="240"/>
      </w:pPr>
      <w:rPr>
        <w:rFonts w:hint="default"/>
        <w:lang w:val="en-US" w:eastAsia="en-US" w:bidi="ar-SA"/>
      </w:rPr>
    </w:lvl>
    <w:lvl w:ilvl="2">
      <w:start w:val="0"/>
      <w:numFmt w:val="bullet"/>
      <w:lvlText w:val="•"/>
      <w:lvlJc w:val="left"/>
      <w:pPr>
        <w:ind w:left="830" w:hanging="240"/>
      </w:pPr>
      <w:rPr>
        <w:rFonts w:hint="default"/>
        <w:lang w:val="en-US" w:eastAsia="en-US" w:bidi="ar-SA"/>
      </w:rPr>
    </w:lvl>
    <w:lvl w:ilvl="3">
      <w:start w:val="0"/>
      <w:numFmt w:val="bullet"/>
      <w:lvlText w:val="•"/>
      <w:lvlJc w:val="left"/>
      <w:pPr>
        <w:ind w:left="1085" w:hanging="240"/>
      </w:pPr>
      <w:rPr>
        <w:rFonts w:hint="default"/>
        <w:lang w:val="en-US" w:eastAsia="en-US" w:bidi="ar-SA"/>
      </w:rPr>
    </w:lvl>
    <w:lvl w:ilvl="4">
      <w:start w:val="0"/>
      <w:numFmt w:val="bullet"/>
      <w:lvlText w:val="•"/>
      <w:lvlJc w:val="left"/>
      <w:pPr>
        <w:ind w:left="1340" w:hanging="240"/>
      </w:pPr>
      <w:rPr>
        <w:rFonts w:hint="default"/>
        <w:lang w:val="en-US" w:eastAsia="en-US" w:bidi="ar-SA"/>
      </w:rPr>
    </w:lvl>
    <w:lvl w:ilvl="5">
      <w:start w:val="0"/>
      <w:numFmt w:val="bullet"/>
      <w:lvlText w:val="•"/>
      <w:lvlJc w:val="left"/>
      <w:pPr>
        <w:ind w:left="1595" w:hanging="240"/>
      </w:pPr>
      <w:rPr>
        <w:rFonts w:hint="default"/>
        <w:lang w:val="en-US" w:eastAsia="en-US" w:bidi="ar-SA"/>
      </w:rPr>
    </w:lvl>
    <w:lvl w:ilvl="6">
      <w:start w:val="0"/>
      <w:numFmt w:val="bullet"/>
      <w:lvlText w:val="•"/>
      <w:lvlJc w:val="left"/>
      <w:pPr>
        <w:ind w:left="1850" w:hanging="240"/>
      </w:pPr>
      <w:rPr>
        <w:rFonts w:hint="default"/>
        <w:lang w:val="en-US" w:eastAsia="en-US" w:bidi="ar-SA"/>
      </w:rPr>
    </w:lvl>
    <w:lvl w:ilvl="7">
      <w:start w:val="0"/>
      <w:numFmt w:val="bullet"/>
      <w:lvlText w:val="•"/>
      <w:lvlJc w:val="left"/>
      <w:pPr>
        <w:ind w:left="2105" w:hanging="240"/>
      </w:pPr>
      <w:rPr>
        <w:rFonts w:hint="default"/>
        <w:lang w:val="en-US" w:eastAsia="en-US" w:bidi="ar-SA"/>
      </w:rPr>
    </w:lvl>
    <w:lvl w:ilvl="8">
      <w:start w:val="0"/>
      <w:numFmt w:val="bullet"/>
      <w:lvlText w:val="•"/>
      <w:lvlJc w:val="left"/>
      <w:pPr>
        <w:ind w:left="2360" w:hanging="240"/>
      </w:pPr>
      <w:rPr>
        <w:rFonts w:hint="default"/>
        <w:lang w:val="en-US" w:eastAsia="en-US" w:bidi="ar-SA"/>
      </w:rPr>
    </w:lvl>
  </w:abstractNum>
  <w:abstractNum w:abstractNumId="88">
    <w:multiLevelType w:val="hybridMultilevel"/>
    <w:lvl w:ilvl="0">
      <w:start w:val="0"/>
      <w:numFmt w:val="bullet"/>
      <w:lvlText w:val="•"/>
      <w:lvlJc w:val="left"/>
      <w:pPr>
        <w:ind w:left="310"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57" w:hanging="240"/>
      </w:pPr>
      <w:rPr>
        <w:rFonts w:hint="default"/>
        <w:lang w:val="en-US" w:eastAsia="en-US" w:bidi="ar-SA"/>
      </w:rPr>
    </w:lvl>
    <w:lvl w:ilvl="2">
      <w:start w:val="0"/>
      <w:numFmt w:val="bullet"/>
      <w:lvlText w:val="•"/>
      <w:lvlJc w:val="left"/>
      <w:pPr>
        <w:ind w:left="795" w:hanging="240"/>
      </w:pPr>
      <w:rPr>
        <w:rFonts w:hint="default"/>
        <w:lang w:val="en-US" w:eastAsia="en-US" w:bidi="ar-SA"/>
      </w:rPr>
    </w:lvl>
    <w:lvl w:ilvl="3">
      <w:start w:val="0"/>
      <w:numFmt w:val="bullet"/>
      <w:lvlText w:val="•"/>
      <w:lvlJc w:val="left"/>
      <w:pPr>
        <w:ind w:left="1033" w:hanging="240"/>
      </w:pPr>
      <w:rPr>
        <w:rFonts w:hint="default"/>
        <w:lang w:val="en-US" w:eastAsia="en-US" w:bidi="ar-SA"/>
      </w:rPr>
    </w:lvl>
    <w:lvl w:ilvl="4">
      <w:start w:val="0"/>
      <w:numFmt w:val="bullet"/>
      <w:lvlText w:val="•"/>
      <w:lvlJc w:val="left"/>
      <w:pPr>
        <w:ind w:left="1271" w:hanging="240"/>
      </w:pPr>
      <w:rPr>
        <w:rFonts w:hint="default"/>
        <w:lang w:val="en-US" w:eastAsia="en-US" w:bidi="ar-SA"/>
      </w:rPr>
    </w:lvl>
    <w:lvl w:ilvl="5">
      <w:start w:val="0"/>
      <w:numFmt w:val="bullet"/>
      <w:lvlText w:val="•"/>
      <w:lvlJc w:val="left"/>
      <w:pPr>
        <w:ind w:left="1509" w:hanging="240"/>
      </w:pPr>
      <w:rPr>
        <w:rFonts w:hint="default"/>
        <w:lang w:val="en-US" w:eastAsia="en-US" w:bidi="ar-SA"/>
      </w:rPr>
    </w:lvl>
    <w:lvl w:ilvl="6">
      <w:start w:val="0"/>
      <w:numFmt w:val="bullet"/>
      <w:lvlText w:val="•"/>
      <w:lvlJc w:val="left"/>
      <w:pPr>
        <w:ind w:left="1747" w:hanging="240"/>
      </w:pPr>
      <w:rPr>
        <w:rFonts w:hint="default"/>
        <w:lang w:val="en-US" w:eastAsia="en-US" w:bidi="ar-SA"/>
      </w:rPr>
    </w:lvl>
    <w:lvl w:ilvl="7">
      <w:start w:val="0"/>
      <w:numFmt w:val="bullet"/>
      <w:lvlText w:val="•"/>
      <w:lvlJc w:val="left"/>
      <w:pPr>
        <w:ind w:left="1985" w:hanging="240"/>
      </w:pPr>
      <w:rPr>
        <w:rFonts w:hint="default"/>
        <w:lang w:val="en-US" w:eastAsia="en-US" w:bidi="ar-SA"/>
      </w:rPr>
    </w:lvl>
    <w:lvl w:ilvl="8">
      <w:start w:val="0"/>
      <w:numFmt w:val="bullet"/>
      <w:lvlText w:val="•"/>
      <w:lvlJc w:val="left"/>
      <w:pPr>
        <w:ind w:left="2223" w:hanging="240"/>
      </w:pPr>
      <w:rPr>
        <w:rFonts w:hint="default"/>
        <w:lang w:val="en-US" w:eastAsia="en-US" w:bidi="ar-SA"/>
      </w:rPr>
    </w:lvl>
  </w:abstractNum>
  <w:abstractNum w:abstractNumId="87">
    <w:multiLevelType w:val="hybridMultilevel"/>
    <w:lvl w:ilvl="0">
      <w:start w:val="5"/>
      <w:numFmt w:val="upperLetter"/>
      <w:lvlText w:val="%1"/>
      <w:lvlJc w:val="left"/>
      <w:pPr>
        <w:ind w:left="767" w:hanging="408"/>
        <w:jc w:val="left"/>
      </w:pPr>
      <w:rPr>
        <w:rFonts w:hint="default"/>
        <w:lang w:val="en-US" w:eastAsia="en-US" w:bidi="ar-SA"/>
      </w:rPr>
    </w:lvl>
    <w:lvl w:ilvl="1">
      <w:start w:val="1"/>
      <w:numFmt w:val="decimal"/>
      <w:lvlText w:val="%1.%2."/>
      <w:lvlJc w:val="left"/>
      <w:pPr>
        <w:ind w:left="767" w:hanging="408"/>
        <w:jc w:val="left"/>
      </w:pPr>
      <w:rPr>
        <w:rFonts w:hint="default" w:ascii="Arial" w:hAnsi="Arial" w:eastAsia="Arial" w:cs="Arial"/>
        <w:b/>
        <w:bCs/>
        <w:i w:val="0"/>
        <w:iCs w:val="0"/>
        <w:color w:val="231F20"/>
        <w:spacing w:val="0"/>
        <w:w w:val="98"/>
        <w:sz w:val="20"/>
        <w:szCs w:val="20"/>
        <w:lang w:val="en-US" w:eastAsia="en-US" w:bidi="ar-SA"/>
      </w:rPr>
    </w:lvl>
    <w:lvl w:ilvl="2">
      <w:start w:val="0"/>
      <w:numFmt w:val="bullet"/>
      <w:lvlText w:val="•"/>
      <w:lvlJc w:val="left"/>
      <w:pPr>
        <w:ind w:left="1959" w:hanging="240"/>
      </w:pPr>
      <w:rPr>
        <w:rFonts w:hint="default" w:ascii="Arial" w:hAnsi="Arial" w:eastAsia="Arial" w:cs="Arial"/>
        <w:b w:val="0"/>
        <w:bCs w:val="0"/>
        <w:i w:val="0"/>
        <w:iCs w:val="0"/>
        <w:color w:val="939598"/>
        <w:spacing w:val="0"/>
        <w:w w:val="142"/>
        <w:sz w:val="16"/>
        <w:szCs w:val="16"/>
        <w:lang w:val="en-US" w:eastAsia="en-US" w:bidi="ar-SA"/>
      </w:rPr>
    </w:lvl>
    <w:lvl w:ilvl="3">
      <w:start w:val="0"/>
      <w:numFmt w:val="bullet"/>
      <w:lvlText w:val="•"/>
      <w:lvlJc w:val="left"/>
      <w:pPr>
        <w:ind w:left="2537" w:hanging="240"/>
      </w:pPr>
      <w:rPr>
        <w:rFonts w:hint="default"/>
        <w:lang w:val="en-US" w:eastAsia="en-US" w:bidi="ar-SA"/>
      </w:rPr>
    </w:lvl>
    <w:lvl w:ilvl="4">
      <w:start w:val="0"/>
      <w:numFmt w:val="bullet"/>
      <w:lvlText w:val="•"/>
      <w:lvlJc w:val="left"/>
      <w:pPr>
        <w:ind w:left="2826" w:hanging="240"/>
      </w:pPr>
      <w:rPr>
        <w:rFonts w:hint="default"/>
        <w:lang w:val="en-US" w:eastAsia="en-US" w:bidi="ar-SA"/>
      </w:rPr>
    </w:lvl>
    <w:lvl w:ilvl="5">
      <w:start w:val="0"/>
      <w:numFmt w:val="bullet"/>
      <w:lvlText w:val="•"/>
      <w:lvlJc w:val="left"/>
      <w:pPr>
        <w:ind w:left="3115" w:hanging="240"/>
      </w:pPr>
      <w:rPr>
        <w:rFonts w:hint="default"/>
        <w:lang w:val="en-US" w:eastAsia="en-US" w:bidi="ar-SA"/>
      </w:rPr>
    </w:lvl>
    <w:lvl w:ilvl="6">
      <w:start w:val="0"/>
      <w:numFmt w:val="bullet"/>
      <w:lvlText w:val="•"/>
      <w:lvlJc w:val="left"/>
      <w:pPr>
        <w:ind w:left="3404" w:hanging="240"/>
      </w:pPr>
      <w:rPr>
        <w:rFonts w:hint="default"/>
        <w:lang w:val="en-US" w:eastAsia="en-US" w:bidi="ar-SA"/>
      </w:rPr>
    </w:lvl>
    <w:lvl w:ilvl="7">
      <w:start w:val="0"/>
      <w:numFmt w:val="bullet"/>
      <w:lvlText w:val="•"/>
      <w:lvlJc w:val="left"/>
      <w:pPr>
        <w:ind w:left="3693" w:hanging="240"/>
      </w:pPr>
      <w:rPr>
        <w:rFonts w:hint="default"/>
        <w:lang w:val="en-US" w:eastAsia="en-US" w:bidi="ar-SA"/>
      </w:rPr>
    </w:lvl>
    <w:lvl w:ilvl="8">
      <w:start w:val="0"/>
      <w:numFmt w:val="bullet"/>
      <w:lvlText w:val="•"/>
      <w:lvlJc w:val="left"/>
      <w:pPr>
        <w:ind w:left="3981" w:hanging="240"/>
      </w:pPr>
      <w:rPr>
        <w:rFonts w:hint="default"/>
        <w:lang w:val="en-US" w:eastAsia="en-US" w:bidi="ar-SA"/>
      </w:rPr>
    </w:lvl>
  </w:abstractNum>
  <w:abstractNum w:abstractNumId="86">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85">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84">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83">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82">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81">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80">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79">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78">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77">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76">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75">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74">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73">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72">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71">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70">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69">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68">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67">
    <w:multiLevelType w:val="hybridMultilevel"/>
    <w:lvl w:ilvl="0">
      <w:start w:val="0"/>
      <w:numFmt w:val="bullet"/>
      <w:lvlText w:val="•"/>
      <w:lvlJc w:val="left"/>
      <w:pPr>
        <w:ind w:left="343"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602" w:hanging="240"/>
      </w:pPr>
      <w:rPr>
        <w:rFonts w:hint="default"/>
        <w:lang w:val="en-US" w:eastAsia="en-US" w:bidi="ar-SA"/>
      </w:rPr>
    </w:lvl>
    <w:lvl w:ilvl="2">
      <w:start w:val="0"/>
      <w:numFmt w:val="bullet"/>
      <w:lvlText w:val="•"/>
      <w:lvlJc w:val="left"/>
      <w:pPr>
        <w:ind w:left="864" w:hanging="240"/>
      </w:pPr>
      <w:rPr>
        <w:rFonts w:hint="default"/>
        <w:lang w:val="en-US" w:eastAsia="en-US" w:bidi="ar-SA"/>
      </w:rPr>
    </w:lvl>
    <w:lvl w:ilvl="3">
      <w:start w:val="0"/>
      <w:numFmt w:val="bullet"/>
      <w:lvlText w:val="•"/>
      <w:lvlJc w:val="left"/>
      <w:pPr>
        <w:ind w:left="1127" w:hanging="240"/>
      </w:pPr>
      <w:rPr>
        <w:rFonts w:hint="default"/>
        <w:lang w:val="en-US" w:eastAsia="en-US" w:bidi="ar-SA"/>
      </w:rPr>
    </w:lvl>
    <w:lvl w:ilvl="4">
      <w:start w:val="0"/>
      <w:numFmt w:val="bullet"/>
      <w:lvlText w:val="•"/>
      <w:lvlJc w:val="left"/>
      <w:pPr>
        <w:ind w:left="1389" w:hanging="240"/>
      </w:pPr>
      <w:rPr>
        <w:rFonts w:hint="default"/>
        <w:lang w:val="en-US" w:eastAsia="en-US" w:bidi="ar-SA"/>
      </w:rPr>
    </w:lvl>
    <w:lvl w:ilvl="5">
      <w:start w:val="0"/>
      <w:numFmt w:val="bullet"/>
      <w:lvlText w:val="•"/>
      <w:lvlJc w:val="left"/>
      <w:pPr>
        <w:ind w:left="1652" w:hanging="240"/>
      </w:pPr>
      <w:rPr>
        <w:rFonts w:hint="default"/>
        <w:lang w:val="en-US" w:eastAsia="en-US" w:bidi="ar-SA"/>
      </w:rPr>
    </w:lvl>
    <w:lvl w:ilvl="6">
      <w:start w:val="0"/>
      <w:numFmt w:val="bullet"/>
      <w:lvlText w:val="•"/>
      <w:lvlJc w:val="left"/>
      <w:pPr>
        <w:ind w:left="1914" w:hanging="240"/>
      </w:pPr>
      <w:rPr>
        <w:rFonts w:hint="default"/>
        <w:lang w:val="en-US" w:eastAsia="en-US" w:bidi="ar-SA"/>
      </w:rPr>
    </w:lvl>
    <w:lvl w:ilvl="7">
      <w:start w:val="0"/>
      <w:numFmt w:val="bullet"/>
      <w:lvlText w:val="•"/>
      <w:lvlJc w:val="left"/>
      <w:pPr>
        <w:ind w:left="2176" w:hanging="240"/>
      </w:pPr>
      <w:rPr>
        <w:rFonts w:hint="default"/>
        <w:lang w:val="en-US" w:eastAsia="en-US" w:bidi="ar-SA"/>
      </w:rPr>
    </w:lvl>
    <w:lvl w:ilvl="8">
      <w:start w:val="0"/>
      <w:numFmt w:val="bullet"/>
      <w:lvlText w:val="•"/>
      <w:lvlJc w:val="left"/>
      <w:pPr>
        <w:ind w:left="2439" w:hanging="240"/>
      </w:pPr>
      <w:rPr>
        <w:rFonts w:hint="default"/>
        <w:lang w:val="en-US" w:eastAsia="en-US" w:bidi="ar-SA"/>
      </w:rPr>
    </w:lvl>
  </w:abstractNum>
  <w:abstractNum w:abstractNumId="66">
    <w:multiLevelType w:val="hybridMultilevel"/>
    <w:lvl w:ilvl="0">
      <w:start w:val="0"/>
      <w:numFmt w:val="bullet"/>
      <w:lvlText w:val="•"/>
      <w:lvlJc w:val="left"/>
      <w:pPr>
        <w:ind w:left="342" w:hanging="240"/>
      </w:pPr>
      <w:rPr>
        <w:rFonts w:hint="default" w:ascii="Arial" w:hAnsi="Arial" w:eastAsia="Arial" w:cs="Arial"/>
        <w:b w:val="0"/>
        <w:bCs w:val="0"/>
        <w:i w:val="0"/>
        <w:iCs w:val="0"/>
        <w:color w:val="939598"/>
        <w:spacing w:val="0"/>
        <w:w w:val="142"/>
        <w:sz w:val="16"/>
        <w:szCs w:val="16"/>
        <w:lang w:val="en-US" w:eastAsia="en-US" w:bidi="ar-SA"/>
      </w:rPr>
    </w:lvl>
    <w:lvl w:ilvl="1">
      <w:start w:val="0"/>
      <w:numFmt w:val="bullet"/>
      <w:lvlText w:val="•"/>
      <w:lvlJc w:val="left"/>
      <w:pPr>
        <w:ind w:left="548" w:hanging="240"/>
      </w:pPr>
      <w:rPr>
        <w:rFonts w:hint="default"/>
        <w:lang w:val="en-US" w:eastAsia="en-US" w:bidi="ar-SA"/>
      </w:rPr>
    </w:lvl>
    <w:lvl w:ilvl="2">
      <w:start w:val="0"/>
      <w:numFmt w:val="bullet"/>
      <w:lvlText w:val="•"/>
      <w:lvlJc w:val="left"/>
      <w:pPr>
        <w:ind w:left="757" w:hanging="240"/>
      </w:pPr>
      <w:rPr>
        <w:rFonts w:hint="default"/>
        <w:lang w:val="en-US" w:eastAsia="en-US" w:bidi="ar-SA"/>
      </w:rPr>
    </w:lvl>
    <w:lvl w:ilvl="3">
      <w:start w:val="0"/>
      <w:numFmt w:val="bullet"/>
      <w:lvlText w:val="•"/>
      <w:lvlJc w:val="left"/>
      <w:pPr>
        <w:ind w:left="966" w:hanging="240"/>
      </w:pPr>
      <w:rPr>
        <w:rFonts w:hint="default"/>
        <w:lang w:val="en-US" w:eastAsia="en-US" w:bidi="ar-SA"/>
      </w:rPr>
    </w:lvl>
    <w:lvl w:ilvl="4">
      <w:start w:val="0"/>
      <w:numFmt w:val="bullet"/>
      <w:lvlText w:val="•"/>
      <w:lvlJc w:val="left"/>
      <w:pPr>
        <w:ind w:left="1175" w:hanging="240"/>
      </w:pPr>
      <w:rPr>
        <w:rFonts w:hint="default"/>
        <w:lang w:val="en-US" w:eastAsia="en-US" w:bidi="ar-SA"/>
      </w:rPr>
    </w:lvl>
    <w:lvl w:ilvl="5">
      <w:start w:val="0"/>
      <w:numFmt w:val="bullet"/>
      <w:lvlText w:val="•"/>
      <w:lvlJc w:val="left"/>
      <w:pPr>
        <w:ind w:left="1384" w:hanging="240"/>
      </w:pPr>
      <w:rPr>
        <w:rFonts w:hint="default"/>
        <w:lang w:val="en-US" w:eastAsia="en-US" w:bidi="ar-SA"/>
      </w:rPr>
    </w:lvl>
    <w:lvl w:ilvl="6">
      <w:start w:val="0"/>
      <w:numFmt w:val="bullet"/>
      <w:lvlText w:val="•"/>
      <w:lvlJc w:val="left"/>
      <w:pPr>
        <w:ind w:left="1593" w:hanging="240"/>
      </w:pPr>
      <w:rPr>
        <w:rFonts w:hint="default"/>
        <w:lang w:val="en-US" w:eastAsia="en-US" w:bidi="ar-SA"/>
      </w:rPr>
    </w:lvl>
    <w:lvl w:ilvl="7">
      <w:start w:val="0"/>
      <w:numFmt w:val="bullet"/>
      <w:lvlText w:val="•"/>
      <w:lvlJc w:val="left"/>
      <w:pPr>
        <w:ind w:left="1802" w:hanging="240"/>
      </w:pPr>
      <w:rPr>
        <w:rFonts w:hint="default"/>
        <w:lang w:val="en-US" w:eastAsia="en-US" w:bidi="ar-SA"/>
      </w:rPr>
    </w:lvl>
    <w:lvl w:ilvl="8">
      <w:start w:val="0"/>
      <w:numFmt w:val="bullet"/>
      <w:lvlText w:val="•"/>
      <w:lvlJc w:val="left"/>
      <w:pPr>
        <w:ind w:left="2011" w:hanging="240"/>
      </w:pPr>
      <w:rPr>
        <w:rFonts w:hint="default"/>
        <w:lang w:val="en-US" w:eastAsia="en-US" w:bidi="ar-SA"/>
      </w:rPr>
    </w:lvl>
  </w:abstractNum>
  <w:abstractNum w:abstractNumId="65">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64">
    <w:multiLevelType w:val="hybridMultilevel"/>
    <w:lvl w:ilvl="0">
      <w:start w:val="1"/>
      <w:numFmt w:val="decimal"/>
      <w:lvlText w:val="%1)"/>
      <w:lvlJc w:val="left"/>
      <w:pPr>
        <w:ind w:left="720" w:hanging="240"/>
        <w:jc w:val="left"/>
      </w:pPr>
      <w:rPr>
        <w:rFonts w:hint="default" w:ascii="Arial" w:hAnsi="Arial" w:eastAsia="Arial" w:cs="Arial"/>
        <w:b w:val="0"/>
        <w:bCs w:val="0"/>
        <w:i w:val="0"/>
        <w:iCs w:val="0"/>
        <w:color w:val="231F20"/>
        <w:spacing w:val="0"/>
        <w:w w:val="91"/>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63">
    <w:multiLevelType w:val="hybridMultilevel"/>
    <w:lvl w:ilvl="0">
      <w:start w:val="1"/>
      <w:numFmt w:val="decimal"/>
      <w:lvlText w:val="%1)"/>
      <w:lvlJc w:val="left"/>
      <w:pPr>
        <w:ind w:left="720" w:hanging="241"/>
        <w:jc w:val="left"/>
      </w:pPr>
      <w:rPr>
        <w:rFonts w:hint="default" w:ascii="Arial" w:hAnsi="Arial" w:eastAsia="Arial" w:cs="Arial"/>
        <w:b w:val="0"/>
        <w:bCs w:val="0"/>
        <w:i w:val="0"/>
        <w:iCs w:val="0"/>
        <w:color w:val="231F20"/>
        <w:spacing w:val="0"/>
        <w:w w:val="91"/>
        <w:sz w:val="20"/>
        <w:szCs w:val="20"/>
        <w:lang w:val="en-US" w:eastAsia="en-US" w:bidi="ar-SA"/>
      </w:rPr>
    </w:lvl>
    <w:lvl w:ilvl="1">
      <w:start w:val="0"/>
      <w:numFmt w:val="bullet"/>
      <w:lvlText w:val="•"/>
      <w:lvlJc w:val="left"/>
      <w:pPr>
        <w:ind w:left="1368" w:hanging="241"/>
      </w:pPr>
      <w:rPr>
        <w:rFonts w:hint="default"/>
        <w:lang w:val="en-US" w:eastAsia="en-US" w:bidi="ar-SA"/>
      </w:rPr>
    </w:lvl>
    <w:lvl w:ilvl="2">
      <w:start w:val="0"/>
      <w:numFmt w:val="bullet"/>
      <w:lvlText w:val="•"/>
      <w:lvlJc w:val="left"/>
      <w:pPr>
        <w:ind w:left="2016" w:hanging="241"/>
      </w:pPr>
      <w:rPr>
        <w:rFonts w:hint="default"/>
        <w:lang w:val="en-US" w:eastAsia="en-US" w:bidi="ar-SA"/>
      </w:rPr>
    </w:lvl>
    <w:lvl w:ilvl="3">
      <w:start w:val="0"/>
      <w:numFmt w:val="bullet"/>
      <w:lvlText w:val="•"/>
      <w:lvlJc w:val="left"/>
      <w:pPr>
        <w:ind w:left="2664" w:hanging="241"/>
      </w:pPr>
      <w:rPr>
        <w:rFonts w:hint="default"/>
        <w:lang w:val="en-US" w:eastAsia="en-US" w:bidi="ar-SA"/>
      </w:rPr>
    </w:lvl>
    <w:lvl w:ilvl="4">
      <w:start w:val="0"/>
      <w:numFmt w:val="bullet"/>
      <w:lvlText w:val="•"/>
      <w:lvlJc w:val="left"/>
      <w:pPr>
        <w:ind w:left="3312" w:hanging="241"/>
      </w:pPr>
      <w:rPr>
        <w:rFonts w:hint="default"/>
        <w:lang w:val="en-US" w:eastAsia="en-US" w:bidi="ar-SA"/>
      </w:rPr>
    </w:lvl>
    <w:lvl w:ilvl="5">
      <w:start w:val="0"/>
      <w:numFmt w:val="bullet"/>
      <w:lvlText w:val="•"/>
      <w:lvlJc w:val="left"/>
      <w:pPr>
        <w:ind w:left="3960" w:hanging="241"/>
      </w:pPr>
      <w:rPr>
        <w:rFonts w:hint="default"/>
        <w:lang w:val="en-US" w:eastAsia="en-US" w:bidi="ar-SA"/>
      </w:rPr>
    </w:lvl>
    <w:lvl w:ilvl="6">
      <w:start w:val="0"/>
      <w:numFmt w:val="bullet"/>
      <w:lvlText w:val="•"/>
      <w:lvlJc w:val="left"/>
      <w:pPr>
        <w:ind w:left="4608" w:hanging="241"/>
      </w:pPr>
      <w:rPr>
        <w:rFonts w:hint="default"/>
        <w:lang w:val="en-US" w:eastAsia="en-US" w:bidi="ar-SA"/>
      </w:rPr>
    </w:lvl>
    <w:lvl w:ilvl="7">
      <w:start w:val="0"/>
      <w:numFmt w:val="bullet"/>
      <w:lvlText w:val="•"/>
      <w:lvlJc w:val="left"/>
      <w:pPr>
        <w:ind w:left="5256" w:hanging="241"/>
      </w:pPr>
      <w:rPr>
        <w:rFonts w:hint="default"/>
        <w:lang w:val="en-US" w:eastAsia="en-US" w:bidi="ar-SA"/>
      </w:rPr>
    </w:lvl>
    <w:lvl w:ilvl="8">
      <w:start w:val="0"/>
      <w:numFmt w:val="bullet"/>
      <w:lvlText w:val="•"/>
      <w:lvlJc w:val="left"/>
      <w:pPr>
        <w:ind w:left="5904" w:hanging="241"/>
      </w:pPr>
      <w:rPr>
        <w:rFonts w:hint="default"/>
        <w:lang w:val="en-US" w:eastAsia="en-US" w:bidi="ar-SA"/>
      </w:rPr>
    </w:lvl>
  </w:abstractNum>
  <w:abstractNum w:abstractNumId="62">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2">
      <w:start w:val="0"/>
      <w:numFmt w:val="bullet"/>
      <w:lvlText w:val="•"/>
      <w:lvlJc w:val="left"/>
      <w:pPr>
        <w:ind w:left="1546" w:hanging="240"/>
      </w:pPr>
      <w:rPr>
        <w:rFonts w:hint="default"/>
        <w:lang w:val="en-US" w:eastAsia="en-US" w:bidi="ar-SA"/>
      </w:rPr>
    </w:lvl>
    <w:lvl w:ilvl="3">
      <w:start w:val="0"/>
      <w:numFmt w:val="bullet"/>
      <w:lvlText w:val="•"/>
      <w:lvlJc w:val="left"/>
      <w:pPr>
        <w:ind w:left="2253" w:hanging="240"/>
      </w:pPr>
      <w:rPr>
        <w:rFonts w:hint="default"/>
        <w:lang w:val="en-US" w:eastAsia="en-US" w:bidi="ar-SA"/>
      </w:rPr>
    </w:lvl>
    <w:lvl w:ilvl="4">
      <w:start w:val="0"/>
      <w:numFmt w:val="bullet"/>
      <w:lvlText w:val="•"/>
      <w:lvlJc w:val="left"/>
      <w:pPr>
        <w:ind w:left="2960" w:hanging="240"/>
      </w:pPr>
      <w:rPr>
        <w:rFonts w:hint="default"/>
        <w:lang w:val="en-US" w:eastAsia="en-US" w:bidi="ar-SA"/>
      </w:rPr>
    </w:lvl>
    <w:lvl w:ilvl="5">
      <w:start w:val="0"/>
      <w:numFmt w:val="bullet"/>
      <w:lvlText w:val="•"/>
      <w:lvlJc w:val="left"/>
      <w:pPr>
        <w:ind w:left="3666" w:hanging="240"/>
      </w:pPr>
      <w:rPr>
        <w:rFonts w:hint="default"/>
        <w:lang w:val="en-US" w:eastAsia="en-US" w:bidi="ar-SA"/>
      </w:rPr>
    </w:lvl>
    <w:lvl w:ilvl="6">
      <w:start w:val="0"/>
      <w:numFmt w:val="bullet"/>
      <w:lvlText w:val="•"/>
      <w:lvlJc w:val="left"/>
      <w:pPr>
        <w:ind w:left="4373" w:hanging="240"/>
      </w:pPr>
      <w:rPr>
        <w:rFonts w:hint="default"/>
        <w:lang w:val="en-US" w:eastAsia="en-US" w:bidi="ar-SA"/>
      </w:rPr>
    </w:lvl>
    <w:lvl w:ilvl="7">
      <w:start w:val="0"/>
      <w:numFmt w:val="bullet"/>
      <w:lvlText w:val="•"/>
      <w:lvlJc w:val="left"/>
      <w:pPr>
        <w:ind w:left="5080" w:hanging="240"/>
      </w:pPr>
      <w:rPr>
        <w:rFonts w:hint="default"/>
        <w:lang w:val="en-US" w:eastAsia="en-US" w:bidi="ar-SA"/>
      </w:rPr>
    </w:lvl>
    <w:lvl w:ilvl="8">
      <w:start w:val="0"/>
      <w:numFmt w:val="bullet"/>
      <w:lvlText w:val="•"/>
      <w:lvlJc w:val="left"/>
      <w:pPr>
        <w:ind w:left="5786" w:hanging="240"/>
      </w:pPr>
      <w:rPr>
        <w:rFonts w:hint="default"/>
        <w:lang w:val="en-US" w:eastAsia="en-US" w:bidi="ar-SA"/>
      </w:rPr>
    </w:lvl>
  </w:abstractNum>
  <w:abstractNum w:abstractNumId="61">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60">
    <w:multiLevelType w:val="hybridMultilevel"/>
    <w:lvl w:ilvl="0">
      <w:start w:val="0"/>
      <w:numFmt w:val="bullet"/>
      <w:lvlText w:val="•"/>
      <w:lvlJc w:val="left"/>
      <w:pPr>
        <w:ind w:left="720" w:hanging="240"/>
      </w:pPr>
      <w:rPr>
        <w:rFonts w:hint="default" w:ascii="Arial" w:hAnsi="Arial" w:eastAsia="Arial" w:cs="Arial"/>
        <w:spacing w:val="0"/>
        <w:w w:val="142"/>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59">
    <w:multiLevelType w:val="hybridMultilevel"/>
    <w:lvl w:ilvl="0">
      <w:start w:val="3"/>
      <w:numFmt w:val="upperLetter"/>
      <w:lvlText w:val="%1"/>
      <w:lvlJc w:val="left"/>
      <w:pPr>
        <w:ind w:left="4542" w:hanging="338"/>
        <w:jc w:val="left"/>
      </w:pPr>
      <w:rPr>
        <w:rFonts w:hint="default"/>
        <w:lang w:val="en-US" w:eastAsia="en-US" w:bidi="ar-SA"/>
      </w:rPr>
    </w:lvl>
    <w:lvl w:ilvl="1">
      <w:start w:val="4"/>
      <w:numFmt w:val="decimal"/>
      <w:lvlText w:val="%1.%2."/>
      <w:lvlJc w:val="left"/>
      <w:pPr>
        <w:ind w:left="4542" w:hanging="338"/>
        <w:jc w:val="left"/>
      </w:pPr>
      <w:rPr>
        <w:rFonts w:hint="default" w:ascii="Arial" w:hAnsi="Arial" w:eastAsia="Arial" w:cs="Arial"/>
        <w:b w:val="0"/>
        <w:bCs w:val="0"/>
        <w:i w:val="0"/>
        <w:iCs w:val="0"/>
        <w:color w:val="231F20"/>
        <w:spacing w:val="0"/>
        <w:w w:val="100"/>
        <w:sz w:val="16"/>
        <w:szCs w:val="16"/>
        <w:lang w:val="en-US" w:eastAsia="en-US" w:bidi="ar-SA"/>
      </w:rPr>
    </w:lvl>
    <w:lvl w:ilvl="2">
      <w:start w:val="0"/>
      <w:numFmt w:val="bullet"/>
      <w:lvlText w:val="•"/>
      <w:lvlJc w:val="left"/>
      <w:pPr>
        <w:ind w:left="5144" w:hanging="338"/>
      </w:pPr>
      <w:rPr>
        <w:rFonts w:hint="default"/>
        <w:lang w:val="en-US" w:eastAsia="en-US" w:bidi="ar-SA"/>
      </w:rPr>
    </w:lvl>
    <w:lvl w:ilvl="3">
      <w:start w:val="0"/>
      <w:numFmt w:val="bullet"/>
      <w:lvlText w:val="•"/>
      <w:lvlJc w:val="left"/>
      <w:pPr>
        <w:ind w:left="5446" w:hanging="338"/>
      </w:pPr>
      <w:rPr>
        <w:rFonts w:hint="default"/>
        <w:lang w:val="en-US" w:eastAsia="en-US" w:bidi="ar-SA"/>
      </w:rPr>
    </w:lvl>
    <w:lvl w:ilvl="4">
      <w:start w:val="0"/>
      <w:numFmt w:val="bullet"/>
      <w:lvlText w:val="•"/>
      <w:lvlJc w:val="left"/>
      <w:pPr>
        <w:ind w:left="5748" w:hanging="338"/>
      </w:pPr>
      <w:rPr>
        <w:rFonts w:hint="default"/>
        <w:lang w:val="en-US" w:eastAsia="en-US" w:bidi="ar-SA"/>
      </w:rPr>
    </w:lvl>
    <w:lvl w:ilvl="5">
      <w:start w:val="0"/>
      <w:numFmt w:val="bullet"/>
      <w:lvlText w:val="•"/>
      <w:lvlJc w:val="left"/>
      <w:pPr>
        <w:ind w:left="6050" w:hanging="338"/>
      </w:pPr>
      <w:rPr>
        <w:rFonts w:hint="default"/>
        <w:lang w:val="en-US" w:eastAsia="en-US" w:bidi="ar-SA"/>
      </w:rPr>
    </w:lvl>
    <w:lvl w:ilvl="6">
      <w:start w:val="0"/>
      <w:numFmt w:val="bullet"/>
      <w:lvlText w:val="•"/>
      <w:lvlJc w:val="left"/>
      <w:pPr>
        <w:ind w:left="6352" w:hanging="338"/>
      </w:pPr>
      <w:rPr>
        <w:rFonts w:hint="default"/>
        <w:lang w:val="en-US" w:eastAsia="en-US" w:bidi="ar-SA"/>
      </w:rPr>
    </w:lvl>
    <w:lvl w:ilvl="7">
      <w:start w:val="0"/>
      <w:numFmt w:val="bullet"/>
      <w:lvlText w:val="•"/>
      <w:lvlJc w:val="left"/>
      <w:pPr>
        <w:ind w:left="6654" w:hanging="338"/>
      </w:pPr>
      <w:rPr>
        <w:rFonts w:hint="default"/>
        <w:lang w:val="en-US" w:eastAsia="en-US" w:bidi="ar-SA"/>
      </w:rPr>
    </w:lvl>
    <w:lvl w:ilvl="8">
      <w:start w:val="0"/>
      <w:numFmt w:val="bullet"/>
      <w:lvlText w:val="•"/>
      <w:lvlJc w:val="left"/>
      <w:pPr>
        <w:ind w:left="6956" w:hanging="338"/>
      </w:pPr>
      <w:rPr>
        <w:rFonts w:hint="default"/>
        <w:lang w:val="en-US" w:eastAsia="en-US" w:bidi="ar-SA"/>
      </w:rPr>
    </w:lvl>
  </w:abstractNum>
  <w:abstractNum w:abstractNumId="58">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57">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56">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512" w:hanging="240"/>
      </w:pPr>
      <w:rPr>
        <w:rFonts w:hint="default"/>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55">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512" w:hanging="240"/>
      </w:pPr>
      <w:rPr>
        <w:rFonts w:hint="default"/>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54">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53">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512" w:hanging="240"/>
      </w:pPr>
      <w:rPr>
        <w:rFonts w:hint="default"/>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52">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51">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2">
      <w:start w:val="0"/>
      <w:numFmt w:val="bullet"/>
      <w:lvlText w:val="•"/>
      <w:lvlJc w:val="left"/>
      <w:pPr>
        <w:ind w:left="1586" w:hanging="240"/>
      </w:pPr>
      <w:rPr>
        <w:rFonts w:hint="default"/>
        <w:lang w:val="en-US" w:eastAsia="en-US" w:bidi="ar-SA"/>
      </w:rPr>
    </w:lvl>
    <w:lvl w:ilvl="3">
      <w:start w:val="0"/>
      <w:numFmt w:val="bullet"/>
      <w:lvlText w:val="•"/>
      <w:lvlJc w:val="left"/>
      <w:pPr>
        <w:ind w:left="2333" w:hanging="240"/>
      </w:pPr>
      <w:rPr>
        <w:rFonts w:hint="default"/>
        <w:lang w:val="en-US" w:eastAsia="en-US" w:bidi="ar-SA"/>
      </w:rPr>
    </w:lvl>
    <w:lvl w:ilvl="4">
      <w:start w:val="0"/>
      <w:numFmt w:val="bullet"/>
      <w:lvlText w:val="•"/>
      <w:lvlJc w:val="left"/>
      <w:pPr>
        <w:ind w:left="3080" w:hanging="240"/>
      </w:pPr>
      <w:rPr>
        <w:rFonts w:hint="default"/>
        <w:lang w:val="en-US" w:eastAsia="en-US" w:bidi="ar-SA"/>
      </w:rPr>
    </w:lvl>
    <w:lvl w:ilvl="5">
      <w:start w:val="0"/>
      <w:numFmt w:val="bullet"/>
      <w:lvlText w:val="•"/>
      <w:lvlJc w:val="left"/>
      <w:pPr>
        <w:ind w:left="3826" w:hanging="240"/>
      </w:pPr>
      <w:rPr>
        <w:rFonts w:hint="default"/>
        <w:lang w:val="en-US" w:eastAsia="en-US" w:bidi="ar-SA"/>
      </w:rPr>
    </w:lvl>
    <w:lvl w:ilvl="6">
      <w:start w:val="0"/>
      <w:numFmt w:val="bullet"/>
      <w:lvlText w:val="•"/>
      <w:lvlJc w:val="left"/>
      <w:pPr>
        <w:ind w:left="4573" w:hanging="240"/>
      </w:pPr>
      <w:rPr>
        <w:rFonts w:hint="default"/>
        <w:lang w:val="en-US" w:eastAsia="en-US" w:bidi="ar-SA"/>
      </w:rPr>
    </w:lvl>
    <w:lvl w:ilvl="7">
      <w:start w:val="0"/>
      <w:numFmt w:val="bullet"/>
      <w:lvlText w:val="•"/>
      <w:lvlJc w:val="left"/>
      <w:pPr>
        <w:ind w:left="5320" w:hanging="240"/>
      </w:pPr>
      <w:rPr>
        <w:rFonts w:hint="default"/>
        <w:lang w:val="en-US" w:eastAsia="en-US" w:bidi="ar-SA"/>
      </w:rPr>
    </w:lvl>
    <w:lvl w:ilvl="8">
      <w:start w:val="0"/>
      <w:numFmt w:val="bullet"/>
      <w:lvlText w:val="•"/>
      <w:lvlJc w:val="left"/>
      <w:pPr>
        <w:ind w:left="6066" w:hanging="240"/>
      </w:pPr>
      <w:rPr>
        <w:rFonts w:hint="default"/>
        <w:lang w:val="en-US" w:eastAsia="en-US" w:bidi="ar-SA"/>
      </w:rPr>
    </w:lvl>
  </w:abstractNum>
  <w:abstractNum w:abstractNumId="50">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49">
    <w:multiLevelType w:val="hybridMultilevel"/>
    <w:lvl w:ilvl="0">
      <w:start w:val="3"/>
      <w:numFmt w:val="upperLetter"/>
      <w:lvlText w:val="%1"/>
      <w:lvlJc w:val="left"/>
      <w:pPr>
        <w:ind w:left="1800" w:hanging="597"/>
        <w:jc w:val="left"/>
      </w:pPr>
      <w:rPr>
        <w:rFonts w:hint="default"/>
        <w:lang w:val="en-US" w:eastAsia="en-US" w:bidi="ar-SA"/>
      </w:rPr>
    </w:lvl>
    <w:lvl w:ilvl="1">
      <w:start w:val="2"/>
      <w:numFmt w:val="decimal"/>
      <w:lvlText w:val="%1.%2"/>
      <w:lvlJc w:val="left"/>
      <w:pPr>
        <w:ind w:left="1800" w:hanging="597"/>
        <w:jc w:val="left"/>
      </w:pPr>
      <w:rPr>
        <w:rFonts w:hint="default"/>
        <w:lang w:val="en-US" w:eastAsia="en-US" w:bidi="ar-SA"/>
      </w:rPr>
    </w:lvl>
    <w:lvl w:ilvl="2">
      <w:start w:val="3"/>
      <w:numFmt w:val="lowerLetter"/>
      <w:lvlText w:val="%1.%2.%3."/>
      <w:lvlJc w:val="left"/>
      <w:pPr>
        <w:ind w:left="1800" w:hanging="597"/>
        <w:jc w:val="right"/>
      </w:pPr>
      <w:rPr>
        <w:rFonts w:hint="default"/>
        <w:spacing w:val="0"/>
        <w:w w:val="95"/>
        <w:lang w:val="en-US" w:eastAsia="en-US" w:bidi="ar-SA"/>
      </w:rPr>
    </w:lvl>
    <w:lvl w:ilvl="3">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4">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80" w:hanging="240"/>
      </w:pPr>
      <w:rPr>
        <w:rFonts w:hint="default"/>
        <w:lang w:val="en-US" w:eastAsia="en-US" w:bidi="ar-SA"/>
      </w:rPr>
    </w:lvl>
    <w:lvl w:ilvl="7">
      <w:start w:val="0"/>
      <w:numFmt w:val="bullet"/>
      <w:lvlText w:val="•"/>
      <w:lvlJc w:val="left"/>
      <w:pPr>
        <w:ind w:left="5400" w:hanging="240"/>
      </w:pPr>
      <w:rPr>
        <w:rFonts w:hint="default"/>
        <w:lang w:val="en-US" w:eastAsia="en-US" w:bidi="ar-SA"/>
      </w:rPr>
    </w:lvl>
    <w:lvl w:ilvl="8">
      <w:start w:val="0"/>
      <w:numFmt w:val="bullet"/>
      <w:lvlText w:val="•"/>
      <w:lvlJc w:val="left"/>
      <w:pPr>
        <w:ind w:left="6120" w:hanging="240"/>
      </w:pPr>
      <w:rPr>
        <w:rFonts w:hint="default"/>
        <w:lang w:val="en-US" w:eastAsia="en-US" w:bidi="ar-SA"/>
      </w:rPr>
    </w:lvl>
  </w:abstractNum>
  <w:abstractNum w:abstractNumId="48">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512" w:hanging="240"/>
      </w:pPr>
      <w:rPr>
        <w:rFonts w:hint="default"/>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47">
    <w:multiLevelType w:val="hybridMultilevel"/>
    <w:lvl w:ilvl="0">
      <w:start w:val="1"/>
      <w:numFmt w:val="lowerLetter"/>
      <w:lvlText w:val="%1."/>
      <w:lvlJc w:val="left"/>
      <w:pPr>
        <w:ind w:left="719" w:hanging="240"/>
        <w:jc w:val="left"/>
      </w:pPr>
      <w:rPr>
        <w:rFonts w:hint="default" w:ascii="Arial" w:hAnsi="Arial" w:eastAsia="Arial" w:cs="Arial"/>
        <w:b w:val="0"/>
        <w:bCs w:val="0"/>
        <w:i w:val="0"/>
        <w:iCs w:val="0"/>
        <w:color w:val="231F20"/>
        <w:spacing w:val="0"/>
        <w:w w:val="97"/>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46">
    <w:multiLevelType w:val="hybridMultilevel"/>
    <w:lvl w:ilvl="0">
      <w:start w:val="1"/>
      <w:numFmt w:val="lowerLetter"/>
      <w:lvlText w:val="%1."/>
      <w:lvlJc w:val="left"/>
      <w:pPr>
        <w:ind w:left="719" w:hanging="240"/>
        <w:jc w:val="left"/>
      </w:pPr>
      <w:rPr>
        <w:rFonts w:hint="default" w:ascii="Arial" w:hAnsi="Arial" w:eastAsia="Arial" w:cs="Arial"/>
        <w:b w:val="0"/>
        <w:bCs w:val="0"/>
        <w:i w:val="0"/>
        <w:iCs w:val="0"/>
        <w:color w:val="231F20"/>
        <w:spacing w:val="-1"/>
        <w:w w:val="97"/>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45">
    <w:multiLevelType w:val="hybridMultilevel"/>
    <w:lvl w:ilvl="0">
      <w:start w:val="1"/>
      <w:numFmt w:val="lowerLetter"/>
      <w:lvlText w:val="%1."/>
      <w:lvlJc w:val="left"/>
      <w:pPr>
        <w:ind w:left="719" w:hanging="240"/>
        <w:jc w:val="left"/>
      </w:pPr>
      <w:rPr>
        <w:rFonts w:hint="default" w:ascii="Arial" w:hAnsi="Arial" w:eastAsia="Arial" w:cs="Arial"/>
        <w:b w:val="0"/>
        <w:bCs w:val="0"/>
        <w:i w:val="0"/>
        <w:iCs w:val="0"/>
        <w:color w:val="231F20"/>
        <w:spacing w:val="0"/>
        <w:w w:val="97"/>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44">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42">
    <w:multiLevelType w:val="hybridMultilevel"/>
    <w:lvl w:ilvl="0">
      <w:start w:val="1"/>
      <w:numFmt w:val="decimal"/>
      <w:lvlText w:val="%1."/>
      <w:lvlJc w:val="left"/>
      <w:pPr>
        <w:ind w:left="840" w:hanging="240"/>
        <w:jc w:val="left"/>
      </w:pPr>
      <w:rPr>
        <w:rFonts w:hint="default" w:ascii="Arial" w:hAnsi="Arial" w:eastAsia="Arial" w:cs="Arial"/>
        <w:b w:val="0"/>
        <w:bCs w:val="0"/>
        <w:i w:val="0"/>
        <w:iCs w:val="0"/>
        <w:color w:val="231F20"/>
        <w:spacing w:val="0"/>
        <w:w w:val="100"/>
        <w:sz w:val="20"/>
        <w:szCs w:val="20"/>
        <w:lang w:val="en-US" w:eastAsia="en-US" w:bidi="ar-SA"/>
      </w:rPr>
    </w:lvl>
    <w:lvl w:ilvl="1">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41">
    <w:multiLevelType w:val="hybridMultilevel"/>
    <w:lvl w:ilvl="0">
      <w:start w:val="0"/>
      <w:numFmt w:val="bullet"/>
      <w:lvlText w:val="•"/>
      <w:lvlJc w:val="left"/>
      <w:pPr>
        <w:ind w:left="720" w:hanging="240"/>
      </w:pPr>
      <w:rPr>
        <w:rFonts w:hint="default" w:ascii="Arial" w:hAnsi="Arial" w:eastAsia="Arial" w:cs="Arial"/>
        <w:spacing w:val="0"/>
        <w:w w:val="143"/>
        <w:lang w:val="en-US" w:eastAsia="en-US" w:bidi="ar-SA"/>
      </w:rPr>
    </w:lvl>
    <w:lvl w:ilvl="1">
      <w:start w:val="0"/>
      <w:numFmt w:val="bullet"/>
      <w:lvlText w:val="•"/>
      <w:lvlJc w:val="left"/>
      <w:pPr>
        <w:ind w:left="840" w:hanging="240"/>
      </w:pPr>
      <w:rPr>
        <w:rFonts w:hint="default" w:ascii="Arial" w:hAnsi="Arial" w:eastAsia="Arial" w:cs="Arial"/>
        <w:spacing w:val="0"/>
        <w:w w:val="143"/>
        <w:lang w:val="en-US" w:eastAsia="en-US" w:bidi="ar-SA"/>
      </w:rPr>
    </w:lvl>
    <w:lvl w:ilvl="2">
      <w:start w:val="0"/>
      <w:numFmt w:val="bullet"/>
      <w:lvlText w:val="•"/>
      <w:lvlJc w:val="left"/>
      <w:pPr>
        <w:ind w:left="1586" w:hanging="240"/>
      </w:pPr>
      <w:rPr>
        <w:rFonts w:hint="default"/>
        <w:lang w:val="en-US" w:eastAsia="en-US" w:bidi="ar-SA"/>
      </w:rPr>
    </w:lvl>
    <w:lvl w:ilvl="3">
      <w:start w:val="0"/>
      <w:numFmt w:val="bullet"/>
      <w:lvlText w:val="•"/>
      <w:lvlJc w:val="left"/>
      <w:pPr>
        <w:ind w:left="2333" w:hanging="240"/>
      </w:pPr>
      <w:rPr>
        <w:rFonts w:hint="default"/>
        <w:lang w:val="en-US" w:eastAsia="en-US" w:bidi="ar-SA"/>
      </w:rPr>
    </w:lvl>
    <w:lvl w:ilvl="4">
      <w:start w:val="0"/>
      <w:numFmt w:val="bullet"/>
      <w:lvlText w:val="•"/>
      <w:lvlJc w:val="left"/>
      <w:pPr>
        <w:ind w:left="3080" w:hanging="240"/>
      </w:pPr>
      <w:rPr>
        <w:rFonts w:hint="default"/>
        <w:lang w:val="en-US" w:eastAsia="en-US" w:bidi="ar-SA"/>
      </w:rPr>
    </w:lvl>
    <w:lvl w:ilvl="5">
      <w:start w:val="0"/>
      <w:numFmt w:val="bullet"/>
      <w:lvlText w:val="•"/>
      <w:lvlJc w:val="left"/>
      <w:pPr>
        <w:ind w:left="3826" w:hanging="240"/>
      </w:pPr>
      <w:rPr>
        <w:rFonts w:hint="default"/>
        <w:lang w:val="en-US" w:eastAsia="en-US" w:bidi="ar-SA"/>
      </w:rPr>
    </w:lvl>
    <w:lvl w:ilvl="6">
      <w:start w:val="0"/>
      <w:numFmt w:val="bullet"/>
      <w:lvlText w:val="•"/>
      <w:lvlJc w:val="left"/>
      <w:pPr>
        <w:ind w:left="4573" w:hanging="240"/>
      </w:pPr>
      <w:rPr>
        <w:rFonts w:hint="default"/>
        <w:lang w:val="en-US" w:eastAsia="en-US" w:bidi="ar-SA"/>
      </w:rPr>
    </w:lvl>
    <w:lvl w:ilvl="7">
      <w:start w:val="0"/>
      <w:numFmt w:val="bullet"/>
      <w:lvlText w:val="•"/>
      <w:lvlJc w:val="left"/>
      <w:pPr>
        <w:ind w:left="5320" w:hanging="240"/>
      </w:pPr>
      <w:rPr>
        <w:rFonts w:hint="default"/>
        <w:lang w:val="en-US" w:eastAsia="en-US" w:bidi="ar-SA"/>
      </w:rPr>
    </w:lvl>
    <w:lvl w:ilvl="8">
      <w:start w:val="0"/>
      <w:numFmt w:val="bullet"/>
      <w:lvlText w:val="•"/>
      <w:lvlJc w:val="left"/>
      <w:pPr>
        <w:ind w:left="6066" w:hanging="240"/>
      </w:pPr>
      <w:rPr>
        <w:rFonts w:hint="default"/>
        <w:lang w:val="en-US" w:eastAsia="en-US" w:bidi="ar-SA"/>
      </w:rPr>
    </w:lvl>
  </w:abstractNum>
  <w:abstractNum w:abstractNumId="40">
    <w:multiLevelType w:val="hybridMultilevel"/>
    <w:lvl w:ilvl="0">
      <w:start w:val="3"/>
      <w:numFmt w:val="upperLetter"/>
      <w:lvlText w:val="%1"/>
      <w:lvlJc w:val="left"/>
      <w:pPr>
        <w:ind w:left="1560" w:hanging="427"/>
        <w:jc w:val="left"/>
      </w:pPr>
      <w:rPr>
        <w:rFonts w:hint="default"/>
        <w:lang w:val="en-US" w:eastAsia="en-US" w:bidi="ar-SA"/>
      </w:rPr>
    </w:lvl>
    <w:lvl w:ilvl="1">
      <w:start w:val="1"/>
      <w:numFmt w:val="decimal"/>
      <w:lvlText w:val="%1.%2."/>
      <w:lvlJc w:val="left"/>
      <w:pPr>
        <w:ind w:left="1560" w:hanging="427"/>
        <w:jc w:val="left"/>
      </w:pPr>
      <w:rPr>
        <w:rFonts w:hint="default" w:ascii="Arial" w:hAnsi="Arial" w:eastAsia="Arial" w:cs="Arial"/>
        <w:b/>
        <w:bCs/>
        <w:i w:val="0"/>
        <w:iCs w:val="0"/>
        <w:color w:val="231F20"/>
        <w:spacing w:val="0"/>
        <w:w w:val="101"/>
        <w:sz w:val="20"/>
        <w:szCs w:val="20"/>
        <w:lang w:val="en-US" w:eastAsia="en-US" w:bidi="ar-SA"/>
      </w:rPr>
    </w:lvl>
    <w:lvl w:ilvl="2">
      <w:start w:val="0"/>
      <w:numFmt w:val="bullet"/>
      <w:lvlText w:val="•"/>
      <w:lvlJc w:val="left"/>
      <w:pPr>
        <w:ind w:left="840" w:hanging="240"/>
      </w:pPr>
      <w:rPr>
        <w:rFonts w:hint="default" w:ascii="Arial" w:hAnsi="Arial" w:eastAsia="Arial" w:cs="Arial"/>
        <w:b/>
        <w:bCs/>
        <w:i w:val="0"/>
        <w:iCs w:val="0"/>
        <w:color w:val="231F20"/>
        <w:spacing w:val="0"/>
        <w:w w:val="143"/>
        <w:sz w:val="20"/>
        <w:szCs w:val="20"/>
        <w:lang w:val="en-US" w:eastAsia="en-US" w:bidi="ar-SA"/>
      </w:rPr>
    </w:lvl>
    <w:lvl w:ilvl="3">
      <w:start w:val="0"/>
      <w:numFmt w:val="bullet"/>
      <w:lvlText w:val="•"/>
      <w:lvlJc w:val="left"/>
      <w:pPr>
        <w:ind w:left="2893" w:hanging="240"/>
      </w:pPr>
      <w:rPr>
        <w:rFonts w:hint="default"/>
        <w:lang w:val="en-US" w:eastAsia="en-US" w:bidi="ar-SA"/>
      </w:rPr>
    </w:lvl>
    <w:lvl w:ilvl="4">
      <w:start w:val="0"/>
      <w:numFmt w:val="bullet"/>
      <w:lvlText w:val="•"/>
      <w:lvlJc w:val="left"/>
      <w:pPr>
        <w:ind w:left="3560" w:hanging="240"/>
      </w:pPr>
      <w:rPr>
        <w:rFonts w:hint="default"/>
        <w:lang w:val="en-US" w:eastAsia="en-US" w:bidi="ar-SA"/>
      </w:rPr>
    </w:lvl>
    <w:lvl w:ilvl="5">
      <w:start w:val="0"/>
      <w:numFmt w:val="bullet"/>
      <w:lvlText w:val="•"/>
      <w:lvlJc w:val="left"/>
      <w:pPr>
        <w:ind w:left="4226" w:hanging="240"/>
      </w:pPr>
      <w:rPr>
        <w:rFonts w:hint="default"/>
        <w:lang w:val="en-US" w:eastAsia="en-US" w:bidi="ar-SA"/>
      </w:rPr>
    </w:lvl>
    <w:lvl w:ilvl="6">
      <w:start w:val="0"/>
      <w:numFmt w:val="bullet"/>
      <w:lvlText w:val="•"/>
      <w:lvlJc w:val="left"/>
      <w:pPr>
        <w:ind w:left="4893" w:hanging="240"/>
      </w:pPr>
      <w:rPr>
        <w:rFonts w:hint="default"/>
        <w:lang w:val="en-US" w:eastAsia="en-US" w:bidi="ar-SA"/>
      </w:rPr>
    </w:lvl>
    <w:lvl w:ilvl="7">
      <w:start w:val="0"/>
      <w:numFmt w:val="bullet"/>
      <w:lvlText w:val="•"/>
      <w:lvlJc w:val="left"/>
      <w:pPr>
        <w:ind w:left="5560" w:hanging="240"/>
      </w:pPr>
      <w:rPr>
        <w:rFonts w:hint="default"/>
        <w:lang w:val="en-US" w:eastAsia="en-US" w:bidi="ar-SA"/>
      </w:rPr>
    </w:lvl>
    <w:lvl w:ilvl="8">
      <w:start w:val="0"/>
      <w:numFmt w:val="bullet"/>
      <w:lvlText w:val="•"/>
      <w:lvlJc w:val="left"/>
      <w:pPr>
        <w:ind w:left="6226" w:hanging="240"/>
      </w:pPr>
      <w:rPr>
        <w:rFonts w:hint="default"/>
        <w:lang w:val="en-US" w:eastAsia="en-US" w:bidi="ar-SA"/>
      </w:rPr>
    </w:lvl>
  </w:abstractNum>
  <w:abstractNum w:abstractNumId="39">
    <w:multiLevelType w:val="hybridMultilevel"/>
    <w:lvl w:ilvl="0">
      <w:start w:val="4"/>
      <w:numFmt w:val="upperLetter"/>
      <w:lvlText w:val="%1"/>
      <w:lvlJc w:val="left"/>
      <w:pPr>
        <w:ind w:left="136" w:hanging="263"/>
        <w:jc w:val="left"/>
      </w:pPr>
      <w:rPr>
        <w:rFonts w:hint="default"/>
        <w:lang w:val="en-US" w:eastAsia="en-US" w:bidi="ar-SA"/>
      </w:rPr>
    </w:lvl>
    <w:lvl w:ilvl="1">
      <w:start w:val="1"/>
      <w:numFmt w:val="decimal"/>
      <w:lvlText w:val="%1.%2."/>
      <w:lvlJc w:val="left"/>
      <w:pPr>
        <w:ind w:left="136" w:hanging="263"/>
        <w:jc w:val="left"/>
      </w:pPr>
      <w:rPr>
        <w:rFonts w:hint="default" w:ascii="Arial" w:hAnsi="Arial" w:eastAsia="Arial" w:cs="Arial"/>
        <w:b w:val="0"/>
        <w:bCs w:val="0"/>
        <w:i w:val="0"/>
        <w:iCs w:val="0"/>
        <w:color w:val="231F20"/>
        <w:spacing w:val="0"/>
        <w:w w:val="89"/>
        <w:sz w:val="14"/>
        <w:szCs w:val="14"/>
        <w:lang w:val="en-US" w:eastAsia="en-US" w:bidi="ar-SA"/>
      </w:rPr>
    </w:lvl>
    <w:lvl w:ilvl="2">
      <w:start w:val="3"/>
      <w:numFmt w:val="decimal"/>
      <w:lvlText w:val="(%3)"/>
      <w:lvlJc w:val="left"/>
      <w:pPr>
        <w:ind w:left="221" w:hanging="195"/>
        <w:jc w:val="left"/>
      </w:pPr>
      <w:rPr>
        <w:rFonts w:hint="default" w:ascii="Arial" w:hAnsi="Arial" w:eastAsia="Arial" w:cs="Arial"/>
        <w:b w:val="0"/>
        <w:bCs w:val="0"/>
        <w:i w:val="0"/>
        <w:iCs w:val="0"/>
        <w:color w:val="231F20"/>
        <w:spacing w:val="0"/>
        <w:w w:val="79"/>
        <w:sz w:val="16"/>
        <w:szCs w:val="16"/>
        <w:lang w:val="en-US" w:eastAsia="en-US" w:bidi="ar-SA"/>
      </w:rPr>
    </w:lvl>
    <w:lvl w:ilvl="3">
      <w:start w:val="0"/>
      <w:numFmt w:val="bullet"/>
      <w:lvlText w:val="•"/>
      <w:lvlJc w:val="left"/>
      <w:pPr>
        <w:ind w:left="162" w:hanging="195"/>
      </w:pPr>
      <w:rPr>
        <w:rFonts w:hint="default"/>
        <w:lang w:val="en-US" w:eastAsia="en-US" w:bidi="ar-SA"/>
      </w:rPr>
    </w:lvl>
    <w:lvl w:ilvl="4">
      <w:start w:val="0"/>
      <w:numFmt w:val="bullet"/>
      <w:lvlText w:val="•"/>
      <w:lvlJc w:val="left"/>
      <w:pPr>
        <w:ind w:left="133" w:hanging="195"/>
      </w:pPr>
      <w:rPr>
        <w:rFonts w:hint="default"/>
        <w:lang w:val="en-US" w:eastAsia="en-US" w:bidi="ar-SA"/>
      </w:rPr>
    </w:lvl>
    <w:lvl w:ilvl="5">
      <w:start w:val="0"/>
      <w:numFmt w:val="bullet"/>
      <w:lvlText w:val="•"/>
      <w:lvlJc w:val="left"/>
      <w:pPr>
        <w:ind w:left="104" w:hanging="195"/>
      </w:pPr>
      <w:rPr>
        <w:rFonts w:hint="default"/>
        <w:lang w:val="en-US" w:eastAsia="en-US" w:bidi="ar-SA"/>
      </w:rPr>
    </w:lvl>
    <w:lvl w:ilvl="6">
      <w:start w:val="0"/>
      <w:numFmt w:val="bullet"/>
      <w:lvlText w:val="•"/>
      <w:lvlJc w:val="left"/>
      <w:pPr>
        <w:ind w:left="75" w:hanging="195"/>
      </w:pPr>
      <w:rPr>
        <w:rFonts w:hint="default"/>
        <w:lang w:val="en-US" w:eastAsia="en-US" w:bidi="ar-SA"/>
      </w:rPr>
    </w:lvl>
    <w:lvl w:ilvl="7">
      <w:start w:val="0"/>
      <w:numFmt w:val="bullet"/>
      <w:lvlText w:val="•"/>
      <w:lvlJc w:val="left"/>
      <w:pPr>
        <w:ind w:left="46" w:hanging="195"/>
      </w:pPr>
      <w:rPr>
        <w:rFonts w:hint="default"/>
        <w:lang w:val="en-US" w:eastAsia="en-US" w:bidi="ar-SA"/>
      </w:rPr>
    </w:lvl>
    <w:lvl w:ilvl="8">
      <w:start w:val="0"/>
      <w:numFmt w:val="bullet"/>
      <w:lvlText w:val="•"/>
      <w:lvlJc w:val="left"/>
      <w:pPr>
        <w:ind w:left="17" w:hanging="195"/>
      </w:pPr>
      <w:rPr>
        <w:rFonts w:hint="default"/>
        <w:lang w:val="en-US" w:eastAsia="en-US" w:bidi="ar-SA"/>
      </w:rPr>
    </w:lvl>
  </w:abstractNum>
  <w:abstractNum w:abstractNumId="38">
    <w:multiLevelType w:val="hybridMultilevel"/>
    <w:lvl w:ilvl="0">
      <w:start w:val="4"/>
      <w:numFmt w:val="upperLetter"/>
      <w:lvlText w:val="%1"/>
      <w:lvlJc w:val="left"/>
      <w:pPr>
        <w:ind w:left="136" w:hanging="263"/>
        <w:jc w:val="left"/>
      </w:pPr>
      <w:rPr>
        <w:rFonts w:hint="default"/>
        <w:lang w:val="en-US" w:eastAsia="en-US" w:bidi="ar-SA"/>
      </w:rPr>
    </w:lvl>
    <w:lvl w:ilvl="1">
      <w:start w:val="1"/>
      <w:numFmt w:val="decimal"/>
      <w:lvlText w:val="%1.%2."/>
      <w:lvlJc w:val="left"/>
      <w:pPr>
        <w:ind w:left="136" w:hanging="263"/>
        <w:jc w:val="left"/>
      </w:pPr>
      <w:rPr>
        <w:rFonts w:hint="default" w:ascii="Arial" w:hAnsi="Arial" w:eastAsia="Arial" w:cs="Arial"/>
        <w:b w:val="0"/>
        <w:bCs w:val="0"/>
        <w:i w:val="0"/>
        <w:iCs w:val="0"/>
        <w:color w:val="231F20"/>
        <w:spacing w:val="0"/>
        <w:w w:val="89"/>
        <w:sz w:val="14"/>
        <w:szCs w:val="14"/>
        <w:lang w:val="en-US" w:eastAsia="en-US" w:bidi="ar-SA"/>
      </w:rPr>
    </w:lvl>
    <w:lvl w:ilvl="2">
      <w:start w:val="0"/>
      <w:numFmt w:val="bullet"/>
      <w:lvlText w:val="•"/>
      <w:lvlJc w:val="left"/>
      <w:pPr>
        <w:ind w:left="533" w:hanging="263"/>
      </w:pPr>
      <w:rPr>
        <w:rFonts w:hint="default"/>
        <w:lang w:val="en-US" w:eastAsia="en-US" w:bidi="ar-SA"/>
      </w:rPr>
    </w:lvl>
    <w:lvl w:ilvl="3">
      <w:start w:val="0"/>
      <w:numFmt w:val="bullet"/>
      <w:lvlText w:val="•"/>
      <w:lvlJc w:val="left"/>
      <w:pPr>
        <w:ind w:left="730" w:hanging="263"/>
      </w:pPr>
      <w:rPr>
        <w:rFonts w:hint="default"/>
        <w:lang w:val="en-US" w:eastAsia="en-US" w:bidi="ar-SA"/>
      </w:rPr>
    </w:lvl>
    <w:lvl w:ilvl="4">
      <w:start w:val="0"/>
      <w:numFmt w:val="bullet"/>
      <w:lvlText w:val="•"/>
      <w:lvlJc w:val="left"/>
      <w:pPr>
        <w:ind w:left="927" w:hanging="263"/>
      </w:pPr>
      <w:rPr>
        <w:rFonts w:hint="default"/>
        <w:lang w:val="en-US" w:eastAsia="en-US" w:bidi="ar-SA"/>
      </w:rPr>
    </w:lvl>
    <w:lvl w:ilvl="5">
      <w:start w:val="0"/>
      <w:numFmt w:val="bullet"/>
      <w:lvlText w:val="•"/>
      <w:lvlJc w:val="left"/>
      <w:pPr>
        <w:ind w:left="1124" w:hanging="263"/>
      </w:pPr>
      <w:rPr>
        <w:rFonts w:hint="default"/>
        <w:lang w:val="en-US" w:eastAsia="en-US" w:bidi="ar-SA"/>
      </w:rPr>
    </w:lvl>
    <w:lvl w:ilvl="6">
      <w:start w:val="0"/>
      <w:numFmt w:val="bullet"/>
      <w:lvlText w:val="•"/>
      <w:lvlJc w:val="left"/>
      <w:pPr>
        <w:ind w:left="1320" w:hanging="263"/>
      </w:pPr>
      <w:rPr>
        <w:rFonts w:hint="default"/>
        <w:lang w:val="en-US" w:eastAsia="en-US" w:bidi="ar-SA"/>
      </w:rPr>
    </w:lvl>
    <w:lvl w:ilvl="7">
      <w:start w:val="0"/>
      <w:numFmt w:val="bullet"/>
      <w:lvlText w:val="•"/>
      <w:lvlJc w:val="left"/>
      <w:pPr>
        <w:ind w:left="1517" w:hanging="263"/>
      </w:pPr>
      <w:rPr>
        <w:rFonts w:hint="default"/>
        <w:lang w:val="en-US" w:eastAsia="en-US" w:bidi="ar-SA"/>
      </w:rPr>
    </w:lvl>
    <w:lvl w:ilvl="8">
      <w:start w:val="0"/>
      <w:numFmt w:val="bullet"/>
      <w:lvlText w:val="•"/>
      <w:lvlJc w:val="left"/>
      <w:pPr>
        <w:ind w:left="1714" w:hanging="263"/>
      </w:pPr>
      <w:rPr>
        <w:rFonts w:hint="default"/>
        <w:lang w:val="en-US" w:eastAsia="en-US" w:bidi="ar-SA"/>
      </w:rPr>
    </w:lvl>
  </w:abstractNum>
  <w:abstractNum w:abstractNumId="37">
    <w:multiLevelType w:val="hybridMultilevel"/>
    <w:lvl w:ilvl="0">
      <w:start w:val="4"/>
      <w:numFmt w:val="upperRoman"/>
      <w:lvlText w:val="%1"/>
      <w:lvlJc w:val="left"/>
      <w:pPr>
        <w:ind w:left="307" w:hanging="530"/>
        <w:jc w:val="left"/>
      </w:pPr>
      <w:rPr>
        <w:rFonts w:hint="default"/>
        <w:lang w:val="en-US" w:eastAsia="en-US" w:bidi="ar-SA"/>
      </w:rPr>
    </w:lvl>
    <w:lvl w:ilvl="1">
      <w:start w:val="3"/>
      <w:numFmt w:val="upperLetter"/>
      <w:lvlText w:val="%1.%2"/>
      <w:lvlJc w:val="left"/>
      <w:pPr>
        <w:ind w:left="307" w:hanging="530"/>
        <w:jc w:val="left"/>
      </w:pPr>
      <w:rPr>
        <w:rFonts w:hint="default"/>
        <w:lang w:val="en-US" w:eastAsia="en-US" w:bidi="ar-SA"/>
      </w:rPr>
    </w:lvl>
    <w:lvl w:ilvl="2">
      <w:start w:val="1"/>
      <w:numFmt w:val="decimal"/>
      <w:lvlText w:val="%1.%2.%3"/>
      <w:lvlJc w:val="left"/>
      <w:pPr>
        <w:ind w:left="307" w:hanging="530"/>
        <w:jc w:val="left"/>
      </w:pPr>
      <w:rPr>
        <w:rFonts w:hint="default"/>
        <w:lang w:val="en-US" w:eastAsia="en-US" w:bidi="ar-SA"/>
      </w:rPr>
    </w:lvl>
    <w:lvl w:ilvl="3">
      <w:start w:val="1"/>
      <w:numFmt w:val="lowerLetter"/>
      <w:lvlText w:val="%1.%2.%3.%4."/>
      <w:lvlJc w:val="left"/>
      <w:pPr>
        <w:ind w:left="307" w:hanging="530"/>
        <w:jc w:val="right"/>
      </w:pPr>
      <w:rPr>
        <w:rFonts w:hint="default" w:ascii="Arial" w:hAnsi="Arial" w:eastAsia="Arial" w:cs="Arial"/>
        <w:b w:val="0"/>
        <w:bCs w:val="0"/>
        <w:i w:val="0"/>
        <w:iCs w:val="0"/>
        <w:color w:val="231F20"/>
        <w:spacing w:val="-19"/>
        <w:w w:val="82"/>
        <w:sz w:val="14"/>
        <w:szCs w:val="14"/>
        <w:lang w:val="en-US" w:eastAsia="en-US" w:bidi="ar-SA"/>
      </w:rPr>
    </w:lvl>
    <w:lvl w:ilvl="4">
      <w:start w:val="0"/>
      <w:numFmt w:val="bullet"/>
      <w:lvlText w:val="•"/>
      <w:lvlJc w:val="left"/>
      <w:pPr>
        <w:ind w:left="1085" w:hanging="530"/>
      </w:pPr>
      <w:rPr>
        <w:rFonts w:hint="default"/>
        <w:lang w:val="en-US" w:eastAsia="en-US" w:bidi="ar-SA"/>
      </w:rPr>
    </w:lvl>
    <w:lvl w:ilvl="5">
      <w:start w:val="0"/>
      <w:numFmt w:val="bullet"/>
      <w:lvlText w:val="•"/>
      <w:lvlJc w:val="left"/>
      <w:pPr>
        <w:ind w:left="1281" w:hanging="530"/>
      </w:pPr>
      <w:rPr>
        <w:rFonts w:hint="default"/>
        <w:lang w:val="en-US" w:eastAsia="en-US" w:bidi="ar-SA"/>
      </w:rPr>
    </w:lvl>
    <w:lvl w:ilvl="6">
      <w:start w:val="0"/>
      <w:numFmt w:val="bullet"/>
      <w:lvlText w:val="•"/>
      <w:lvlJc w:val="left"/>
      <w:pPr>
        <w:ind w:left="1477" w:hanging="530"/>
      </w:pPr>
      <w:rPr>
        <w:rFonts w:hint="default"/>
        <w:lang w:val="en-US" w:eastAsia="en-US" w:bidi="ar-SA"/>
      </w:rPr>
    </w:lvl>
    <w:lvl w:ilvl="7">
      <w:start w:val="0"/>
      <w:numFmt w:val="bullet"/>
      <w:lvlText w:val="•"/>
      <w:lvlJc w:val="left"/>
      <w:pPr>
        <w:ind w:left="1674" w:hanging="530"/>
      </w:pPr>
      <w:rPr>
        <w:rFonts w:hint="default"/>
        <w:lang w:val="en-US" w:eastAsia="en-US" w:bidi="ar-SA"/>
      </w:rPr>
    </w:lvl>
    <w:lvl w:ilvl="8">
      <w:start w:val="0"/>
      <w:numFmt w:val="bullet"/>
      <w:lvlText w:val="•"/>
      <w:lvlJc w:val="left"/>
      <w:pPr>
        <w:ind w:left="1870" w:hanging="530"/>
      </w:pPr>
      <w:rPr>
        <w:rFonts w:hint="default"/>
        <w:lang w:val="en-US" w:eastAsia="en-US" w:bidi="ar-SA"/>
      </w:rPr>
    </w:lvl>
  </w:abstractNum>
  <w:abstractNum w:abstractNumId="35">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34">
    <w:multiLevelType w:val="hybridMultilevel"/>
    <w:lvl w:ilvl="0">
      <w:start w:val="1"/>
      <w:numFmt w:val="decimal"/>
      <w:lvlText w:val="%1."/>
      <w:lvlJc w:val="left"/>
      <w:pPr>
        <w:ind w:left="719" w:hanging="240"/>
        <w:jc w:val="right"/>
      </w:pPr>
      <w:rPr>
        <w:rFonts w:hint="default" w:ascii="Arial" w:hAnsi="Arial" w:eastAsia="Arial" w:cs="Arial"/>
        <w:b w:val="0"/>
        <w:bCs w:val="0"/>
        <w:i w:val="0"/>
        <w:iCs w:val="0"/>
        <w:color w:val="231F20"/>
        <w:spacing w:val="0"/>
        <w:w w:val="100"/>
        <w:sz w:val="20"/>
        <w:szCs w:val="20"/>
        <w:lang w:val="en-US" w:eastAsia="en-US" w:bidi="ar-SA"/>
      </w:rPr>
    </w:lvl>
    <w:lvl w:ilvl="1">
      <w:start w:val="1"/>
      <w:numFmt w:val="lowerLetter"/>
      <w:lvlText w:val="%2."/>
      <w:lvlJc w:val="left"/>
      <w:pPr>
        <w:ind w:left="1139" w:hanging="420"/>
        <w:jc w:val="left"/>
      </w:pPr>
      <w:rPr>
        <w:rFonts w:hint="default" w:ascii="Arial" w:hAnsi="Arial" w:eastAsia="Arial" w:cs="Arial"/>
        <w:b w:val="0"/>
        <w:bCs w:val="0"/>
        <w:i w:val="0"/>
        <w:iCs w:val="0"/>
        <w:color w:val="231F20"/>
        <w:spacing w:val="0"/>
        <w:w w:val="97"/>
        <w:sz w:val="20"/>
        <w:szCs w:val="20"/>
        <w:lang w:val="en-US" w:eastAsia="en-US" w:bidi="ar-SA"/>
      </w:rPr>
    </w:lvl>
    <w:lvl w:ilvl="2">
      <w:start w:val="0"/>
      <w:numFmt w:val="bullet"/>
      <w:lvlText w:val="•"/>
      <w:lvlJc w:val="left"/>
      <w:pPr>
        <w:ind w:left="1813" w:hanging="420"/>
      </w:pPr>
      <w:rPr>
        <w:rFonts w:hint="default"/>
        <w:lang w:val="en-US" w:eastAsia="en-US" w:bidi="ar-SA"/>
      </w:rPr>
    </w:lvl>
    <w:lvl w:ilvl="3">
      <w:start w:val="0"/>
      <w:numFmt w:val="bullet"/>
      <w:lvlText w:val="•"/>
      <w:lvlJc w:val="left"/>
      <w:pPr>
        <w:ind w:left="2486" w:hanging="420"/>
      </w:pPr>
      <w:rPr>
        <w:rFonts w:hint="default"/>
        <w:lang w:val="en-US" w:eastAsia="en-US" w:bidi="ar-SA"/>
      </w:rPr>
    </w:lvl>
    <w:lvl w:ilvl="4">
      <w:start w:val="0"/>
      <w:numFmt w:val="bullet"/>
      <w:lvlText w:val="•"/>
      <w:lvlJc w:val="left"/>
      <w:pPr>
        <w:ind w:left="3160" w:hanging="420"/>
      </w:pPr>
      <w:rPr>
        <w:rFonts w:hint="default"/>
        <w:lang w:val="en-US" w:eastAsia="en-US" w:bidi="ar-SA"/>
      </w:rPr>
    </w:lvl>
    <w:lvl w:ilvl="5">
      <w:start w:val="0"/>
      <w:numFmt w:val="bullet"/>
      <w:lvlText w:val="•"/>
      <w:lvlJc w:val="left"/>
      <w:pPr>
        <w:ind w:left="3833" w:hanging="420"/>
      </w:pPr>
      <w:rPr>
        <w:rFonts w:hint="default"/>
        <w:lang w:val="en-US" w:eastAsia="en-US" w:bidi="ar-SA"/>
      </w:rPr>
    </w:lvl>
    <w:lvl w:ilvl="6">
      <w:start w:val="0"/>
      <w:numFmt w:val="bullet"/>
      <w:lvlText w:val="•"/>
      <w:lvlJc w:val="left"/>
      <w:pPr>
        <w:ind w:left="4506" w:hanging="420"/>
      </w:pPr>
      <w:rPr>
        <w:rFonts w:hint="default"/>
        <w:lang w:val="en-US" w:eastAsia="en-US" w:bidi="ar-SA"/>
      </w:rPr>
    </w:lvl>
    <w:lvl w:ilvl="7">
      <w:start w:val="0"/>
      <w:numFmt w:val="bullet"/>
      <w:lvlText w:val="•"/>
      <w:lvlJc w:val="left"/>
      <w:pPr>
        <w:ind w:left="5180" w:hanging="420"/>
      </w:pPr>
      <w:rPr>
        <w:rFonts w:hint="default"/>
        <w:lang w:val="en-US" w:eastAsia="en-US" w:bidi="ar-SA"/>
      </w:rPr>
    </w:lvl>
    <w:lvl w:ilvl="8">
      <w:start w:val="0"/>
      <w:numFmt w:val="bullet"/>
      <w:lvlText w:val="•"/>
      <w:lvlJc w:val="left"/>
      <w:pPr>
        <w:ind w:left="5853" w:hanging="420"/>
      </w:pPr>
      <w:rPr>
        <w:rFonts w:hint="default"/>
        <w:lang w:val="en-US" w:eastAsia="en-US" w:bidi="ar-SA"/>
      </w:rPr>
    </w:lvl>
  </w:abstractNum>
  <w:abstractNum w:abstractNumId="33">
    <w:multiLevelType w:val="hybridMultilevel"/>
    <w:lvl w:ilvl="0">
      <w:start w:val="1"/>
      <w:numFmt w:val="decimal"/>
      <w:lvlText w:val="(%1)"/>
      <w:lvlJc w:val="left"/>
      <w:pPr>
        <w:ind w:left="839" w:hanging="240"/>
        <w:jc w:val="left"/>
      </w:pPr>
      <w:rPr>
        <w:rFonts w:hint="default" w:ascii="Arial" w:hAnsi="Arial" w:eastAsia="Arial" w:cs="Arial"/>
        <w:b w:val="0"/>
        <w:bCs w:val="0"/>
        <w:i w:val="0"/>
        <w:iCs w:val="0"/>
        <w:color w:val="231F20"/>
        <w:spacing w:val="-6"/>
        <w:w w:val="87"/>
        <w:sz w:val="20"/>
        <w:szCs w:val="20"/>
        <w:lang w:val="en-US" w:eastAsia="en-US" w:bidi="ar-SA"/>
      </w:rPr>
    </w:lvl>
    <w:lvl w:ilvl="1">
      <w:start w:val="1"/>
      <w:numFmt w:val="lowerRoman"/>
      <w:lvlText w:val="(%2)"/>
      <w:lvlJc w:val="left"/>
      <w:pPr>
        <w:ind w:left="1259" w:hanging="420"/>
        <w:jc w:val="left"/>
      </w:pPr>
      <w:rPr>
        <w:rFonts w:hint="default" w:ascii="Arial" w:hAnsi="Arial" w:eastAsia="Arial" w:cs="Arial"/>
        <w:b w:val="0"/>
        <w:bCs w:val="0"/>
        <w:i w:val="0"/>
        <w:iCs w:val="0"/>
        <w:color w:val="231F20"/>
        <w:spacing w:val="0"/>
        <w:w w:val="83"/>
        <w:sz w:val="20"/>
        <w:szCs w:val="20"/>
        <w:lang w:val="en-US" w:eastAsia="en-US" w:bidi="ar-SA"/>
      </w:rPr>
    </w:lvl>
    <w:lvl w:ilvl="2">
      <w:start w:val="0"/>
      <w:numFmt w:val="bullet"/>
      <w:lvlText w:val="•"/>
      <w:lvlJc w:val="left"/>
      <w:pPr>
        <w:ind w:left="1920" w:hanging="420"/>
      </w:pPr>
      <w:rPr>
        <w:rFonts w:hint="default"/>
        <w:lang w:val="en-US" w:eastAsia="en-US" w:bidi="ar-SA"/>
      </w:rPr>
    </w:lvl>
    <w:lvl w:ilvl="3">
      <w:start w:val="0"/>
      <w:numFmt w:val="bullet"/>
      <w:lvlText w:val="•"/>
      <w:lvlJc w:val="left"/>
      <w:pPr>
        <w:ind w:left="2580" w:hanging="420"/>
      </w:pPr>
      <w:rPr>
        <w:rFonts w:hint="default"/>
        <w:lang w:val="en-US" w:eastAsia="en-US" w:bidi="ar-SA"/>
      </w:rPr>
    </w:lvl>
    <w:lvl w:ilvl="4">
      <w:start w:val="0"/>
      <w:numFmt w:val="bullet"/>
      <w:lvlText w:val="•"/>
      <w:lvlJc w:val="left"/>
      <w:pPr>
        <w:ind w:left="3240" w:hanging="420"/>
      </w:pPr>
      <w:rPr>
        <w:rFonts w:hint="default"/>
        <w:lang w:val="en-US" w:eastAsia="en-US" w:bidi="ar-SA"/>
      </w:rPr>
    </w:lvl>
    <w:lvl w:ilvl="5">
      <w:start w:val="0"/>
      <w:numFmt w:val="bullet"/>
      <w:lvlText w:val="•"/>
      <w:lvlJc w:val="left"/>
      <w:pPr>
        <w:ind w:left="3900" w:hanging="420"/>
      </w:pPr>
      <w:rPr>
        <w:rFonts w:hint="default"/>
        <w:lang w:val="en-US" w:eastAsia="en-US" w:bidi="ar-SA"/>
      </w:rPr>
    </w:lvl>
    <w:lvl w:ilvl="6">
      <w:start w:val="0"/>
      <w:numFmt w:val="bullet"/>
      <w:lvlText w:val="•"/>
      <w:lvlJc w:val="left"/>
      <w:pPr>
        <w:ind w:left="4560" w:hanging="420"/>
      </w:pPr>
      <w:rPr>
        <w:rFonts w:hint="default"/>
        <w:lang w:val="en-US" w:eastAsia="en-US" w:bidi="ar-SA"/>
      </w:rPr>
    </w:lvl>
    <w:lvl w:ilvl="7">
      <w:start w:val="0"/>
      <w:numFmt w:val="bullet"/>
      <w:lvlText w:val="•"/>
      <w:lvlJc w:val="left"/>
      <w:pPr>
        <w:ind w:left="5220" w:hanging="420"/>
      </w:pPr>
      <w:rPr>
        <w:rFonts w:hint="default"/>
        <w:lang w:val="en-US" w:eastAsia="en-US" w:bidi="ar-SA"/>
      </w:rPr>
    </w:lvl>
    <w:lvl w:ilvl="8">
      <w:start w:val="0"/>
      <w:numFmt w:val="bullet"/>
      <w:lvlText w:val="•"/>
      <w:lvlJc w:val="left"/>
      <w:pPr>
        <w:ind w:left="5880" w:hanging="420"/>
      </w:pPr>
      <w:rPr>
        <w:rFonts w:hint="default"/>
        <w:lang w:val="en-US" w:eastAsia="en-US" w:bidi="ar-SA"/>
      </w:rPr>
    </w:lvl>
  </w:abstractNum>
  <w:abstractNum w:abstractNumId="32">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31">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30">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29">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28">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27">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21">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512" w:hanging="240"/>
      </w:pPr>
      <w:rPr>
        <w:rFonts w:hint="default"/>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3">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23">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26">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25">
    <w:multiLevelType w:val="hybridMultilevel"/>
    <w:lvl w:ilvl="0">
      <w:start w:val="0"/>
      <w:numFmt w:val="bullet"/>
      <w:lvlText w:val="•"/>
      <w:lvlJc w:val="left"/>
      <w:pPr>
        <w:ind w:left="839"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24">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22">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20">
    <w:multiLevelType w:val="hybridMultilevel"/>
    <w:lvl w:ilvl="0">
      <w:start w:val="3"/>
      <w:numFmt w:val="decimal"/>
      <w:lvlText w:val="%1."/>
      <w:lvlJc w:val="left"/>
      <w:pPr>
        <w:ind w:left="719" w:hanging="240"/>
        <w:jc w:val="left"/>
      </w:pPr>
      <w:rPr>
        <w:rFonts w:hint="default" w:ascii="Arial" w:hAnsi="Arial" w:eastAsia="Arial" w:cs="Arial"/>
        <w:b w:val="0"/>
        <w:bCs w:val="0"/>
        <w:i w:val="0"/>
        <w:iCs w:val="0"/>
        <w:color w:val="231F20"/>
        <w:spacing w:val="0"/>
        <w:w w:val="100"/>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19">
    <w:multiLevelType w:val="hybridMultilevel"/>
    <w:lvl w:ilvl="0">
      <w:start w:val="1"/>
      <w:numFmt w:val="decimal"/>
      <w:lvlText w:val="%1."/>
      <w:lvlJc w:val="left"/>
      <w:pPr>
        <w:ind w:left="719" w:hanging="240"/>
        <w:jc w:val="left"/>
      </w:pPr>
      <w:rPr>
        <w:rFonts w:hint="default" w:ascii="Arial" w:hAnsi="Arial" w:eastAsia="Arial" w:cs="Arial"/>
        <w:b w:val="0"/>
        <w:bCs w:val="0"/>
        <w:i w:val="0"/>
        <w:iCs w:val="0"/>
        <w:color w:val="231F20"/>
        <w:spacing w:val="0"/>
        <w:w w:val="100"/>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18">
    <w:multiLevelType w:val="hybridMultilevel"/>
    <w:lvl w:ilvl="0">
      <w:start w:val="1"/>
      <w:numFmt w:val="decimal"/>
      <w:lvlText w:val="%1."/>
      <w:lvlJc w:val="left"/>
      <w:pPr>
        <w:ind w:left="719" w:hanging="240"/>
        <w:jc w:val="left"/>
      </w:pPr>
      <w:rPr>
        <w:rFonts w:hint="default" w:ascii="Arial" w:hAnsi="Arial" w:eastAsia="Arial" w:cs="Arial"/>
        <w:b w:val="0"/>
        <w:bCs w:val="0"/>
        <w:i w:val="0"/>
        <w:iCs w:val="0"/>
        <w:color w:val="231F20"/>
        <w:spacing w:val="0"/>
        <w:w w:val="100"/>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17">
    <w:multiLevelType w:val="hybridMultilevel"/>
    <w:lvl w:ilvl="0">
      <w:start w:val="1"/>
      <w:numFmt w:val="decimal"/>
      <w:lvlText w:val="%1."/>
      <w:lvlJc w:val="left"/>
      <w:pPr>
        <w:ind w:left="719" w:hanging="240"/>
        <w:jc w:val="left"/>
      </w:pPr>
      <w:rPr>
        <w:rFonts w:hint="default" w:ascii="Arial" w:hAnsi="Arial" w:eastAsia="Arial" w:cs="Arial"/>
        <w:b w:val="0"/>
        <w:bCs w:val="0"/>
        <w:i w:val="0"/>
        <w:iCs w:val="0"/>
        <w:color w:val="231F20"/>
        <w:spacing w:val="0"/>
        <w:w w:val="100"/>
        <w:sz w:val="20"/>
        <w:szCs w:val="20"/>
        <w:lang w:val="en-US" w:eastAsia="en-US" w:bidi="ar-SA"/>
      </w:rPr>
    </w:lvl>
    <w:lvl w:ilvl="1">
      <w:start w:val="1"/>
      <w:numFmt w:val="decimal"/>
      <w:lvlText w:val="%1.%2"/>
      <w:lvlJc w:val="left"/>
      <w:pPr>
        <w:ind w:left="1139" w:hanging="420"/>
        <w:jc w:val="left"/>
      </w:pPr>
      <w:rPr>
        <w:rFonts w:hint="default" w:ascii="Arial" w:hAnsi="Arial" w:eastAsia="Arial" w:cs="Arial"/>
        <w:b w:val="0"/>
        <w:bCs w:val="0"/>
        <w:i w:val="0"/>
        <w:iCs w:val="0"/>
        <w:color w:val="231F20"/>
        <w:spacing w:val="0"/>
        <w:w w:val="99"/>
        <w:sz w:val="20"/>
        <w:szCs w:val="20"/>
        <w:lang w:val="en-US" w:eastAsia="en-US" w:bidi="ar-SA"/>
      </w:rPr>
    </w:lvl>
    <w:lvl w:ilvl="2">
      <w:start w:val="0"/>
      <w:numFmt w:val="bullet"/>
      <w:lvlText w:val="•"/>
      <w:lvlJc w:val="left"/>
      <w:pPr>
        <w:ind w:left="1853" w:hanging="420"/>
      </w:pPr>
      <w:rPr>
        <w:rFonts w:hint="default"/>
        <w:lang w:val="en-US" w:eastAsia="en-US" w:bidi="ar-SA"/>
      </w:rPr>
    </w:lvl>
    <w:lvl w:ilvl="3">
      <w:start w:val="0"/>
      <w:numFmt w:val="bullet"/>
      <w:lvlText w:val="•"/>
      <w:lvlJc w:val="left"/>
      <w:pPr>
        <w:ind w:left="2566" w:hanging="420"/>
      </w:pPr>
      <w:rPr>
        <w:rFonts w:hint="default"/>
        <w:lang w:val="en-US" w:eastAsia="en-US" w:bidi="ar-SA"/>
      </w:rPr>
    </w:lvl>
    <w:lvl w:ilvl="4">
      <w:start w:val="0"/>
      <w:numFmt w:val="bullet"/>
      <w:lvlText w:val="•"/>
      <w:lvlJc w:val="left"/>
      <w:pPr>
        <w:ind w:left="3280" w:hanging="420"/>
      </w:pPr>
      <w:rPr>
        <w:rFonts w:hint="default"/>
        <w:lang w:val="en-US" w:eastAsia="en-US" w:bidi="ar-SA"/>
      </w:rPr>
    </w:lvl>
    <w:lvl w:ilvl="5">
      <w:start w:val="0"/>
      <w:numFmt w:val="bullet"/>
      <w:lvlText w:val="•"/>
      <w:lvlJc w:val="left"/>
      <w:pPr>
        <w:ind w:left="3993" w:hanging="420"/>
      </w:pPr>
      <w:rPr>
        <w:rFonts w:hint="default"/>
        <w:lang w:val="en-US" w:eastAsia="en-US" w:bidi="ar-SA"/>
      </w:rPr>
    </w:lvl>
    <w:lvl w:ilvl="6">
      <w:start w:val="0"/>
      <w:numFmt w:val="bullet"/>
      <w:lvlText w:val="•"/>
      <w:lvlJc w:val="left"/>
      <w:pPr>
        <w:ind w:left="4706" w:hanging="420"/>
      </w:pPr>
      <w:rPr>
        <w:rFonts w:hint="default"/>
        <w:lang w:val="en-US" w:eastAsia="en-US" w:bidi="ar-SA"/>
      </w:rPr>
    </w:lvl>
    <w:lvl w:ilvl="7">
      <w:start w:val="0"/>
      <w:numFmt w:val="bullet"/>
      <w:lvlText w:val="•"/>
      <w:lvlJc w:val="left"/>
      <w:pPr>
        <w:ind w:left="5420" w:hanging="420"/>
      </w:pPr>
      <w:rPr>
        <w:rFonts w:hint="default"/>
        <w:lang w:val="en-US" w:eastAsia="en-US" w:bidi="ar-SA"/>
      </w:rPr>
    </w:lvl>
    <w:lvl w:ilvl="8">
      <w:start w:val="0"/>
      <w:numFmt w:val="bullet"/>
      <w:lvlText w:val="•"/>
      <w:lvlJc w:val="left"/>
      <w:pPr>
        <w:ind w:left="6133" w:hanging="420"/>
      </w:pPr>
      <w:rPr>
        <w:rFonts w:hint="default"/>
        <w:lang w:val="en-US" w:eastAsia="en-US" w:bidi="ar-SA"/>
      </w:rPr>
    </w:lvl>
  </w:abstractNum>
  <w:abstractNum w:abstractNumId="16">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512" w:hanging="240"/>
      </w:pPr>
      <w:rPr>
        <w:rFonts w:hint="default"/>
        <w:lang w:val="en-US" w:eastAsia="en-US" w:bidi="ar-SA"/>
      </w:rPr>
    </w:lvl>
    <w:lvl w:ilvl="2">
      <w:start w:val="0"/>
      <w:numFmt w:val="bullet"/>
      <w:lvlText w:val="•"/>
      <w:lvlJc w:val="left"/>
      <w:pPr>
        <w:ind w:left="2184" w:hanging="240"/>
      </w:pPr>
      <w:rPr>
        <w:rFonts w:hint="default"/>
        <w:lang w:val="en-US" w:eastAsia="en-US" w:bidi="ar-SA"/>
      </w:rPr>
    </w:lvl>
    <w:lvl w:ilvl="3">
      <w:start w:val="0"/>
      <w:numFmt w:val="bullet"/>
      <w:lvlText w:val="•"/>
      <w:lvlJc w:val="left"/>
      <w:pPr>
        <w:ind w:left="2856" w:hanging="240"/>
      </w:pPr>
      <w:rPr>
        <w:rFonts w:hint="default"/>
        <w:lang w:val="en-US" w:eastAsia="en-US" w:bidi="ar-SA"/>
      </w:rPr>
    </w:lvl>
    <w:lvl w:ilvl="4">
      <w:start w:val="0"/>
      <w:numFmt w:val="bullet"/>
      <w:lvlText w:val="•"/>
      <w:lvlJc w:val="left"/>
      <w:pPr>
        <w:ind w:left="3528" w:hanging="240"/>
      </w:pPr>
      <w:rPr>
        <w:rFonts w:hint="default"/>
        <w:lang w:val="en-US" w:eastAsia="en-US" w:bidi="ar-SA"/>
      </w:rPr>
    </w:lvl>
    <w:lvl w:ilvl="5">
      <w:start w:val="0"/>
      <w:numFmt w:val="bullet"/>
      <w:lvlText w:val="•"/>
      <w:lvlJc w:val="left"/>
      <w:pPr>
        <w:ind w:left="4200" w:hanging="240"/>
      </w:pPr>
      <w:rPr>
        <w:rFonts w:hint="default"/>
        <w:lang w:val="en-US" w:eastAsia="en-US" w:bidi="ar-SA"/>
      </w:rPr>
    </w:lvl>
    <w:lvl w:ilvl="6">
      <w:start w:val="0"/>
      <w:numFmt w:val="bullet"/>
      <w:lvlText w:val="•"/>
      <w:lvlJc w:val="left"/>
      <w:pPr>
        <w:ind w:left="4872" w:hanging="240"/>
      </w:pPr>
      <w:rPr>
        <w:rFonts w:hint="default"/>
        <w:lang w:val="en-US" w:eastAsia="en-US" w:bidi="ar-SA"/>
      </w:rPr>
    </w:lvl>
    <w:lvl w:ilvl="7">
      <w:start w:val="0"/>
      <w:numFmt w:val="bullet"/>
      <w:lvlText w:val="•"/>
      <w:lvlJc w:val="left"/>
      <w:pPr>
        <w:ind w:left="5544" w:hanging="240"/>
      </w:pPr>
      <w:rPr>
        <w:rFonts w:hint="default"/>
        <w:lang w:val="en-US" w:eastAsia="en-US" w:bidi="ar-SA"/>
      </w:rPr>
    </w:lvl>
    <w:lvl w:ilvl="8">
      <w:start w:val="0"/>
      <w:numFmt w:val="bullet"/>
      <w:lvlText w:val="•"/>
      <w:lvlJc w:val="left"/>
      <w:pPr>
        <w:ind w:left="6216" w:hanging="240"/>
      </w:pPr>
      <w:rPr>
        <w:rFonts w:hint="default"/>
        <w:lang w:val="en-US" w:eastAsia="en-US" w:bidi="ar-SA"/>
      </w:rPr>
    </w:lvl>
  </w:abstractNum>
  <w:abstractNum w:abstractNumId="15">
    <w:multiLevelType w:val="hybridMultilevel"/>
    <w:lvl w:ilvl="0">
      <w:start w:val="2"/>
      <w:numFmt w:val="decimal"/>
      <w:lvlText w:val="%1"/>
      <w:lvlJc w:val="left"/>
      <w:pPr>
        <w:ind w:left="1261" w:hanging="422"/>
        <w:jc w:val="left"/>
      </w:pPr>
      <w:rPr>
        <w:rFonts w:hint="default"/>
        <w:lang w:val="en-US" w:eastAsia="en-US" w:bidi="ar-SA"/>
      </w:rPr>
    </w:lvl>
    <w:lvl w:ilvl="1">
      <w:start w:val="6"/>
      <w:numFmt w:val="decimal"/>
      <w:lvlText w:val="%1.%2."/>
      <w:lvlJc w:val="left"/>
      <w:pPr>
        <w:ind w:left="1261" w:hanging="422"/>
        <w:jc w:val="left"/>
      </w:pPr>
      <w:rPr>
        <w:rFonts w:hint="default" w:ascii="Arial" w:hAnsi="Arial" w:eastAsia="Arial" w:cs="Arial"/>
        <w:b w:val="0"/>
        <w:bCs w:val="0"/>
        <w:i w:val="0"/>
        <w:iCs w:val="0"/>
        <w:color w:val="231F20"/>
        <w:spacing w:val="-1"/>
        <w:w w:val="100"/>
        <w:sz w:val="20"/>
        <w:szCs w:val="20"/>
        <w:lang w:val="en-US" w:eastAsia="en-US" w:bidi="ar-SA"/>
      </w:rPr>
    </w:lvl>
    <w:lvl w:ilvl="2">
      <w:start w:val="1"/>
      <w:numFmt w:val="decimal"/>
      <w:lvlText w:val="%1.%2.%3."/>
      <w:lvlJc w:val="left"/>
      <w:pPr>
        <w:ind w:left="1860" w:hanging="601"/>
        <w:jc w:val="left"/>
      </w:pPr>
      <w:rPr>
        <w:rFonts w:hint="default" w:ascii="Arial" w:hAnsi="Arial" w:eastAsia="Arial" w:cs="Arial"/>
        <w:b w:val="0"/>
        <w:bCs w:val="0"/>
        <w:i w:val="0"/>
        <w:iCs w:val="0"/>
        <w:color w:val="231F20"/>
        <w:spacing w:val="-1"/>
        <w:w w:val="100"/>
        <w:sz w:val="20"/>
        <w:szCs w:val="20"/>
        <w:lang w:val="en-US" w:eastAsia="en-US" w:bidi="ar-SA"/>
      </w:rPr>
    </w:lvl>
    <w:lvl w:ilvl="3">
      <w:start w:val="0"/>
      <w:numFmt w:val="bullet"/>
      <w:lvlText w:val="•"/>
      <w:lvlJc w:val="left"/>
      <w:pPr>
        <w:ind w:left="3126" w:hanging="601"/>
      </w:pPr>
      <w:rPr>
        <w:rFonts w:hint="default"/>
        <w:lang w:val="en-US" w:eastAsia="en-US" w:bidi="ar-SA"/>
      </w:rPr>
    </w:lvl>
    <w:lvl w:ilvl="4">
      <w:start w:val="0"/>
      <w:numFmt w:val="bullet"/>
      <w:lvlText w:val="•"/>
      <w:lvlJc w:val="left"/>
      <w:pPr>
        <w:ind w:left="3760" w:hanging="601"/>
      </w:pPr>
      <w:rPr>
        <w:rFonts w:hint="default"/>
        <w:lang w:val="en-US" w:eastAsia="en-US" w:bidi="ar-SA"/>
      </w:rPr>
    </w:lvl>
    <w:lvl w:ilvl="5">
      <w:start w:val="0"/>
      <w:numFmt w:val="bullet"/>
      <w:lvlText w:val="•"/>
      <w:lvlJc w:val="left"/>
      <w:pPr>
        <w:ind w:left="4393" w:hanging="601"/>
      </w:pPr>
      <w:rPr>
        <w:rFonts w:hint="default"/>
        <w:lang w:val="en-US" w:eastAsia="en-US" w:bidi="ar-SA"/>
      </w:rPr>
    </w:lvl>
    <w:lvl w:ilvl="6">
      <w:start w:val="0"/>
      <w:numFmt w:val="bullet"/>
      <w:lvlText w:val="•"/>
      <w:lvlJc w:val="left"/>
      <w:pPr>
        <w:ind w:left="5026" w:hanging="601"/>
      </w:pPr>
      <w:rPr>
        <w:rFonts w:hint="default"/>
        <w:lang w:val="en-US" w:eastAsia="en-US" w:bidi="ar-SA"/>
      </w:rPr>
    </w:lvl>
    <w:lvl w:ilvl="7">
      <w:start w:val="0"/>
      <w:numFmt w:val="bullet"/>
      <w:lvlText w:val="•"/>
      <w:lvlJc w:val="left"/>
      <w:pPr>
        <w:ind w:left="5660" w:hanging="601"/>
      </w:pPr>
      <w:rPr>
        <w:rFonts w:hint="default"/>
        <w:lang w:val="en-US" w:eastAsia="en-US" w:bidi="ar-SA"/>
      </w:rPr>
    </w:lvl>
    <w:lvl w:ilvl="8">
      <w:start w:val="0"/>
      <w:numFmt w:val="bullet"/>
      <w:lvlText w:val="•"/>
      <w:lvlJc w:val="left"/>
      <w:pPr>
        <w:ind w:left="6293" w:hanging="601"/>
      </w:pPr>
      <w:rPr>
        <w:rFonts w:hint="default"/>
        <w:lang w:val="en-US" w:eastAsia="en-US" w:bidi="ar-SA"/>
      </w:rPr>
    </w:lvl>
  </w:abstractNum>
  <w:abstractNum w:abstractNumId="14">
    <w:multiLevelType w:val="hybridMultilevel"/>
    <w:lvl w:ilvl="0">
      <w:start w:val="1"/>
      <w:numFmt w:val="upperLetter"/>
      <w:lvlText w:val="%1"/>
      <w:lvlJc w:val="left"/>
      <w:pPr>
        <w:ind w:left="5446" w:hanging="327"/>
        <w:jc w:val="left"/>
      </w:pPr>
      <w:rPr>
        <w:rFonts w:hint="default"/>
        <w:lang w:val="en-US" w:eastAsia="en-US" w:bidi="ar-SA"/>
      </w:rPr>
    </w:lvl>
    <w:lvl w:ilvl="1">
      <w:start w:val="4"/>
      <w:numFmt w:val="decimal"/>
      <w:lvlText w:val="%1.%2."/>
      <w:lvlJc w:val="left"/>
      <w:pPr>
        <w:ind w:left="5446" w:hanging="327"/>
        <w:jc w:val="right"/>
      </w:pPr>
      <w:rPr>
        <w:rFonts w:hint="default" w:ascii="Arial" w:hAnsi="Arial" w:eastAsia="Arial" w:cs="Arial"/>
        <w:b w:val="0"/>
        <w:bCs w:val="0"/>
        <w:i w:val="0"/>
        <w:iCs w:val="0"/>
        <w:color w:val="231F20"/>
        <w:spacing w:val="0"/>
        <w:w w:val="98"/>
        <w:sz w:val="16"/>
        <w:szCs w:val="16"/>
        <w:lang w:val="en-US" w:eastAsia="en-US" w:bidi="ar-SA"/>
      </w:rPr>
    </w:lvl>
    <w:lvl w:ilvl="2">
      <w:start w:val="0"/>
      <w:numFmt w:val="bullet"/>
      <w:lvlText w:val="•"/>
      <w:lvlJc w:val="left"/>
      <w:pPr>
        <w:ind w:left="5864" w:hanging="327"/>
      </w:pPr>
      <w:rPr>
        <w:rFonts w:hint="default"/>
        <w:lang w:val="en-US" w:eastAsia="en-US" w:bidi="ar-SA"/>
      </w:rPr>
    </w:lvl>
    <w:lvl w:ilvl="3">
      <w:start w:val="0"/>
      <w:numFmt w:val="bullet"/>
      <w:lvlText w:val="•"/>
      <w:lvlJc w:val="left"/>
      <w:pPr>
        <w:ind w:left="6076" w:hanging="327"/>
      </w:pPr>
      <w:rPr>
        <w:rFonts w:hint="default"/>
        <w:lang w:val="en-US" w:eastAsia="en-US" w:bidi="ar-SA"/>
      </w:rPr>
    </w:lvl>
    <w:lvl w:ilvl="4">
      <w:start w:val="0"/>
      <w:numFmt w:val="bullet"/>
      <w:lvlText w:val="•"/>
      <w:lvlJc w:val="left"/>
      <w:pPr>
        <w:ind w:left="6288" w:hanging="327"/>
      </w:pPr>
      <w:rPr>
        <w:rFonts w:hint="default"/>
        <w:lang w:val="en-US" w:eastAsia="en-US" w:bidi="ar-SA"/>
      </w:rPr>
    </w:lvl>
    <w:lvl w:ilvl="5">
      <w:start w:val="0"/>
      <w:numFmt w:val="bullet"/>
      <w:lvlText w:val="•"/>
      <w:lvlJc w:val="left"/>
      <w:pPr>
        <w:ind w:left="6500" w:hanging="327"/>
      </w:pPr>
      <w:rPr>
        <w:rFonts w:hint="default"/>
        <w:lang w:val="en-US" w:eastAsia="en-US" w:bidi="ar-SA"/>
      </w:rPr>
    </w:lvl>
    <w:lvl w:ilvl="6">
      <w:start w:val="0"/>
      <w:numFmt w:val="bullet"/>
      <w:lvlText w:val="•"/>
      <w:lvlJc w:val="left"/>
      <w:pPr>
        <w:ind w:left="6712" w:hanging="327"/>
      </w:pPr>
      <w:rPr>
        <w:rFonts w:hint="default"/>
        <w:lang w:val="en-US" w:eastAsia="en-US" w:bidi="ar-SA"/>
      </w:rPr>
    </w:lvl>
    <w:lvl w:ilvl="7">
      <w:start w:val="0"/>
      <w:numFmt w:val="bullet"/>
      <w:lvlText w:val="•"/>
      <w:lvlJc w:val="left"/>
      <w:pPr>
        <w:ind w:left="6924" w:hanging="327"/>
      </w:pPr>
      <w:rPr>
        <w:rFonts w:hint="default"/>
        <w:lang w:val="en-US" w:eastAsia="en-US" w:bidi="ar-SA"/>
      </w:rPr>
    </w:lvl>
    <w:lvl w:ilvl="8">
      <w:start w:val="0"/>
      <w:numFmt w:val="bullet"/>
      <w:lvlText w:val="•"/>
      <w:lvlJc w:val="left"/>
      <w:pPr>
        <w:ind w:left="7136" w:hanging="327"/>
      </w:pPr>
      <w:rPr>
        <w:rFonts w:hint="default"/>
        <w:lang w:val="en-US" w:eastAsia="en-US" w:bidi="ar-SA"/>
      </w:rPr>
    </w:lvl>
  </w:abstractNum>
  <w:abstractNum w:abstractNumId="13">
    <w:multiLevelType w:val="hybridMultilevel"/>
    <w:lvl w:ilvl="0">
      <w:start w:val="2"/>
      <w:numFmt w:val="decimal"/>
      <w:lvlText w:val="%1"/>
      <w:lvlJc w:val="left"/>
      <w:pPr>
        <w:ind w:left="1139" w:hanging="420"/>
        <w:jc w:val="left"/>
      </w:pPr>
      <w:rPr>
        <w:rFonts w:hint="default"/>
        <w:lang w:val="en-US" w:eastAsia="en-US" w:bidi="ar-SA"/>
      </w:rPr>
    </w:lvl>
    <w:lvl w:ilvl="1">
      <w:start w:val="1"/>
      <w:numFmt w:val="decimal"/>
      <w:lvlText w:val="%1.%2"/>
      <w:lvlJc w:val="left"/>
      <w:pPr>
        <w:ind w:left="1139" w:hanging="420"/>
        <w:jc w:val="right"/>
      </w:pPr>
      <w:rPr>
        <w:rFonts w:hint="default" w:ascii="Arial" w:hAnsi="Arial" w:eastAsia="Arial" w:cs="Arial"/>
        <w:b w:val="0"/>
        <w:bCs w:val="0"/>
        <w:i w:val="0"/>
        <w:iCs w:val="0"/>
        <w:color w:val="231F20"/>
        <w:spacing w:val="0"/>
        <w:w w:val="99"/>
        <w:sz w:val="20"/>
        <w:szCs w:val="20"/>
        <w:lang w:val="en-US" w:eastAsia="en-US" w:bidi="ar-SA"/>
      </w:rPr>
    </w:lvl>
    <w:lvl w:ilvl="2">
      <w:start w:val="1"/>
      <w:numFmt w:val="decimal"/>
      <w:lvlText w:val="%1.%2.%3"/>
      <w:lvlJc w:val="left"/>
      <w:pPr>
        <w:ind w:left="1739" w:hanging="600"/>
        <w:jc w:val="left"/>
      </w:pPr>
      <w:rPr>
        <w:rFonts w:hint="default" w:ascii="Arial" w:hAnsi="Arial" w:eastAsia="Arial" w:cs="Arial"/>
        <w:b w:val="0"/>
        <w:bCs w:val="0"/>
        <w:i w:val="0"/>
        <w:iCs w:val="0"/>
        <w:color w:val="231F20"/>
        <w:spacing w:val="-1"/>
        <w:w w:val="99"/>
        <w:sz w:val="20"/>
        <w:szCs w:val="20"/>
        <w:lang w:val="en-US" w:eastAsia="en-US" w:bidi="ar-SA"/>
      </w:rPr>
    </w:lvl>
    <w:lvl w:ilvl="3">
      <w:start w:val="0"/>
      <w:numFmt w:val="bullet"/>
      <w:lvlText w:val="•"/>
      <w:lvlJc w:val="left"/>
      <w:pPr>
        <w:ind w:left="2572" w:hanging="600"/>
      </w:pPr>
      <w:rPr>
        <w:rFonts w:hint="default"/>
        <w:lang w:val="en-US" w:eastAsia="en-US" w:bidi="ar-SA"/>
      </w:rPr>
    </w:lvl>
    <w:lvl w:ilvl="4">
      <w:start w:val="0"/>
      <w:numFmt w:val="bullet"/>
      <w:lvlText w:val="•"/>
      <w:lvlJc w:val="left"/>
      <w:pPr>
        <w:ind w:left="3285" w:hanging="600"/>
      </w:pPr>
      <w:rPr>
        <w:rFonts w:hint="default"/>
        <w:lang w:val="en-US" w:eastAsia="en-US" w:bidi="ar-SA"/>
      </w:rPr>
    </w:lvl>
    <w:lvl w:ilvl="5">
      <w:start w:val="0"/>
      <w:numFmt w:val="bullet"/>
      <w:lvlText w:val="•"/>
      <w:lvlJc w:val="left"/>
      <w:pPr>
        <w:ind w:left="3997" w:hanging="600"/>
      </w:pPr>
      <w:rPr>
        <w:rFonts w:hint="default"/>
        <w:lang w:val="en-US" w:eastAsia="en-US" w:bidi="ar-SA"/>
      </w:rPr>
    </w:lvl>
    <w:lvl w:ilvl="6">
      <w:start w:val="0"/>
      <w:numFmt w:val="bullet"/>
      <w:lvlText w:val="•"/>
      <w:lvlJc w:val="left"/>
      <w:pPr>
        <w:ind w:left="4710" w:hanging="600"/>
      </w:pPr>
      <w:rPr>
        <w:rFonts w:hint="default"/>
        <w:lang w:val="en-US" w:eastAsia="en-US" w:bidi="ar-SA"/>
      </w:rPr>
    </w:lvl>
    <w:lvl w:ilvl="7">
      <w:start w:val="0"/>
      <w:numFmt w:val="bullet"/>
      <w:lvlText w:val="•"/>
      <w:lvlJc w:val="left"/>
      <w:pPr>
        <w:ind w:left="5422" w:hanging="600"/>
      </w:pPr>
      <w:rPr>
        <w:rFonts w:hint="default"/>
        <w:lang w:val="en-US" w:eastAsia="en-US" w:bidi="ar-SA"/>
      </w:rPr>
    </w:lvl>
    <w:lvl w:ilvl="8">
      <w:start w:val="0"/>
      <w:numFmt w:val="bullet"/>
      <w:lvlText w:val="•"/>
      <w:lvlJc w:val="left"/>
      <w:pPr>
        <w:ind w:left="6135" w:hanging="600"/>
      </w:pPr>
      <w:rPr>
        <w:rFonts w:hint="default"/>
        <w:lang w:val="en-US" w:eastAsia="en-US" w:bidi="ar-SA"/>
      </w:rPr>
    </w:lvl>
  </w:abstractNum>
  <w:abstractNum w:abstractNumId="12">
    <w:multiLevelType w:val="hybridMultilevel"/>
    <w:lvl w:ilvl="0">
      <w:start w:val="4"/>
      <w:numFmt w:val="decimal"/>
      <w:lvlText w:val="%1"/>
      <w:lvlJc w:val="left"/>
      <w:pPr>
        <w:ind w:left="1140" w:hanging="421"/>
        <w:jc w:val="left"/>
      </w:pPr>
      <w:rPr>
        <w:rFonts w:hint="default"/>
        <w:lang w:val="en-US" w:eastAsia="en-US" w:bidi="ar-SA"/>
      </w:rPr>
    </w:lvl>
    <w:lvl w:ilvl="1">
      <w:start w:val="4"/>
      <w:numFmt w:val="decimal"/>
      <w:lvlText w:val="%1.%2."/>
      <w:lvlJc w:val="left"/>
      <w:pPr>
        <w:ind w:left="1140" w:hanging="421"/>
        <w:jc w:val="left"/>
      </w:pPr>
      <w:rPr>
        <w:rFonts w:hint="default" w:ascii="Arial" w:hAnsi="Arial" w:eastAsia="Arial" w:cs="Arial"/>
        <w:b w:val="0"/>
        <w:bCs w:val="0"/>
        <w:i w:val="0"/>
        <w:iCs w:val="0"/>
        <w:color w:val="231F20"/>
        <w:spacing w:val="-1"/>
        <w:w w:val="100"/>
        <w:sz w:val="20"/>
        <w:szCs w:val="20"/>
        <w:lang w:val="en-US" w:eastAsia="en-US" w:bidi="ar-SA"/>
      </w:rPr>
    </w:lvl>
    <w:lvl w:ilvl="2">
      <w:start w:val="0"/>
      <w:numFmt w:val="bullet"/>
      <w:lvlText w:val="•"/>
      <w:lvlJc w:val="left"/>
      <w:pPr>
        <w:ind w:left="2424" w:hanging="421"/>
      </w:pPr>
      <w:rPr>
        <w:rFonts w:hint="default"/>
        <w:lang w:val="en-US" w:eastAsia="en-US" w:bidi="ar-SA"/>
      </w:rPr>
    </w:lvl>
    <w:lvl w:ilvl="3">
      <w:start w:val="0"/>
      <w:numFmt w:val="bullet"/>
      <w:lvlText w:val="•"/>
      <w:lvlJc w:val="left"/>
      <w:pPr>
        <w:ind w:left="3066" w:hanging="421"/>
      </w:pPr>
      <w:rPr>
        <w:rFonts w:hint="default"/>
        <w:lang w:val="en-US" w:eastAsia="en-US" w:bidi="ar-SA"/>
      </w:rPr>
    </w:lvl>
    <w:lvl w:ilvl="4">
      <w:start w:val="0"/>
      <w:numFmt w:val="bullet"/>
      <w:lvlText w:val="•"/>
      <w:lvlJc w:val="left"/>
      <w:pPr>
        <w:ind w:left="3708" w:hanging="421"/>
      </w:pPr>
      <w:rPr>
        <w:rFonts w:hint="default"/>
        <w:lang w:val="en-US" w:eastAsia="en-US" w:bidi="ar-SA"/>
      </w:rPr>
    </w:lvl>
    <w:lvl w:ilvl="5">
      <w:start w:val="0"/>
      <w:numFmt w:val="bullet"/>
      <w:lvlText w:val="•"/>
      <w:lvlJc w:val="left"/>
      <w:pPr>
        <w:ind w:left="4350" w:hanging="421"/>
      </w:pPr>
      <w:rPr>
        <w:rFonts w:hint="default"/>
        <w:lang w:val="en-US" w:eastAsia="en-US" w:bidi="ar-SA"/>
      </w:rPr>
    </w:lvl>
    <w:lvl w:ilvl="6">
      <w:start w:val="0"/>
      <w:numFmt w:val="bullet"/>
      <w:lvlText w:val="•"/>
      <w:lvlJc w:val="left"/>
      <w:pPr>
        <w:ind w:left="4992" w:hanging="421"/>
      </w:pPr>
      <w:rPr>
        <w:rFonts w:hint="default"/>
        <w:lang w:val="en-US" w:eastAsia="en-US" w:bidi="ar-SA"/>
      </w:rPr>
    </w:lvl>
    <w:lvl w:ilvl="7">
      <w:start w:val="0"/>
      <w:numFmt w:val="bullet"/>
      <w:lvlText w:val="•"/>
      <w:lvlJc w:val="left"/>
      <w:pPr>
        <w:ind w:left="5634" w:hanging="421"/>
      </w:pPr>
      <w:rPr>
        <w:rFonts w:hint="default"/>
        <w:lang w:val="en-US" w:eastAsia="en-US" w:bidi="ar-SA"/>
      </w:rPr>
    </w:lvl>
    <w:lvl w:ilvl="8">
      <w:start w:val="0"/>
      <w:numFmt w:val="bullet"/>
      <w:lvlText w:val="•"/>
      <w:lvlJc w:val="left"/>
      <w:pPr>
        <w:ind w:left="6276" w:hanging="421"/>
      </w:pPr>
      <w:rPr>
        <w:rFonts w:hint="default"/>
        <w:lang w:val="en-US" w:eastAsia="en-US" w:bidi="ar-SA"/>
      </w:rPr>
    </w:lvl>
  </w:abstractNum>
  <w:abstractNum w:abstractNumId="11">
    <w:multiLevelType w:val="hybridMultilevel"/>
    <w:lvl w:ilvl="0">
      <w:start w:val="1"/>
      <w:numFmt w:val="decimal"/>
      <w:lvlText w:val="%1."/>
      <w:lvlJc w:val="left"/>
      <w:pPr>
        <w:ind w:left="719" w:hanging="240"/>
        <w:jc w:val="left"/>
      </w:pPr>
      <w:rPr>
        <w:rFonts w:hint="default" w:ascii="Arial" w:hAnsi="Arial" w:eastAsia="Arial" w:cs="Arial"/>
        <w:b w:val="0"/>
        <w:bCs w:val="0"/>
        <w:i w:val="0"/>
        <w:iCs w:val="0"/>
        <w:color w:val="231F20"/>
        <w:spacing w:val="0"/>
        <w:w w:val="100"/>
        <w:sz w:val="20"/>
        <w:szCs w:val="20"/>
        <w:lang w:val="en-US" w:eastAsia="en-US" w:bidi="ar-SA"/>
      </w:rPr>
    </w:lvl>
    <w:lvl w:ilvl="1">
      <w:start w:val="1"/>
      <w:numFmt w:val="decimal"/>
      <w:lvlText w:val="%1.%2."/>
      <w:lvlJc w:val="left"/>
      <w:pPr>
        <w:ind w:left="1140" w:hanging="421"/>
        <w:jc w:val="left"/>
      </w:pPr>
      <w:rPr>
        <w:rFonts w:hint="default" w:ascii="Arial" w:hAnsi="Arial" w:eastAsia="Arial" w:cs="Arial"/>
        <w:b w:val="0"/>
        <w:bCs w:val="0"/>
        <w:i w:val="0"/>
        <w:iCs w:val="0"/>
        <w:color w:val="231F20"/>
        <w:spacing w:val="-1"/>
        <w:w w:val="100"/>
        <w:sz w:val="20"/>
        <w:szCs w:val="20"/>
        <w:lang w:val="en-US" w:eastAsia="en-US" w:bidi="ar-SA"/>
      </w:rPr>
    </w:lvl>
    <w:lvl w:ilvl="2">
      <w:start w:val="0"/>
      <w:numFmt w:val="bullet"/>
      <w:lvlText w:val="•"/>
      <w:lvlJc w:val="left"/>
      <w:pPr>
        <w:ind w:left="1853" w:hanging="421"/>
      </w:pPr>
      <w:rPr>
        <w:rFonts w:hint="default"/>
        <w:lang w:val="en-US" w:eastAsia="en-US" w:bidi="ar-SA"/>
      </w:rPr>
    </w:lvl>
    <w:lvl w:ilvl="3">
      <w:start w:val="0"/>
      <w:numFmt w:val="bullet"/>
      <w:lvlText w:val="•"/>
      <w:lvlJc w:val="left"/>
      <w:pPr>
        <w:ind w:left="2566" w:hanging="421"/>
      </w:pPr>
      <w:rPr>
        <w:rFonts w:hint="default"/>
        <w:lang w:val="en-US" w:eastAsia="en-US" w:bidi="ar-SA"/>
      </w:rPr>
    </w:lvl>
    <w:lvl w:ilvl="4">
      <w:start w:val="0"/>
      <w:numFmt w:val="bullet"/>
      <w:lvlText w:val="•"/>
      <w:lvlJc w:val="left"/>
      <w:pPr>
        <w:ind w:left="3280" w:hanging="421"/>
      </w:pPr>
      <w:rPr>
        <w:rFonts w:hint="default"/>
        <w:lang w:val="en-US" w:eastAsia="en-US" w:bidi="ar-SA"/>
      </w:rPr>
    </w:lvl>
    <w:lvl w:ilvl="5">
      <w:start w:val="0"/>
      <w:numFmt w:val="bullet"/>
      <w:lvlText w:val="•"/>
      <w:lvlJc w:val="left"/>
      <w:pPr>
        <w:ind w:left="3993" w:hanging="421"/>
      </w:pPr>
      <w:rPr>
        <w:rFonts w:hint="default"/>
        <w:lang w:val="en-US" w:eastAsia="en-US" w:bidi="ar-SA"/>
      </w:rPr>
    </w:lvl>
    <w:lvl w:ilvl="6">
      <w:start w:val="0"/>
      <w:numFmt w:val="bullet"/>
      <w:lvlText w:val="•"/>
      <w:lvlJc w:val="left"/>
      <w:pPr>
        <w:ind w:left="4706" w:hanging="421"/>
      </w:pPr>
      <w:rPr>
        <w:rFonts w:hint="default"/>
        <w:lang w:val="en-US" w:eastAsia="en-US" w:bidi="ar-SA"/>
      </w:rPr>
    </w:lvl>
    <w:lvl w:ilvl="7">
      <w:start w:val="0"/>
      <w:numFmt w:val="bullet"/>
      <w:lvlText w:val="•"/>
      <w:lvlJc w:val="left"/>
      <w:pPr>
        <w:ind w:left="5420" w:hanging="421"/>
      </w:pPr>
      <w:rPr>
        <w:rFonts w:hint="default"/>
        <w:lang w:val="en-US" w:eastAsia="en-US" w:bidi="ar-SA"/>
      </w:rPr>
    </w:lvl>
    <w:lvl w:ilvl="8">
      <w:start w:val="0"/>
      <w:numFmt w:val="bullet"/>
      <w:lvlText w:val="•"/>
      <w:lvlJc w:val="left"/>
      <w:pPr>
        <w:ind w:left="6133" w:hanging="421"/>
      </w:pPr>
      <w:rPr>
        <w:rFonts w:hint="default"/>
        <w:lang w:val="en-US" w:eastAsia="en-US" w:bidi="ar-SA"/>
      </w:rPr>
    </w:lvl>
  </w:abstractNum>
  <w:abstractNum w:abstractNumId="10">
    <w:multiLevelType w:val="hybridMultilevel"/>
    <w:lvl w:ilvl="0">
      <w:start w:val="1"/>
      <w:numFmt w:val="decimal"/>
      <w:lvlText w:val="%1."/>
      <w:lvlJc w:val="left"/>
      <w:pPr>
        <w:ind w:left="719" w:hanging="240"/>
        <w:jc w:val="left"/>
      </w:pPr>
      <w:rPr>
        <w:rFonts w:hint="default" w:ascii="Arial" w:hAnsi="Arial" w:eastAsia="Arial" w:cs="Arial"/>
        <w:b w:val="0"/>
        <w:bCs w:val="0"/>
        <w:i w:val="0"/>
        <w:iCs w:val="0"/>
        <w:color w:val="231F20"/>
        <w:spacing w:val="0"/>
        <w:w w:val="100"/>
        <w:sz w:val="20"/>
        <w:szCs w:val="20"/>
        <w:lang w:val="en-US" w:eastAsia="en-US" w:bidi="ar-SA"/>
      </w:rPr>
    </w:lvl>
    <w:lvl w:ilvl="1">
      <w:start w:val="0"/>
      <w:numFmt w:val="bullet"/>
      <w:lvlText w:val="•"/>
      <w:lvlJc w:val="left"/>
      <w:pPr>
        <w:ind w:left="1404" w:hanging="240"/>
      </w:pPr>
      <w:rPr>
        <w:rFonts w:hint="default"/>
        <w:lang w:val="en-US" w:eastAsia="en-US" w:bidi="ar-SA"/>
      </w:rPr>
    </w:lvl>
    <w:lvl w:ilvl="2">
      <w:start w:val="0"/>
      <w:numFmt w:val="bullet"/>
      <w:lvlText w:val="•"/>
      <w:lvlJc w:val="left"/>
      <w:pPr>
        <w:ind w:left="2088" w:hanging="240"/>
      </w:pPr>
      <w:rPr>
        <w:rFonts w:hint="default"/>
        <w:lang w:val="en-US" w:eastAsia="en-US" w:bidi="ar-SA"/>
      </w:rPr>
    </w:lvl>
    <w:lvl w:ilvl="3">
      <w:start w:val="0"/>
      <w:numFmt w:val="bullet"/>
      <w:lvlText w:val="•"/>
      <w:lvlJc w:val="left"/>
      <w:pPr>
        <w:ind w:left="2772" w:hanging="240"/>
      </w:pPr>
      <w:rPr>
        <w:rFonts w:hint="default"/>
        <w:lang w:val="en-US" w:eastAsia="en-US" w:bidi="ar-SA"/>
      </w:rPr>
    </w:lvl>
    <w:lvl w:ilvl="4">
      <w:start w:val="0"/>
      <w:numFmt w:val="bullet"/>
      <w:lvlText w:val="•"/>
      <w:lvlJc w:val="left"/>
      <w:pPr>
        <w:ind w:left="3456" w:hanging="240"/>
      </w:pPr>
      <w:rPr>
        <w:rFonts w:hint="default"/>
        <w:lang w:val="en-US" w:eastAsia="en-US" w:bidi="ar-SA"/>
      </w:rPr>
    </w:lvl>
    <w:lvl w:ilvl="5">
      <w:start w:val="0"/>
      <w:numFmt w:val="bullet"/>
      <w:lvlText w:val="•"/>
      <w:lvlJc w:val="left"/>
      <w:pPr>
        <w:ind w:left="4140" w:hanging="240"/>
      </w:pPr>
      <w:rPr>
        <w:rFonts w:hint="default"/>
        <w:lang w:val="en-US" w:eastAsia="en-US" w:bidi="ar-SA"/>
      </w:rPr>
    </w:lvl>
    <w:lvl w:ilvl="6">
      <w:start w:val="0"/>
      <w:numFmt w:val="bullet"/>
      <w:lvlText w:val="•"/>
      <w:lvlJc w:val="left"/>
      <w:pPr>
        <w:ind w:left="4824" w:hanging="240"/>
      </w:pPr>
      <w:rPr>
        <w:rFonts w:hint="default"/>
        <w:lang w:val="en-US" w:eastAsia="en-US" w:bidi="ar-SA"/>
      </w:rPr>
    </w:lvl>
    <w:lvl w:ilvl="7">
      <w:start w:val="0"/>
      <w:numFmt w:val="bullet"/>
      <w:lvlText w:val="•"/>
      <w:lvlJc w:val="left"/>
      <w:pPr>
        <w:ind w:left="5508" w:hanging="240"/>
      </w:pPr>
      <w:rPr>
        <w:rFonts w:hint="default"/>
        <w:lang w:val="en-US" w:eastAsia="en-US" w:bidi="ar-SA"/>
      </w:rPr>
    </w:lvl>
    <w:lvl w:ilvl="8">
      <w:start w:val="0"/>
      <w:numFmt w:val="bullet"/>
      <w:lvlText w:val="•"/>
      <w:lvlJc w:val="left"/>
      <w:pPr>
        <w:ind w:left="6192" w:hanging="240"/>
      </w:pPr>
      <w:rPr>
        <w:rFonts w:hint="default"/>
        <w:lang w:val="en-US" w:eastAsia="en-US" w:bidi="ar-SA"/>
      </w:rPr>
    </w:lvl>
  </w:abstractNum>
  <w:abstractNum w:abstractNumId="9">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8">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7">
    <w:multiLevelType w:val="hybridMultilevel"/>
    <w:lvl w:ilvl="0">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368" w:hanging="240"/>
      </w:pPr>
      <w:rPr>
        <w:rFonts w:hint="default"/>
        <w:lang w:val="en-US" w:eastAsia="en-US" w:bidi="ar-SA"/>
      </w:rPr>
    </w:lvl>
    <w:lvl w:ilvl="2">
      <w:start w:val="0"/>
      <w:numFmt w:val="bullet"/>
      <w:lvlText w:val="•"/>
      <w:lvlJc w:val="left"/>
      <w:pPr>
        <w:ind w:left="2016" w:hanging="240"/>
      </w:pPr>
      <w:rPr>
        <w:rFonts w:hint="default"/>
        <w:lang w:val="en-US" w:eastAsia="en-US" w:bidi="ar-SA"/>
      </w:rPr>
    </w:lvl>
    <w:lvl w:ilvl="3">
      <w:start w:val="0"/>
      <w:numFmt w:val="bullet"/>
      <w:lvlText w:val="•"/>
      <w:lvlJc w:val="left"/>
      <w:pPr>
        <w:ind w:left="2664" w:hanging="240"/>
      </w:pPr>
      <w:rPr>
        <w:rFonts w:hint="default"/>
        <w:lang w:val="en-US" w:eastAsia="en-US" w:bidi="ar-SA"/>
      </w:rPr>
    </w:lvl>
    <w:lvl w:ilvl="4">
      <w:start w:val="0"/>
      <w:numFmt w:val="bullet"/>
      <w:lvlText w:val="•"/>
      <w:lvlJc w:val="left"/>
      <w:pPr>
        <w:ind w:left="3312" w:hanging="240"/>
      </w:pPr>
      <w:rPr>
        <w:rFonts w:hint="default"/>
        <w:lang w:val="en-US" w:eastAsia="en-US" w:bidi="ar-SA"/>
      </w:rPr>
    </w:lvl>
    <w:lvl w:ilvl="5">
      <w:start w:val="0"/>
      <w:numFmt w:val="bullet"/>
      <w:lvlText w:val="•"/>
      <w:lvlJc w:val="left"/>
      <w:pPr>
        <w:ind w:left="3960" w:hanging="240"/>
      </w:pPr>
      <w:rPr>
        <w:rFonts w:hint="default"/>
        <w:lang w:val="en-US" w:eastAsia="en-US" w:bidi="ar-SA"/>
      </w:rPr>
    </w:lvl>
    <w:lvl w:ilvl="6">
      <w:start w:val="0"/>
      <w:numFmt w:val="bullet"/>
      <w:lvlText w:val="•"/>
      <w:lvlJc w:val="left"/>
      <w:pPr>
        <w:ind w:left="4608" w:hanging="240"/>
      </w:pPr>
      <w:rPr>
        <w:rFonts w:hint="default"/>
        <w:lang w:val="en-US" w:eastAsia="en-US" w:bidi="ar-SA"/>
      </w:rPr>
    </w:lvl>
    <w:lvl w:ilvl="7">
      <w:start w:val="0"/>
      <w:numFmt w:val="bullet"/>
      <w:lvlText w:val="•"/>
      <w:lvlJc w:val="left"/>
      <w:pPr>
        <w:ind w:left="5256" w:hanging="240"/>
      </w:pPr>
      <w:rPr>
        <w:rFonts w:hint="default"/>
        <w:lang w:val="en-US" w:eastAsia="en-US" w:bidi="ar-SA"/>
      </w:rPr>
    </w:lvl>
    <w:lvl w:ilvl="8">
      <w:start w:val="0"/>
      <w:numFmt w:val="bullet"/>
      <w:lvlText w:val="•"/>
      <w:lvlJc w:val="left"/>
      <w:pPr>
        <w:ind w:left="5904" w:hanging="240"/>
      </w:pPr>
      <w:rPr>
        <w:rFonts w:hint="default"/>
        <w:lang w:val="en-US" w:eastAsia="en-US" w:bidi="ar-SA"/>
      </w:rPr>
    </w:lvl>
  </w:abstractNum>
  <w:abstractNum w:abstractNumId="6">
    <w:multiLevelType w:val="hybridMultilevel"/>
    <w:lvl w:ilvl="0">
      <w:start w:val="1"/>
      <w:numFmt w:val="decimal"/>
      <w:lvlText w:val="%1."/>
      <w:lvlJc w:val="left"/>
      <w:pPr>
        <w:ind w:left="268" w:hanging="178"/>
        <w:jc w:val="left"/>
      </w:pPr>
      <w:rPr>
        <w:rFonts w:hint="default" w:ascii="Arial" w:hAnsi="Arial" w:eastAsia="Arial" w:cs="Arial"/>
        <w:b w:val="0"/>
        <w:bCs w:val="0"/>
        <w:i w:val="0"/>
        <w:iCs w:val="0"/>
        <w:color w:val="231F20"/>
        <w:spacing w:val="0"/>
        <w:w w:val="100"/>
        <w:sz w:val="16"/>
        <w:szCs w:val="16"/>
        <w:lang w:val="en-US" w:eastAsia="en-US" w:bidi="ar-SA"/>
      </w:rPr>
    </w:lvl>
    <w:lvl w:ilvl="1">
      <w:start w:val="0"/>
      <w:numFmt w:val="bullet"/>
      <w:lvlText w:val="•"/>
      <w:lvlJc w:val="left"/>
      <w:pPr>
        <w:ind w:left="602" w:hanging="178"/>
      </w:pPr>
      <w:rPr>
        <w:rFonts w:hint="default"/>
        <w:lang w:val="en-US" w:eastAsia="en-US" w:bidi="ar-SA"/>
      </w:rPr>
    </w:lvl>
    <w:lvl w:ilvl="2">
      <w:start w:val="0"/>
      <w:numFmt w:val="bullet"/>
      <w:lvlText w:val="•"/>
      <w:lvlJc w:val="left"/>
      <w:pPr>
        <w:ind w:left="945" w:hanging="178"/>
      </w:pPr>
      <w:rPr>
        <w:rFonts w:hint="default"/>
        <w:lang w:val="en-US" w:eastAsia="en-US" w:bidi="ar-SA"/>
      </w:rPr>
    </w:lvl>
    <w:lvl w:ilvl="3">
      <w:start w:val="0"/>
      <w:numFmt w:val="bullet"/>
      <w:lvlText w:val="•"/>
      <w:lvlJc w:val="left"/>
      <w:pPr>
        <w:ind w:left="1288" w:hanging="178"/>
      </w:pPr>
      <w:rPr>
        <w:rFonts w:hint="default"/>
        <w:lang w:val="en-US" w:eastAsia="en-US" w:bidi="ar-SA"/>
      </w:rPr>
    </w:lvl>
    <w:lvl w:ilvl="4">
      <w:start w:val="0"/>
      <w:numFmt w:val="bullet"/>
      <w:lvlText w:val="•"/>
      <w:lvlJc w:val="left"/>
      <w:pPr>
        <w:ind w:left="1631" w:hanging="178"/>
      </w:pPr>
      <w:rPr>
        <w:rFonts w:hint="default"/>
        <w:lang w:val="en-US" w:eastAsia="en-US" w:bidi="ar-SA"/>
      </w:rPr>
    </w:lvl>
    <w:lvl w:ilvl="5">
      <w:start w:val="0"/>
      <w:numFmt w:val="bullet"/>
      <w:lvlText w:val="•"/>
      <w:lvlJc w:val="left"/>
      <w:pPr>
        <w:ind w:left="1974" w:hanging="178"/>
      </w:pPr>
      <w:rPr>
        <w:rFonts w:hint="default"/>
        <w:lang w:val="en-US" w:eastAsia="en-US" w:bidi="ar-SA"/>
      </w:rPr>
    </w:lvl>
    <w:lvl w:ilvl="6">
      <w:start w:val="0"/>
      <w:numFmt w:val="bullet"/>
      <w:lvlText w:val="•"/>
      <w:lvlJc w:val="left"/>
      <w:pPr>
        <w:ind w:left="2317" w:hanging="178"/>
      </w:pPr>
      <w:rPr>
        <w:rFonts w:hint="default"/>
        <w:lang w:val="en-US" w:eastAsia="en-US" w:bidi="ar-SA"/>
      </w:rPr>
    </w:lvl>
    <w:lvl w:ilvl="7">
      <w:start w:val="0"/>
      <w:numFmt w:val="bullet"/>
      <w:lvlText w:val="•"/>
      <w:lvlJc w:val="left"/>
      <w:pPr>
        <w:ind w:left="2660" w:hanging="178"/>
      </w:pPr>
      <w:rPr>
        <w:rFonts w:hint="default"/>
        <w:lang w:val="en-US" w:eastAsia="en-US" w:bidi="ar-SA"/>
      </w:rPr>
    </w:lvl>
    <w:lvl w:ilvl="8">
      <w:start w:val="0"/>
      <w:numFmt w:val="bullet"/>
      <w:lvlText w:val="•"/>
      <w:lvlJc w:val="left"/>
      <w:pPr>
        <w:ind w:left="3003" w:hanging="178"/>
      </w:pPr>
      <w:rPr>
        <w:rFonts w:hint="default"/>
        <w:lang w:val="en-US" w:eastAsia="en-US" w:bidi="ar-SA"/>
      </w:rPr>
    </w:lvl>
  </w:abstractNum>
  <w:abstractNum w:abstractNumId="5">
    <w:multiLevelType w:val="hybridMultilevel"/>
    <w:lvl w:ilvl="0">
      <w:start w:val="1"/>
      <w:numFmt w:val="decimal"/>
      <w:lvlText w:val="%1."/>
      <w:lvlJc w:val="left"/>
      <w:pPr>
        <w:ind w:left="360" w:hanging="178"/>
        <w:jc w:val="right"/>
      </w:pPr>
      <w:rPr>
        <w:rFonts w:hint="default" w:ascii="Arial" w:hAnsi="Arial" w:eastAsia="Arial" w:cs="Arial"/>
        <w:b w:val="0"/>
        <w:bCs w:val="0"/>
        <w:i w:val="0"/>
        <w:iCs w:val="0"/>
        <w:color w:val="231F20"/>
        <w:spacing w:val="0"/>
        <w:w w:val="100"/>
        <w:sz w:val="16"/>
        <w:szCs w:val="16"/>
        <w:lang w:val="en-US" w:eastAsia="en-US" w:bidi="ar-SA"/>
      </w:rPr>
    </w:lvl>
    <w:lvl w:ilvl="1">
      <w:start w:val="0"/>
      <w:numFmt w:val="bullet"/>
      <w:lvlText w:val="•"/>
      <w:lvlJc w:val="left"/>
      <w:pPr>
        <w:ind w:left="671" w:hanging="178"/>
      </w:pPr>
      <w:rPr>
        <w:rFonts w:hint="default"/>
        <w:lang w:val="en-US" w:eastAsia="en-US" w:bidi="ar-SA"/>
      </w:rPr>
    </w:lvl>
    <w:lvl w:ilvl="2">
      <w:start w:val="0"/>
      <w:numFmt w:val="bullet"/>
      <w:lvlText w:val="•"/>
      <w:lvlJc w:val="left"/>
      <w:pPr>
        <w:ind w:left="982" w:hanging="178"/>
      </w:pPr>
      <w:rPr>
        <w:rFonts w:hint="default"/>
        <w:lang w:val="en-US" w:eastAsia="en-US" w:bidi="ar-SA"/>
      </w:rPr>
    </w:lvl>
    <w:lvl w:ilvl="3">
      <w:start w:val="0"/>
      <w:numFmt w:val="bullet"/>
      <w:lvlText w:val="•"/>
      <w:lvlJc w:val="left"/>
      <w:pPr>
        <w:ind w:left="1293" w:hanging="178"/>
      </w:pPr>
      <w:rPr>
        <w:rFonts w:hint="default"/>
        <w:lang w:val="en-US" w:eastAsia="en-US" w:bidi="ar-SA"/>
      </w:rPr>
    </w:lvl>
    <w:lvl w:ilvl="4">
      <w:start w:val="0"/>
      <w:numFmt w:val="bullet"/>
      <w:lvlText w:val="•"/>
      <w:lvlJc w:val="left"/>
      <w:pPr>
        <w:ind w:left="1604" w:hanging="178"/>
      </w:pPr>
      <w:rPr>
        <w:rFonts w:hint="default"/>
        <w:lang w:val="en-US" w:eastAsia="en-US" w:bidi="ar-SA"/>
      </w:rPr>
    </w:lvl>
    <w:lvl w:ilvl="5">
      <w:start w:val="0"/>
      <w:numFmt w:val="bullet"/>
      <w:lvlText w:val="•"/>
      <w:lvlJc w:val="left"/>
      <w:pPr>
        <w:ind w:left="1915" w:hanging="178"/>
      </w:pPr>
      <w:rPr>
        <w:rFonts w:hint="default"/>
        <w:lang w:val="en-US" w:eastAsia="en-US" w:bidi="ar-SA"/>
      </w:rPr>
    </w:lvl>
    <w:lvl w:ilvl="6">
      <w:start w:val="0"/>
      <w:numFmt w:val="bullet"/>
      <w:lvlText w:val="•"/>
      <w:lvlJc w:val="left"/>
      <w:pPr>
        <w:ind w:left="2226" w:hanging="178"/>
      </w:pPr>
      <w:rPr>
        <w:rFonts w:hint="default"/>
        <w:lang w:val="en-US" w:eastAsia="en-US" w:bidi="ar-SA"/>
      </w:rPr>
    </w:lvl>
    <w:lvl w:ilvl="7">
      <w:start w:val="0"/>
      <w:numFmt w:val="bullet"/>
      <w:lvlText w:val="•"/>
      <w:lvlJc w:val="left"/>
      <w:pPr>
        <w:ind w:left="2537" w:hanging="178"/>
      </w:pPr>
      <w:rPr>
        <w:rFonts w:hint="default"/>
        <w:lang w:val="en-US" w:eastAsia="en-US" w:bidi="ar-SA"/>
      </w:rPr>
    </w:lvl>
    <w:lvl w:ilvl="8">
      <w:start w:val="0"/>
      <w:numFmt w:val="bullet"/>
      <w:lvlText w:val="•"/>
      <w:lvlJc w:val="left"/>
      <w:pPr>
        <w:ind w:left="2848" w:hanging="178"/>
      </w:pPr>
      <w:rPr>
        <w:rFonts w:hint="default"/>
        <w:lang w:val="en-US" w:eastAsia="en-US" w:bidi="ar-SA"/>
      </w:rPr>
    </w:lvl>
  </w:abstractNum>
  <w:abstractNum w:abstractNumId="4">
    <w:multiLevelType w:val="hybridMultilevel"/>
    <w:lvl w:ilvl="0">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1">
      <w:start w:val="0"/>
      <w:numFmt w:val="bullet"/>
      <w:lvlText w:val="•"/>
      <w:lvlJc w:val="left"/>
      <w:pPr>
        <w:ind w:left="1476" w:hanging="240"/>
      </w:pPr>
      <w:rPr>
        <w:rFonts w:hint="default"/>
        <w:lang w:val="en-US" w:eastAsia="en-US" w:bidi="ar-SA"/>
      </w:rPr>
    </w:lvl>
    <w:lvl w:ilvl="2">
      <w:start w:val="0"/>
      <w:numFmt w:val="bullet"/>
      <w:lvlText w:val="•"/>
      <w:lvlJc w:val="left"/>
      <w:pPr>
        <w:ind w:left="2112" w:hanging="240"/>
      </w:pPr>
      <w:rPr>
        <w:rFonts w:hint="default"/>
        <w:lang w:val="en-US" w:eastAsia="en-US" w:bidi="ar-SA"/>
      </w:rPr>
    </w:lvl>
    <w:lvl w:ilvl="3">
      <w:start w:val="0"/>
      <w:numFmt w:val="bullet"/>
      <w:lvlText w:val="•"/>
      <w:lvlJc w:val="left"/>
      <w:pPr>
        <w:ind w:left="2748" w:hanging="240"/>
      </w:pPr>
      <w:rPr>
        <w:rFonts w:hint="default"/>
        <w:lang w:val="en-US" w:eastAsia="en-US" w:bidi="ar-SA"/>
      </w:rPr>
    </w:lvl>
    <w:lvl w:ilvl="4">
      <w:start w:val="0"/>
      <w:numFmt w:val="bullet"/>
      <w:lvlText w:val="•"/>
      <w:lvlJc w:val="left"/>
      <w:pPr>
        <w:ind w:left="3384" w:hanging="240"/>
      </w:pPr>
      <w:rPr>
        <w:rFonts w:hint="default"/>
        <w:lang w:val="en-US" w:eastAsia="en-US" w:bidi="ar-SA"/>
      </w:rPr>
    </w:lvl>
    <w:lvl w:ilvl="5">
      <w:start w:val="0"/>
      <w:numFmt w:val="bullet"/>
      <w:lvlText w:val="•"/>
      <w:lvlJc w:val="left"/>
      <w:pPr>
        <w:ind w:left="4020" w:hanging="240"/>
      </w:pPr>
      <w:rPr>
        <w:rFonts w:hint="default"/>
        <w:lang w:val="en-US" w:eastAsia="en-US" w:bidi="ar-SA"/>
      </w:rPr>
    </w:lvl>
    <w:lvl w:ilvl="6">
      <w:start w:val="0"/>
      <w:numFmt w:val="bullet"/>
      <w:lvlText w:val="•"/>
      <w:lvlJc w:val="left"/>
      <w:pPr>
        <w:ind w:left="4656" w:hanging="240"/>
      </w:pPr>
      <w:rPr>
        <w:rFonts w:hint="default"/>
        <w:lang w:val="en-US" w:eastAsia="en-US" w:bidi="ar-SA"/>
      </w:rPr>
    </w:lvl>
    <w:lvl w:ilvl="7">
      <w:start w:val="0"/>
      <w:numFmt w:val="bullet"/>
      <w:lvlText w:val="•"/>
      <w:lvlJc w:val="left"/>
      <w:pPr>
        <w:ind w:left="5292" w:hanging="240"/>
      </w:pPr>
      <w:rPr>
        <w:rFonts w:hint="default"/>
        <w:lang w:val="en-US" w:eastAsia="en-US" w:bidi="ar-SA"/>
      </w:rPr>
    </w:lvl>
    <w:lvl w:ilvl="8">
      <w:start w:val="0"/>
      <w:numFmt w:val="bullet"/>
      <w:lvlText w:val="•"/>
      <w:lvlJc w:val="left"/>
      <w:pPr>
        <w:ind w:left="5928" w:hanging="240"/>
      </w:pPr>
      <w:rPr>
        <w:rFonts w:hint="default"/>
        <w:lang w:val="en-US" w:eastAsia="en-US" w:bidi="ar-SA"/>
      </w:rPr>
    </w:lvl>
  </w:abstractNum>
  <w:abstractNum w:abstractNumId="2">
    <w:multiLevelType w:val="hybridMultilevel"/>
    <w:lvl w:ilvl="0">
      <w:start w:val="1"/>
      <w:numFmt w:val="upperLetter"/>
      <w:lvlText w:val="%1."/>
      <w:lvlJc w:val="left"/>
      <w:pPr>
        <w:ind w:left="4575" w:hanging="577"/>
        <w:jc w:val="right"/>
      </w:pPr>
      <w:rPr>
        <w:rFonts w:hint="default" w:ascii="Calibri" w:hAnsi="Calibri" w:eastAsia="Calibri" w:cs="Calibri"/>
        <w:b/>
        <w:bCs/>
        <w:i w:val="0"/>
        <w:iCs w:val="0"/>
        <w:color w:val="231F20"/>
        <w:spacing w:val="0"/>
        <w:w w:val="88"/>
        <w:sz w:val="48"/>
        <w:szCs w:val="48"/>
        <w:lang w:val="en-US" w:eastAsia="en-US" w:bidi="ar-SA"/>
      </w:rPr>
    </w:lvl>
    <w:lvl w:ilvl="1">
      <w:start w:val="1"/>
      <w:numFmt w:val="decimal"/>
      <w:lvlText w:val="%1.%2."/>
      <w:lvlJc w:val="left"/>
      <w:pPr>
        <w:ind w:left="885" w:hanging="526"/>
        <w:jc w:val="left"/>
      </w:pPr>
      <w:rPr>
        <w:rFonts w:hint="default" w:ascii="Calibri" w:hAnsi="Calibri" w:eastAsia="Calibri" w:cs="Calibri"/>
        <w:b/>
        <w:bCs/>
        <w:i w:val="0"/>
        <w:iCs w:val="0"/>
        <w:color w:val="231F20"/>
        <w:spacing w:val="-1"/>
        <w:w w:val="91"/>
        <w:sz w:val="30"/>
        <w:szCs w:val="30"/>
        <w:lang w:val="en-US" w:eastAsia="en-US" w:bidi="ar-SA"/>
      </w:rPr>
    </w:lvl>
    <w:lvl w:ilvl="2">
      <w:start w:val="1"/>
      <w:numFmt w:val="lowerLetter"/>
      <w:lvlText w:val="%1.%2.%3."/>
      <w:lvlJc w:val="left"/>
      <w:pPr>
        <w:ind w:left="931" w:hanging="572"/>
        <w:jc w:val="right"/>
      </w:pPr>
      <w:rPr>
        <w:rFonts w:hint="default" w:ascii="Calibri" w:hAnsi="Calibri" w:eastAsia="Calibri" w:cs="Calibri"/>
        <w:b/>
        <w:bCs/>
        <w:i w:val="0"/>
        <w:iCs w:val="0"/>
        <w:color w:val="231F20"/>
        <w:spacing w:val="0"/>
        <w:w w:val="90"/>
        <w:sz w:val="24"/>
        <w:szCs w:val="24"/>
        <w:lang w:val="en-US" w:eastAsia="en-US" w:bidi="ar-SA"/>
      </w:rPr>
    </w:lvl>
    <w:lvl w:ilvl="3">
      <w:start w:val="0"/>
      <w:numFmt w:val="bullet"/>
      <w:lvlText w:val="•"/>
      <w:lvlJc w:val="left"/>
      <w:pPr>
        <w:ind w:left="720" w:hanging="240"/>
      </w:pPr>
      <w:rPr>
        <w:rFonts w:hint="default" w:ascii="Arial" w:hAnsi="Arial" w:eastAsia="Arial" w:cs="Arial"/>
        <w:b w:val="0"/>
        <w:bCs w:val="0"/>
        <w:i w:val="0"/>
        <w:iCs w:val="0"/>
        <w:color w:val="231F20"/>
        <w:spacing w:val="0"/>
        <w:w w:val="142"/>
        <w:sz w:val="20"/>
        <w:szCs w:val="20"/>
        <w:lang w:val="en-US" w:eastAsia="en-US" w:bidi="ar-SA"/>
      </w:rPr>
    </w:lvl>
    <w:lvl w:ilvl="4">
      <w:start w:val="0"/>
      <w:numFmt w:val="bullet"/>
      <w:lvlText w:val="•"/>
      <w:lvlJc w:val="left"/>
      <w:pPr>
        <w:ind w:left="840" w:hanging="240"/>
      </w:pPr>
      <w:rPr>
        <w:rFonts w:hint="default" w:ascii="Arial" w:hAnsi="Arial" w:eastAsia="Arial" w:cs="Arial"/>
        <w:b w:val="0"/>
        <w:bCs w:val="0"/>
        <w:i w:val="0"/>
        <w:iCs w:val="0"/>
        <w:color w:val="231F20"/>
        <w:spacing w:val="0"/>
        <w:w w:val="142"/>
        <w:sz w:val="20"/>
        <w:szCs w:val="20"/>
        <w:lang w:val="en-US" w:eastAsia="en-US" w:bidi="ar-SA"/>
      </w:rPr>
    </w:lvl>
    <w:lvl w:ilvl="5">
      <w:start w:val="0"/>
      <w:numFmt w:val="bullet"/>
      <w:lvlText w:val="•"/>
      <w:lvlJc w:val="left"/>
      <w:pPr>
        <w:ind w:left="940" w:hanging="240"/>
      </w:pPr>
      <w:rPr>
        <w:rFonts w:hint="default"/>
        <w:lang w:val="en-US" w:eastAsia="en-US" w:bidi="ar-SA"/>
      </w:rPr>
    </w:lvl>
    <w:lvl w:ilvl="6">
      <w:start w:val="0"/>
      <w:numFmt w:val="bullet"/>
      <w:lvlText w:val="•"/>
      <w:lvlJc w:val="left"/>
      <w:pPr>
        <w:ind w:left="4580" w:hanging="240"/>
      </w:pPr>
      <w:rPr>
        <w:rFonts w:hint="default"/>
        <w:lang w:val="en-US" w:eastAsia="en-US" w:bidi="ar-SA"/>
      </w:rPr>
    </w:lvl>
    <w:lvl w:ilvl="7">
      <w:start w:val="0"/>
      <w:numFmt w:val="bullet"/>
      <w:lvlText w:val="•"/>
      <w:lvlJc w:val="left"/>
      <w:pPr>
        <w:ind w:left="5145" w:hanging="240"/>
      </w:pPr>
      <w:rPr>
        <w:rFonts w:hint="default"/>
        <w:lang w:val="en-US" w:eastAsia="en-US" w:bidi="ar-SA"/>
      </w:rPr>
    </w:lvl>
    <w:lvl w:ilvl="8">
      <w:start w:val="0"/>
      <w:numFmt w:val="bullet"/>
      <w:lvlText w:val="•"/>
      <w:lvlJc w:val="left"/>
      <w:pPr>
        <w:ind w:left="5710" w:hanging="240"/>
      </w:pPr>
      <w:rPr>
        <w:rFonts w:hint="default"/>
        <w:lang w:val="en-US" w:eastAsia="en-US" w:bidi="ar-SA"/>
      </w:rPr>
    </w:lvl>
  </w:abstractNum>
  <w:abstractNum w:abstractNumId="1">
    <w:multiLevelType w:val="hybridMultilevel"/>
    <w:lvl w:ilvl="0">
      <w:start w:val="3"/>
      <w:numFmt w:val="upperLetter"/>
      <w:lvlText w:val="%1"/>
      <w:lvlJc w:val="left"/>
      <w:pPr>
        <w:ind w:left="2619" w:hanging="426"/>
        <w:jc w:val="left"/>
      </w:pPr>
      <w:rPr>
        <w:rFonts w:hint="default"/>
        <w:lang w:val="en-US" w:eastAsia="en-US" w:bidi="ar-SA"/>
      </w:rPr>
    </w:lvl>
    <w:lvl w:ilvl="1">
      <w:start w:val="1"/>
      <w:numFmt w:val="decimal"/>
      <w:lvlText w:val="%1.%2."/>
      <w:lvlJc w:val="left"/>
      <w:pPr>
        <w:ind w:left="2619" w:hanging="426"/>
        <w:jc w:val="left"/>
      </w:pPr>
      <w:rPr>
        <w:rFonts w:hint="default" w:ascii="Arial" w:hAnsi="Arial" w:eastAsia="Arial" w:cs="Arial"/>
        <w:b/>
        <w:bCs/>
        <w:i w:val="0"/>
        <w:iCs w:val="0"/>
        <w:color w:val="231F20"/>
        <w:spacing w:val="0"/>
        <w:w w:val="95"/>
        <w:sz w:val="20"/>
        <w:szCs w:val="20"/>
        <w:lang w:val="en-US" w:eastAsia="en-US" w:bidi="ar-SA"/>
      </w:rPr>
    </w:lvl>
    <w:lvl w:ilvl="2">
      <w:start w:val="0"/>
      <w:numFmt w:val="bullet"/>
      <w:lvlText w:val="•"/>
      <w:lvlJc w:val="left"/>
      <w:pPr>
        <w:ind w:left="3680" w:hanging="426"/>
      </w:pPr>
      <w:rPr>
        <w:rFonts w:hint="default"/>
        <w:lang w:val="en-US" w:eastAsia="en-US" w:bidi="ar-SA"/>
      </w:rPr>
    </w:lvl>
    <w:lvl w:ilvl="3">
      <w:start w:val="0"/>
      <w:numFmt w:val="bullet"/>
      <w:lvlText w:val="•"/>
      <w:lvlJc w:val="left"/>
      <w:pPr>
        <w:ind w:left="4210" w:hanging="426"/>
      </w:pPr>
      <w:rPr>
        <w:rFonts w:hint="default"/>
        <w:lang w:val="en-US" w:eastAsia="en-US" w:bidi="ar-SA"/>
      </w:rPr>
    </w:lvl>
    <w:lvl w:ilvl="4">
      <w:start w:val="0"/>
      <w:numFmt w:val="bullet"/>
      <w:lvlText w:val="•"/>
      <w:lvlJc w:val="left"/>
      <w:pPr>
        <w:ind w:left="4740" w:hanging="426"/>
      </w:pPr>
      <w:rPr>
        <w:rFonts w:hint="default"/>
        <w:lang w:val="en-US" w:eastAsia="en-US" w:bidi="ar-SA"/>
      </w:rPr>
    </w:lvl>
    <w:lvl w:ilvl="5">
      <w:start w:val="0"/>
      <w:numFmt w:val="bullet"/>
      <w:lvlText w:val="•"/>
      <w:lvlJc w:val="left"/>
      <w:pPr>
        <w:ind w:left="5270" w:hanging="426"/>
      </w:pPr>
      <w:rPr>
        <w:rFonts w:hint="default"/>
        <w:lang w:val="en-US" w:eastAsia="en-US" w:bidi="ar-SA"/>
      </w:rPr>
    </w:lvl>
    <w:lvl w:ilvl="6">
      <w:start w:val="0"/>
      <w:numFmt w:val="bullet"/>
      <w:lvlText w:val="•"/>
      <w:lvlJc w:val="left"/>
      <w:pPr>
        <w:ind w:left="5800" w:hanging="426"/>
      </w:pPr>
      <w:rPr>
        <w:rFonts w:hint="default"/>
        <w:lang w:val="en-US" w:eastAsia="en-US" w:bidi="ar-SA"/>
      </w:rPr>
    </w:lvl>
    <w:lvl w:ilvl="7">
      <w:start w:val="0"/>
      <w:numFmt w:val="bullet"/>
      <w:lvlText w:val="•"/>
      <w:lvlJc w:val="left"/>
      <w:pPr>
        <w:ind w:left="6330" w:hanging="426"/>
      </w:pPr>
      <w:rPr>
        <w:rFonts w:hint="default"/>
        <w:lang w:val="en-US" w:eastAsia="en-US" w:bidi="ar-SA"/>
      </w:rPr>
    </w:lvl>
    <w:lvl w:ilvl="8">
      <w:start w:val="0"/>
      <w:numFmt w:val="bullet"/>
      <w:lvlText w:val="•"/>
      <w:lvlJc w:val="left"/>
      <w:pPr>
        <w:ind w:left="6860" w:hanging="426"/>
      </w:pPr>
      <w:rPr>
        <w:rFonts w:hint="default"/>
        <w:lang w:val="en-US" w:eastAsia="en-US" w:bidi="ar-SA"/>
      </w:rPr>
    </w:lvl>
  </w:abstractNum>
  <w:abstractNum w:abstractNumId="0">
    <w:multiLevelType w:val="hybridMultilevel"/>
    <w:lvl w:ilvl="0">
      <w:start w:val="1"/>
      <w:numFmt w:val="upperLetter"/>
      <w:lvlText w:val="%1."/>
      <w:lvlJc w:val="left"/>
      <w:pPr>
        <w:ind w:left="959" w:hanging="360"/>
        <w:jc w:val="left"/>
      </w:pPr>
      <w:rPr>
        <w:rFonts w:hint="default" w:ascii="Arial" w:hAnsi="Arial" w:eastAsia="Arial" w:cs="Arial"/>
        <w:b/>
        <w:bCs/>
        <w:i w:val="0"/>
        <w:iCs w:val="0"/>
        <w:color w:val="231F20"/>
        <w:spacing w:val="0"/>
        <w:w w:val="102"/>
        <w:sz w:val="20"/>
        <w:szCs w:val="20"/>
        <w:lang w:val="en-US" w:eastAsia="en-US" w:bidi="ar-SA"/>
      </w:rPr>
    </w:lvl>
    <w:lvl w:ilvl="1">
      <w:start w:val="1"/>
      <w:numFmt w:val="decimal"/>
      <w:lvlText w:val="%1.%2."/>
      <w:lvlJc w:val="left"/>
      <w:pPr>
        <w:ind w:left="1679" w:hanging="600"/>
        <w:jc w:val="left"/>
      </w:pPr>
      <w:rPr>
        <w:rFonts w:hint="default" w:ascii="Arial" w:hAnsi="Arial" w:eastAsia="Arial" w:cs="Arial"/>
        <w:b w:val="0"/>
        <w:bCs w:val="0"/>
        <w:i w:val="0"/>
        <w:iCs w:val="0"/>
        <w:color w:val="231F20"/>
        <w:spacing w:val="0"/>
        <w:w w:val="98"/>
        <w:sz w:val="20"/>
        <w:szCs w:val="20"/>
        <w:lang w:val="en-US" w:eastAsia="en-US" w:bidi="ar-SA"/>
      </w:rPr>
    </w:lvl>
    <w:lvl w:ilvl="2">
      <w:start w:val="1"/>
      <w:numFmt w:val="lowerLetter"/>
      <w:lvlText w:val="%1.%2.%3."/>
      <w:lvlJc w:val="left"/>
      <w:pPr>
        <w:ind w:left="2340" w:hanging="661"/>
        <w:jc w:val="left"/>
      </w:pPr>
      <w:rPr>
        <w:rFonts w:hint="default" w:ascii="Arial" w:hAnsi="Arial" w:eastAsia="Arial" w:cs="Arial"/>
        <w:b w:val="0"/>
        <w:bCs w:val="0"/>
        <w:i w:val="0"/>
        <w:iCs w:val="0"/>
        <w:color w:val="231F20"/>
        <w:spacing w:val="-1"/>
        <w:w w:val="99"/>
        <w:sz w:val="20"/>
        <w:szCs w:val="20"/>
        <w:lang w:val="en-US" w:eastAsia="en-US" w:bidi="ar-SA"/>
      </w:rPr>
    </w:lvl>
    <w:lvl w:ilvl="3">
      <w:start w:val="0"/>
      <w:numFmt w:val="bullet"/>
      <w:lvlText w:val="•"/>
      <w:lvlJc w:val="left"/>
      <w:pPr>
        <w:ind w:left="3037" w:hanging="661"/>
      </w:pPr>
      <w:rPr>
        <w:rFonts w:hint="default"/>
        <w:lang w:val="en-US" w:eastAsia="en-US" w:bidi="ar-SA"/>
      </w:rPr>
    </w:lvl>
    <w:lvl w:ilvl="4">
      <w:start w:val="0"/>
      <w:numFmt w:val="bullet"/>
      <w:lvlText w:val="•"/>
      <w:lvlJc w:val="left"/>
      <w:pPr>
        <w:ind w:left="3735" w:hanging="661"/>
      </w:pPr>
      <w:rPr>
        <w:rFonts w:hint="default"/>
        <w:lang w:val="en-US" w:eastAsia="en-US" w:bidi="ar-SA"/>
      </w:rPr>
    </w:lvl>
    <w:lvl w:ilvl="5">
      <w:start w:val="0"/>
      <w:numFmt w:val="bullet"/>
      <w:lvlText w:val="•"/>
      <w:lvlJc w:val="left"/>
      <w:pPr>
        <w:ind w:left="4432" w:hanging="661"/>
      </w:pPr>
      <w:rPr>
        <w:rFonts w:hint="default"/>
        <w:lang w:val="en-US" w:eastAsia="en-US" w:bidi="ar-SA"/>
      </w:rPr>
    </w:lvl>
    <w:lvl w:ilvl="6">
      <w:start w:val="0"/>
      <w:numFmt w:val="bullet"/>
      <w:lvlText w:val="•"/>
      <w:lvlJc w:val="left"/>
      <w:pPr>
        <w:ind w:left="5130" w:hanging="661"/>
      </w:pPr>
      <w:rPr>
        <w:rFonts w:hint="default"/>
        <w:lang w:val="en-US" w:eastAsia="en-US" w:bidi="ar-SA"/>
      </w:rPr>
    </w:lvl>
    <w:lvl w:ilvl="7">
      <w:start w:val="0"/>
      <w:numFmt w:val="bullet"/>
      <w:lvlText w:val="•"/>
      <w:lvlJc w:val="left"/>
      <w:pPr>
        <w:ind w:left="5827" w:hanging="661"/>
      </w:pPr>
      <w:rPr>
        <w:rFonts w:hint="default"/>
        <w:lang w:val="en-US" w:eastAsia="en-US" w:bidi="ar-SA"/>
      </w:rPr>
    </w:lvl>
    <w:lvl w:ilvl="8">
      <w:start w:val="0"/>
      <w:numFmt w:val="bullet"/>
      <w:lvlText w:val="•"/>
      <w:lvlJc w:val="left"/>
      <w:pPr>
        <w:ind w:left="6525" w:hanging="661"/>
      </w:pPr>
      <w:rPr>
        <w:rFonts w:hint="default"/>
        <w:lang w:val="en-US" w:eastAsia="en-US" w:bidi="ar-SA"/>
      </w:rPr>
    </w:lvl>
  </w:abstractNum>
  <w:num w:numId="44">
    <w:abstractNumId w:val="43"/>
  </w:num>
  <w:num w:numId="37">
    <w:abstractNumId w:val="36"/>
  </w:num>
  <w:num w:numId="130">
    <w:abstractNumId w:val="129"/>
  </w:num>
  <w:num w:numId="129">
    <w:abstractNumId w:val="128"/>
  </w:num>
  <w:num w:numId="128">
    <w:abstractNumId w:val="127"/>
  </w:num>
  <w:num w:numId="127">
    <w:abstractNumId w:val="126"/>
  </w:num>
  <w:num w:numId="126">
    <w:abstractNumId w:val="125"/>
  </w:num>
  <w:num w:numId="125">
    <w:abstractNumId w:val="124"/>
  </w:num>
  <w:num w:numId="124">
    <w:abstractNumId w:val="123"/>
  </w:num>
  <w:num w:numId="123">
    <w:abstractNumId w:val="122"/>
  </w:num>
  <w:num w:numId="122">
    <w:abstractNumId w:val="121"/>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3">
    <w:abstractNumId w:val="42"/>
  </w:num>
  <w:num w:numId="42">
    <w:abstractNumId w:val="41"/>
  </w:num>
  <w:num w:numId="41">
    <w:abstractNumId w:val="40"/>
  </w:num>
  <w:num w:numId="40">
    <w:abstractNumId w:val="39"/>
  </w:num>
  <w:num w:numId="39">
    <w:abstractNumId w:val="38"/>
  </w:num>
  <w:num w:numId="38">
    <w:abstractNumId w:val="37"/>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2">
    <w:abstractNumId w:val="21"/>
  </w:num>
  <w:num w:numId="4">
    <w:abstractNumId w:val="3"/>
  </w:num>
  <w:num w:numId="24">
    <w:abstractNumId w:val="23"/>
  </w:num>
  <w:num w:numId="27">
    <w:abstractNumId w:val="26"/>
  </w:num>
  <w:num w:numId="26">
    <w:abstractNumId w:val="25"/>
  </w:num>
  <w:num w:numId="25">
    <w:abstractNumId w:val="24"/>
  </w:num>
  <w:num w:numId="23">
    <w:abstractNumId w:val="22"/>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83"/>
      <w:ind w:right="1"/>
      <w:jc w:val="center"/>
    </w:pPr>
    <w:rPr>
      <w:rFonts w:ascii="Arial" w:hAnsi="Arial" w:eastAsia="Arial" w:cs="Arial"/>
      <w:sz w:val="16"/>
      <w:szCs w:val="16"/>
      <w:lang w:val="en-US" w:eastAsia="en-US" w:bidi="ar-SA"/>
    </w:rPr>
  </w:style>
  <w:style w:styleId="TOC2" w:type="paragraph">
    <w:name w:val="TOC 2"/>
    <w:basedOn w:val="Normal"/>
    <w:uiPriority w:val="1"/>
    <w:qFormat/>
    <w:pPr>
      <w:spacing w:before="83"/>
      <w:ind w:left="180"/>
    </w:pPr>
    <w:rPr>
      <w:rFonts w:ascii="Arial" w:hAnsi="Arial" w:eastAsia="Arial" w:cs="Arial"/>
      <w:sz w:val="16"/>
      <w:szCs w:val="16"/>
      <w:lang w:val="en-US" w:eastAsia="en-US" w:bidi="ar-SA"/>
    </w:rPr>
  </w:style>
  <w:style w:styleId="TOC3" w:type="paragraph">
    <w:name w:val="TOC 3"/>
    <w:basedOn w:val="Normal"/>
    <w:uiPriority w:val="1"/>
    <w:qFormat/>
    <w:pPr>
      <w:spacing w:before="160"/>
      <w:ind w:left="959" w:hanging="359"/>
    </w:pPr>
    <w:rPr>
      <w:rFonts w:ascii="Arial" w:hAnsi="Arial" w:eastAsia="Arial" w:cs="Arial"/>
      <w:b/>
      <w:bCs/>
      <w:sz w:val="20"/>
      <w:szCs w:val="20"/>
      <w:lang w:val="en-US" w:eastAsia="en-US" w:bidi="ar-SA"/>
    </w:rPr>
  </w:style>
  <w:style w:styleId="TOC4" w:type="paragraph">
    <w:name w:val="TOC 4"/>
    <w:basedOn w:val="Normal"/>
    <w:uiPriority w:val="1"/>
    <w:qFormat/>
    <w:pPr>
      <w:spacing w:before="340"/>
      <w:ind w:left="600"/>
    </w:pPr>
    <w:rPr>
      <w:rFonts w:ascii="Arial" w:hAnsi="Arial" w:eastAsia="Arial" w:cs="Arial"/>
      <w:b/>
      <w:bCs/>
      <w:i/>
      <w:iCs/>
      <w:sz w:val="20"/>
      <w:szCs w:val="20"/>
      <w:lang w:val="en-US" w:eastAsia="en-US" w:bidi="ar-SA"/>
    </w:rPr>
  </w:style>
  <w:style w:styleId="TOC5" w:type="paragraph">
    <w:name w:val="TOC 5"/>
    <w:basedOn w:val="Normal"/>
    <w:uiPriority w:val="1"/>
    <w:qFormat/>
    <w:pPr>
      <w:spacing w:before="100"/>
      <w:ind w:left="600"/>
    </w:pPr>
    <w:rPr>
      <w:rFonts w:ascii="Arial" w:hAnsi="Arial" w:eastAsia="Arial" w:cs="Arial"/>
      <w:sz w:val="20"/>
      <w:szCs w:val="20"/>
      <w:lang w:val="en-US" w:eastAsia="en-US" w:bidi="ar-SA"/>
    </w:rPr>
  </w:style>
  <w:style w:styleId="TOC6" w:type="paragraph">
    <w:name w:val="TOC 6"/>
    <w:basedOn w:val="Normal"/>
    <w:uiPriority w:val="1"/>
    <w:qFormat/>
    <w:pPr>
      <w:spacing w:before="211"/>
      <w:ind w:left="600"/>
    </w:pPr>
    <w:rPr>
      <w:rFonts w:ascii="Arial" w:hAnsi="Arial" w:eastAsia="Arial" w:cs="Arial"/>
      <w:b/>
      <w:bCs/>
      <w:i/>
      <w:iCs/>
      <w:lang w:val="en-US" w:eastAsia="en-US" w:bidi="ar-SA"/>
    </w:rPr>
  </w:style>
  <w:style w:styleId="TOC7" w:type="paragraph">
    <w:name w:val="TOC 7"/>
    <w:basedOn w:val="Normal"/>
    <w:uiPriority w:val="1"/>
    <w:qFormat/>
    <w:pPr>
      <w:spacing w:before="120"/>
      <w:ind w:left="1679" w:hanging="600"/>
    </w:pPr>
    <w:rPr>
      <w:rFonts w:ascii="Arial" w:hAnsi="Arial" w:eastAsia="Arial" w:cs="Arial"/>
      <w:sz w:val="20"/>
      <w:szCs w:val="20"/>
      <w:lang w:val="en-US" w:eastAsia="en-US" w:bidi="ar-SA"/>
    </w:rPr>
  </w:style>
  <w:style w:styleId="TOC8" w:type="paragraph">
    <w:name w:val="TOC 8"/>
    <w:basedOn w:val="Normal"/>
    <w:uiPriority w:val="1"/>
    <w:qFormat/>
    <w:pPr>
      <w:spacing w:before="110"/>
      <w:ind w:left="1179"/>
    </w:pPr>
    <w:rPr>
      <w:rFonts w:ascii="Arial" w:hAnsi="Arial" w:eastAsia="Arial" w:cs="Arial"/>
      <w:sz w:val="20"/>
      <w:szCs w:val="20"/>
      <w:lang w:val="en-US" w:eastAsia="en-US" w:bidi="ar-SA"/>
    </w:rPr>
  </w:style>
  <w:style w:styleId="TOC9" w:type="paragraph">
    <w:name w:val="TOC 9"/>
    <w:basedOn w:val="Normal"/>
    <w:uiPriority w:val="1"/>
    <w:qFormat/>
    <w:pPr>
      <w:spacing w:before="60"/>
      <w:ind w:left="2333" w:hanging="654"/>
    </w:pPr>
    <w:rPr>
      <w:rFonts w:ascii="Arial" w:hAnsi="Arial" w:eastAsia="Arial" w:cs="Arial"/>
      <w:sz w:val="20"/>
      <w:szCs w:val="20"/>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2091" w:hanging="1092"/>
      <w:outlineLvl w:val="1"/>
    </w:pPr>
    <w:rPr>
      <w:rFonts w:ascii="Calibri" w:hAnsi="Calibri" w:eastAsia="Calibri" w:cs="Calibri"/>
      <w:b/>
      <w:bCs/>
      <w:sz w:val="48"/>
      <w:szCs w:val="48"/>
      <w:lang w:val="en-US" w:eastAsia="en-US" w:bidi="ar-SA"/>
    </w:rPr>
  </w:style>
  <w:style w:styleId="Heading2" w:type="paragraph">
    <w:name w:val="Heading 2"/>
    <w:basedOn w:val="Normal"/>
    <w:uiPriority w:val="1"/>
    <w:qFormat/>
    <w:pPr>
      <w:ind w:right="353"/>
      <w:jc w:val="center"/>
      <w:outlineLvl w:val="2"/>
    </w:pPr>
    <w:rPr>
      <w:rFonts w:ascii="Bookman Old Style" w:hAnsi="Bookman Old Style" w:eastAsia="Bookman Old Style" w:cs="Bookman Old Style"/>
      <w:i/>
      <w:iCs/>
      <w:sz w:val="32"/>
      <w:szCs w:val="32"/>
      <w:lang w:val="en-US" w:eastAsia="en-US" w:bidi="ar-SA"/>
    </w:rPr>
  </w:style>
  <w:style w:styleId="Heading3" w:type="paragraph">
    <w:name w:val="Heading 3"/>
    <w:basedOn w:val="Normal"/>
    <w:uiPriority w:val="1"/>
    <w:qFormat/>
    <w:pPr>
      <w:ind w:left="870" w:hanging="510"/>
      <w:outlineLvl w:val="3"/>
    </w:pPr>
    <w:rPr>
      <w:rFonts w:ascii="Calibri" w:hAnsi="Calibri" w:eastAsia="Calibri" w:cs="Calibri"/>
      <w:b/>
      <w:bCs/>
      <w:sz w:val="30"/>
      <w:szCs w:val="30"/>
      <w:lang w:val="en-US" w:eastAsia="en-US" w:bidi="ar-SA"/>
    </w:rPr>
  </w:style>
  <w:style w:styleId="Heading4" w:type="paragraph">
    <w:name w:val="Heading 4"/>
    <w:basedOn w:val="Normal"/>
    <w:uiPriority w:val="1"/>
    <w:qFormat/>
    <w:pPr>
      <w:ind w:left="360"/>
      <w:outlineLvl w:val="4"/>
    </w:pPr>
    <w:rPr>
      <w:rFonts w:ascii="Calibri" w:hAnsi="Calibri" w:eastAsia="Calibri" w:cs="Calibri"/>
      <w:b/>
      <w:bCs/>
      <w:sz w:val="24"/>
      <w:szCs w:val="24"/>
      <w:lang w:val="en-US" w:eastAsia="en-US" w:bidi="ar-SA"/>
    </w:rPr>
  </w:style>
  <w:style w:styleId="Heading5" w:type="paragraph">
    <w:name w:val="Heading 5"/>
    <w:basedOn w:val="Normal"/>
    <w:uiPriority w:val="1"/>
    <w:qFormat/>
    <w:pPr>
      <w:spacing w:before="204"/>
      <w:ind w:left="240"/>
      <w:outlineLvl w:val="5"/>
    </w:pPr>
    <w:rPr>
      <w:rFonts w:ascii="Tahoma" w:hAnsi="Tahoma" w:eastAsia="Tahoma" w:cs="Tahoma"/>
      <w:sz w:val="24"/>
      <w:szCs w:val="24"/>
      <w:lang w:val="en-US" w:eastAsia="en-US" w:bidi="ar-SA"/>
    </w:rPr>
  </w:style>
  <w:style w:styleId="Heading6" w:type="paragraph">
    <w:name w:val="Heading 6"/>
    <w:basedOn w:val="Normal"/>
    <w:uiPriority w:val="1"/>
    <w:qFormat/>
    <w:pPr>
      <w:ind w:left="240"/>
      <w:outlineLvl w:val="6"/>
    </w:pPr>
    <w:rPr>
      <w:rFonts w:ascii="Calibri" w:hAnsi="Calibri" w:eastAsia="Calibri" w:cs="Calibri"/>
      <w:b/>
      <w:bCs/>
      <w:sz w:val="22"/>
      <w:szCs w:val="22"/>
      <w:lang w:val="en-US" w:eastAsia="en-US" w:bidi="ar-SA"/>
    </w:rPr>
  </w:style>
  <w:style w:styleId="Heading7" w:type="paragraph">
    <w:name w:val="Heading 7"/>
    <w:basedOn w:val="Normal"/>
    <w:uiPriority w:val="1"/>
    <w:qFormat/>
    <w:pPr>
      <w:ind w:left="240"/>
      <w:outlineLvl w:val="7"/>
    </w:pPr>
    <w:rPr>
      <w:rFonts w:ascii="Arial" w:hAnsi="Arial" w:eastAsia="Arial" w:cs="Arial"/>
      <w:b/>
      <w:bCs/>
      <w:sz w:val="20"/>
      <w:szCs w:val="20"/>
      <w:lang w:val="en-US" w:eastAsia="en-US" w:bidi="ar-SA"/>
    </w:rPr>
  </w:style>
  <w:style w:styleId="Title" w:type="paragraph">
    <w:name w:val="Title"/>
    <w:basedOn w:val="Normal"/>
    <w:uiPriority w:val="1"/>
    <w:qFormat/>
    <w:pPr>
      <w:ind w:left="3360"/>
    </w:pPr>
    <w:rPr>
      <w:rFonts w:ascii="Calibri" w:hAnsi="Calibri" w:eastAsia="Calibri" w:cs="Calibri"/>
      <w:b/>
      <w:bCs/>
      <w:sz w:val="60"/>
      <w:szCs w:val="60"/>
      <w:lang w:val="en-US" w:eastAsia="en-US" w:bidi="ar-SA"/>
    </w:rPr>
  </w:style>
  <w:style w:styleId="ListParagraph" w:type="paragraph">
    <w:name w:val="List Paragraph"/>
    <w:basedOn w:val="Normal"/>
    <w:uiPriority w:val="1"/>
    <w:qFormat/>
    <w:pPr>
      <w:spacing w:before="80"/>
      <w:ind w:left="839" w:hanging="239"/>
    </w:pPr>
    <w:rPr>
      <w:rFonts w:ascii="Arial" w:hAnsi="Arial" w:eastAsia="Arial" w:cs="Arial"/>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hyperlink" Target="http://www.nap.edu/readingroom/books/labrats/" TargetMode="External"/><Relationship Id="rId13" Type="http://schemas.openxmlformats.org/officeDocument/2006/relationships/hyperlink" Target="http://grants.nih.gov/grants/olaw/references/PHSPolicyLabAnimals.pdf" TargetMode="External"/><Relationship Id="rId14" Type="http://schemas.openxmlformats.org/officeDocument/2006/relationships/hyperlink" Target="http://www.nal.usda.gov/awic/legislat/awa.htm" TargetMode="External"/><Relationship Id="rId15" Type="http://schemas.openxmlformats.org/officeDocument/2006/relationships/hyperlink" Target="http://www.nal.usda.gov/awic/legislat/usdaleg1.htm" TargetMode="External"/><Relationship Id="rId16" Type="http://schemas.openxmlformats.org/officeDocument/2006/relationships/header" Target="header3.xml"/><Relationship Id="rId17" Type="http://schemas.openxmlformats.org/officeDocument/2006/relationships/header" Target="header4.xml"/><Relationship Id="rId18" Type="http://schemas.openxmlformats.org/officeDocument/2006/relationships/header" Target="header5.xml"/><Relationship Id="rId19" Type="http://schemas.openxmlformats.org/officeDocument/2006/relationships/header" Target="header6.xml"/><Relationship Id="rId20" Type="http://schemas.openxmlformats.org/officeDocument/2006/relationships/header" Target="header7.xml"/><Relationship Id="rId21" Type="http://schemas.openxmlformats.org/officeDocument/2006/relationships/header" Target="header8.xml"/><Relationship Id="rId22" Type="http://schemas.openxmlformats.org/officeDocument/2006/relationships/header" Target="header9.xml"/><Relationship Id="rId23" Type="http://schemas.openxmlformats.org/officeDocument/2006/relationships/header" Target="header10.xml"/><Relationship Id="rId24" Type="http://schemas.openxmlformats.org/officeDocument/2006/relationships/header" Target="header11.xml"/><Relationship Id="rId25" Type="http://schemas.openxmlformats.org/officeDocument/2006/relationships/header" Target="header12.xml"/><Relationship Id="rId26" Type="http://schemas.openxmlformats.org/officeDocument/2006/relationships/header" Target="header13.xml"/><Relationship Id="rId27" Type="http://schemas.openxmlformats.org/officeDocument/2006/relationships/header" Target="header14.xml"/><Relationship Id="rId28" Type="http://schemas.openxmlformats.org/officeDocument/2006/relationships/header" Target="header15.xml"/><Relationship Id="rId29" Type="http://schemas.openxmlformats.org/officeDocument/2006/relationships/header" Target="header16.xml"/><Relationship Id="rId30" Type="http://schemas.openxmlformats.org/officeDocument/2006/relationships/header" Target="header17.xml"/><Relationship Id="rId31" Type="http://schemas.openxmlformats.org/officeDocument/2006/relationships/header" Target="header18.xml"/><Relationship Id="rId32" Type="http://schemas.openxmlformats.org/officeDocument/2006/relationships/header" Target="header19.xml"/><Relationship Id="rId33" Type="http://schemas.openxmlformats.org/officeDocument/2006/relationships/header" Target="header20.xml"/><Relationship Id="rId34" Type="http://schemas.openxmlformats.org/officeDocument/2006/relationships/header" Target="header21.xml"/><Relationship Id="rId35" Type="http://schemas.openxmlformats.org/officeDocument/2006/relationships/header" Target="header22.xml"/><Relationship Id="rId36" Type="http://schemas.openxmlformats.org/officeDocument/2006/relationships/header" Target="header23.xml"/><Relationship Id="rId37" Type="http://schemas.openxmlformats.org/officeDocument/2006/relationships/header" Target="header24.xml"/><Relationship Id="rId38" Type="http://schemas.openxmlformats.org/officeDocument/2006/relationships/header" Target="header25.xml"/><Relationship Id="rId39" Type="http://schemas.openxmlformats.org/officeDocument/2006/relationships/header" Target="header26.xml"/><Relationship Id="rId40" Type="http://schemas.openxmlformats.org/officeDocument/2006/relationships/header" Target="header27.xml"/><Relationship Id="rId41" Type="http://schemas.openxmlformats.org/officeDocument/2006/relationships/header" Target="header28.xml"/><Relationship Id="rId42" Type="http://schemas.openxmlformats.org/officeDocument/2006/relationships/hyperlink" Target="http://grants.nih.gov/grants/olaw/olaw.htm" TargetMode="External"/><Relationship Id="rId43" Type="http://schemas.openxmlformats.org/officeDocument/2006/relationships/header" Target="header29.xml"/><Relationship Id="rId44" Type="http://schemas.openxmlformats.org/officeDocument/2006/relationships/header" Target="header30.xml"/><Relationship Id="rId45" Type="http://schemas.openxmlformats.org/officeDocument/2006/relationships/header" Target="header31.xml"/><Relationship Id="rId46" Type="http://schemas.openxmlformats.org/officeDocument/2006/relationships/header" Target="header32.xml"/><Relationship Id="rId47" Type="http://schemas.openxmlformats.org/officeDocument/2006/relationships/header" Target="header33.xml"/><Relationship Id="rId48" Type="http://schemas.openxmlformats.org/officeDocument/2006/relationships/header" Target="header34.xml"/><Relationship Id="rId49" Type="http://schemas.openxmlformats.org/officeDocument/2006/relationships/header" Target="header35.xml"/><Relationship Id="rId50" Type="http://schemas.openxmlformats.org/officeDocument/2006/relationships/header" Target="header36.xml"/><Relationship Id="rId51" Type="http://schemas.openxmlformats.org/officeDocument/2006/relationships/header" Target="header37.xml"/><Relationship Id="rId52" Type="http://schemas.openxmlformats.org/officeDocument/2006/relationships/header" Target="header38.xml"/><Relationship Id="rId53" Type="http://schemas.openxmlformats.org/officeDocument/2006/relationships/header" Target="header39.xml"/><Relationship Id="rId54" Type="http://schemas.openxmlformats.org/officeDocument/2006/relationships/header" Target="header40.xml"/><Relationship Id="rId55" Type="http://schemas.openxmlformats.org/officeDocument/2006/relationships/header" Target="header41.xml"/><Relationship Id="rId56" Type="http://schemas.openxmlformats.org/officeDocument/2006/relationships/header" Target="header42.xml"/><Relationship Id="rId57" Type="http://schemas.openxmlformats.org/officeDocument/2006/relationships/hyperlink" Target="http://grants1.nih.gov/grants/olaw/references/phspol.htm#review" TargetMode="External"/><Relationship Id="rId58" Type="http://schemas.openxmlformats.org/officeDocument/2006/relationships/header" Target="header43.xml"/><Relationship Id="rId59" Type="http://schemas.openxmlformats.org/officeDocument/2006/relationships/header" Target="header44.xml"/><Relationship Id="rId60" Type="http://schemas.openxmlformats.org/officeDocument/2006/relationships/header" Target="header45.xml"/><Relationship Id="rId61" Type="http://schemas.openxmlformats.org/officeDocument/2006/relationships/header" Target="header46.xml"/><Relationship Id="rId62" Type="http://schemas.openxmlformats.org/officeDocument/2006/relationships/header" Target="header47.xml"/><Relationship Id="rId63" Type="http://schemas.openxmlformats.org/officeDocument/2006/relationships/hyperlink" Target="http://www.fema.gov/" TargetMode="External"/><Relationship Id="rId64" Type="http://schemas.openxmlformats.org/officeDocument/2006/relationships/header" Target="header48.xml"/><Relationship Id="rId65" Type="http://schemas.openxmlformats.org/officeDocument/2006/relationships/header" Target="header49.xml"/><Relationship Id="rId66" Type="http://schemas.openxmlformats.org/officeDocument/2006/relationships/header" Target="header50.xml"/><Relationship Id="rId67" Type="http://schemas.openxmlformats.org/officeDocument/2006/relationships/header" Target="header51.xml"/><Relationship Id="rId68" Type="http://schemas.openxmlformats.org/officeDocument/2006/relationships/header" Target="header52.xml"/><Relationship Id="rId69" Type="http://schemas.openxmlformats.org/officeDocument/2006/relationships/header" Target="header53.xml"/><Relationship Id="rId70" Type="http://schemas.openxmlformats.org/officeDocument/2006/relationships/header" Target="header54.xml"/><Relationship Id="rId71" Type="http://schemas.openxmlformats.org/officeDocument/2006/relationships/header" Target="header55.xml"/><Relationship Id="rId72" Type="http://schemas.openxmlformats.org/officeDocument/2006/relationships/header" Target="header56.xml"/><Relationship Id="rId73" Type="http://schemas.openxmlformats.org/officeDocument/2006/relationships/header" Target="header57.xml"/><Relationship Id="rId74" Type="http://schemas.openxmlformats.org/officeDocument/2006/relationships/header" Target="header58.xml"/><Relationship Id="rId75" Type="http://schemas.openxmlformats.org/officeDocument/2006/relationships/header" Target="header59.xml"/><Relationship Id="rId76" Type="http://schemas.openxmlformats.org/officeDocument/2006/relationships/hyperlink" Target="http://grants.nih.gov/grants/guide/notice-files/NOT-OD-00-019.html" TargetMode="External"/><Relationship Id="rId77" Type="http://schemas.openxmlformats.org/officeDocument/2006/relationships/hyperlink" Target="http://grants.nih.gov/grants/olaw/references/dc98-01.htm" TargetMode="External"/><Relationship Id="rId78" Type="http://schemas.openxmlformats.org/officeDocument/2006/relationships/hyperlink" Target="http://www.nccc.com/" TargetMode="External"/><Relationship Id="rId79" Type="http://schemas.openxmlformats.org/officeDocument/2006/relationships/hyperlink" Target="http://www.mammalsociety.org/committees/commanimalcareuse/98acucguidelines.pdf" TargetMode="External"/><Relationship Id="rId80" Type="http://schemas.openxmlformats.org/officeDocument/2006/relationships/hyperlink" Target="http://www.nmnh.si.edu/%20BIRDNET" TargetMode="External"/><Relationship Id="rId81" Type="http://schemas.openxmlformats.org/officeDocument/2006/relationships/header" Target="header60.xml"/><Relationship Id="rId82" Type="http://schemas.openxmlformats.org/officeDocument/2006/relationships/header" Target="header61.xml"/><Relationship Id="rId83" Type="http://schemas.openxmlformats.org/officeDocument/2006/relationships/header" Target="header62.xml"/><Relationship Id="rId84" Type="http://schemas.openxmlformats.org/officeDocument/2006/relationships/header" Target="header63.xml"/><Relationship Id="rId85" Type="http://schemas.openxmlformats.org/officeDocument/2006/relationships/header" Target="header64.xml"/><Relationship Id="rId86" Type="http://schemas.openxmlformats.org/officeDocument/2006/relationships/header" Target="header65.xml"/><Relationship Id="rId87" Type="http://schemas.openxmlformats.org/officeDocument/2006/relationships/header" Target="header66.xml"/><Relationship Id="rId88" Type="http://schemas.openxmlformats.org/officeDocument/2006/relationships/header" Target="header67.xml"/><Relationship Id="rId89" Type="http://schemas.openxmlformats.org/officeDocument/2006/relationships/header" Target="header68.xml"/><Relationship Id="rId90" Type="http://schemas.openxmlformats.org/officeDocument/2006/relationships/header" Target="header69.xml"/><Relationship Id="rId91" Type="http://schemas.openxmlformats.org/officeDocument/2006/relationships/header" Target="header70.xml"/><Relationship Id="rId92" Type="http://schemas.openxmlformats.org/officeDocument/2006/relationships/header" Target="header71.xml"/><Relationship Id="rId93" Type="http://schemas.openxmlformats.org/officeDocument/2006/relationships/header" Target="header72.xml"/><Relationship Id="rId94" Type="http://schemas.openxmlformats.org/officeDocument/2006/relationships/header" Target="header73.xml"/><Relationship Id="rId95" Type="http://schemas.openxmlformats.org/officeDocument/2006/relationships/header" Target="header74.xml"/><Relationship Id="rId96" Type="http://schemas.openxmlformats.org/officeDocument/2006/relationships/header" Target="header75.xml"/><Relationship Id="rId97" Type="http://schemas.openxmlformats.org/officeDocument/2006/relationships/header" Target="header76.xml"/><Relationship Id="rId98" Type="http://schemas.openxmlformats.org/officeDocument/2006/relationships/header" Target="header77.xml"/><Relationship Id="rId99" Type="http://schemas.openxmlformats.org/officeDocument/2006/relationships/header" Target="header78.xml"/><Relationship Id="rId100" Type="http://schemas.openxmlformats.org/officeDocument/2006/relationships/hyperlink" Target="http://altweb.jhsph.edu/" TargetMode="External"/><Relationship Id="rId101" Type="http://schemas.openxmlformats.org/officeDocument/2006/relationships/hyperlink" Target="http://www.aalas.org/" TargetMode="External"/><Relationship Id="rId102" Type="http://schemas.openxmlformats.org/officeDocument/2006/relationships/hyperlink" Target="http://www.aclam.org/index.html" TargetMode="External"/><Relationship Id="rId103" Type="http://schemas.openxmlformats.org/officeDocument/2006/relationships/header" Target="header79.xml"/><Relationship Id="rId104" Type="http://schemas.openxmlformats.org/officeDocument/2006/relationships/header" Target="header80.xml"/><Relationship Id="rId105" Type="http://schemas.openxmlformats.org/officeDocument/2006/relationships/hyperlink" Target="mailto:aslap@aaalac.org" TargetMode="External"/><Relationship Id="rId106" Type="http://schemas.openxmlformats.org/officeDocument/2006/relationships/hyperlink" Target="http://www.aslap.org/" TargetMode="External"/><Relationship Id="rId107" Type="http://schemas.openxmlformats.org/officeDocument/2006/relationships/hyperlink" Target="mailto:avmainfo@avma.org" TargetMode="External"/><Relationship Id="rId108" Type="http://schemas.openxmlformats.org/officeDocument/2006/relationships/hyperlink" Target="http://www.avma.org/" TargetMode="External"/><Relationship Id="rId109" Type="http://schemas.openxmlformats.org/officeDocument/2006/relationships/hyperlink" Target="mailto:awic@nal.usda.gov" TargetMode="External"/><Relationship Id="rId110" Type="http://schemas.openxmlformats.org/officeDocument/2006/relationships/hyperlink" Target="http://www.nal.usda.gov/awic/" TargetMode="External"/><Relationship Id="rId111" Type="http://schemas.openxmlformats.org/officeDocument/2006/relationships/hyperlink" Target="mailto:PRMR@aol.com" TargetMode="External"/><Relationship Id="rId112" Type="http://schemas.openxmlformats.org/officeDocument/2006/relationships/hyperlink" Target="http://www.arena.org/" TargetMode="External"/><Relationship Id="rId113" Type="http://schemas.openxmlformats.org/officeDocument/2006/relationships/hyperlink" Target="mailto:accredit@aaalac.org" TargetMode="External"/><Relationship Id="rId114" Type="http://schemas.openxmlformats.org/officeDocument/2006/relationships/hyperlink" Target="http://www.aaalac.org/" TargetMode="External"/><Relationship Id="rId115" Type="http://schemas.openxmlformats.org/officeDocument/2006/relationships/hyperlink" Target="mailto:lroach@bart.ccac.ca" TargetMode="External"/><Relationship Id="rId116" Type="http://schemas.openxmlformats.org/officeDocument/2006/relationships/hyperlink" Target="http://www.ccac.ca/english/welcome.htm" TargetMode="External"/><Relationship Id="rId117" Type="http://schemas.openxmlformats.org/officeDocument/2006/relationships/hyperlink" Target="mailto:caat@jhsph.edu" TargetMode="External"/><Relationship Id="rId118" Type="http://schemas.openxmlformats.org/officeDocument/2006/relationships/hyperlink" Target="http://caat.jhsph.edu/" TargetMode="External"/><Relationship Id="rId119" Type="http://schemas.openxmlformats.org/officeDocument/2006/relationships/hyperlink" Target="mailto:info@fbresearch.org" TargetMode="External"/><Relationship Id="rId120" Type="http://schemas.openxmlformats.org/officeDocument/2006/relationships/hyperlink" Target="http://www.fbresearch.org/index.html" TargetMode="External"/><Relationship Id="rId121" Type="http://schemas.openxmlformats.org/officeDocument/2006/relationships/hyperlink" Target="http://www.iacuc.org/" TargetMode="External"/><Relationship Id="rId122" Type="http://schemas.openxmlformats.org/officeDocument/2006/relationships/hyperlink" Target="mailto:ILAR@nas.edu" TargetMode="External"/><Relationship Id="rId123" Type="http://schemas.openxmlformats.org/officeDocument/2006/relationships/hyperlink" Target="http://www4.nas.edu/cls/ilarhome.nsf" TargetMode="External"/><Relationship Id="rId124" Type="http://schemas.openxmlformats.org/officeDocument/2006/relationships/hyperlink" Target="http://netvet.wustl.edu/vet.htm" TargetMode="External"/><Relationship Id="rId125" Type="http://schemas.openxmlformats.org/officeDocument/2006/relationships/hyperlink" Target="mailto:olaw@od.nih.gov" TargetMode="External"/><Relationship Id="rId126" Type="http://schemas.openxmlformats.org/officeDocument/2006/relationships/hyperlink" Target="http://www.primr.org/" TargetMode="External"/><Relationship Id="rId127" Type="http://schemas.openxmlformats.org/officeDocument/2006/relationships/hyperlink" Target="mailto:info@scaw.com" TargetMode="External"/><Relationship Id="rId128" Type="http://schemas.openxmlformats.org/officeDocument/2006/relationships/hyperlink" Target="http://www.scaw.com/" TargetMode="External"/><Relationship Id="rId129" Type="http://schemas.openxmlformats.org/officeDocument/2006/relationships/hyperlink" Target="mailto:ace@aphis.usda.gov" TargetMode="External"/><Relationship Id="rId130" Type="http://schemas.openxmlformats.org/officeDocument/2006/relationships/hyperlink" Target="http://www.aphis.usda.gov/ac/" TargetMode="External"/><Relationship Id="rId131" Type="http://schemas.openxmlformats.org/officeDocument/2006/relationships/hyperlink" Target="mailto:animalalternatives@ucdavis.edu" TargetMode="External"/><Relationship Id="rId132" Type="http://schemas.openxmlformats.org/officeDocument/2006/relationships/hyperlink" Target="http://www.vetmed.ucdavis.edu/Animal_Alternatives/main.htm" TargetMode="External"/><Relationship Id="rId133" Type="http://schemas.openxmlformats.org/officeDocument/2006/relationships/hyperlink" Target="http://www.researchtraining.org/" TargetMode="External"/><Relationship Id="rId134" Type="http://schemas.openxmlformats.org/officeDocument/2006/relationships/header" Target="header81.xml"/><Relationship Id="rId135" Type="http://schemas.openxmlformats.org/officeDocument/2006/relationships/header" Target="header82.xml"/><Relationship Id="rId136" Type="http://schemas.openxmlformats.org/officeDocument/2006/relationships/header" Target="header83.xml"/><Relationship Id="rId137" Type="http://schemas.openxmlformats.org/officeDocument/2006/relationships/header" Target="header84.xml"/><Relationship Id="rId138" Type="http://schemas.openxmlformats.org/officeDocument/2006/relationships/header" Target="header85.xml"/><Relationship Id="rId139" Type="http://schemas.openxmlformats.org/officeDocument/2006/relationships/header" Target="header86.xml"/><Relationship Id="rId140" Type="http://schemas.openxmlformats.org/officeDocument/2006/relationships/header" Target="header87.xml"/><Relationship Id="rId141" Type="http://schemas.openxmlformats.org/officeDocument/2006/relationships/header" Target="header88.xml"/><Relationship Id="rId142" Type="http://schemas.openxmlformats.org/officeDocument/2006/relationships/hyperlink" Target="http://www.avma.org/resources/euthanasia.pdf" TargetMode="External"/><Relationship Id="rId143" Type="http://schemas.openxmlformats.org/officeDocument/2006/relationships/header" Target="header89.xml"/><Relationship Id="rId144" Type="http://schemas.openxmlformats.org/officeDocument/2006/relationships/header" Target="header90.xml"/><Relationship Id="rId145" Type="http://schemas.openxmlformats.org/officeDocument/2006/relationships/header" Target="header91.xml"/><Relationship Id="rId146" Type="http://schemas.openxmlformats.org/officeDocument/2006/relationships/hyperlink" Target="http://www.animalbehavior.org/" TargetMode="External"/><Relationship Id="rId147" Type="http://schemas.openxmlformats.org/officeDocument/2006/relationships/hyperlink" Target="http://www.fisheries.org/" TargetMode="External"/><Relationship Id="rId148" Type="http://schemas.openxmlformats.org/officeDocument/2006/relationships/hyperlink" Target="http://199.245.200.110/" TargetMode="External"/><Relationship Id="rId149" Type="http://schemas.openxmlformats.org/officeDocument/2006/relationships/hyperlink" Target="http://www.mammalsociety.org/" TargetMode="External"/><Relationship Id="rId150" Type="http://schemas.openxmlformats.org/officeDocument/2006/relationships/hyperlink" Target="http://www.nmnh.si.edu/BIRDNET/" TargetMode="External"/><Relationship Id="rId151" Type="http://schemas.openxmlformats.org/officeDocument/2006/relationships/hyperlink" Target="http://www.wildlife.org/" TargetMode="External"/><Relationship Id="rId152" Type="http://schemas.openxmlformats.org/officeDocument/2006/relationships/header" Target="header92.xml"/><Relationship Id="rId153" Type="http://schemas.openxmlformats.org/officeDocument/2006/relationships/header" Target="header93.xml"/><Relationship Id="rId154" Type="http://schemas.openxmlformats.org/officeDocument/2006/relationships/header" Target="header94.xml"/><Relationship Id="rId15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Office of Laboratory Animal Welfare; Institutional Animal Care and Use Committee Guidebook</cp:keywords>
  <dc:subject>Office of Laboratory Animal Welfare; Institutional Animal Care and Use Committee Guidebook</dc:subject>
  <dc:title>OLAW: Office of Laboratory Animal Welfare</dc:title>
  <dcterms:created xsi:type="dcterms:W3CDTF">2026-02-27T15:37:34Z</dcterms:created>
  <dcterms:modified xsi:type="dcterms:W3CDTF">2026-02-27T15:37:34Z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2002-02-26T00:00:00Z</vt:filetime>
  </property>
  <property fmtid="{D5CDD505-2E9C-101B-9397-08002B2CF9AE}" pid="3" name="LastSaved">
    <vt:filetime>2026-02-27T00:00:00Z</vt:filetime>
  </property>
  <property fmtid="{D5CDD505-2E9C-101B-9397-08002B2CF9AE}" pid="4" name="Producer">
    <vt:lpwstr>Acrobat Distiller 4.0 for Macintosh</vt:lpwstr>
  </property>
</Properties>
</file>